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7837" w:rsidRPr="00097837" w:rsidRDefault="00097837" w:rsidP="00097837">
      <w:pPr>
        <w:jc w:val="center"/>
        <w:rPr>
          <w:rFonts w:ascii="Century Gothic" w:hAnsi="Century Gothic"/>
          <w:b/>
          <w:bCs/>
          <w:color w:val="58595B"/>
          <w:sz w:val="24"/>
          <w:szCs w:val="24"/>
          <w:u w:val="single"/>
          <w:shd w:val="clear" w:color="auto" w:fill="FFFFFF"/>
        </w:rPr>
      </w:pPr>
      <w:r>
        <w:rPr>
          <w:rFonts w:ascii="Century Gothic" w:hAnsi="Century Gothic"/>
          <w:b/>
          <w:bCs/>
          <w:color w:val="58595B"/>
          <w:sz w:val="24"/>
          <w:szCs w:val="24"/>
          <w:u w:val="single"/>
          <w:shd w:val="clear" w:color="auto" w:fill="FFFFFF"/>
        </w:rPr>
        <w:t>Corporate Responsibility</w:t>
      </w:r>
    </w:p>
    <w:p w:rsidR="00003723" w:rsidRDefault="00097837">
      <w:pPr>
        <w:rPr>
          <w:rFonts w:ascii="Century Gothic" w:hAnsi="Century Gothic"/>
          <w:bCs/>
          <w:color w:val="58595B"/>
          <w:sz w:val="24"/>
          <w:szCs w:val="24"/>
          <w:shd w:val="clear" w:color="auto" w:fill="FFFFFF"/>
        </w:rPr>
      </w:pPr>
      <w:r w:rsidRPr="00097837">
        <w:rPr>
          <w:rFonts w:ascii="Century Gothic" w:hAnsi="Century Gothic"/>
          <w:bCs/>
          <w:color w:val="58595B"/>
          <w:sz w:val="24"/>
          <w:szCs w:val="24"/>
          <w:shd w:val="clear" w:color="auto" w:fill="FFFFFF"/>
        </w:rPr>
        <w:t>Corporate responsibility is concerned with the sustainability of an organisation’s ethics over the long term. At its core, corporate responsibility seeks to add value to an organisation's activities by ensuring they have a positive impact on society, the environment and the economy.</w:t>
      </w:r>
    </w:p>
    <w:p w:rsidR="001A2295" w:rsidRDefault="001A2295">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 xml:space="preserve">Corporate responsibility will continue moving up the business agenda in response to growing demands for transparency and business sustainability. CR strategies allow organisations to take the initiative in business ethics, although they should be seen as a way of complementing on building legislation, not pre-empting it. </w:t>
      </w:r>
    </w:p>
    <w:p w:rsidR="001A2295" w:rsidRDefault="001A2295">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 xml:space="preserve"> People management practices are key to business ethics. This and other areas of CR are where HR professionals have a central role to play in getting by-in across the organisations in relation to good practice. It is only then that CR will be fully integrated into </w:t>
      </w:r>
      <w:r w:rsidR="00BE3F01">
        <w:rPr>
          <w:rFonts w:ascii="Century Gothic" w:hAnsi="Century Gothic"/>
          <w:bCs/>
          <w:color w:val="58595B"/>
          <w:sz w:val="24"/>
          <w:szCs w:val="24"/>
          <w:shd w:val="clear" w:color="auto" w:fill="FFFFFF"/>
        </w:rPr>
        <w:t>business strategy</w:t>
      </w:r>
      <w:r>
        <w:rPr>
          <w:rFonts w:ascii="Century Gothic" w:hAnsi="Century Gothic"/>
          <w:bCs/>
          <w:color w:val="58595B"/>
          <w:sz w:val="24"/>
          <w:szCs w:val="24"/>
          <w:shd w:val="clear" w:color="auto" w:fill="FFFFFF"/>
        </w:rPr>
        <w:t xml:space="preserve">. </w:t>
      </w:r>
    </w:p>
    <w:p w:rsidR="00BE3F01" w:rsidRPr="00BE3F01" w:rsidRDefault="00BE3F01">
      <w:pPr>
        <w:rPr>
          <w:rFonts w:ascii="Century Gothic" w:hAnsi="Century Gothic"/>
          <w:b/>
          <w:bCs/>
          <w:color w:val="58595B"/>
          <w:sz w:val="24"/>
          <w:szCs w:val="24"/>
          <w:shd w:val="clear" w:color="auto" w:fill="FFFFFF"/>
        </w:rPr>
      </w:pPr>
      <w:r w:rsidRPr="00BE3F01">
        <w:rPr>
          <w:rFonts w:ascii="Century Gothic" w:hAnsi="Century Gothic"/>
          <w:b/>
          <w:bCs/>
          <w:color w:val="58595B"/>
          <w:sz w:val="24"/>
          <w:szCs w:val="24"/>
          <w:shd w:val="clear" w:color="auto" w:fill="FFFFFF"/>
        </w:rPr>
        <w:t>Areas of CR</w:t>
      </w: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Community – how the organisation’s activities affect the general public +/-</w:t>
      </w: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 xml:space="preserve">Employees of labour - </w:t>
      </w:r>
      <w:bookmarkStart w:id="0" w:name="_GoBack"/>
      <w:bookmarkEnd w:id="0"/>
      <w:r>
        <w:rPr>
          <w:rFonts w:ascii="Century Gothic" w:hAnsi="Century Gothic"/>
          <w:bCs/>
          <w:color w:val="58595B"/>
          <w:sz w:val="24"/>
          <w:szCs w:val="24"/>
          <w:shd w:val="clear" w:color="auto" w:fill="FFFFFF"/>
        </w:rPr>
        <w:t>the rights and well-being of employees &amp; other workers in the value chain</w:t>
      </w: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Environment – recycling, carbon footprint</w:t>
      </w: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 xml:space="preserve">Market place – fair trading, corporate taxes, </w:t>
      </w:r>
      <w:r w:rsidR="00933E40">
        <w:rPr>
          <w:rFonts w:ascii="Century Gothic" w:hAnsi="Century Gothic"/>
          <w:bCs/>
          <w:color w:val="58595B"/>
          <w:sz w:val="24"/>
          <w:szCs w:val="24"/>
          <w:shd w:val="clear" w:color="auto" w:fill="FFFFFF"/>
        </w:rPr>
        <w:t>anti-bribery</w:t>
      </w:r>
    </w:p>
    <w:p w:rsidR="00BE3F01" w:rsidRDefault="00BE3F01">
      <w:pPr>
        <w:rPr>
          <w:rFonts w:ascii="Century Gothic" w:hAnsi="Century Gothic"/>
          <w:bCs/>
          <w:color w:val="58595B"/>
          <w:sz w:val="24"/>
          <w:szCs w:val="24"/>
          <w:shd w:val="clear" w:color="auto" w:fill="FFFFFF"/>
        </w:rPr>
      </w:pP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CR has become increasingly apparent over recent years due to environmental disasters, poor labour standards and reckless lending.</w:t>
      </w:r>
    </w:p>
    <w:p w:rsidR="00BE3F01" w:rsidRDefault="00BE3F01">
      <w:pPr>
        <w:rPr>
          <w:rFonts w:ascii="Century Gothic" w:hAnsi="Century Gothic"/>
          <w:bCs/>
          <w:color w:val="58595B"/>
          <w:sz w:val="24"/>
          <w:szCs w:val="24"/>
          <w:shd w:val="clear" w:color="auto" w:fill="FFFFFF"/>
        </w:rPr>
      </w:pPr>
      <w:r>
        <w:rPr>
          <w:rFonts w:ascii="Century Gothic" w:hAnsi="Century Gothic"/>
          <w:bCs/>
          <w:color w:val="58595B"/>
          <w:sz w:val="24"/>
          <w:szCs w:val="24"/>
          <w:shd w:val="clear" w:color="auto" w:fill="FFFFFF"/>
        </w:rPr>
        <w:t>As a result businesses are witnessing increased demands from statutory bodies detailing information about their standards. At the same time the loss of trust in business means a genuine focus on CR is crucial for restoring confidence.</w:t>
      </w:r>
    </w:p>
    <w:p w:rsidR="001A2295" w:rsidRPr="00097837" w:rsidRDefault="001A2295">
      <w:pPr>
        <w:rPr>
          <w:rFonts w:ascii="Century Gothic" w:hAnsi="Century Gothic"/>
          <w:sz w:val="24"/>
          <w:szCs w:val="24"/>
        </w:rPr>
      </w:pPr>
    </w:p>
    <w:sectPr w:rsidR="001A2295" w:rsidRPr="000978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40050E"/>
    <w:multiLevelType w:val="multilevel"/>
    <w:tmpl w:val="37C8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45613C4"/>
    <w:multiLevelType w:val="multilevel"/>
    <w:tmpl w:val="0A641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837"/>
    <w:rsid w:val="00003723"/>
    <w:rsid w:val="00097837"/>
    <w:rsid w:val="001A2295"/>
    <w:rsid w:val="00933E40"/>
    <w:rsid w:val="00BE3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ADFF6C-F2BF-4648-B408-99A383EAE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351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234</Words>
  <Characters>1336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SBSTablet23</dc:creator>
  <cp:keywords/>
  <dc:description/>
  <cp:lastModifiedBy>SBSTablet23</cp:lastModifiedBy>
  <cp:revision>2</cp:revision>
  <dcterms:created xsi:type="dcterms:W3CDTF">2017-03-09T12:37:00Z</dcterms:created>
  <dcterms:modified xsi:type="dcterms:W3CDTF">2017-03-09T12:37:00Z</dcterms:modified>
</cp:coreProperties>
</file>