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2C47C" w14:textId="2712865D" w:rsidR="00670CB2" w:rsidRPr="00FE517A" w:rsidRDefault="00996576" w:rsidP="00670CB2">
      <w:pPr>
        <w:jc w:val="both"/>
        <w:rPr>
          <w:rFonts w:ascii="Arial" w:hAnsi="Arial" w:cs="Arial"/>
          <w:b/>
          <w:bCs/>
          <w:sz w:val="22"/>
          <w:szCs w:val="22"/>
        </w:rPr>
      </w:pPr>
      <w:r w:rsidRPr="00FE517A">
        <w:rPr>
          <w:rFonts w:ascii="Arial" w:hAnsi="Arial" w:cs="Arial"/>
          <w:b/>
          <w:bCs/>
          <w:sz w:val="22"/>
          <w:szCs w:val="22"/>
        </w:rPr>
        <w:t>Module: Digital</w:t>
      </w:r>
      <w:r w:rsidR="00D30A4F" w:rsidRPr="00FE517A">
        <w:rPr>
          <w:rFonts w:ascii="Arial" w:hAnsi="Arial" w:cs="Arial"/>
          <w:b/>
          <w:bCs/>
          <w:sz w:val="22"/>
          <w:szCs w:val="22"/>
        </w:rPr>
        <w:t xml:space="preserve"> Skills and Research </w:t>
      </w:r>
      <w:r w:rsidR="009133B6">
        <w:rPr>
          <w:rFonts w:ascii="Arial" w:hAnsi="Arial" w:cs="Arial"/>
          <w:b/>
          <w:bCs/>
          <w:sz w:val="22"/>
          <w:szCs w:val="22"/>
        </w:rPr>
        <w:t>Methods</w:t>
      </w:r>
    </w:p>
    <w:p w14:paraId="5BF3861B" w14:textId="0DABC69C" w:rsidR="00732DD4" w:rsidRDefault="00732DD4" w:rsidP="00670CB2">
      <w:pPr>
        <w:jc w:val="both"/>
        <w:rPr>
          <w:rFonts w:ascii="Arial" w:hAnsi="Arial" w:cs="Arial"/>
          <w:b/>
          <w:bCs/>
          <w:sz w:val="22"/>
          <w:szCs w:val="22"/>
        </w:rPr>
      </w:pPr>
      <w:r w:rsidRPr="00FE517A">
        <w:rPr>
          <w:rFonts w:ascii="Arial" w:hAnsi="Arial" w:cs="Arial"/>
          <w:b/>
          <w:bCs/>
          <w:sz w:val="22"/>
          <w:szCs w:val="22"/>
        </w:rPr>
        <w:t>Module code</w:t>
      </w:r>
      <w:r w:rsidR="00863D18" w:rsidRPr="00FE517A">
        <w:rPr>
          <w:rFonts w:ascii="Arial" w:hAnsi="Arial" w:cs="Arial"/>
          <w:b/>
          <w:bCs/>
          <w:sz w:val="22"/>
          <w:szCs w:val="22"/>
        </w:rPr>
        <w:t>:         LCHS4007</w:t>
      </w:r>
    </w:p>
    <w:p w14:paraId="64A61B7A" w14:textId="38D22B44" w:rsidR="005101EC" w:rsidRPr="00FE517A" w:rsidRDefault="005101EC" w:rsidP="00670CB2">
      <w:pPr>
        <w:jc w:val="both"/>
        <w:rPr>
          <w:rFonts w:ascii="Arial" w:hAnsi="Arial" w:cs="Arial"/>
          <w:b/>
          <w:bCs/>
          <w:sz w:val="22"/>
          <w:szCs w:val="22"/>
        </w:rPr>
      </w:pPr>
      <w:r>
        <w:rPr>
          <w:rFonts w:ascii="Arial" w:hAnsi="Arial" w:cs="Arial"/>
          <w:b/>
          <w:bCs/>
          <w:sz w:val="22"/>
          <w:szCs w:val="22"/>
        </w:rPr>
        <w:t>Lecturer: Bianca</w:t>
      </w:r>
      <w:r w:rsidR="00FB0E05">
        <w:rPr>
          <w:rFonts w:ascii="Arial" w:hAnsi="Arial" w:cs="Arial"/>
          <w:b/>
          <w:bCs/>
          <w:sz w:val="22"/>
          <w:szCs w:val="22"/>
        </w:rPr>
        <w:t xml:space="preserve"> Dodgen</w:t>
      </w:r>
    </w:p>
    <w:p w14:paraId="1738543E" w14:textId="06DCCCCB" w:rsidR="00863D18" w:rsidRPr="00FE517A" w:rsidRDefault="00863D18" w:rsidP="00670CB2">
      <w:pPr>
        <w:jc w:val="both"/>
        <w:rPr>
          <w:rFonts w:ascii="Arial" w:hAnsi="Arial" w:cs="Arial"/>
          <w:b/>
          <w:bCs/>
          <w:sz w:val="22"/>
          <w:szCs w:val="22"/>
        </w:rPr>
      </w:pPr>
      <w:r w:rsidRPr="00FE517A">
        <w:rPr>
          <w:rFonts w:ascii="Arial" w:hAnsi="Arial" w:cs="Arial"/>
          <w:b/>
          <w:bCs/>
          <w:sz w:val="22"/>
          <w:szCs w:val="22"/>
        </w:rPr>
        <w:t>Student Name</w:t>
      </w:r>
      <w:r w:rsidR="00B14DA5" w:rsidRPr="00FE517A">
        <w:rPr>
          <w:rFonts w:ascii="Arial" w:hAnsi="Arial" w:cs="Arial"/>
          <w:b/>
          <w:bCs/>
          <w:sz w:val="22"/>
          <w:szCs w:val="22"/>
        </w:rPr>
        <w:t>: Malgorzata Ziemian</w:t>
      </w:r>
    </w:p>
    <w:p w14:paraId="50DCC2D4" w14:textId="0CDF98CC" w:rsidR="00B14DA5" w:rsidRPr="00FE517A" w:rsidRDefault="00B14DA5" w:rsidP="00670CB2">
      <w:pPr>
        <w:jc w:val="both"/>
        <w:rPr>
          <w:rFonts w:ascii="Arial" w:hAnsi="Arial" w:cs="Arial"/>
          <w:b/>
          <w:bCs/>
          <w:sz w:val="22"/>
          <w:szCs w:val="22"/>
        </w:rPr>
      </w:pPr>
      <w:r w:rsidRPr="00FE517A">
        <w:rPr>
          <w:rFonts w:ascii="Arial" w:hAnsi="Arial" w:cs="Arial"/>
          <w:b/>
          <w:bCs/>
          <w:sz w:val="22"/>
          <w:szCs w:val="22"/>
        </w:rPr>
        <w:t xml:space="preserve">Student </w:t>
      </w:r>
      <w:r w:rsidR="009876AF" w:rsidRPr="00FE517A">
        <w:rPr>
          <w:rFonts w:ascii="Arial" w:hAnsi="Arial" w:cs="Arial"/>
          <w:b/>
          <w:bCs/>
          <w:sz w:val="22"/>
          <w:szCs w:val="22"/>
        </w:rPr>
        <w:t xml:space="preserve">ID: </w:t>
      </w:r>
      <w:r w:rsidR="00BB4E23">
        <w:rPr>
          <w:rFonts w:ascii="Arial" w:hAnsi="Arial" w:cs="Arial"/>
          <w:b/>
          <w:bCs/>
          <w:sz w:val="22"/>
          <w:szCs w:val="22"/>
        </w:rPr>
        <w:t>25</w:t>
      </w:r>
      <w:r w:rsidR="008502F7">
        <w:rPr>
          <w:rFonts w:ascii="Arial" w:hAnsi="Arial" w:cs="Arial"/>
          <w:b/>
          <w:bCs/>
          <w:sz w:val="22"/>
          <w:szCs w:val="22"/>
        </w:rPr>
        <w:t>21409</w:t>
      </w:r>
    </w:p>
    <w:p w14:paraId="3541CC58" w14:textId="2E1AF7F8" w:rsidR="009876AF" w:rsidRPr="00FE517A" w:rsidRDefault="001027EF" w:rsidP="00670CB2">
      <w:pPr>
        <w:jc w:val="both"/>
        <w:rPr>
          <w:rFonts w:ascii="Arial" w:hAnsi="Arial" w:cs="Arial"/>
          <w:b/>
          <w:bCs/>
          <w:sz w:val="22"/>
          <w:szCs w:val="22"/>
        </w:rPr>
      </w:pPr>
      <w:r w:rsidRPr="00FE517A">
        <w:rPr>
          <w:rFonts w:ascii="Arial" w:hAnsi="Arial" w:cs="Arial"/>
          <w:b/>
          <w:bCs/>
          <w:sz w:val="22"/>
          <w:szCs w:val="22"/>
        </w:rPr>
        <w:t>Title: Research Report on</w:t>
      </w:r>
      <w:r w:rsidR="008F418E" w:rsidRPr="00FE517A">
        <w:rPr>
          <w:rFonts w:ascii="Arial" w:hAnsi="Arial" w:cs="Arial"/>
          <w:b/>
          <w:bCs/>
          <w:sz w:val="22"/>
          <w:szCs w:val="22"/>
        </w:rPr>
        <w:t xml:space="preserve"> Staff Burnout</w:t>
      </w:r>
      <w:r w:rsidR="003E7AB4" w:rsidRPr="00FE517A">
        <w:rPr>
          <w:rFonts w:ascii="Arial" w:hAnsi="Arial" w:cs="Arial"/>
          <w:b/>
          <w:bCs/>
          <w:sz w:val="22"/>
          <w:szCs w:val="22"/>
        </w:rPr>
        <w:t xml:space="preserve"> in the Health and Social Care </w:t>
      </w:r>
    </w:p>
    <w:p w14:paraId="6DD09628" w14:textId="77777777" w:rsidR="00670CB2" w:rsidRDefault="00670CB2" w:rsidP="00670CB2">
      <w:pPr>
        <w:jc w:val="both"/>
      </w:pPr>
    </w:p>
    <w:p w14:paraId="1933F684" w14:textId="2C45FC57" w:rsidR="00D11EC8" w:rsidRPr="001D4AF7" w:rsidRDefault="00D51922" w:rsidP="001D4AF7">
      <w:pPr>
        <w:jc w:val="both"/>
        <w:rPr>
          <w:sz w:val="22"/>
          <w:szCs w:val="22"/>
        </w:rPr>
      </w:pPr>
      <w:r>
        <w:br w:type="page"/>
      </w:r>
      <w:r w:rsidR="00512ADE" w:rsidRPr="004006D6">
        <w:rPr>
          <w:rFonts w:ascii="Arial" w:hAnsi="Arial" w:cs="Arial"/>
          <w:b/>
          <w:bCs/>
          <w:sz w:val="22"/>
          <w:szCs w:val="22"/>
        </w:rPr>
        <w:lastRenderedPageBreak/>
        <w:t>Introduction</w:t>
      </w:r>
      <w:r w:rsidR="00E319E8" w:rsidRPr="004006D6">
        <w:rPr>
          <w:rFonts w:ascii="Arial" w:hAnsi="Arial" w:cs="Arial"/>
          <w:b/>
          <w:bCs/>
          <w:sz w:val="22"/>
          <w:szCs w:val="22"/>
        </w:rPr>
        <w:t xml:space="preserve"> </w:t>
      </w:r>
    </w:p>
    <w:p w14:paraId="3F8FF5FE" w14:textId="77777777" w:rsidR="00503A23" w:rsidRPr="00503A23" w:rsidRDefault="00503A23" w:rsidP="00503A23">
      <w:pPr>
        <w:spacing w:line="360" w:lineRule="auto"/>
        <w:rPr>
          <w:rFonts w:ascii="Arial" w:hAnsi="Arial" w:cs="Arial"/>
          <w:sz w:val="22"/>
          <w:szCs w:val="22"/>
        </w:rPr>
      </w:pPr>
      <w:r w:rsidRPr="00503A23">
        <w:rPr>
          <w:rFonts w:ascii="Arial" w:hAnsi="Arial" w:cs="Arial"/>
          <w:sz w:val="22"/>
          <w:szCs w:val="22"/>
        </w:rPr>
        <w:t>This report focuses on staff burnout in the Health and Social Care sector. In task 1, the report will show who is affected and why it matters to care organisations, staff, and service users. And I will reflect on why I picked this topic. In task 2, the focus is on finding and evaluating three credible sources, and summarising each. In task 3, I will explain what quantitative, qualitative, and mixed-methods research mean and give examples; in task 4, I will explain the difference between primary and secondary data collection.</w:t>
      </w:r>
    </w:p>
    <w:p w14:paraId="3E03FC8A" w14:textId="77777777" w:rsidR="002E7F58" w:rsidRDefault="002E7F58" w:rsidP="00D94889">
      <w:pPr>
        <w:spacing w:line="360" w:lineRule="auto"/>
        <w:rPr>
          <w:rFonts w:ascii="Arial" w:hAnsi="Arial" w:cs="Arial"/>
          <w:b/>
          <w:bCs/>
          <w:sz w:val="28"/>
          <w:szCs w:val="28"/>
        </w:rPr>
      </w:pPr>
    </w:p>
    <w:p w14:paraId="7739D991" w14:textId="17F99BD2" w:rsidR="00254E0E" w:rsidRPr="00EB375F" w:rsidRDefault="00512ADE" w:rsidP="00D94889">
      <w:pPr>
        <w:spacing w:line="360" w:lineRule="auto"/>
        <w:rPr>
          <w:rFonts w:ascii="Arial" w:hAnsi="Arial" w:cs="Arial"/>
          <w:b/>
          <w:bCs/>
          <w:sz w:val="22"/>
          <w:szCs w:val="22"/>
        </w:rPr>
      </w:pPr>
      <w:r w:rsidRPr="00EB375F">
        <w:rPr>
          <w:rFonts w:ascii="Arial" w:hAnsi="Arial" w:cs="Arial"/>
          <w:b/>
          <w:bCs/>
          <w:sz w:val="22"/>
          <w:szCs w:val="22"/>
        </w:rPr>
        <w:t xml:space="preserve">Task 1 </w:t>
      </w:r>
      <w:r w:rsidR="007B532E">
        <w:rPr>
          <w:rFonts w:ascii="Arial" w:hAnsi="Arial" w:cs="Arial"/>
          <w:b/>
          <w:bCs/>
          <w:sz w:val="22"/>
          <w:szCs w:val="22"/>
        </w:rPr>
        <w:t xml:space="preserve">of 4 - </w:t>
      </w:r>
      <w:r w:rsidR="00A83244" w:rsidRPr="00EB375F">
        <w:rPr>
          <w:rFonts w:ascii="Arial" w:hAnsi="Arial" w:cs="Arial"/>
          <w:b/>
          <w:bCs/>
          <w:sz w:val="22"/>
          <w:szCs w:val="22"/>
        </w:rPr>
        <w:t xml:space="preserve">Selection </w:t>
      </w:r>
      <w:r w:rsidR="008E3E07" w:rsidRPr="00EB375F">
        <w:rPr>
          <w:rFonts w:ascii="Arial" w:hAnsi="Arial" w:cs="Arial"/>
          <w:b/>
          <w:bCs/>
          <w:sz w:val="22"/>
          <w:szCs w:val="22"/>
        </w:rPr>
        <w:t>of a Res</w:t>
      </w:r>
      <w:r w:rsidR="00254E0E" w:rsidRPr="00EB375F">
        <w:rPr>
          <w:rFonts w:ascii="Arial" w:hAnsi="Arial" w:cs="Arial"/>
          <w:b/>
          <w:bCs/>
          <w:sz w:val="22"/>
          <w:szCs w:val="22"/>
        </w:rPr>
        <w:t xml:space="preserve">earch Topic </w:t>
      </w:r>
    </w:p>
    <w:p w14:paraId="2C2B215D" w14:textId="13C78AE5" w:rsidR="00304EE8" w:rsidRPr="000077FF" w:rsidRDefault="00C347E2" w:rsidP="000077FF">
      <w:pPr>
        <w:spacing w:line="360" w:lineRule="auto"/>
        <w:rPr>
          <w:rFonts w:ascii="Arial" w:hAnsi="Arial" w:cs="Arial"/>
          <w:b/>
          <w:bCs/>
          <w:sz w:val="22"/>
          <w:szCs w:val="22"/>
        </w:rPr>
      </w:pPr>
      <w:r w:rsidRPr="000077FF">
        <w:rPr>
          <w:rFonts w:ascii="Arial" w:hAnsi="Arial" w:cs="Arial"/>
          <w:b/>
          <w:bCs/>
          <w:sz w:val="22"/>
          <w:szCs w:val="22"/>
        </w:rPr>
        <w:t>Identific</w:t>
      </w:r>
      <w:r w:rsidR="008C7676" w:rsidRPr="000077FF">
        <w:rPr>
          <w:rFonts w:ascii="Arial" w:hAnsi="Arial" w:cs="Arial"/>
          <w:b/>
          <w:bCs/>
          <w:sz w:val="22"/>
          <w:szCs w:val="22"/>
        </w:rPr>
        <w:t>ation of the Issue</w:t>
      </w:r>
      <w:r w:rsidR="00304EE8" w:rsidRPr="000077FF">
        <w:rPr>
          <w:rFonts w:ascii="Arial" w:hAnsi="Arial" w:cs="Arial"/>
          <w:b/>
          <w:bCs/>
          <w:sz w:val="22"/>
          <w:szCs w:val="22"/>
        </w:rPr>
        <w:t xml:space="preserve"> </w:t>
      </w:r>
    </w:p>
    <w:p w14:paraId="46968651" w14:textId="34D16437" w:rsidR="00453F10" w:rsidRDefault="00453F10" w:rsidP="000077FF">
      <w:pPr>
        <w:spacing w:line="360" w:lineRule="auto"/>
        <w:rPr>
          <w:rFonts w:ascii="Arial" w:hAnsi="Arial" w:cs="Arial"/>
          <w:b/>
          <w:bCs/>
          <w:sz w:val="22"/>
          <w:szCs w:val="22"/>
        </w:rPr>
      </w:pPr>
      <w:r w:rsidRPr="000077FF">
        <w:rPr>
          <w:rFonts w:ascii="Arial" w:hAnsi="Arial" w:cs="Arial"/>
          <w:b/>
          <w:bCs/>
          <w:sz w:val="22"/>
          <w:szCs w:val="22"/>
        </w:rPr>
        <w:t>Who is Affected</w:t>
      </w:r>
      <w:r w:rsidR="00D33B08" w:rsidRPr="000077FF">
        <w:rPr>
          <w:rFonts w:ascii="Arial" w:hAnsi="Arial" w:cs="Arial"/>
          <w:b/>
          <w:bCs/>
          <w:sz w:val="22"/>
          <w:szCs w:val="22"/>
        </w:rPr>
        <w:t xml:space="preserve"> and Why It Matters</w:t>
      </w:r>
    </w:p>
    <w:p w14:paraId="03EF5D2B" w14:textId="77777777" w:rsidR="00D92D73" w:rsidRPr="00D92D73" w:rsidRDefault="00D92D73" w:rsidP="00D92D73">
      <w:pPr>
        <w:spacing w:line="360" w:lineRule="auto"/>
        <w:rPr>
          <w:rFonts w:ascii="Arial" w:hAnsi="Arial" w:cs="Arial"/>
          <w:sz w:val="22"/>
          <w:szCs w:val="22"/>
        </w:rPr>
      </w:pPr>
      <w:r w:rsidRPr="00D92D73">
        <w:rPr>
          <w:rFonts w:ascii="Arial" w:hAnsi="Arial" w:cs="Arial"/>
          <w:sz w:val="22"/>
          <w:szCs w:val="22"/>
        </w:rPr>
        <w:t>Staff burnout in health &amp; social care is an ongoing and significant problem, driven by long working hours and poor working conditions. Studies show that long shifts, lack of control over working patterns, and staff shortages directly contribute to emotional exhaustion and burnout amongst healthcare staff. For example, a study in an Occupational Medicine article found that shift workers under high pressure due to sleep deprivation and demanding roles were strongly linked with burnout among nurses (</w:t>
      </w:r>
      <w:proofErr w:type="spellStart"/>
      <w:r w:rsidRPr="00D92D73">
        <w:rPr>
          <w:rFonts w:ascii="Arial" w:hAnsi="Arial" w:cs="Arial"/>
          <w:sz w:val="22"/>
          <w:szCs w:val="22"/>
        </w:rPr>
        <w:t>Dall’Ora</w:t>
      </w:r>
      <w:proofErr w:type="spellEnd"/>
      <w:r w:rsidRPr="00D92D73">
        <w:rPr>
          <w:rFonts w:ascii="Arial" w:hAnsi="Arial" w:cs="Arial"/>
          <w:sz w:val="22"/>
          <w:szCs w:val="22"/>
        </w:rPr>
        <w:t xml:space="preserve"> et al., 2023). In addition, a lack of recognition and high workloads have been linked to burnout, staff feeling less happy, unmotivated, and more likely to leave the role. Supported by research published in a Radiography article, which highlighted the negative pressures on staff wellbeing &amp; patient safety (Kennedy et al., 2025). Results show that both healthcare staff and organisations are affected, with staff experiencing increased stress, mental health issues, and fatigue, as organisations see more turnover and absences of staff. Service users are also impacted, as the quality of care declines and errors increase. Dealing with staff burnout can improve the healthcare system, making care safer, higher quality, and easier to maintain in the long term.</w:t>
      </w:r>
    </w:p>
    <w:p w14:paraId="3D71C4EF" w14:textId="7E91FC42" w:rsidR="00D92D73" w:rsidRDefault="00E95231" w:rsidP="000077FF">
      <w:pPr>
        <w:spacing w:line="360" w:lineRule="auto"/>
        <w:rPr>
          <w:rFonts w:ascii="Arial" w:hAnsi="Arial" w:cs="Arial"/>
          <w:b/>
          <w:bCs/>
          <w:sz w:val="22"/>
          <w:szCs w:val="22"/>
        </w:rPr>
      </w:pPr>
      <w:r>
        <w:rPr>
          <w:rFonts w:ascii="Arial" w:hAnsi="Arial" w:cs="Arial"/>
          <w:b/>
          <w:bCs/>
          <w:sz w:val="22"/>
          <w:szCs w:val="22"/>
        </w:rPr>
        <w:t>Why I chose This Topic</w:t>
      </w:r>
    </w:p>
    <w:p w14:paraId="185406C7" w14:textId="6F7BCBC9" w:rsidR="00521491" w:rsidRPr="00521491" w:rsidRDefault="00521491" w:rsidP="00521491">
      <w:pPr>
        <w:spacing w:line="360" w:lineRule="auto"/>
        <w:rPr>
          <w:rFonts w:ascii="Arial" w:hAnsi="Arial" w:cs="Arial"/>
          <w:b/>
          <w:bCs/>
        </w:rPr>
      </w:pPr>
      <w:r w:rsidRPr="00521491">
        <w:rPr>
          <w:rFonts w:ascii="Arial" w:hAnsi="Arial" w:cs="Arial"/>
          <w:sz w:val="22"/>
          <w:szCs w:val="22"/>
        </w:rPr>
        <w:t>I chose staff burnout in Health and Social Care as my topic because it</w:t>
      </w:r>
      <w:r w:rsidR="00B8345C">
        <w:rPr>
          <w:rFonts w:ascii="Arial" w:hAnsi="Arial" w:cs="Arial"/>
          <w:sz w:val="22"/>
          <w:szCs w:val="22"/>
        </w:rPr>
        <w:t>’</w:t>
      </w:r>
      <w:r w:rsidRPr="00521491">
        <w:rPr>
          <w:rFonts w:ascii="Arial" w:hAnsi="Arial" w:cs="Arial"/>
          <w:sz w:val="22"/>
          <w:szCs w:val="22"/>
        </w:rPr>
        <w:t>s a significant issue that affects professionals and the quality of support offered to service users. Burnout can cause stress and reduce the quality of work. I'm interested in this topic because social workers often work under high pressure and manage stressful cases. This can cause a bad effect on their mental health. Maddock (2024) shows a connection between stress and</w:t>
      </w:r>
      <w:r w:rsidRPr="00521491">
        <w:rPr>
          <w:rFonts w:ascii="Arial" w:hAnsi="Arial" w:cs="Arial"/>
          <w:b/>
          <w:bCs/>
        </w:rPr>
        <w:t xml:space="preserve"> </w:t>
      </w:r>
      <w:r w:rsidRPr="00521491">
        <w:rPr>
          <w:rFonts w:ascii="Arial" w:hAnsi="Arial" w:cs="Arial"/>
          <w:sz w:val="22"/>
          <w:szCs w:val="22"/>
        </w:rPr>
        <w:t>burnout. Showing how these problems can reduce job satisfaction. This links to my future.</w:t>
      </w:r>
    </w:p>
    <w:p w14:paraId="6A94B68A" w14:textId="19A435AC" w:rsidR="00521491" w:rsidRPr="00521491" w:rsidRDefault="00521491" w:rsidP="00521491">
      <w:pPr>
        <w:spacing w:line="360" w:lineRule="auto"/>
        <w:rPr>
          <w:rFonts w:ascii="Arial" w:hAnsi="Arial" w:cs="Arial"/>
          <w:sz w:val="22"/>
          <w:szCs w:val="22"/>
        </w:rPr>
      </w:pPr>
      <w:r w:rsidRPr="00521491">
        <w:rPr>
          <w:rFonts w:ascii="Arial" w:hAnsi="Arial" w:cs="Arial"/>
          <w:sz w:val="22"/>
          <w:szCs w:val="22"/>
        </w:rPr>
        <w:lastRenderedPageBreak/>
        <w:t xml:space="preserve">This links to my future career as a social worker, where I may face similar problems. As a result of exploring this topic, </w:t>
      </w:r>
      <w:r w:rsidR="0068395E">
        <w:rPr>
          <w:rFonts w:ascii="Arial" w:hAnsi="Arial" w:cs="Arial"/>
          <w:sz w:val="22"/>
          <w:szCs w:val="22"/>
        </w:rPr>
        <w:t>my understanding of burnout and how to care for my own well-being has increased</w:t>
      </w:r>
      <w:r w:rsidRPr="00521491">
        <w:rPr>
          <w:rFonts w:ascii="Arial" w:hAnsi="Arial" w:cs="Arial"/>
          <w:sz w:val="22"/>
          <w:szCs w:val="22"/>
        </w:rPr>
        <w:t>.</w:t>
      </w:r>
    </w:p>
    <w:p w14:paraId="3CE450C6" w14:textId="77777777" w:rsidR="00521491" w:rsidRPr="00D47D64" w:rsidRDefault="00521491" w:rsidP="00D94889">
      <w:pPr>
        <w:spacing w:line="360" w:lineRule="auto"/>
        <w:rPr>
          <w:rFonts w:ascii="Arial" w:hAnsi="Arial" w:cs="Arial"/>
          <w:b/>
          <w:bCs/>
        </w:rPr>
      </w:pPr>
    </w:p>
    <w:p w14:paraId="10BEF477" w14:textId="7F710399" w:rsidR="002D5830" w:rsidRPr="002C5078" w:rsidRDefault="00AF7424" w:rsidP="00D94889">
      <w:pPr>
        <w:spacing w:line="360" w:lineRule="auto"/>
        <w:rPr>
          <w:rFonts w:ascii="Arial" w:hAnsi="Arial" w:cs="Arial"/>
          <w:b/>
          <w:bCs/>
          <w:sz w:val="22"/>
          <w:szCs w:val="22"/>
        </w:rPr>
      </w:pPr>
      <w:r w:rsidRPr="002C5078">
        <w:rPr>
          <w:rFonts w:ascii="Arial" w:hAnsi="Arial" w:cs="Arial"/>
          <w:b/>
          <w:bCs/>
          <w:sz w:val="22"/>
          <w:szCs w:val="22"/>
        </w:rPr>
        <w:t xml:space="preserve">TASK </w:t>
      </w:r>
      <w:r w:rsidR="002D5830" w:rsidRPr="002C5078">
        <w:rPr>
          <w:rFonts w:ascii="Arial" w:hAnsi="Arial" w:cs="Arial"/>
          <w:b/>
          <w:bCs/>
          <w:sz w:val="22"/>
          <w:szCs w:val="22"/>
        </w:rPr>
        <w:t>2</w:t>
      </w:r>
      <w:r w:rsidR="00211AD4" w:rsidRPr="002C5078">
        <w:rPr>
          <w:rFonts w:ascii="Arial" w:hAnsi="Arial" w:cs="Arial"/>
          <w:b/>
          <w:bCs/>
          <w:sz w:val="22"/>
          <w:szCs w:val="22"/>
        </w:rPr>
        <w:t xml:space="preserve"> of 4 </w:t>
      </w:r>
      <w:r w:rsidR="00C6318A" w:rsidRPr="002C5078">
        <w:rPr>
          <w:rFonts w:ascii="Arial" w:hAnsi="Arial" w:cs="Arial"/>
          <w:b/>
          <w:bCs/>
          <w:sz w:val="22"/>
          <w:szCs w:val="22"/>
        </w:rPr>
        <w:t>–</w:t>
      </w:r>
      <w:r w:rsidR="00D11B92" w:rsidRPr="002C5078">
        <w:rPr>
          <w:rFonts w:ascii="Arial" w:hAnsi="Arial" w:cs="Arial"/>
          <w:b/>
          <w:bCs/>
          <w:sz w:val="22"/>
          <w:szCs w:val="22"/>
        </w:rPr>
        <w:t xml:space="preserve"> Evaluating</w:t>
      </w:r>
      <w:r w:rsidR="00C6318A" w:rsidRPr="002C5078">
        <w:rPr>
          <w:rFonts w:ascii="Arial" w:hAnsi="Arial" w:cs="Arial"/>
          <w:b/>
          <w:bCs/>
          <w:sz w:val="22"/>
          <w:szCs w:val="22"/>
        </w:rPr>
        <w:t xml:space="preserve"> Information Sources</w:t>
      </w:r>
    </w:p>
    <w:p w14:paraId="4D9A1EEE" w14:textId="36AA140B" w:rsidR="007B1AA4" w:rsidRPr="007B1AA4" w:rsidRDefault="00D64A78" w:rsidP="007B1AA4">
      <w:pPr>
        <w:spacing w:line="360" w:lineRule="auto"/>
        <w:rPr>
          <w:rFonts w:ascii="Arial" w:hAnsi="Arial" w:cs="Arial"/>
          <w:b/>
          <w:bCs/>
          <w:sz w:val="22"/>
          <w:szCs w:val="22"/>
        </w:rPr>
      </w:pPr>
      <w:r w:rsidRPr="002C5078">
        <w:rPr>
          <w:rFonts w:ascii="Arial" w:hAnsi="Arial" w:cs="Arial"/>
          <w:b/>
          <w:bCs/>
          <w:sz w:val="22"/>
          <w:szCs w:val="22"/>
        </w:rPr>
        <w:t>Source 1</w:t>
      </w:r>
      <w:r w:rsidR="0097667D">
        <w:rPr>
          <w:rFonts w:ascii="Arial" w:hAnsi="Arial" w:cs="Arial"/>
          <w:b/>
          <w:bCs/>
          <w:sz w:val="22"/>
          <w:szCs w:val="22"/>
        </w:rPr>
        <w:t xml:space="preserve">: </w:t>
      </w:r>
      <w:r w:rsidR="007B1AA4" w:rsidRPr="0097667D">
        <w:rPr>
          <w:rFonts w:ascii="Arial" w:hAnsi="Arial" w:cs="Arial"/>
          <w:sz w:val="22"/>
          <w:szCs w:val="22"/>
        </w:rPr>
        <w:t>Staff burnout is an ongoing &amp; important problem in health and social care, which affects employee mental health and service. Fernandes et al. (2025) indicate that burnout is caused by workplace factors, including long working hours, stress, high work demands, and a poor work atmosphere. The Study shows that burnout is not an individual reaction to stress but a reflection of unhealthy workplace conditions. Showing that workplace improvements and support reduce burnout. This source is useful for understanding where burnout begins and for considering it an organisational issue that organisations must name. ( Fernandes et al., 2025 ). However, the study examined a single point in time; we cannot see how burnout progresses over time. Meaning long -term research is needed.</w:t>
      </w:r>
    </w:p>
    <w:p w14:paraId="3753CC3B" w14:textId="2CA1613C" w:rsidR="00C33ED1" w:rsidRPr="00C33ED1" w:rsidRDefault="007B271D" w:rsidP="00C33ED1">
      <w:pPr>
        <w:spacing w:line="360" w:lineRule="auto"/>
        <w:rPr>
          <w:rFonts w:ascii="Arial" w:hAnsi="Arial" w:cs="Arial"/>
          <w:b/>
          <w:bCs/>
          <w:sz w:val="22"/>
          <w:szCs w:val="22"/>
        </w:rPr>
      </w:pPr>
      <w:r w:rsidRPr="00A914C5">
        <w:rPr>
          <w:rFonts w:ascii="Arial" w:hAnsi="Arial" w:cs="Arial"/>
          <w:b/>
          <w:bCs/>
          <w:sz w:val="22"/>
          <w:szCs w:val="22"/>
        </w:rPr>
        <w:t xml:space="preserve">Source </w:t>
      </w:r>
      <w:r w:rsidR="00921541">
        <w:rPr>
          <w:rFonts w:ascii="Arial" w:hAnsi="Arial" w:cs="Arial"/>
          <w:b/>
          <w:bCs/>
          <w:sz w:val="22"/>
          <w:szCs w:val="22"/>
        </w:rPr>
        <w:t xml:space="preserve">2: </w:t>
      </w:r>
      <w:r w:rsidR="00921541" w:rsidRPr="00921541">
        <w:rPr>
          <w:rFonts w:ascii="Arial" w:hAnsi="Arial" w:cs="Arial"/>
          <w:sz w:val="22"/>
          <w:szCs w:val="22"/>
        </w:rPr>
        <w:t>The majority of burnout research focuses</w:t>
      </w:r>
      <w:r w:rsidR="00C33ED1" w:rsidRPr="00C33ED1">
        <w:rPr>
          <w:rFonts w:ascii="Arial" w:hAnsi="Arial" w:cs="Arial"/>
          <w:sz w:val="22"/>
          <w:szCs w:val="22"/>
        </w:rPr>
        <w:t xml:space="preserve"> on clinical roles. Lin et al. (2025) put hospital administrative staff at the forefront, showing </w:t>
      </w:r>
      <w:r w:rsidR="00DF0A4E">
        <w:rPr>
          <w:rFonts w:ascii="Arial" w:hAnsi="Arial" w:cs="Arial"/>
          <w:sz w:val="22"/>
          <w:szCs w:val="22"/>
        </w:rPr>
        <w:t xml:space="preserve">that </w:t>
      </w:r>
      <w:r w:rsidR="00C33ED1" w:rsidRPr="00C33ED1">
        <w:rPr>
          <w:rFonts w:ascii="Arial" w:hAnsi="Arial" w:cs="Arial"/>
          <w:sz w:val="22"/>
          <w:szCs w:val="22"/>
        </w:rPr>
        <w:t>non-clinical personnel experienced the same moderate to high levels of burnout. The demands of physical jobs and a lack of social support were found to predict even higher levels of burnout. This broadens research on burnout beyond frontline workers, showing that organisational pressure affects a wide range of roles within health care. This supported the fact that interventions to reduce burnout were necessary for all levels and areas of health and social care (Lin et al., 2025). Nonetheless, the study still has limitations, including its sole focus on a single country and a cross-sectional design, which limit the applicability of its findings.</w:t>
      </w:r>
    </w:p>
    <w:p w14:paraId="2C53091F" w14:textId="574CE8EF" w:rsidR="002E046B" w:rsidRDefault="007B271D" w:rsidP="00D94889">
      <w:pPr>
        <w:spacing w:line="360" w:lineRule="auto"/>
        <w:rPr>
          <w:rFonts w:ascii="Arial" w:hAnsi="Arial" w:cs="Arial"/>
          <w:sz w:val="22"/>
          <w:szCs w:val="22"/>
        </w:rPr>
      </w:pPr>
      <w:r w:rsidRPr="00A914C5">
        <w:rPr>
          <w:rFonts w:ascii="Arial" w:hAnsi="Arial" w:cs="Arial"/>
          <w:b/>
          <w:bCs/>
          <w:sz w:val="22"/>
          <w:szCs w:val="22"/>
        </w:rPr>
        <w:t>Source 3</w:t>
      </w:r>
      <w:r w:rsidR="00EE62DD">
        <w:rPr>
          <w:rFonts w:ascii="Arial" w:hAnsi="Arial" w:cs="Arial"/>
          <w:b/>
          <w:bCs/>
          <w:sz w:val="22"/>
          <w:szCs w:val="22"/>
        </w:rPr>
        <w:t>:</w:t>
      </w:r>
      <w:r w:rsidR="00231E6F">
        <w:rPr>
          <w:rFonts w:ascii="Arial" w:hAnsi="Arial" w:cs="Arial"/>
          <w:b/>
          <w:bCs/>
          <w:sz w:val="22"/>
          <w:szCs w:val="22"/>
        </w:rPr>
        <w:t xml:space="preserve"> </w:t>
      </w:r>
      <w:r w:rsidR="008C6776" w:rsidRPr="00D739BC">
        <w:rPr>
          <w:rFonts w:ascii="Arial" w:hAnsi="Arial" w:cs="Arial"/>
          <w:sz w:val="22"/>
          <w:szCs w:val="22"/>
        </w:rPr>
        <w:t>Mohr et al. (2025) gave insight into patterns in burnout among American health care workers over a 6-year study period, specifically after the pandemic. The study showed that burnout continued across professional groups, despite a drop after the pandemic. The source's importance demonstrates that burnout is long-term rather than a temporary reaction to a crisis. This supported the argument that social and health care organisations need to continuously apply and change methods for managing burnout and protecting staff well-being (Mohr et al., 2025). The study was also limited by relying on self-reported methods and only focusing on one health care system, which suggests that there is a need for a wider scope of research across care settings and countries</w:t>
      </w:r>
      <w:r w:rsidR="00FA780C">
        <w:rPr>
          <w:rFonts w:ascii="Arial" w:hAnsi="Arial" w:cs="Arial"/>
          <w:sz w:val="22"/>
          <w:szCs w:val="22"/>
        </w:rPr>
        <w:t>.</w:t>
      </w:r>
    </w:p>
    <w:p w14:paraId="19E37C90" w14:textId="77777777" w:rsidR="00B736D6" w:rsidRPr="00231E6F" w:rsidRDefault="00B736D6" w:rsidP="00D94889">
      <w:pPr>
        <w:spacing w:line="360" w:lineRule="auto"/>
        <w:rPr>
          <w:rFonts w:ascii="Arial" w:hAnsi="Arial" w:cs="Arial"/>
          <w:b/>
          <w:bCs/>
          <w:sz w:val="22"/>
          <w:szCs w:val="22"/>
        </w:rPr>
      </w:pPr>
    </w:p>
    <w:p w14:paraId="1CF0B5CE" w14:textId="77777777" w:rsidR="00A35C2E" w:rsidRPr="00A35C2E" w:rsidRDefault="00EB3293" w:rsidP="00A35C2E">
      <w:pPr>
        <w:spacing w:line="360" w:lineRule="auto"/>
        <w:rPr>
          <w:rFonts w:ascii="Arial" w:hAnsi="Arial" w:cs="Arial"/>
          <w:sz w:val="22"/>
          <w:szCs w:val="22"/>
        </w:rPr>
      </w:pPr>
      <w:r w:rsidRPr="007D78A8">
        <w:rPr>
          <w:rFonts w:ascii="Arial" w:hAnsi="Arial" w:cs="Arial"/>
          <w:b/>
          <w:bCs/>
          <w:sz w:val="22"/>
          <w:szCs w:val="22"/>
        </w:rPr>
        <w:lastRenderedPageBreak/>
        <w:t>Evaluation</w:t>
      </w:r>
      <w:r w:rsidR="00E5310F" w:rsidRPr="00F82B5A">
        <w:rPr>
          <w:rFonts w:ascii="Arial" w:hAnsi="Arial" w:cs="Arial"/>
          <w:sz w:val="22"/>
          <w:szCs w:val="22"/>
        </w:rPr>
        <w:t>:</w:t>
      </w:r>
      <w:r w:rsidR="00F82B5A" w:rsidRPr="00F82B5A">
        <w:rPr>
          <w:rFonts w:ascii="Arial" w:hAnsi="Arial" w:cs="Arial"/>
          <w:sz w:val="22"/>
          <w:szCs w:val="22"/>
        </w:rPr>
        <w:t xml:space="preserve"> </w:t>
      </w:r>
      <w:r w:rsidR="00A35C2E" w:rsidRPr="00A35C2E">
        <w:rPr>
          <w:rFonts w:ascii="Arial" w:hAnsi="Arial" w:cs="Arial"/>
          <w:sz w:val="22"/>
          <w:szCs w:val="22"/>
        </w:rPr>
        <w:t>Recent research shows several gaps. Most studies use a cross-sectional design, making it hard to understand how burnout responds to interventions or changes over time. Research generally focuses on certain roles or organisations, leaving many healthcare positions unstudied. Few studies explore system-wide changes to minimise burnout. Addressing such research gaps is essential for quality care and staff well-being.</w:t>
      </w:r>
    </w:p>
    <w:p w14:paraId="1D2D4EDE" w14:textId="597B6AD7" w:rsidR="00F82B5A" w:rsidRPr="00F82B5A" w:rsidRDefault="00F82B5A" w:rsidP="00F82B5A">
      <w:pPr>
        <w:spacing w:line="360" w:lineRule="auto"/>
        <w:rPr>
          <w:rFonts w:ascii="Arial" w:hAnsi="Arial" w:cs="Arial"/>
          <w:sz w:val="22"/>
          <w:szCs w:val="22"/>
        </w:rPr>
      </w:pPr>
    </w:p>
    <w:p w14:paraId="71988861" w14:textId="61D6A9D7" w:rsidR="00605175" w:rsidRPr="00F67A9B" w:rsidRDefault="00DC6C16" w:rsidP="00D94889">
      <w:pPr>
        <w:spacing w:line="360" w:lineRule="auto"/>
        <w:rPr>
          <w:rFonts w:ascii="Arial" w:hAnsi="Arial" w:cs="Arial"/>
          <w:b/>
          <w:bCs/>
          <w:sz w:val="22"/>
          <w:szCs w:val="22"/>
        </w:rPr>
      </w:pPr>
      <w:r w:rsidRPr="00F67A9B">
        <w:rPr>
          <w:rFonts w:ascii="Arial" w:hAnsi="Arial" w:cs="Arial"/>
          <w:b/>
          <w:bCs/>
          <w:sz w:val="22"/>
          <w:szCs w:val="22"/>
        </w:rPr>
        <w:t>Task 3</w:t>
      </w:r>
      <w:r w:rsidR="00EE62DD">
        <w:rPr>
          <w:rFonts w:ascii="Arial" w:hAnsi="Arial" w:cs="Arial"/>
          <w:b/>
          <w:bCs/>
          <w:sz w:val="22"/>
          <w:szCs w:val="22"/>
        </w:rPr>
        <w:t xml:space="preserve"> of 4</w:t>
      </w:r>
      <w:r w:rsidR="0011608E">
        <w:rPr>
          <w:rFonts w:ascii="Arial" w:hAnsi="Arial" w:cs="Arial"/>
          <w:b/>
          <w:bCs/>
          <w:sz w:val="22"/>
          <w:szCs w:val="22"/>
        </w:rPr>
        <w:t xml:space="preserve"> – Research Method</w:t>
      </w:r>
      <w:r w:rsidR="004706C1">
        <w:rPr>
          <w:rFonts w:ascii="Arial" w:hAnsi="Arial" w:cs="Arial"/>
          <w:b/>
          <w:bCs/>
          <w:sz w:val="22"/>
          <w:szCs w:val="22"/>
        </w:rPr>
        <w:t>ologies</w:t>
      </w:r>
    </w:p>
    <w:p w14:paraId="34C3C71E" w14:textId="77777777" w:rsidR="00B73646" w:rsidRPr="00B73646" w:rsidRDefault="00651C0B" w:rsidP="00B73646">
      <w:pPr>
        <w:spacing w:line="360" w:lineRule="auto"/>
        <w:rPr>
          <w:rFonts w:ascii="Arial" w:hAnsi="Arial" w:cs="Arial"/>
          <w:sz w:val="22"/>
          <w:szCs w:val="22"/>
        </w:rPr>
      </w:pPr>
      <w:r w:rsidRPr="004D5A66">
        <w:rPr>
          <w:rFonts w:ascii="Arial" w:hAnsi="Arial" w:cs="Arial"/>
          <w:b/>
          <w:bCs/>
          <w:sz w:val="22"/>
          <w:szCs w:val="22"/>
        </w:rPr>
        <w:t>Quantitative research</w:t>
      </w:r>
      <w:r w:rsidR="00DB3645" w:rsidRPr="00DB3645">
        <w:rPr>
          <w:rFonts w:ascii="Arial" w:hAnsi="Arial" w:cs="Arial"/>
          <w:sz w:val="22"/>
          <w:szCs w:val="22"/>
        </w:rPr>
        <w:t xml:space="preserve">: </w:t>
      </w:r>
      <w:r w:rsidR="00B73646" w:rsidRPr="00B73646">
        <w:rPr>
          <w:rFonts w:ascii="Arial" w:hAnsi="Arial" w:cs="Arial"/>
          <w:sz w:val="22"/>
          <w:szCs w:val="22"/>
        </w:rPr>
        <w:t>The use of numbers and data to identify patterns and then understand how things are connected. Researchers often perform surveys or use structured questionnaires. For example, one study around staff burnout could measure sickness, absence rates, stress levels, or working hours to uncover trends within a workforce.</w:t>
      </w:r>
    </w:p>
    <w:p w14:paraId="2D1B10A3" w14:textId="46C103F6" w:rsidR="00CB1D7D" w:rsidRPr="00D739BC" w:rsidRDefault="00DB3645" w:rsidP="00D94889">
      <w:pPr>
        <w:spacing w:line="360" w:lineRule="auto"/>
        <w:rPr>
          <w:rFonts w:ascii="Arial" w:hAnsi="Arial" w:cs="Arial"/>
          <w:sz w:val="22"/>
          <w:szCs w:val="22"/>
        </w:rPr>
      </w:pPr>
      <w:r>
        <w:rPr>
          <w:rFonts w:ascii="Arial" w:hAnsi="Arial" w:cs="Arial"/>
          <w:b/>
          <w:bCs/>
          <w:sz w:val="22"/>
          <w:szCs w:val="22"/>
        </w:rPr>
        <w:t xml:space="preserve">  </w:t>
      </w:r>
      <w:r w:rsidR="00B60D2D" w:rsidRPr="004D5A66">
        <w:rPr>
          <w:rFonts w:ascii="Arial" w:hAnsi="Arial" w:cs="Arial"/>
          <w:b/>
          <w:bCs/>
          <w:sz w:val="22"/>
          <w:szCs w:val="22"/>
        </w:rPr>
        <w:t>Qua</w:t>
      </w:r>
      <w:r w:rsidR="00115E76" w:rsidRPr="004D5A66">
        <w:rPr>
          <w:rFonts w:ascii="Arial" w:hAnsi="Arial" w:cs="Arial"/>
          <w:b/>
          <w:bCs/>
          <w:sz w:val="22"/>
          <w:szCs w:val="22"/>
        </w:rPr>
        <w:t>litative Research:</w:t>
      </w:r>
      <w:r w:rsidR="00C32042">
        <w:rPr>
          <w:rFonts w:ascii="Arial" w:hAnsi="Arial" w:cs="Arial"/>
          <w:sz w:val="22"/>
          <w:szCs w:val="22"/>
        </w:rPr>
        <w:t xml:space="preserve"> </w:t>
      </w:r>
      <w:r w:rsidR="00A35C2E">
        <w:rPr>
          <w:rFonts w:ascii="Arial" w:hAnsi="Arial" w:cs="Arial"/>
          <w:sz w:val="22"/>
          <w:szCs w:val="22"/>
        </w:rPr>
        <w:t>F</w:t>
      </w:r>
      <w:r w:rsidR="00CB1D7D" w:rsidRPr="00D739BC">
        <w:rPr>
          <w:rFonts w:ascii="Arial" w:hAnsi="Arial" w:cs="Arial"/>
          <w:sz w:val="22"/>
          <w:szCs w:val="22"/>
        </w:rPr>
        <w:t xml:space="preserve">ocuses on people's feelings, opinions, and experiences. Using methods like interviews and observations to analyse non-numeric data. For instance, health and social care workers can be asked questions about how burnout affects </w:t>
      </w:r>
      <w:r w:rsidR="0087749E" w:rsidRPr="00D739BC">
        <w:rPr>
          <w:rFonts w:ascii="Arial" w:hAnsi="Arial" w:cs="Arial"/>
          <w:sz w:val="22"/>
          <w:szCs w:val="22"/>
        </w:rPr>
        <w:t>their mental health</w:t>
      </w:r>
      <w:r w:rsidR="00CB1D7D" w:rsidRPr="00D739BC">
        <w:rPr>
          <w:rFonts w:ascii="Arial" w:hAnsi="Arial" w:cs="Arial"/>
          <w:sz w:val="22"/>
          <w:szCs w:val="22"/>
        </w:rPr>
        <w:t xml:space="preserve"> and their job satisfaction. </w:t>
      </w:r>
      <w:r w:rsidR="00840C5F" w:rsidRPr="00D739BC">
        <w:rPr>
          <w:rFonts w:ascii="Arial" w:hAnsi="Arial" w:cs="Arial"/>
          <w:sz w:val="22"/>
          <w:szCs w:val="22"/>
        </w:rPr>
        <w:t>This</w:t>
      </w:r>
      <w:r w:rsidR="00CB1D7D" w:rsidRPr="00D739BC">
        <w:rPr>
          <w:rFonts w:ascii="Arial" w:hAnsi="Arial" w:cs="Arial"/>
          <w:sz w:val="22"/>
          <w:szCs w:val="22"/>
        </w:rPr>
        <w:t xml:space="preserve"> strategy gives deeper insight into personal experiences.</w:t>
      </w:r>
    </w:p>
    <w:p w14:paraId="41B462FA" w14:textId="124F61D7" w:rsidR="00662E69" w:rsidRPr="00662E69" w:rsidRDefault="00776584" w:rsidP="00662E69">
      <w:pPr>
        <w:spacing w:line="360" w:lineRule="auto"/>
        <w:rPr>
          <w:rFonts w:ascii="Arial" w:hAnsi="Arial" w:cs="Arial"/>
          <w:b/>
          <w:bCs/>
          <w:sz w:val="22"/>
          <w:szCs w:val="22"/>
        </w:rPr>
      </w:pPr>
      <w:r w:rsidRPr="00382E21">
        <w:rPr>
          <w:rFonts w:ascii="Arial" w:hAnsi="Arial" w:cs="Arial"/>
          <w:b/>
          <w:bCs/>
          <w:sz w:val="22"/>
          <w:szCs w:val="22"/>
        </w:rPr>
        <w:t>Mixed Methods</w:t>
      </w:r>
      <w:r w:rsidR="00662E69" w:rsidRPr="00662E69">
        <w:rPr>
          <w:rFonts w:ascii="Arial" w:hAnsi="Arial" w:cs="Arial"/>
          <w:sz w:val="22"/>
          <w:szCs w:val="22"/>
        </w:rPr>
        <w:t xml:space="preserve">: </w:t>
      </w:r>
      <w:r w:rsidR="007A54C7">
        <w:rPr>
          <w:rFonts w:ascii="Arial" w:hAnsi="Arial" w:cs="Arial"/>
          <w:sz w:val="22"/>
          <w:szCs w:val="22"/>
        </w:rPr>
        <w:t>U</w:t>
      </w:r>
      <w:r w:rsidR="00662E69" w:rsidRPr="00662E69">
        <w:rPr>
          <w:rFonts w:ascii="Arial" w:hAnsi="Arial" w:cs="Arial"/>
          <w:sz w:val="22"/>
          <w:szCs w:val="22"/>
        </w:rPr>
        <w:t>se both numbers and people's experiences together to get a fuller picture. To give a more complete understanding of a topic. For example, a researcher might first use surveys to measure burnout levels and then conduct interviews to explore the reasons behind those results.</w:t>
      </w:r>
    </w:p>
    <w:p w14:paraId="792FB810" w14:textId="4045E8B6" w:rsidR="00521929" w:rsidRPr="00521929" w:rsidRDefault="00521929" w:rsidP="00521929">
      <w:pPr>
        <w:spacing w:line="360" w:lineRule="auto"/>
        <w:rPr>
          <w:rFonts w:ascii="Arial" w:hAnsi="Arial" w:cs="Arial"/>
          <w:b/>
          <w:bCs/>
          <w:sz w:val="22"/>
          <w:szCs w:val="22"/>
        </w:rPr>
      </w:pPr>
      <w:r w:rsidRPr="00521929">
        <w:rPr>
          <w:rFonts w:ascii="Arial" w:hAnsi="Arial" w:cs="Arial"/>
          <w:b/>
          <w:bCs/>
          <w:sz w:val="22"/>
          <w:szCs w:val="22"/>
        </w:rPr>
        <w:t>Chosen Methodology</w:t>
      </w:r>
      <w:r w:rsidRPr="00521929">
        <w:rPr>
          <w:rFonts w:ascii="Arial" w:hAnsi="Arial" w:cs="Arial"/>
          <w:sz w:val="22"/>
          <w:szCs w:val="22"/>
        </w:rPr>
        <w:t>: For this study, I will use a mixed methodology. This chosen methodology is well-suited to examining staff burnout in health and social care, as it yields both quantitative and qualitative data to better understand the phenomenon. Burnout represents a complicated problem involving measurable factors—such as stress levels and working hours—as well as personal perceptions and emotions</w:t>
      </w:r>
      <w:r>
        <w:rPr>
          <w:rFonts w:ascii="Arial" w:hAnsi="Arial" w:cs="Arial"/>
          <w:b/>
          <w:bCs/>
          <w:sz w:val="22"/>
          <w:szCs w:val="22"/>
        </w:rPr>
        <w:t>.</w:t>
      </w:r>
    </w:p>
    <w:p w14:paraId="41C12836" w14:textId="470B3914" w:rsidR="00E90E6A" w:rsidRPr="00D739BC" w:rsidRDefault="00C5750B" w:rsidP="00D94889">
      <w:pPr>
        <w:spacing w:line="360" w:lineRule="auto"/>
        <w:rPr>
          <w:rFonts w:ascii="Arial" w:hAnsi="Arial" w:cs="Arial"/>
          <w:sz w:val="22"/>
          <w:szCs w:val="22"/>
        </w:rPr>
      </w:pPr>
      <w:r w:rsidRPr="00882A1C">
        <w:rPr>
          <w:rFonts w:ascii="Arial" w:hAnsi="Arial" w:cs="Arial"/>
          <w:b/>
          <w:bCs/>
          <w:sz w:val="22"/>
          <w:szCs w:val="22"/>
        </w:rPr>
        <w:t>Jus</w:t>
      </w:r>
      <w:r w:rsidR="00E90E6A" w:rsidRPr="00882A1C">
        <w:rPr>
          <w:rFonts w:ascii="Arial" w:hAnsi="Arial" w:cs="Arial"/>
          <w:b/>
          <w:bCs/>
          <w:sz w:val="22"/>
          <w:szCs w:val="22"/>
        </w:rPr>
        <w:t>tification:</w:t>
      </w:r>
      <w:r w:rsidR="00E90E6A" w:rsidRPr="00D739BC">
        <w:rPr>
          <w:rFonts w:ascii="Arial" w:hAnsi="Arial" w:cs="Arial"/>
          <w:sz w:val="22"/>
          <w:szCs w:val="22"/>
        </w:rPr>
        <w:t xml:space="preserve"> To better understand staff burnout in health and social care, it is best to use both quantitative and qualitative data. Surveys can reveal factors such as stress levels and working hours. At the same time, talking with staff, interviewing them, or holding group discussions lets them share how burnout affects their work and well-being. By mixing these approaches, we can see clearly not just how many staff are affected, but also the reasons behind the burnout and how to help</w:t>
      </w:r>
      <w:r w:rsidR="00093F2C">
        <w:rPr>
          <w:rFonts w:ascii="Arial" w:hAnsi="Arial" w:cs="Arial"/>
          <w:sz w:val="22"/>
          <w:szCs w:val="22"/>
        </w:rPr>
        <w:t>.</w:t>
      </w:r>
    </w:p>
    <w:p w14:paraId="5AC98738" w14:textId="1AA2FFC6" w:rsidR="00CB1A01" w:rsidRPr="00882A1C" w:rsidRDefault="00CB1A01" w:rsidP="00D94889">
      <w:pPr>
        <w:spacing w:line="360" w:lineRule="auto"/>
        <w:rPr>
          <w:rFonts w:ascii="Arial" w:hAnsi="Arial" w:cs="Arial"/>
          <w:b/>
          <w:bCs/>
          <w:sz w:val="22"/>
          <w:szCs w:val="22"/>
        </w:rPr>
      </w:pPr>
      <w:r w:rsidRPr="00882A1C">
        <w:rPr>
          <w:rFonts w:ascii="Arial" w:hAnsi="Arial" w:cs="Arial"/>
          <w:b/>
          <w:bCs/>
          <w:sz w:val="22"/>
          <w:szCs w:val="22"/>
        </w:rPr>
        <w:t>Task 4</w:t>
      </w:r>
      <w:r w:rsidR="004706C1">
        <w:rPr>
          <w:rFonts w:ascii="Arial" w:hAnsi="Arial" w:cs="Arial"/>
          <w:b/>
          <w:bCs/>
          <w:sz w:val="22"/>
          <w:szCs w:val="22"/>
        </w:rPr>
        <w:t xml:space="preserve"> </w:t>
      </w:r>
      <w:r w:rsidR="009A791E">
        <w:rPr>
          <w:rFonts w:ascii="Arial" w:hAnsi="Arial" w:cs="Arial"/>
          <w:b/>
          <w:bCs/>
          <w:sz w:val="22"/>
          <w:szCs w:val="22"/>
        </w:rPr>
        <w:t>of 4 – Data Collection</w:t>
      </w:r>
    </w:p>
    <w:p w14:paraId="5C83CE4D" w14:textId="5E970A56" w:rsidR="008A251B" w:rsidRPr="008A251B" w:rsidRDefault="008A251B" w:rsidP="008A251B">
      <w:pPr>
        <w:spacing w:line="360" w:lineRule="auto"/>
        <w:rPr>
          <w:rFonts w:ascii="Arial" w:hAnsi="Arial" w:cs="Arial"/>
          <w:sz w:val="22"/>
          <w:szCs w:val="22"/>
        </w:rPr>
      </w:pPr>
      <w:r w:rsidRPr="008A251B">
        <w:rPr>
          <w:rFonts w:ascii="Arial" w:hAnsi="Arial" w:cs="Arial"/>
          <w:b/>
          <w:bCs/>
          <w:sz w:val="22"/>
          <w:szCs w:val="22"/>
        </w:rPr>
        <w:lastRenderedPageBreak/>
        <w:t>Primary Data Collection</w:t>
      </w:r>
      <w:r w:rsidRPr="008A251B">
        <w:rPr>
          <w:rFonts w:ascii="Arial" w:hAnsi="Arial" w:cs="Arial"/>
          <w:sz w:val="22"/>
          <w:szCs w:val="22"/>
        </w:rPr>
        <w:t>: Is information you collect yourself directly from people or observations. This might be through surveys, interviews, or even watching what happens in a workplace. The benefit is that it is specific to your research and gives up-to-date, detailed information. The downside is that it takes time and effort to collect, and sometimes people don’t feel comfortable sharing honestly about sensitive issues like stress or mental health.</w:t>
      </w:r>
    </w:p>
    <w:p w14:paraId="478E455A" w14:textId="05C913C4" w:rsidR="008A251B" w:rsidRPr="008A251B" w:rsidRDefault="008A251B" w:rsidP="008A251B">
      <w:pPr>
        <w:spacing w:line="360" w:lineRule="auto"/>
        <w:rPr>
          <w:rFonts w:ascii="Arial" w:hAnsi="Arial" w:cs="Arial"/>
          <w:sz w:val="22"/>
          <w:szCs w:val="22"/>
        </w:rPr>
      </w:pPr>
      <w:r w:rsidRPr="008A251B">
        <w:rPr>
          <w:rFonts w:ascii="Arial" w:hAnsi="Arial" w:cs="Arial"/>
          <w:b/>
          <w:bCs/>
          <w:sz w:val="22"/>
          <w:szCs w:val="22"/>
        </w:rPr>
        <w:t>Secondary Data Collection</w:t>
      </w:r>
      <w:r w:rsidRPr="008A251B">
        <w:rPr>
          <w:rFonts w:ascii="Arial" w:hAnsi="Arial" w:cs="Arial"/>
          <w:sz w:val="22"/>
          <w:szCs w:val="22"/>
        </w:rPr>
        <w:t>: Is information that already exists and was collected by others. This includes government reports, articles, or statistics from health organisations. It’s easier and quicker to access than primary data and gives a general overview of the issue. For example, NHS staff surveys or workplace stress research reports could show the extent of burnout. However, it may not match the focus of your study, and the data may be outdated or collected for a different purpose.</w:t>
      </w:r>
    </w:p>
    <w:p w14:paraId="38075E52" w14:textId="77777777" w:rsidR="008A251B" w:rsidRPr="008A251B" w:rsidRDefault="008A251B" w:rsidP="008A251B">
      <w:pPr>
        <w:spacing w:line="360" w:lineRule="auto"/>
        <w:rPr>
          <w:rFonts w:ascii="Arial" w:hAnsi="Arial" w:cs="Arial"/>
          <w:sz w:val="22"/>
          <w:szCs w:val="22"/>
        </w:rPr>
      </w:pPr>
      <w:r w:rsidRPr="008A251B">
        <w:rPr>
          <w:rFonts w:ascii="Arial" w:hAnsi="Arial" w:cs="Arial"/>
          <w:b/>
          <w:bCs/>
          <w:sz w:val="22"/>
          <w:szCs w:val="22"/>
        </w:rPr>
        <w:t>Justification</w:t>
      </w:r>
      <w:r w:rsidRPr="008A251B">
        <w:rPr>
          <w:rFonts w:ascii="Arial" w:hAnsi="Arial" w:cs="Arial"/>
          <w:sz w:val="22"/>
          <w:szCs w:val="22"/>
        </w:rPr>
        <w:t>: For my research, I would use Primary data. This is because burnout is individual and complex, and talking directly with staff through surveys or interviews helps me better understand how many people are affected and what their experiences are. And it ensures the data is current and relevant to my study. The challenge is that it can take longer to collect all the information, and I will need to ensure staff feel safe and comfortable sharing honest opinions. Despite this, primary data is the best choice because it gives real, meaningful insight into staff well-being and the causes of burnout.</w:t>
      </w:r>
    </w:p>
    <w:p w14:paraId="0DBA345A" w14:textId="7AD0B120" w:rsidR="008A251B" w:rsidRPr="008A251B" w:rsidRDefault="008A251B" w:rsidP="008A251B">
      <w:pPr>
        <w:spacing w:line="360" w:lineRule="auto"/>
        <w:rPr>
          <w:rFonts w:ascii="Arial" w:hAnsi="Arial" w:cs="Arial"/>
          <w:sz w:val="22"/>
          <w:szCs w:val="22"/>
        </w:rPr>
      </w:pPr>
      <w:r w:rsidRPr="008A251B">
        <w:rPr>
          <w:rFonts w:ascii="Arial" w:hAnsi="Arial" w:cs="Arial"/>
          <w:b/>
          <w:bCs/>
          <w:sz w:val="22"/>
          <w:szCs w:val="22"/>
        </w:rPr>
        <w:t xml:space="preserve">Advantages and </w:t>
      </w:r>
      <w:r>
        <w:rPr>
          <w:rFonts w:ascii="Arial" w:hAnsi="Arial" w:cs="Arial"/>
          <w:b/>
          <w:bCs/>
          <w:sz w:val="22"/>
          <w:szCs w:val="22"/>
        </w:rPr>
        <w:t>Challenges</w:t>
      </w:r>
      <w:r w:rsidRPr="008A251B">
        <w:rPr>
          <w:rFonts w:ascii="Arial" w:hAnsi="Arial" w:cs="Arial"/>
          <w:sz w:val="22"/>
          <w:szCs w:val="22"/>
        </w:rPr>
        <w:t>: Primary data is useful for studying burnout among staff because it comes directly from those affected. This reveals the personal impact and scale, which allows you to ask more relevant questions. However, collecting it can be time-consuming, and some staff may not answer questions honestly about sensitive subjects. Interpreting responses can also present difficulties. However, primary data offers a clear insight into staff burnout.</w:t>
      </w:r>
    </w:p>
    <w:p w14:paraId="3B771BE4" w14:textId="77777777" w:rsidR="008A251B" w:rsidRPr="008A251B" w:rsidRDefault="008A251B" w:rsidP="008A251B">
      <w:pPr>
        <w:spacing w:line="360" w:lineRule="auto"/>
        <w:rPr>
          <w:rFonts w:ascii="Arial" w:hAnsi="Arial" w:cs="Arial"/>
          <w:sz w:val="22"/>
          <w:szCs w:val="22"/>
        </w:rPr>
      </w:pPr>
      <w:r w:rsidRPr="008A251B">
        <w:rPr>
          <w:rFonts w:ascii="Arial" w:hAnsi="Arial" w:cs="Arial"/>
          <w:b/>
          <w:bCs/>
          <w:sz w:val="22"/>
          <w:szCs w:val="22"/>
        </w:rPr>
        <w:t>Conclusion</w:t>
      </w:r>
      <w:r w:rsidRPr="008A251B">
        <w:rPr>
          <w:rFonts w:ascii="Arial" w:hAnsi="Arial" w:cs="Arial"/>
          <w:sz w:val="22"/>
          <w:szCs w:val="22"/>
        </w:rPr>
        <w:t>: In this report, I explained the different research methods, including quantitative, qualitative, and mixed-methods approaches. And how they are used in health and social care. I also discussed the difference between primary and secondary data, and explained why primary data is more suitable for my study. A mixed-method approach was chosen because it allows both numerical data and personal perspectives to be explored, giving a clear understanding of the issue.</w:t>
      </w:r>
    </w:p>
    <w:p w14:paraId="6375C055" w14:textId="77777777" w:rsidR="008A251B" w:rsidRPr="008A251B" w:rsidRDefault="008A251B" w:rsidP="008A251B">
      <w:pPr>
        <w:spacing w:line="360" w:lineRule="auto"/>
        <w:rPr>
          <w:rFonts w:ascii="Arial" w:hAnsi="Arial" w:cs="Arial"/>
          <w:sz w:val="22"/>
          <w:szCs w:val="22"/>
        </w:rPr>
      </w:pPr>
      <w:r w:rsidRPr="008A251B">
        <w:rPr>
          <w:rFonts w:ascii="Arial" w:hAnsi="Arial" w:cs="Arial"/>
          <w:sz w:val="22"/>
          <w:szCs w:val="22"/>
        </w:rPr>
        <w:t>The topic of staff burnout is important because it affects not only the well-being of health and social workers but also the quality of care they provide. High levels of stress &amp; workload can often lead to mistakes, low job satisfaction, and staff leaving their roles. This makes burnout a serious issue that needs attention. Understanding it better can improve working conditions and ensure better patient care.</w:t>
      </w:r>
    </w:p>
    <w:p w14:paraId="78A4EBED" w14:textId="546F86FF" w:rsidR="004154B2" w:rsidRPr="000039C7" w:rsidRDefault="004154B2" w:rsidP="00D94889">
      <w:pPr>
        <w:spacing w:line="360" w:lineRule="auto"/>
        <w:rPr>
          <w:sz w:val="22"/>
          <w:szCs w:val="22"/>
        </w:rPr>
      </w:pPr>
    </w:p>
    <w:p w14:paraId="08AC3133" w14:textId="60CE3661" w:rsidR="00CB1A01" w:rsidRPr="007A54C7" w:rsidRDefault="007A54C7" w:rsidP="00D94889">
      <w:pPr>
        <w:spacing w:line="360" w:lineRule="auto"/>
        <w:rPr>
          <w:b/>
          <w:bCs/>
          <w:sz w:val="22"/>
          <w:szCs w:val="22"/>
        </w:rPr>
      </w:pPr>
      <w:r w:rsidRPr="007A54C7">
        <w:rPr>
          <w:b/>
          <w:bCs/>
          <w:sz w:val="22"/>
          <w:szCs w:val="22"/>
        </w:rPr>
        <w:t>References</w:t>
      </w:r>
      <w:r>
        <w:rPr>
          <w:b/>
          <w:bCs/>
          <w:sz w:val="22"/>
          <w:szCs w:val="22"/>
        </w:rPr>
        <w:t>:</w:t>
      </w:r>
    </w:p>
    <w:p w14:paraId="7C65D604" w14:textId="77777777" w:rsidR="00184CC4" w:rsidRPr="00722311" w:rsidRDefault="00184CC4" w:rsidP="00184CC4">
      <w:pPr>
        <w:spacing w:line="360" w:lineRule="auto"/>
        <w:rPr>
          <w:rFonts w:ascii="Arial" w:hAnsi="Arial" w:cs="Arial"/>
          <w:sz w:val="22"/>
          <w:szCs w:val="22"/>
        </w:rPr>
      </w:pPr>
      <w:proofErr w:type="spellStart"/>
      <w:r w:rsidRPr="00722311">
        <w:rPr>
          <w:rFonts w:ascii="Arial" w:hAnsi="Arial" w:cs="Arial"/>
          <w:sz w:val="22"/>
          <w:szCs w:val="22"/>
        </w:rPr>
        <w:t>Dall’Ora</w:t>
      </w:r>
      <w:proofErr w:type="spellEnd"/>
      <w:r w:rsidRPr="00722311">
        <w:rPr>
          <w:rFonts w:ascii="Arial" w:hAnsi="Arial" w:cs="Arial"/>
          <w:sz w:val="22"/>
          <w:szCs w:val="22"/>
        </w:rPr>
        <w:t xml:space="preserve">, C., </w:t>
      </w:r>
      <w:proofErr w:type="spellStart"/>
      <w:r w:rsidRPr="00722311">
        <w:rPr>
          <w:rFonts w:ascii="Arial" w:hAnsi="Arial" w:cs="Arial"/>
          <w:sz w:val="22"/>
          <w:szCs w:val="22"/>
        </w:rPr>
        <w:t>Ejebu</w:t>
      </w:r>
      <w:proofErr w:type="spellEnd"/>
      <w:r w:rsidRPr="00722311">
        <w:rPr>
          <w:rFonts w:ascii="Arial" w:hAnsi="Arial" w:cs="Arial"/>
          <w:sz w:val="22"/>
          <w:szCs w:val="22"/>
        </w:rPr>
        <w:t>, O.Z., Ball, J. and Griffiths, P. (2023). Shift work characteristics and burnout among nurses: Cross-sectional survey. </w:t>
      </w:r>
      <w:r w:rsidRPr="00722311">
        <w:rPr>
          <w:rFonts w:ascii="Arial" w:hAnsi="Arial" w:cs="Arial"/>
          <w:i/>
          <w:iCs/>
          <w:sz w:val="22"/>
          <w:szCs w:val="22"/>
        </w:rPr>
        <w:t>Occupational Medicine</w:t>
      </w:r>
      <w:r w:rsidRPr="00722311">
        <w:rPr>
          <w:rFonts w:ascii="Arial" w:hAnsi="Arial" w:cs="Arial"/>
          <w:sz w:val="22"/>
          <w:szCs w:val="22"/>
        </w:rPr>
        <w:t xml:space="preserve">, [online] 73(4), pp.199–204. </w:t>
      </w:r>
      <w:proofErr w:type="spellStart"/>
      <w:r w:rsidRPr="00722311">
        <w:rPr>
          <w:rFonts w:ascii="Arial" w:hAnsi="Arial" w:cs="Arial"/>
          <w:sz w:val="22"/>
          <w:szCs w:val="22"/>
        </w:rPr>
        <w:t>doi:https</w:t>
      </w:r>
      <w:proofErr w:type="spellEnd"/>
      <w:r w:rsidRPr="00722311">
        <w:rPr>
          <w:rFonts w:ascii="Arial" w:hAnsi="Arial" w:cs="Arial"/>
          <w:sz w:val="22"/>
          <w:szCs w:val="22"/>
        </w:rPr>
        <w:t>://doi.org/10.1093/</w:t>
      </w:r>
      <w:proofErr w:type="spellStart"/>
      <w:r w:rsidRPr="00722311">
        <w:rPr>
          <w:rFonts w:ascii="Arial" w:hAnsi="Arial" w:cs="Arial"/>
          <w:sz w:val="22"/>
          <w:szCs w:val="22"/>
        </w:rPr>
        <w:t>occmed</w:t>
      </w:r>
      <w:proofErr w:type="spellEnd"/>
      <w:r w:rsidRPr="00722311">
        <w:rPr>
          <w:rFonts w:ascii="Arial" w:hAnsi="Arial" w:cs="Arial"/>
          <w:sz w:val="22"/>
          <w:szCs w:val="22"/>
        </w:rPr>
        <w:t>/kqad046.</w:t>
      </w:r>
    </w:p>
    <w:p w14:paraId="69D05C26" w14:textId="77777777" w:rsidR="00184CC4" w:rsidRDefault="00184CC4" w:rsidP="00184CC4">
      <w:pPr>
        <w:spacing w:line="360" w:lineRule="auto"/>
        <w:rPr>
          <w:rFonts w:ascii="Arial" w:hAnsi="Arial" w:cs="Arial"/>
          <w:sz w:val="22"/>
          <w:szCs w:val="22"/>
        </w:rPr>
      </w:pPr>
      <w:r w:rsidRPr="00722311">
        <w:rPr>
          <w:rFonts w:ascii="Arial" w:hAnsi="Arial" w:cs="Arial"/>
          <w:sz w:val="22"/>
          <w:szCs w:val="22"/>
        </w:rPr>
        <w:t>‌</w:t>
      </w:r>
    </w:p>
    <w:p w14:paraId="796C1204" w14:textId="77777777" w:rsidR="00184CC4" w:rsidRPr="00533304" w:rsidRDefault="00184CC4" w:rsidP="00184CC4">
      <w:pPr>
        <w:spacing w:line="360" w:lineRule="auto"/>
        <w:rPr>
          <w:rFonts w:ascii="Arial" w:hAnsi="Arial" w:cs="Arial"/>
          <w:sz w:val="22"/>
          <w:szCs w:val="22"/>
        </w:rPr>
      </w:pPr>
      <w:r w:rsidRPr="00533304">
        <w:rPr>
          <w:rFonts w:ascii="Arial" w:hAnsi="Arial" w:cs="Arial"/>
          <w:sz w:val="22"/>
          <w:szCs w:val="22"/>
        </w:rPr>
        <w:t xml:space="preserve">Fernandes, C., Barros, C. and </w:t>
      </w:r>
      <w:proofErr w:type="spellStart"/>
      <w:r w:rsidRPr="00533304">
        <w:rPr>
          <w:rFonts w:ascii="Arial" w:hAnsi="Arial" w:cs="Arial"/>
          <w:sz w:val="22"/>
          <w:szCs w:val="22"/>
        </w:rPr>
        <w:t>Baylina</w:t>
      </w:r>
      <w:proofErr w:type="spellEnd"/>
      <w:r w:rsidRPr="00533304">
        <w:rPr>
          <w:rFonts w:ascii="Arial" w:hAnsi="Arial" w:cs="Arial"/>
          <w:sz w:val="22"/>
          <w:szCs w:val="22"/>
        </w:rPr>
        <w:t>, P. (2025). Burnout Among Healthcare Workers: Insights for Holistic Well-Being. </w:t>
      </w:r>
      <w:r w:rsidRPr="00533304">
        <w:rPr>
          <w:rFonts w:ascii="Arial" w:hAnsi="Arial" w:cs="Arial"/>
          <w:i/>
          <w:iCs/>
          <w:sz w:val="22"/>
          <w:szCs w:val="22"/>
        </w:rPr>
        <w:t>Healthcare</w:t>
      </w:r>
      <w:r w:rsidRPr="00533304">
        <w:rPr>
          <w:rFonts w:ascii="Arial" w:hAnsi="Arial" w:cs="Arial"/>
          <w:sz w:val="22"/>
          <w:szCs w:val="22"/>
        </w:rPr>
        <w:t xml:space="preserve">, [online] 13(24), p.3298. </w:t>
      </w:r>
      <w:proofErr w:type="spellStart"/>
      <w:r w:rsidRPr="00533304">
        <w:rPr>
          <w:rFonts w:ascii="Arial" w:hAnsi="Arial" w:cs="Arial"/>
          <w:sz w:val="22"/>
          <w:szCs w:val="22"/>
        </w:rPr>
        <w:t>doi:https</w:t>
      </w:r>
      <w:proofErr w:type="spellEnd"/>
      <w:r w:rsidRPr="00533304">
        <w:rPr>
          <w:rFonts w:ascii="Arial" w:hAnsi="Arial" w:cs="Arial"/>
          <w:sz w:val="22"/>
          <w:szCs w:val="22"/>
        </w:rPr>
        <w:t>://doi.org/10.3390/healthcare13243298.</w:t>
      </w:r>
    </w:p>
    <w:p w14:paraId="41FC1917" w14:textId="77777777" w:rsidR="00184CC4" w:rsidRDefault="00184CC4" w:rsidP="00184CC4">
      <w:pPr>
        <w:spacing w:line="360" w:lineRule="auto"/>
        <w:rPr>
          <w:rFonts w:ascii="Arial" w:hAnsi="Arial" w:cs="Arial"/>
          <w:sz w:val="22"/>
          <w:szCs w:val="22"/>
        </w:rPr>
      </w:pPr>
    </w:p>
    <w:p w14:paraId="7F5B6816" w14:textId="77777777" w:rsidR="00184CC4" w:rsidRPr="00722311" w:rsidRDefault="00184CC4" w:rsidP="00184CC4">
      <w:pPr>
        <w:spacing w:line="360" w:lineRule="auto"/>
        <w:rPr>
          <w:rFonts w:ascii="Arial" w:hAnsi="Arial" w:cs="Arial"/>
          <w:sz w:val="22"/>
          <w:szCs w:val="22"/>
        </w:rPr>
      </w:pPr>
      <w:r w:rsidRPr="00722311">
        <w:rPr>
          <w:rFonts w:ascii="Arial" w:hAnsi="Arial" w:cs="Arial"/>
          <w:sz w:val="22"/>
          <w:szCs w:val="22"/>
        </w:rPr>
        <w:t>Kennedy, E., Ryan, M., England, A., B. Sarkodie, R. Khine and McEntee, M.F. (2024). High workload and under-appreciation lead to burnout and low job satisfaction among radiographers. </w:t>
      </w:r>
      <w:r w:rsidRPr="00722311">
        <w:rPr>
          <w:rFonts w:ascii="Arial" w:hAnsi="Arial" w:cs="Arial"/>
          <w:i/>
          <w:iCs/>
          <w:sz w:val="22"/>
          <w:szCs w:val="22"/>
        </w:rPr>
        <w:t>Radiography</w:t>
      </w:r>
      <w:r w:rsidRPr="00722311">
        <w:rPr>
          <w:rFonts w:ascii="Arial" w:hAnsi="Arial" w:cs="Arial"/>
          <w:sz w:val="22"/>
          <w:szCs w:val="22"/>
        </w:rPr>
        <w:t xml:space="preserve">, 31(1), pp.231–240. </w:t>
      </w:r>
      <w:proofErr w:type="spellStart"/>
      <w:r w:rsidRPr="00722311">
        <w:rPr>
          <w:rFonts w:ascii="Arial" w:hAnsi="Arial" w:cs="Arial"/>
          <w:sz w:val="22"/>
          <w:szCs w:val="22"/>
        </w:rPr>
        <w:t>doi:https</w:t>
      </w:r>
      <w:proofErr w:type="spellEnd"/>
      <w:r w:rsidRPr="00722311">
        <w:rPr>
          <w:rFonts w:ascii="Arial" w:hAnsi="Arial" w:cs="Arial"/>
          <w:sz w:val="22"/>
          <w:szCs w:val="22"/>
        </w:rPr>
        <w:t>://doi.org/10.1016/j.radi.2024.11.019.</w:t>
      </w:r>
    </w:p>
    <w:p w14:paraId="70B500EF" w14:textId="77777777" w:rsidR="00184CC4" w:rsidRDefault="00184CC4" w:rsidP="00184CC4">
      <w:pPr>
        <w:spacing w:line="360" w:lineRule="auto"/>
        <w:rPr>
          <w:rFonts w:ascii="Arial" w:hAnsi="Arial" w:cs="Arial"/>
          <w:sz w:val="22"/>
          <w:szCs w:val="22"/>
        </w:rPr>
      </w:pPr>
      <w:r w:rsidRPr="00722311">
        <w:rPr>
          <w:rFonts w:ascii="Arial" w:hAnsi="Arial" w:cs="Arial"/>
          <w:sz w:val="22"/>
          <w:szCs w:val="22"/>
        </w:rPr>
        <w:t>‌</w:t>
      </w:r>
    </w:p>
    <w:p w14:paraId="6AF1D538" w14:textId="77777777" w:rsidR="00184CC4" w:rsidRPr="00701A56" w:rsidRDefault="00184CC4" w:rsidP="00184CC4">
      <w:pPr>
        <w:spacing w:line="360" w:lineRule="auto"/>
        <w:rPr>
          <w:rFonts w:ascii="Arial" w:hAnsi="Arial" w:cs="Arial"/>
          <w:sz w:val="22"/>
          <w:szCs w:val="22"/>
        </w:rPr>
      </w:pPr>
      <w:r w:rsidRPr="00701A56">
        <w:rPr>
          <w:rFonts w:ascii="Arial" w:hAnsi="Arial" w:cs="Arial"/>
          <w:sz w:val="22"/>
          <w:szCs w:val="22"/>
        </w:rPr>
        <w:t>Lin, K.-H., Hsu, C.-C. and Lin, K.-Y. (2025). Job stress and burnout among hospital administrative staff: a cross-sectional study. </w:t>
      </w:r>
      <w:r w:rsidRPr="00701A56">
        <w:rPr>
          <w:rFonts w:ascii="Arial" w:hAnsi="Arial" w:cs="Arial"/>
          <w:i/>
          <w:iCs/>
          <w:sz w:val="22"/>
          <w:szCs w:val="22"/>
        </w:rPr>
        <w:t>Scientific reports</w:t>
      </w:r>
      <w:r w:rsidRPr="00701A56">
        <w:rPr>
          <w:rFonts w:ascii="Arial" w:hAnsi="Arial" w:cs="Arial"/>
          <w:sz w:val="22"/>
          <w:szCs w:val="22"/>
        </w:rPr>
        <w:t xml:space="preserve">, [online] 15(1), p.31064. </w:t>
      </w:r>
      <w:proofErr w:type="spellStart"/>
      <w:r w:rsidRPr="00701A56">
        <w:rPr>
          <w:rFonts w:ascii="Arial" w:hAnsi="Arial" w:cs="Arial"/>
          <w:sz w:val="22"/>
          <w:szCs w:val="22"/>
        </w:rPr>
        <w:t>doi:https</w:t>
      </w:r>
      <w:proofErr w:type="spellEnd"/>
      <w:r w:rsidRPr="00701A56">
        <w:rPr>
          <w:rFonts w:ascii="Arial" w:hAnsi="Arial" w:cs="Arial"/>
          <w:sz w:val="22"/>
          <w:szCs w:val="22"/>
        </w:rPr>
        <w:t>://doi.org/10.1038/s41598-025-17209-5.</w:t>
      </w:r>
    </w:p>
    <w:p w14:paraId="5A8DC40C" w14:textId="77777777" w:rsidR="00184CC4" w:rsidRPr="00722311" w:rsidRDefault="00184CC4" w:rsidP="00184CC4">
      <w:pPr>
        <w:spacing w:line="360" w:lineRule="auto"/>
        <w:rPr>
          <w:rFonts w:ascii="Arial" w:hAnsi="Arial" w:cs="Arial"/>
          <w:sz w:val="22"/>
          <w:szCs w:val="22"/>
        </w:rPr>
      </w:pPr>
    </w:p>
    <w:p w14:paraId="0BA6E032" w14:textId="77777777" w:rsidR="00184CC4" w:rsidRPr="00533304" w:rsidRDefault="00184CC4" w:rsidP="00184CC4">
      <w:pPr>
        <w:spacing w:line="360" w:lineRule="auto"/>
        <w:rPr>
          <w:rFonts w:ascii="Arial" w:hAnsi="Arial" w:cs="Arial"/>
          <w:sz w:val="22"/>
          <w:szCs w:val="22"/>
        </w:rPr>
      </w:pPr>
      <w:r w:rsidRPr="00722311">
        <w:rPr>
          <w:rFonts w:ascii="Arial" w:hAnsi="Arial" w:cs="Arial"/>
          <w:sz w:val="22"/>
          <w:szCs w:val="22"/>
        </w:rPr>
        <w:t>Maddock, A. (2023). The Relationships between Stress, Burnout, Mental Health and Well-Being in Social Workers. </w:t>
      </w:r>
      <w:r w:rsidRPr="00722311">
        <w:rPr>
          <w:rFonts w:ascii="Arial" w:hAnsi="Arial" w:cs="Arial"/>
          <w:i/>
          <w:iCs/>
          <w:sz w:val="22"/>
          <w:szCs w:val="22"/>
        </w:rPr>
        <w:t>The British Journal of Social Work</w:t>
      </w:r>
      <w:r w:rsidRPr="00722311">
        <w:rPr>
          <w:rFonts w:ascii="Arial" w:hAnsi="Arial" w:cs="Arial"/>
          <w:sz w:val="22"/>
          <w:szCs w:val="22"/>
        </w:rPr>
        <w:t xml:space="preserve">, [online] 54(2), pp.668–686. </w:t>
      </w:r>
      <w:proofErr w:type="spellStart"/>
      <w:r w:rsidRPr="00722311">
        <w:rPr>
          <w:rFonts w:ascii="Arial" w:hAnsi="Arial" w:cs="Arial"/>
          <w:sz w:val="22"/>
          <w:szCs w:val="22"/>
        </w:rPr>
        <w:t>doi:https</w:t>
      </w:r>
      <w:proofErr w:type="spellEnd"/>
      <w:r w:rsidRPr="00722311">
        <w:rPr>
          <w:rFonts w:ascii="Arial" w:hAnsi="Arial" w:cs="Arial"/>
          <w:sz w:val="22"/>
          <w:szCs w:val="22"/>
        </w:rPr>
        <w:t>://doi.org/10.1093/</w:t>
      </w:r>
      <w:proofErr w:type="spellStart"/>
      <w:r w:rsidRPr="00722311">
        <w:rPr>
          <w:rFonts w:ascii="Arial" w:hAnsi="Arial" w:cs="Arial"/>
          <w:sz w:val="22"/>
          <w:szCs w:val="22"/>
        </w:rPr>
        <w:t>bjsw</w:t>
      </w:r>
      <w:proofErr w:type="spellEnd"/>
      <w:r w:rsidRPr="00722311">
        <w:rPr>
          <w:rFonts w:ascii="Arial" w:hAnsi="Arial" w:cs="Arial"/>
          <w:sz w:val="22"/>
          <w:szCs w:val="22"/>
        </w:rPr>
        <w:t>/bcad232.</w:t>
      </w:r>
      <w:r w:rsidRPr="00533304">
        <w:rPr>
          <w:rFonts w:ascii="Arial" w:hAnsi="Arial" w:cs="Arial"/>
          <w:sz w:val="22"/>
          <w:szCs w:val="22"/>
        </w:rPr>
        <w:t>‌</w:t>
      </w:r>
    </w:p>
    <w:p w14:paraId="1BF39DDB" w14:textId="77777777" w:rsidR="00184CC4" w:rsidRPr="00701A56" w:rsidRDefault="00184CC4" w:rsidP="00184CC4">
      <w:pPr>
        <w:spacing w:line="360" w:lineRule="auto"/>
        <w:rPr>
          <w:rFonts w:ascii="Arial" w:hAnsi="Arial" w:cs="Arial"/>
          <w:sz w:val="22"/>
          <w:szCs w:val="22"/>
        </w:rPr>
      </w:pPr>
      <w:r w:rsidRPr="00701A56">
        <w:rPr>
          <w:rFonts w:ascii="Arial" w:hAnsi="Arial" w:cs="Arial"/>
          <w:sz w:val="22"/>
          <w:szCs w:val="22"/>
        </w:rPr>
        <w:t>‌</w:t>
      </w:r>
    </w:p>
    <w:p w14:paraId="6BFB9D2B" w14:textId="77777777" w:rsidR="00184CC4" w:rsidRPr="00722311" w:rsidRDefault="00184CC4" w:rsidP="00184CC4">
      <w:pPr>
        <w:spacing w:line="360" w:lineRule="auto"/>
        <w:rPr>
          <w:rFonts w:ascii="Arial" w:hAnsi="Arial" w:cs="Arial"/>
          <w:sz w:val="22"/>
          <w:szCs w:val="22"/>
        </w:rPr>
      </w:pPr>
      <w:r w:rsidRPr="00722311">
        <w:rPr>
          <w:rFonts w:ascii="Arial" w:hAnsi="Arial" w:cs="Arial"/>
          <w:sz w:val="22"/>
          <w:szCs w:val="22"/>
        </w:rPr>
        <w:t xml:space="preserve">Mohr, D.C., </w:t>
      </w:r>
      <w:proofErr w:type="spellStart"/>
      <w:r w:rsidRPr="00722311">
        <w:rPr>
          <w:rFonts w:ascii="Arial" w:hAnsi="Arial" w:cs="Arial"/>
          <w:sz w:val="22"/>
          <w:szCs w:val="22"/>
        </w:rPr>
        <w:t>Elnahal</w:t>
      </w:r>
      <w:proofErr w:type="spellEnd"/>
      <w:r w:rsidRPr="00722311">
        <w:rPr>
          <w:rFonts w:ascii="Arial" w:hAnsi="Arial" w:cs="Arial"/>
          <w:sz w:val="22"/>
          <w:szCs w:val="22"/>
        </w:rPr>
        <w:t xml:space="preserve">, S., Marks, M.L., Derickson, R. and </w:t>
      </w:r>
      <w:proofErr w:type="spellStart"/>
      <w:r w:rsidRPr="00722311">
        <w:rPr>
          <w:rFonts w:ascii="Arial" w:hAnsi="Arial" w:cs="Arial"/>
          <w:sz w:val="22"/>
          <w:szCs w:val="22"/>
        </w:rPr>
        <w:t>Osatuke</w:t>
      </w:r>
      <w:proofErr w:type="spellEnd"/>
      <w:r w:rsidRPr="00722311">
        <w:rPr>
          <w:rFonts w:ascii="Arial" w:hAnsi="Arial" w:cs="Arial"/>
          <w:sz w:val="22"/>
          <w:szCs w:val="22"/>
        </w:rPr>
        <w:t>, K. (2025). Burnout Trends Among US Health Care Workers. </w:t>
      </w:r>
      <w:r w:rsidRPr="00722311">
        <w:rPr>
          <w:rFonts w:ascii="Arial" w:hAnsi="Arial" w:cs="Arial"/>
          <w:i/>
          <w:iCs/>
          <w:sz w:val="22"/>
          <w:szCs w:val="22"/>
        </w:rPr>
        <w:t>JAMA Network Open</w:t>
      </w:r>
      <w:r w:rsidRPr="00722311">
        <w:rPr>
          <w:rFonts w:ascii="Arial" w:hAnsi="Arial" w:cs="Arial"/>
          <w:sz w:val="22"/>
          <w:szCs w:val="22"/>
        </w:rPr>
        <w:t xml:space="preserve">, [online] 8(4), p.e255954. </w:t>
      </w:r>
      <w:proofErr w:type="spellStart"/>
      <w:r w:rsidRPr="00722311">
        <w:rPr>
          <w:rFonts w:ascii="Arial" w:hAnsi="Arial" w:cs="Arial"/>
          <w:sz w:val="22"/>
          <w:szCs w:val="22"/>
        </w:rPr>
        <w:t>doi:https</w:t>
      </w:r>
      <w:proofErr w:type="spellEnd"/>
      <w:r w:rsidRPr="00722311">
        <w:rPr>
          <w:rFonts w:ascii="Arial" w:hAnsi="Arial" w:cs="Arial"/>
          <w:sz w:val="22"/>
          <w:szCs w:val="22"/>
        </w:rPr>
        <w:t>://doi.org/10.1001/jamanetworkopen.2025.5954.</w:t>
      </w:r>
    </w:p>
    <w:p w14:paraId="09F8EA73" w14:textId="6B4E9729" w:rsidR="00905FBF" w:rsidRPr="00CB1D7D" w:rsidRDefault="00905FBF" w:rsidP="00D94889">
      <w:pPr>
        <w:spacing w:line="360" w:lineRule="auto"/>
        <w:rPr>
          <w:sz w:val="22"/>
          <w:szCs w:val="22"/>
        </w:rPr>
      </w:pPr>
    </w:p>
    <w:p w14:paraId="46A70C24" w14:textId="025A10EA" w:rsidR="00651C0B" w:rsidRPr="00122BBB" w:rsidRDefault="00651C0B" w:rsidP="00D94889">
      <w:pPr>
        <w:spacing w:line="360" w:lineRule="auto"/>
        <w:rPr>
          <w:sz w:val="22"/>
          <w:szCs w:val="22"/>
        </w:rPr>
      </w:pPr>
    </w:p>
    <w:p w14:paraId="36B24D37" w14:textId="77777777" w:rsidR="00FD3180" w:rsidRPr="00D12F26" w:rsidRDefault="00FD3180" w:rsidP="00D94889">
      <w:pPr>
        <w:spacing w:line="360" w:lineRule="auto"/>
        <w:rPr>
          <w:sz w:val="22"/>
          <w:szCs w:val="22"/>
        </w:rPr>
      </w:pPr>
    </w:p>
    <w:p w14:paraId="1266F6A5" w14:textId="77777777" w:rsidR="00D12F26" w:rsidRPr="00D12F26" w:rsidRDefault="00D12F26" w:rsidP="00D94889">
      <w:pPr>
        <w:spacing w:line="360" w:lineRule="auto"/>
        <w:rPr>
          <w:sz w:val="22"/>
          <w:szCs w:val="22"/>
        </w:rPr>
      </w:pPr>
    </w:p>
    <w:p w14:paraId="14CBE4C3" w14:textId="77F42264" w:rsidR="00EB55E8" w:rsidRDefault="00EB55E8" w:rsidP="002E046B">
      <w:pPr>
        <w:rPr>
          <w:sz w:val="22"/>
          <w:szCs w:val="22"/>
        </w:rPr>
      </w:pPr>
    </w:p>
    <w:p w14:paraId="2B8620ED" w14:textId="77777777" w:rsidR="00EB55E8" w:rsidRDefault="00EB55E8" w:rsidP="002E046B">
      <w:pPr>
        <w:rPr>
          <w:sz w:val="22"/>
          <w:szCs w:val="22"/>
        </w:rPr>
      </w:pPr>
    </w:p>
    <w:p w14:paraId="3718E48E" w14:textId="77777777" w:rsidR="00EB55E8" w:rsidRDefault="00EB55E8" w:rsidP="002E046B">
      <w:pPr>
        <w:rPr>
          <w:sz w:val="22"/>
          <w:szCs w:val="22"/>
        </w:rPr>
      </w:pPr>
    </w:p>
    <w:p w14:paraId="063052B0" w14:textId="77777777" w:rsidR="008C6776" w:rsidRDefault="008C6776" w:rsidP="002E046B">
      <w:pPr>
        <w:rPr>
          <w:sz w:val="22"/>
          <w:szCs w:val="22"/>
        </w:rPr>
      </w:pPr>
    </w:p>
    <w:p w14:paraId="7B83FE36" w14:textId="77777777" w:rsidR="008C6776" w:rsidRDefault="008C6776" w:rsidP="002E046B">
      <w:pPr>
        <w:rPr>
          <w:sz w:val="22"/>
          <w:szCs w:val="22"/>
        </w:rPr>
      </w:pPr>
    </w:p>
    <w:p w14:paraId="255D9F43" w14:textId="77777777" w:rsidR="002E046B" w:rsidRPr="002E046B" w:rsidRDefault="002E046B" w:rsidP="002E046B">
      <w:pPr>
        <w:rPr>
          <w:sz w:val="22"/>
          <w:szCs w:val="22"/>
        </w:rPr>
      </w:pPr>
    </w:p>
    <w:p w14:paraId="7E3F87C0" w14:textId="7DEFA44F" w:rsidR="00F473DC" w:rsidRDefault="00F473DC" w:rsidP="00080B34">
      <w:pPr>
        <w:rPr>
          <w:sz w:val="22"/>
          <w:szCs w:val="22"/>
        </w:rPr>
      </w:pPr>
    </w:p>
    <w:p w14:paraId="3DB9F783" w14:textId="77777777" w:rsidR="00AF34D4" w:rsidRDefault="00AF34D4">
      <w:pPr>
        <w:rPr>
          <w:sz w:val="22"/>
          <w:szCs w:val="22"/>
        </w:rPr>
      </w:pPr>
      <w:r>
        <w:rPr>
          <w:sz w:val="22"/>
          <w:szCs w:val="22"/>
        </w:rPr>
        <w:br w:type="page"/>
      </w:r>
    </w:p>
    <w:p w14:paraId="2475E5F0" w14:textId="77777777" w:rsidR="00AF34D4" w:rsidRDefault="00AF34D4" w:rsidP="00080B34">
      <w:pPr>
        <w:rPr>
          <w:sz w:val="22"/>
          <w:szCs w:val="22"/>
        </w:rPr>
      </w:pPr>
    </w:p>
    <w:p w14:paraId="32A6C823" w14:textId="77777777" w:rsidR="00AF34D4" w:rsidRDefault="00AF34D4">
      <w:pPr>
        <w:rPr>
          <w:sz w:val="22"/>
          <w:szCs w:val="22"/>
        </w:rPr>
      </w:pPr>
      <w:r>
        <w:rPr>
          <w:sz w:val="22"/>
          <w:szCs w:val="22"/>
        </w:rPr>
        <w:br w:type="page"/>
      </w:r>
    </w:p>
    <w:p w14:paraId="6CDB0420" w14:textId="152A4D24" w:rsidR="00D51922" w:rsidRDefault="00D51922" w:rsidP="00080B34"/>
    <w:p w14:paraId="39D7E363" w14:textId="73D727CF" w:rsidR="00D51922" w:rsidRPr="00080B34" w:rsidRDefault="00D51922">
      <w:pPr>
        <w:rPr>
          <w:sz w:val="22"/>
          <w:szCs w:val="22"/>
        </w:rPr>
      </w:pPr>
      <w:r>
        <w:br w:type="page"/>
      </w:r>
    </w:p>
    <w:p w14:paraId="0E1097C6" w14:textId="4D4A7AB2" w:rsidR="00C62591" w:rsidRDefault="00C62591" w:rsidP="00670CB2">
      <w:pPr>
        <w:jc w:val="both"/>
      </w:pPr>
    </w:p>
    <w:sectPr w:rsidR="00C625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AD55C" w14:textId="77777777" w:rsidR="00C62B3D" w:rsidRDefault="00C62B3D" w:rsidP="00AF7424">
      <w:pPr>
        <w:spacing w:after="0" w:line="240" w:lineRule="auto"/>
      </w:pPr>
      <w:r>
        <w:separator/>
      </w:r>
    </w:p>
  </w:endnote>
  <w:endnote w:type="continuationSeparator" w:id="0">
    <w:p w14:paraId="3B7D7CAB" w14:textId="77777777" w:rsidR="00C62B3D" w:rsidRDefault="00C62B3D" w:rsidP="00AF7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D04A5" w14:textId="77777777" w:rsidR="00C62B3D" w:rsidRDefault="00C62B3D" w:rsidP="00AF7424">
      <w:pPr>
        <w:spacing w:after="0" w:line="240" w:lineRule="auto"/>
      </w:pPr>
      <w:r>
        <w:separator/>
      </w:r>
    </w:p>
  </w:footnote>
  <w:footnote w:type="continuationSeparator" w:id="0">
    <w:p w14:paraId="510B998E" w14:textId="77777777" w:rsidR="00C62B3D" w:rsidRDefault="00C62B3D" w:rsidP="00AF74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5250A"/>
    <w:multiLevelType w:val="hybridMultilevel"/>
    <w:tmpl w:val="6B4A9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230A29"/>
    <w:multiLevelType w:val="hybridMultilevel"/>
    <w:tmpl w:val="0DAE4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023464">
    <w:abstractNumId w:val="1"/>
  </w:num>
  <w:num w:numId="2" w16cid:durableId="1316760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CB2"/>
    <w:rsid w:val="000039C7"/>
    <w:rsid w:val="000050A7"/>
    <w:rsid w:val="000077FF"/>
    <w:rsid w:val="00011072"/>
    <w:rsid w:val="00053C8B"/>
    <w:rsid w:val="000644D9"/>
    <w:rsid w:val="00080B34"/>
    <w:rsid w:val="00093F2C"/>
    <w:rsid w:val="000A72A1"/>
    <w:rsid w:val="000B393B"/>
    <w:rsid w:val="000C597C"/>
    <w:rsid w:val="000E5C3F"/>
    <w:rsid w:val="001027EF"/>
    <w:rsid w:val="00114779"/>
    <w:rsid w:val="00115E76"/>
    <w:rsid w:val="0011608E"/>
    <w:rsid w:val="00122BBB"/>
    <w:rsid w:val="00127722"/>
    <w:rsid w:val="00154A80"/>
    <w:rsid w:val="00163240"/>
    <w:rsid w:val="00184CC4"/>
    <w:rsid w:val="00186924"/>
    <w:rsid w:val="001C2C3F"/>
    <w:rsid w:val="001D4AF7"/>
    <w:rsid w:val="001E5E21"/>
    <w:rsid w:val="001F21FE"/>
    <w:rsid w:val="00211AD4"/>
    <w:rsid w:val="002229B3"/>
    <w:rsid w:val="00231E6F"/>
    <w:rsid w:val="002414D9"/>
    <w:rsid w:val="002447C6"/>
    <w:rsid w:val="00254E0E"/>
    <w:rsid w:val="002714B8"/>
    <w:rsid w:val="002A30A0"/>
    <w:rsid w:val="002B23CA"/>
    <w:rsid w:val="002C5078"/>
    <w:rsid w:val="002D5830"/>
    <w:rsid w:val="002E046B"/>
    <w:rsid w:val="002E2FED"/>
    <w:rsid w:val="002E7F58"/>
    <w:rsid w:val="002F45DE"/>
    <w:rsid w:val="00300D29"/>
    <w:rsid w:val="0030245D"/>
    <w:rsid w:val="003042C7"/>
    <w:rsid w:val="00304EE8"/>
    <w:rsid w:val="00313DD5"/>
    <w:rsid w:val="00325286"/>
    <w:rsid w:val="00382E21"/>
    <w:rsid w:val="003A066E"/>
    <w:rsid w:val="003B33D2"/>
    <w:rsid w:val="003B3793"/>
    <w:rsid w:val="003C3145"/>
    <w:rsid w:val="003E7AB4"/>
    <w:rsid w:val="003F0622"/>
    <w:rsid w:val="003F74F8"/>
    <w:rsid w:val="004006D6"/>
    <w:rsid w:val="004154B2"/>
    <w:rsid w:val="0041602C"/>
    <w:rsid w:val="00431277"/>
    <w:rsid w:val="00453F10"/>
    <w:rsid w:val="004706C1"/>
    <w:rsid w:val="00481186"/>
    <w:rsid w:val="00492286"/>
    <w:rsid w:val="004A4141"/>
    <w:rsid w:val="004D5A66"/>
    <w:rsid w:val="00503A23"/>
    <w:rsid w:val="005101EC"/>
    <w:rsid w:val="00512ADE"/>
    <w:rsid w:val="0051481C"/>
    <w:rsid w:val="005176EF"/>
    <w:rsid w:val="00521491"/>
    <w:rsid w:val="00521929"/>
    <w:rsid w:val="005360DD"/>
    <w:rsid w:val="00573B4C"/>
    <w:rsid w:val="00576389"/>
    <w:rsid w:val="00592208"/>
    <w:rsid w:val="005C1CC8"/>
    <w:rsid w:val="005C6B2A"/>
    <w:rsid w:val="005C7163"/>
    <w:rsid w:val="005E134F"/>
    <w:rsid w:val="005E696A"/>
    <w:rsid w:val="005F3653"/>
    <w:rsid w:val="00600BEF"/>
    <w:rsid w:val="00605175"/>
    <w:rsid w:val="00611C53"/>
    <w:rsid w:val="0062306F"/>
    <w:rsid w:val="006240DF"/>
    <w:rsid w:val="00635465"/>
    <w:rsid w:val="006448DA"/>
    <w:rsid w:val="00647C8D"/>
    <w:rsid w:val="00651C0B"/>
    <w:rsid w:val="00662E69"/>
    <w:rsid w:val="00665D1F"/>
    <w:rsid w:val="00670CB2"/>
    <w:rsid w:val="0067139C"/>
    <w:rsid w:val="00675E02"/>
    <w:rsid w:val="0068395E"/>
    <w:rsid w:val="006C40E0"/>
    <w:rsid w:val="006C64C3"/>
    <w:rsid w:val="006F52F5"/>
    <w:rsid w:val="00721487"/>
    <w:rsid w:val="00732DD4"/>
    <w:rsid w:val="00760244"/>
    <w:rsid w:val="00776584"/>
    <w:rsid w:val="00780AF8"/>
    <w:rsid w:val="00782E97"/>
    <w:rsid w:val="007A54C7"/>
    <w:rsid w:val="007B1AA4"/>
    <w:rsid w:val="007B271D"/>
    <w:rsid w:val="007B532E"/>
    <w:rsid w:val="007C1010"/>
    <w:rsid w:val="007D78A8"/>
    <w:rsid w:val="007E7C86"/>
    <w:rsid w:val="00800C79"/>
    <w:rsid w:val="00810A5D"/>
    <w:rsid w:val="008251F7"/>
    <w:rsid w:val="00837EB8"/>
    <w:rsid w:val="00840C5F"/>
    <w:rsid w:val="008502F7"/>
    <w:rsid w:val="00863D18"/>
    <w:rsid w:val="00866358"/>
    <w:rsid w:val="0087749E"/>
    <w:rsid w:val="00882A1C"/>
    <w:rsid w:val="008A251B"/>
    <w:rsid w:val="008C083A"/>
    <w:rsid w:val="008C6776"/>
    <w:rsid w:val="008C7676"/>
    <w:rsid w:val="008E3E07"/>
    <w:rsid w:val="008F418E"/>
    <w:rsid w:val="00905FBF"/>
    <w:rsid w:val="009133B6"/>
    <w:rsid w:val="00920B89"/>
    <w:rsid w:val="00921541"/>
    <w:rsid w:val="00923AA4"/>
    <w:rsid w:val="00923B0E"/>
    <w:rsid w:val="0092705A"/>
    <w:rsid w:val="00937862"/>
    <w:rsid w:val="0094069F"/>
    <w:rsid w:val="00953E19"/>
    <w:rsid w:val="00965E7E"/>
    <w:rsid w:val="0097667D"/>
    <w:rsid w:val="009876AF"/>
    <w:rsid w:val="00996576"/>
    <w:rsid w:val="009A791E"/>
    <w:rsid w:val="00A02A8B"/>
    <w:rsid w:val="00A02E9C"/>
    <w:rsid w:val="00A04D13"/>
    <w:rsid w:val="00A35C2E"/>
    <w:rsid w:val="00A44A5F"/>
    <w:rsid w:val="00A67DB5"/>
    <w:rsid w:val="00A83244"/>
    <w:rsid w:val="00A8575D"/>
    <w:rsid w:val="00A914C5"/>
    <w:rsid w:val="00AA05F6"/>
    <w:rsid w:val="00AD74E5"/>
    <w:rsid w:val="00AE7EB5"/>
    <w:rsid w:val="00AF34D4"/>
    <w:rsid w:val="00AF7424"/>
    <w:rsid w:val="00B119A2"/>
    <w:rsid w:val="00B1303A"/>
    <w:rsid w:val="00B14DA5"/>
    <w:rsid w:val="00B23651"/>
    <w:rsid w:val="00B452F0"/>
    <w:rsid w:val="00B60D2D"/>
    <w:rsid w:val="00B73646"/>
    <w:rsid w:val="00B736D6"/>
    <w:rsid w:val="00B765B0"/>
    <w:rsid w:val="00B8345C"/>
    <w:rsid w:val="00BB4E23"/>
    <w:rsid w:val="00BC204A"/>
    <w:rsid w:val="00BE4759"/>
    <w:rsid w:val="00C0518D"/>
    <w:rsid w:val="00C32042"/>
    <w:rsid w:val="00C32259"/>
    <w:rsid w:val="00C33ED1"/>
    <w:rsid w:val="00C347E2"/>
    <w:rsid w:val="00C46E69"/>
    <w:rsid w:val="00C5750B"/>
    <w:rsid w:val="00C61CEC"/>
    <w:rsid w:val="00C62591"/>
    <w:rsid w:val="00C62B3D"/>
    <w:rsid w:val="00C6318A"/>
    <w:rsid w:val="00C92625"/>
    <w:rsid w:val="00C956F6"/>
    <w:rsid w:val="00CA3C54"/>
    <w:rsid w:val="00CB1A01"/>
    <w:rsid w:val="00CB1D7D"/>
    <w:rsid w:val="00CC0266"/>
    <w:rsid w:val="00CC6C28"/>
    <w:rsid w:val="00D11B92"/>
    <w:rsid w:val="00D11EC8"/>
    <w:rsid w:val="00D12517"/>
    <w:rsid w:val="00D12F26"/>
    <w:rsid w:val="00D30A4F"/>
    <w:rsid w:val="00D33269"/>
    <w:rsid w:val="00D33B08"/>
    <w:rsid w:val="00D47D64"/>
    <w:rsid w:val="00D51922"/>
    <w:rsid w:val="00D64A78"/>
    <w:rsid w:val="00D64D83"/>
    <w:rsid w:val="00D739BC"/>
    <w:rsid w:val="00D91FCD"/>
    <w:rsid w:val="00D92D73"/>
    <w:rsid w:val="00D94889"/>
    <w:rsid w:val="00D94895"/>
    <w:rsid w:val="00DA2271"/>
    <w:rsid w:val="00DB3645"/>
    <w:rsid w:val="00DC5AC7"/>
    <w:rsid w:val="00DC6C16"/>
    <w:rsid w:val="00DD3AD7"/>
    <w:rsid w:val="00DD4B2D"/>
    <w:rsid w:val="00DD681E"/>
    <w:rsid w:val="00DD7D74"/>
    <w:rsid w:val="00DF0A4E"/>
    <w:rsid w:val="00DF37AF"/>
    <w:rsid w:val="00E02C5E"/>
    <w:rsid w:val="00E14648"/>
    <w:rsid w:val="00E17A7A"/>
    <w:rsid w:val="00E22624"/>
    <w:rsid w:val="00E319E8"/>
    <w:rsid w:val="00E509D2"/>
    <w:rsid w:val="00E5310F"/>
    <w:rsid w:val="00E557CC"/>
    <w:rsid w:val="00E90208"/>
    <w:rsid w:val="00E90E6A"/>
    <w:rsid w:val="00E95231"/>
    <w:rsid w:val="00EB3293"/>
    <w:rsid w:val="00EB375F"/>
    <w:rsid w:val="00EB55E8"/>
    <w:rsid w:val="00EC3B7F"/>
    <w:rsid w:val="00EC53D6"/>
    <w:rsid w:val="00EE07B5"/>
    <w:rsid w:val="00EE62DD"/>
    <w:rsid w:val="00F0178A"/>
    <w:rsid w:val="00F024D7"/>
    <w:rsid w:val="00F05E91"/>
    <w:rsid w:val="00F076A3"/>
    <w:rsid w:val="00F12DD9"/>
    <w:rsid w:val="00F473DC"/>
    <w:rsid w:val="00F57909"/>
    <w:rsid w:val="00F67A9B"/>
    <w:rsid w:val="00F75B02"/>
    <w:rsid w:val="00F82B5A"/>
    <w:rsid w:val="00FA780C"/>
    <w:rsid w:val="00FB0E05"/>
    <w:rsid w:val="00FD2F14"/>
    <w:rsid w:val="00FD3180"/>
    <w:rsid w:val="00FE439C"/>
    <w:rsid w:val="00FE5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214CE"/>
  <w15:chartTrackingRefBased/>
  <w15:docId w15:val="{6EC4CA38-A571-4B9F-ABE8-652BF8536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C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0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0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0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0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0C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0C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0C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0C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C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0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0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0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0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0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0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0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0CB2"/>
    <w:rPr>
      <w:rFonts w:eastAsiaTheme="majorEastAsia" w:cstheme="majorBidi"/>
      <w:color w:val="272727" w:themeColor="text1" w:themeTint="D8"/>
    </w:rPr>
  </w:style>
  <w:style w:type="paragraph" w:styleId="Title">
    <w:name w:val="Title"/>
    <w:basedOn w:val="Normal"/>
    <w:next w:val="Normal"/>
    <w:link w:val="TitleChar"/>
    <w:uiPriority w:val="10"/>
    <w:qFormat/>
    <w:rsid w:val="00670C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0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0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0CB2"/>
    <w:pPr>
      <w:spacing w:before="160"/>
      <w:jc w:val="center"/>
    </w:pPr>
    <w:rPr>
      <w:i/>
      <w:iCs/>
      <w:color w:val="404040" w:themeColor="text1" w:themeTint="BF"/>
    </w:rPr>
  </w:style>
  <w:style w:type="character" w:customStyle="1" w:styleId="QuoteChar">
    <w:name w:val="Quote Char"/>
    <w:basedOn w:val="DefaultParagraphFont"/>
    <w:link w:val="Quote"/>
    <w:uiPriority w:val="29"/>
    <w:rsid w:val="00670CB2"/>
    <w:rPr>
      <w:i/>
      <w:iCs/>
      <w:color w:val="404040" w:themeColor="text1" w:themeTint="BF"/>
    </w:rPr>
  </w:style>
  <w:style w:type="paragraph" w:styleId="ListParagraph">
    <w:name w:val="List Paragraph"/>
    <w:basedOn w:val="Normal"/>
    <w:uiPriority w:val="34"/>
    <w:qFormat/>
    <w:rsid w:val="00670CB2"/>
    <w:pPr>
      <w:ind w:left="720"/>
      <w:contextualSpacing/>
    </w:pPr>
  </w:style>
  <w:style w:type="character" w:styleId="IntenseEmphasis">
    <w:name w:val="Intense Emphasis"/>
    <w:basedOn w:val="DefaultParagraphFont"/>
    <w:uiPriority w:val="21"/>
    <w:qFormat/>
    <w:rsid w:val="00670CB2"/>
    <w:rPr>
      <w:i/>
      <w:iCs/>
      <w:color w:val="0F4761" w:themeColor="accent1" w:themeShade="BF"/>
    </w:rPr>
  </w:style>
  <w:style w:type="paragraph" w:styleId="IntenseQuote">
    <w:name w:val="Intense Quote"/>
    <w:basedOn w:val="Normal"/>
    <w:next w:val="Normal"/>
    <w:link w:val="IntenseQuoteChar"/>
    <w:uiPriority w:val="30"/>
    <w:qFormat/>
    <w:rsid w:val="00670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0CB2"/>
    <w:rPr>
      <w:i/>
      <w:iCs/>
      <w:color w:val="0F4761" w:themeColor="accent1" w:themeShade="BF"/>
    </w:rPr>
  </w:style>
  <w:style w:type="character" w:styleId="IntenseReference">
    <w:name w:val="Intense Reference"/>
    <w:basedOn w:val="DefaultParagraphFont"/>
    <w:uiPriority w:val="32"/>
    <w:qFormat/>
    <w:rsid w:val="00670CB2"/>
    <w:rPr>
      <w:b/>
      <w:bCs/>
      <w:smallCaps/>
      <w:color w:val="0F4761" w:themeColor="accent1" w:themeShade="BF"/>
      <w:spacing w:val="5"/>
    </w:rPr>
  </w:style>
  <w:style w:type="character" w:styleId="Hyperlink">
    <w:name w:val="Hyperlink"/>
    <w:basedOn w:val="DefaultParagraphFont"/>
    <w:uiPriority w:val="99"/>
    <w:unhideWhenUsed/>
    <w:rsid w:val="00DC5AC7"/>
    <w:rPr>
      <w:color w:val="467886" w:themeColor="hyperlink"/>
      <w:u w:val="single"/>
    </w:rPr>
  </w:style>
  <w:style w:type="character" w:styleId="UnresolvedMention">
    <w:name w:val="Unresolved Mention"/>
    <w:basedOn w:val="DefaultParagraphFont"/>
    <w:uiPriority w:val="99"/>
    <w:semiHidden/>
    <w:unhideWhenUsed/>
    <w:rsid w:val="00DC5AC7"/>
    <w:rPr>
      <w:color w:val="605E5C"/>
      <w:shd w:val="clear" w:color="auto" w:fill="E1DFDD"/>
    </w:rPr>
  </w:style>
  <w:style w:type="paragraph" w:styleId="NormalWeb">
    <w:name w:val="Normal (Web)"/>
    <w:basedOn w:val="Normal"/>
    <w:uiPriority w:val="99"/>
    <w:semiHidden/>
    <w:unhideWhenUsed/>
    <w:rsid w:val="00D1251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F7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424"/>
  </w:style>
  <w:style w:type="paragraph" w:styleId="Footer">
    <w:name w:val="footer"/>
    <w:basedOn w:val="Normal"/>
    <w:link w:val="FooterChar"/>
    <w:uiPriority w:val="99"/>
    <w:unhideWhenUsed/>
    <w:rsid w:val="00AF7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424"/>
  </w:style>
  <w:style w:type="paragraph" w:styleId="NoSpacing">
    <w:name w:val="No Spacing"/>
    <w:uiPriority w:val="1"/>
    <w:qFormat/>
    <w:rsid w:val="00AF742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1796</Words>
  <Characters>10239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Malgorzata Ziemian</dc:creator>
  <cp:keywords/>
  <dc:description/>
  <cp:lastModifiedBy>Malgorzata Ziemian</cp:lastModifiedBy>
  <cp:revision>2</cp:revision>
  <dcterms:created xsi:type="dcterms:W3CDTF">2026-03-23T23:24:00Z</dcterms:created>
  <dcterms:modified xsi:type="dcterms:W3CDTF">2026-03-23T23:24:00Z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c0dfc53a-243f-4656-a0ad-afc339c68f13</vt:lpwstr>
  </property>
</Properties>
</file>