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6295CE" w14:textId="77777777" w:rsidR="00092128" w:rsidRDefault="00092128" w:rsidP="00092128">
      <w:pPr>
        <w:pStyle w:val="Heading1"/>
        <w:jc w:val="center"/>
        <w:rPr>
          <w:b w:val="0"/>
          <w:sz w:val="40"/>
          <w:szCs w:val="40"/>
        </w:rPr>
      </w:pPr>
    </w:p>
    <w:p w14:paraId="2819EBE2" w14:textId="77777777" w:rsidR="00092128" w:rsidRDefault="00092128" w:rsidP="00092128">
      <w:pPr>
        <w:pStyle w:val="Heading1"/>
        <w:jc w:val="center"/>
        <w:rPr>
          <w:b w:val="0"/>
          <w:sz w:val="40"/>
          <w:szCs w:val="40"/>
        </w:rPr>
      </w:pPr>
    </w:p>
    <w:p w14:paraId="057B143F" w14:textId="77777777" w:rsidR="00092128" w:rsidRDefault="00092128" w:rsidP="00092128">
      <w:pPr>
        <w:pStyle w:val="Heading1"/>
        <w:jc w:val="center"/>
        <w:rPr>
          <w:b w:val="0"/>
          <w:sz w:val="40"/>
          <w:szCs w:val="40"/>
        </w:rPr>
      </w:pPr>
    </w:p>
    <w:p w14:paraId="5DC471E0" w14:textId="77777777" w:rsidR="00092128" w:rsidRDefault="00092128" w:rsidP="00092128">
      <w:pPr>
        <w:pStyle w:val="Heading1"/>
        <w:jc w:val="center"/>
        <w:rPr>
          <w:b w:val="0"/>
          <w:sz w:val="40"/>
          <w:szCs w:val="40"/>
        </w:rPr>
      </w:pPr>
    </w:p>
    <w:p w14:paraId="54519908" w14:textId="77777777" w:rsidR="00092128" w:rsidRPr="001049E3" w:rsidRDefault="0079340C" w:rsidP="001049E3">
      <w:pPr>
        <w:jc w:val="center"/>
        <w:rPr>
          <w:b/>
          <w:sz w:val="40"/>
          <w:szCs w:val="40"/>
        </w:rPr>
      </w:pPr>
      <w:r w:rsidRPr="001049E3">
        <w:rPr>
          <w:b/>
          <w:sz w:val="40"/>
          <w:szCs w:val="40"/>
        </w:rPr>
        <w:t>Social policy and historical considerations</w:t>
      </w:r>
    </w:p>
    <w:p w14:paraId="5968AF02" w14:textId="77777777" w:rsidR="00092128" w:rsidRDefault="00092128" w:rsidP="00092128"/>
    <w:p w14:paraId="200EB72C" w14:textId="77777777" w:rsidR="00092128" w:rsidRDefault="0079340C" w:rsidP="00A07F33">
      <w:pPr>
        <w:jc w:val="center"/>
      </w:pPr>
      <w:r>
        <w:t>Student’s name</w:t>
      </w:r>
      <w:r w:rsidR="00915ACD">
        <w:t>:</w:t>
      </w:r>
      <w:r w:rsidR="00A07F33">
        <w:t xml:space="preserve"> Sadaf </w:t>
      </w:r>
      <w:proofErr w:type="spellStart"/>
      <w:r w:rsidR="00A07F33">
        <w:t>rashid</w:t>
      </w:r>
      <w:proofErr w:type="spellEnd"/>
    </w:p>
    <w:p w14:paraId="6F95C57C" w14:textId="77777777" w:rsidR="00092128" w:rsidRDefault="0079340C" w:rsidP="00A07F33">
      <w:pPr>
        <w:jc w:val="center"/>
      </w:pPr>
      <w:r>
        <w:t>ID</w:t>
      </w:r>
      <w:r w:rsidR="00915ACD">
        <w:t>:</w:t>
      </w:r>
      <w:r w:rsidR="00A07F33">
        <w:t>1814941</w:t>
      </w:r>
    </w:p>
    <w:p w14:paraId="5FC61038" w14:textId="77777777" w:rsidR="00A07F33" w:rsidRPr="00092128" w:rsidRDefault="00A07F33" w:rsidP="00A07F33">
      <w:pPr>
        <w:jc w:val="center"/>
      </w:pPr>
      <w:r>
        <w:t>Module code: BMHP5004</w:t>
      </w:r>
    </w:p>
    <w:p w14:paraId="4C691D05" w14:textId="77777777" w:rsidR="00092128" w:rsidRDefault="0079340C" w:rsidP="00A07F33">
      <w:pPr>
        <w:spacing w:line="276" w:lineRule="auto"/>
        <w:jc w:val="center"/>
        <w:rPr>
          <w:rFonts w:eastAsiaTheme="majorEastAsia" w:cstheme="majorBidi"/>
          <w:b/>
          <w:bCs/>
          <w:color w:val="000000" w:themeColor="text1"/>
          <w:szCs w:val="28"/>
        </w:rPr>
      </w:pPr>
      <w:r>
        <w:br w:type="page"/>
      </w:r>
    </w:p>
    <w:sdt>
      <w:sdtPr>
        <w:rPr>
          <w:rFonts w:ascii="Times New Roman" w:eastAsiaTheme="minorHAnsi" w:hAnsi="Times New Roman" w:cstheme="minorBidi"/>
          <w:b w:val="0"/>
          <w:bCs w:val="0"/>
          <w:color w:val="auto"/>
          <w:sz w:val="24"/>
          <w:szCs w:val="22"/>
          <w:lang w:val="en-GB"/>
        </w:rPr>
        <w:id w:val="31522046"/>
        <w:docPartObj>
          <w:docPartGallery w:val="Table of Contents"/>
          <w:docPartUnique/>
        </w:docPartObj>
      </w:sdtPr>
      <w:sdtEndPr/>
      <w:sdtContent>
        <w:p w14:paraId="778B1923" w14:textId="77777777" w:rsidR="001049E3" w:rsidRDefault="0079340C" w:rsidP="001049E3">
          <w:pPr>
            <w:pStyle w:val="TOCHeading"/>
            <w:spacing w:line="480" w:lineRule="auto"/>
            <w:jc w:val="center"/>
          </w:pPr>
          <w:r w:rsidRPr="001049E3">
            <w:rPr>
              <w:rFonts w:ascii="Times New Roman" w:hAnsi="Times New Roman" w:cs="Times New Roman"/>
              <w:color w:val="000000" w:themeColor="text1"/>
              <w:sz w:val="24"/>
              <w:szCs w:val="24"/>
            </w:rPr>
            <w:t>Table of Contents</w:t>
          </w:r>
        </w:p>
        <w:p w14:paraId="2E504921" w14:textId="77777777" w:rsidR="00915ACD" w:rsidRDefault="007977C6">
          <w:pPr>
            <w:pStyle w:val="TOC1"/>
            <w:tabs>
              <w:tab w:val="right" w:leader="dot" w:pos="9350"/>
            </w:tabs>
            <w:rPr>
              <w:rFonts w:asciiTheme="minorHAnsi" w:eastAsiaTheme="minorEastAsia" w:hAnsiTheme="minorHAnsi"/>
              <w:noProof/>
              <w:sz w:val="22"/>
              <w:lang w:val="en-US"/>
            </w:rPr>
          </w:pPr>
          <w:r>
            <w:fldChar w:fldCharType="begin"/>
          </w:r>
          <w:r w:rsidR="0079340C">
            <w:instrText xml:space="preserve"> TOC \o "1-3" \h \z \u </w:instrText>
          </w:r>
          <w:r>
            <w:fldChar w:fldCharType="separate"/>
          </w:r>
          <w:hyperlink w:anchor="_Toc55239226" w:history="1">
            <w:r w:rsidR="00915ACD" w:rsidRPr="00144067">
              <w:rPr>
                <w:rStyle w:val="Hyperlink"/>
                <w:noProof/>
              </w:rPr>
              <w:t>Introduction</w:t>
            </w:r>
            <w:r w:rsidR="00915ACD">
              <w:rPr>
                <w:noProof/>
                <w:webHidden/>
              </w:rPr>
              <w:tab/>
            </w:r>
            <w:r w:rsidR="00915ACD">
              <w:rPr>
                <w:noProof/>
                <w:webHidden/>
              </w:rPr>
              <w:fldChar w:fldCharType="begin"/>
            </w:r>
            <w:r w:rsidR="00915ACD">
              <w:rPr>
                <w:noProof/>
                <w:webHidden/>
              </w:rPr>
              <w:instrText xml:space="preserve"> PAGEREF _Toc55239226 \h </w:instrText>
            </w:r>
            <w:r w:rsidR="00915ACD">
              <w:rPr>
                <w:noProof/>
                <w:webHidden/>
              </w:rPr>
            </w:r>
            <w:r w:rsidR="00915ACD">
              <w:rPr>
                <w:noProof/>
                <w:webHidden/>
              </w:rPr>
              <w:fldChar w:fldCharType="separate"/>
            </w:r>
            <w:r w:rsidR="00915ACD">
              <w:rPr>
                <w:noProof/>
                <w:webHidden/>
              </w:rPr>
              <w:t>3</w:t>
            </w:r>
            <w:r w:rsidR="00915ACD">
              <w:rPr>
                <w:noProof/>
                <w:webHidden/>
              </w:rPr>
              <w:fldChar w:fldCharType="end"/>
            </w:r>
          </w:hyperlink>
        </w:p>
        <w:p w14:paraId="591242BD" w14:textId="77777777" w:rsidR="00915ACD" w:rsidRDefault="00194992">
          <w:pPr>
            <w:pStyle w:val="TOC1"/>
            <w:tabs>
              <w:tab w:val="right" w:leader="dot" w:pos="9350"/>
            </w:tabs>
            <w:rPr>
              <w:rFonts w:asciiTheme="minorHAnsi" w:eastAsiaTheme="minorEastAsia" w:hAnsiTheme="minorHAnsi"/>
              <w:noProof/>
              <w:sz w:val="22"/>
              <w:lang w:val="en-US"/>
            </w:rPr>
          </w:pPr>
          <w:hyperlink w:anchor="_Toc55239227" w:history="1">
            <w:r w:rsidR="00915ACD" w:rsidRPr="00144067">
              <w:rPr>
                <w:rStyle w:val="Hyperlink"/>
                <w:noProof/>
              </w:rPr>
              <w:t>Definitions of childhood and their comparison</w:t>
            </w:r>
            <w:r w:rsidR="00915ACD">
              <w:rPr>
                <w:noProof/>
                <w:webHidden/>
              </w:rPr>
              <w:tab/>
            </w:r>
            <w:r w:rsidR="00915ACD">
              <w:rPr>
                <w:noProof/>
                <w:webHidden/>
              </w:rPr>
              <w:fldChar w:fldCharType="begin"/>
            </w:r>
            <w:r w:rsidR="00915ACD">
              <w:rPr>
                <w:noProof/>
                <w:webHidden/>
              </w:rPr>
              <w:instrText xml:space="preserve"> PAGEREF _Toc55239227 \h </w:instrText>
            </w:r>
            <w:r w:rsidR="00915ACD">
              <w:rPr>
                <w:noProof/>
                <w:webHidden/>
              </w:rPr>
            </w:r>
            <w:r w:rsidR="00915ACD">
              <w:rPr>
                <w:noProof/>
                <w:webHidden/>
              </w:rPr>
              <w:fldChar w:fldCharType="separate"/>
            </w:r>
            <w:r w:rsidR="00915ACD">
              <w:rPr>
                <w:noProof/>
                <w:webHidden/>
              </w:rPr>
              <w:t>3</w:t>
            </w:r>
            <w:r w:rsidR="00915ACD">
              <w:rPr>
                <w:noProof/>
                <w:webHidden/>
              </w:rPr>
              <w:fldChar w:fldCharType="end"/>
            </w:r>
          </w:hyperlink>
        </w:p>
        <w:p w14:paraId="2C973F01" w14:textId="77777777" w:rsidR="00915ACD" w:rsidRDefault="00194992">
          <w:pPr>
            <w:pStyle w:val="TOC2"/>
            <w:tabs>
              <w:tab w:val="right" w:leader="dot" w:pos="9350"/>
            </w:tabs>
            <w:rPr>
              <w:rFonts w:asciiTheme="minorHAnsi" w:eastAsiaTheme="minorEastAsia" w:hAnsiTheme="minorHAnsi"/>
              <w:noProof/>
              <w:sz w:val="22"/>
              <w:lang w:val="en-US"/>
            </w:rPr>
          </w:pPr>
          <w:hyperlink w:anchor="_Toc55239228" w:history="1">
            <w:r w:rsidR="00915ACD" w:rsidRPr="00144067">
              <w:rPr>
                <w:rStyle w:val="Hyperlink"/>
                <w:noProof/>
              </w:rPr>
              <w:t>Development of social construction of childhood from historical times towards current times</w:t>
            </w:r>
            <w:r w:rsidR="00915ACD">
              <w:rPr>
                <w:noProof/>
                <w:webHidden/>
              </w:rPr>
              <w:tab/>
            </w:r>
            <w:r w:rsidR="00915ACD">
              <w:rPr>
                <w:noProof/>
                <w:webHidden/>
              </w:rPr>
              <w:fldChar w:fldCharType="begin"/>
            </w:r>
            <w:r w:rsidR="00915ACD">
              <w:rPr>
                <w:noProof/>
                <w:webHidden/>
              </w:rPr>
              <w:instrText xml:space="preserve"> PAGEREF _Toc55239228 \h </w:instrText>
            </w:r>
            <w:r w:rsidR="00915ACD">
              <w:rPr>
                <w:noProof/>
                <w:webHidden/>
              </w:rPr>
            </w:r>
            <w:r w:rsidR="00915ACD">
              <w:rPr>
                <w:noProof/>
                <w:webHidden/>
              </w:rPr>
              <w:fldChar w:fldCharType="separate"/>
            </w:r>
            <w:r w:rsidR="00915ACD">
              <w:rPr>
                <w:noProof/>
                <w:webHidden/>
              </w:rPr>
              <w:t>4</w:t>
            </w:r>
            <w:r w:rsidR="00915ACD">
              <w:rPr>
                <w:noProof/>
                <w:webHidden/>
              </w:rPr>
              <w:fldChar w:fldCharType="end"/>
            </w:r>
          </w:hyperlink>
        </w:p>
        <w:p w14:paraId="4158C3E2" w14:textId="77777777" w:rsidR="00915ACD" w:rsidRDefault="00194992">
          <w:pPr>
            <w:pStyle w:val="TOC1"/>
            <w:tabs>
              <w:tab w:val="right" w:leader="dot" w:pos="9350"/>
            </w:tabs>
            <w:rPr>
              <w:rFonts w:asciiTheme="minorHAnsi" w:eastAsiaTheme="minorEastAsia" w:hAnsiTheme="minorHAnsi"/>
              <w:noProof/>
              <w:sz w:val="22"/>
              <w:lang w:val="en-US"/>
            </w:rPr>
          </w:pPr>
          <w:hyperlink w:anchor="_Toc55239229" w:history="1">
            <w:r w:rsidR="00915ACD" w:rsidRPr="00144067">
              <w:rPr>
                <w:rStyle w:val="Hyperlink"/>
                <w:noProof/>
              </w:rPr>
              <w:t>Development against poverty and disability that influenced changes</w:t>
            </w:r>
            <w:r w:rsidR="00915ACD">
              <w:rPr>
                <w:noProof/>
                <w:webHidden/>
              </w:rPr>
              <w:tab/>
            </w:r>
            <w:r w:rsidR="00915ACD">
              <w:rPr>
                <w:noProof/>
                <w:webHidden/>
              </w:rPr>
              <w:fldChar w:fldCharType="begin"/>
            </w:r>
            <w:r w:rsidR="00915ACD">
              <w:rPr>
                <w:noProof/>
                <w:webHidden/>
              </w:rPr>
              <w:instrText xml:space="preserve"> PAGEREF _Toc55239229 \h </w:instrText>
            </w:r>
            <w:r w:rsidR="00915ACD">
              <w:rPr>
                <w:noProof/>
                <w:webHidden/>
              </w:rPr>
            </w:r>
            <w:r w:rsidR="00915ACD">
              <w:rPr>
                <w:noProof/>
                <w:webHidden/>
              </w:rPr>
              <w:fldChar w:fldCharType="separate"/>
            </w:r>
            <w:r w:rsidR="00915ACD">
              <w:rPr>
                <w:noProof/>
                <w:webHidden/>
              </w:rPr>
              <w:t>6</w:t>
            </w:r>
            <w:r w:rsidR="00915ACD">
              <w:rPr>
                <w:noProof/>
                <w:webHidden/>
              </w:rPr>
              <w:fldChar w:fldCharType="end"/>
            </w:r>
          </w:hyperlink>
        </w:p>
        <w:p w14:paraId="055F89A0" w14:textId="77777777" w:rsidR="00915ACD" w:rsidRDefault="00194992">
          <w:pPr>
            <w:pStyle w:val="TOC1"/>
            <w:tabs>
              <w:tab w:val="right" w:leader="dot" w:pos="9350"/>
            </w:tabs>
            <w:rPr>
              <w:rFonts w:asciiTheme="minorHAnsi" w:eastAsiaTheme="minorEastAsia" w:hAnsiTheme="minorHAnsi"/>
              <w:noProof/>
              <w:sz w:val="22"/>
              <w:lang w:val="en-US"/>
            </w:rPr>
          </w:pPr>
          <w:hyperlink w:anchor="_Toc55239230" w:history="1">
            <w:r w:rsidR="00915ACD" w:rsidRPr="00144067">
              <w:rPr>
                <w:rStyle w:val="Hyperlink"/>
                <w:noProof/>
              </w:rPr>
              <w:t>Approaches that support vulnerable children, young people and families at present times</w:t>
            </w:r>
            <w:r w:rsidR="00915ACD">
              <w:rPr>
                <w:noProof/>
                <w:webHidden/>
              </w:rPr>
              <w:tab/>
            </w:r>
            <w:r w:rsidR="00915ACD">
              <w:rPr>
                <w:noProof/>
                <w:webHidden/>
              </w:rPr>
              <w:fldChar w:fldCharType="begin"/>
            </w:r>
            <w:r w:rsidR="00915ACD">
              <w:rPr>
                <w:noProof/>
                <w:webHidden/>
              </w:rPr>
              <w:instrText xml:space="preserve"> PAGEREF _Toc55239230 \h </w:instrText>
            </w:r>
            <w:r w:rsidR="00915ACD">
              <w:rPr>
                <w:noProof/>
                <w:webHidden/>
              </w:rPr>
            </w:r>
            <w:r w:rsidR="00915ACD">
              <w:rPr>
                <w:noProof/>
                <w:webHidden/>
              </w:rPr>
              <w:fldChar w:fldCharType="separate"/>
            </w:r>
            <w:r w:rsidR="00915ACD">
              <w:rPr>
                <w:noProof/>
                <w:webHidden/>
              </w:rPr>
              <w:t>7</w:t>
            </w:r>
            <w:r w:rsidR="00915ACD">
              <w:rPr>
                <w:noProof/>
                <w:webHidden/>
              </w:rPr>
              <w:fldChar w:fldCharType="end"/>
            </w:r>
          </w:hyperlink>
        </w:p>
        <w:p w14:paraId="3D2F6E68" w14:textId="77777777" w:rsidR="00915ACD" w:rsidRDefault="00194992">
          <w:pPr>
            <w:pStyle w:val="TOC2"/>
            <w:tabs>
              <w:tab w:val="right" w:leader="dot" w:pos="9350"/>
            </w:tabs>
            <w:rPr>
              <w:rFonts w:asciiTheme="minorHAnsi" w:eastAsiaTheme="minorEastAsia" w:hAnsiTheme="minorHAnsi"/>
              <w:noProof/>
              <w:sz w:val="22"/>
              <w:lang w:val="en-US"/>
            </w:rPr>
          </w:pPr>
          <w:hyperlink w:anchor="_Toc55239231" w:history="1">
            <w:r w:rsidR="00915ACD" w:rsidRPr="00144067">
              <w:rPr>
                <w:rStyle w:val="Hyperlink"/>
                <w:noProof/>
              </w:rPr>
              <w:t>Effectiveness of the approaches in the improvement of lives</w:t>
            </w:r>
            <w:r w:rsidR="00915ACD">
              <w:rPr>
                <w:noProof/>
                <w:webHidden/>
              </w:rPr>
              <w:tab/>
            </w:r>
            <w:r w:rsidR="00915ACD">
              <w:rPr>
                <w:noProof/>
                <w:webHidden/>
              </w:rPr>
              <w:fldChar w:fldCharType="begin"/>
            </w:r>
            <w:r w:rsidR="00915ACD">
              <w:rPr>
                <w:noProof/>
                <w:webHidden/>
              </w:rPr>
              <w:instrText xml:space="preserve"> PAGEREF _Toc55239231 \h </w:instrText>
            </w:r>
            <w:r w:rsidR="00915ACD">
              <w:rPr>
                <w:noProof/>
                <w:webHidden/>
              </w:rPr>
            </w:r>
            <w:r w:rsidR="00915ACD">
              <w:rPr>
                <w:noProof/>
                <w:webHidden/>
              </w:rPr>
              <w:fldChar w:fldCharType="separate"/>
            </w:r>
            <w:r w:rsidR="00915ACD">
              <w:rPr>
                <w:noProof/>
                <w:webHidden/>
              </w:rPr>
              <w:t>8</w:t>
            </w:r>
            <w:r w:rsidR="00915ACD">
              <w:rPr>
                <w:noProof/>
                <w:webHidden/>
              </w:rPr>
              <w:fldChar w:fldCharType="end"/>
            </w:r>
          </w:hyperlink>
        </w:p>
        <w:p w14:paraId="5FAB56DC" w14:textId="77777777" w:rsidR="00915ACD" w:rsidRDefault="00194992">
          <w:pPr>
            <w:pStyle w:val="TOC1"/>
            <w:tabs>
              <w:tab w:val="right" w:leader="dot" w:pos="9350"/>
            </w:tabs>
            <w:rPr>
              <w:rFonts w:asciiTheme="minorHAnsi" w:eastAsiaTheme="minorEastAsia" w:hAnsiTheme="minorHAnsi"/>
              <w:noProof/>
              <w:sz w:val="22"/>
              <w:lang w:val="en-US"/>
            </w:rPr>
          </w:pPr>
          <w:hyperlink w:anchor="_Toc55239232" w:history="1">
            <w:r w:rsidR="00915ACD" w:rsidRPr="00144067">
              <w:rPr>
                <w:rStyle w:val="Hyperlink"/>
                <w:noProof/>
              </w:rPr>
              <w:t>Recommendations for improvement and potential impact</w:t>
            </w:r>
            <w:r w:rsidR="00915ACD">
              <w:rPr>
                <w:noProof/>
                <w:webHidden/>
              </w:rPr>
              <w:tab/>
            </w:r>
            <w:r w:rsidR="00915ACD">
              <w:rPr>
                <w:noProof/>
                <w:webHidden/>
              </w:rPr>
              <w:fldChar w:fldCharType="begin"/>
            </w:r>
            <w:r w:rsidR="00915ACD">
              <w:rPr>
                <w:noProof/>
                <w:webHidden/>
              </w:rPr>
              <w:instrText xml:space="preserve"> PAGEREF _Toc55239232 \h </w:instrText>
            </w:r>
            <w:r w:rsidR="00915ACD">
              <w:rPr>
                <w:noProof/>
                <w:webHidden/>
              </w:rPr>
            </w:r>
            <w:r w:rsidR="00915ACD">
              <w:rPr>
                <w:noProof/>
                <w:webHidden/>
              </w:rPr>
              <w:fldChar w:fldCharType="separate"/>
            </w:r>
            <w:r w:rsidR="00915ACD">
              <w:rPr>
                <w:noProof/>
                <w:webHidden/>
              </w:rPr>
              <w:t>9</w:t>
            </w:r>
            <w:r w:rsidR="00915ACD">
              <w:rPr>
                <w:noProof/>
                <w:webHidden/>
              </w:rPr>
              <w:fldChar w:fldCharType="end"/>
            </w:r>
          </w:hyperlink>
        </w:p>
        <w:p w14:paraId="4B300FE9" w14:textId="77777777" w:rsidR="00915ACD" w:rsidRDefault="00194992">
          <w:pPr>
            <w:pStyle w:val="TOC1"/>
            <w:tabs>
              <w:tab w:val="right" w:leader="dot" w:pos="9350"/>
            </w:tabs>
            <w:rPr>
              <w:rFonts w:asciiTheme="minorHAnsi" w:eastAsiaTheme="minorEastAsia" w:hAnsiTheme="minorHAnsi"/>
              <w:noProof/>
              <w:sz w:val="22"/>
              <w:lang w:val="en-US"/>
            </w:rPr>
          </w:pPr>
          <w:hyperlink w:anchor="_Toc55239233" w:history="1">
            <w:r w:rsidR="00915ACD" w:rsidRPr="00144067">
              <w:rPr>
                <w:rStyle w:val="Hyperlink"/>
                <w:noProof/>
              </w:rPr>
              <w:t>Conclusion</w:t>
            </w:r>
            <w:r w:rsidR="00915ACD">
              <w:rPr>
                <w:noProof/>
                <w:webHidden/>
              </w:rPr>
              <w:tab/>
            </w:r>
            <w:r w:rsidR="00915ACD">
              <w:rPr>
                <w:noProof/>
                <w:webHidden/>
              </w:rPr>
              <w:fldChar w:fldCharType="begin"/>
            </w:r>
            <w:r w:rsidR="00915ACD">
              <w:rPr>
                <w:noProof/>
                <w:webHidden/>
              </w:rPr>
              <w:instrText xml:space="preserve"> PAGEREF _Toc55239233 \h </w:instrText>
            </w:r>
            <w:r w:rsidR="00915ACD">
              <w:rPr>
                <w:noProof/>
                <w:webHidden/>
              </w:rPr>
            </w:r>
            <w:r w:rsidR="00915ACD">
              <w:rPr>
                <w:noProof/>
                <w:webHidden/>
              </w:rPr>
              <w:fldChar w:fldCharType="separate"/>
            </w:r>
            <w:r w:rsidR="00915ACD">
              <w:rPr>
                <w:noProof/>
                <w:webHidden/>
              </w:rPr>
              <w:t>9</w:t>
            </w:r>
            <w:r w:rsidR="00915ACD">
              <w:rPr>
                <w:noProof/>
                <w:webHidden/>
              </w:rPr>
              <w:fldChar w:fldCharType="end"/>
            </w:r>
          </w:hyperlink>
        </w:p>
        <w:p w14:paraId="0DDF3D42" w14:textId="77777777" w:rsidR="00915ACD" w:rsidRDefault="00194992">
          <w:pPr>
            <w:pStyle w:val="TOC1"/>
            <w:tabs>
              <w:tab w:val="right" w:leader="dot" w:pos="9350"/>
            </w:tabs>
            <w:rPr>
              <w:rFonts w:asciiTheme="minorHAnsi" w:eastAsiaTheme="minorEastAsia" w:hAnsiTheme="minorHAnsi"/>
              <w:noProof/>
              <w:sz w:val="22"/>
              <w:lang w:val="en-US"/>
            </w:rPr>
          </w:pPr>
          <w:hyperlink w:anchor="_Toc55239234" w:history="1">
            <w:r w:rsidR="00915ACD" w:rsidRPr="00144067">
              <w:rPr>
                <w:rStyle w:val="Hyperlink"/>
                <w:noProof/>
              </w:rPr>
              <w:t>References</w:t>
            </w:r>
            <w:r w:rsidR="00915ACD">
              <w:rPr>
                <w:noProof/>
                <w:webHidden/>
              </w:rPr>
              <w:tab/>
            </w:r>
            <w:r w:rsidR="00915ACD">
              <w:rPr>
                <w:noProof/>
                <w:webHidden/>
              </w:rPr>
              <w:fldChar w:fldCharType="begin"/>
            </w:r>
            <w:r w:rsidR="00915ACD">
              <w:rPr>
                <w:noProof/>
                <w:webHidden/>
              </w:rPr>
              <w:instrText xml:space="preserve"> PAGEREF _Toc55239234 \h </w:instrText>
            </w:r>
            <w:r w:rsidR="00915ACD">
              <w:rPr>
                <w:noProof/>
                <w:webHidden/>
              </w:rPr>
            </w:r>
            <w:r w:rsidR="00915ACD">
              <w:rPr>
                <w:noProof/>
                <w:webHidden/>
              </w:rPr>
              <w:fldChar w:fldCharType="separate"/>
            </w:r>
            <w:r w:rsidR="00915ACD">
              <w:rPr>
                <w:noProof/>
                <w:webHidden/>
              </w:rPr>
              <w:t>11</w:t>
            </w:r>
            <w:r w:rsidR="00915ACD">
              <w:rPr>
                <w:noProof/>
                <w:webHidden/>
              </w:rPr>
              <w:fldChar w:fldCharType="end"/>
            </w:r>
          </w:hyperlink>
        </w:p>
        <w:p w14:paraId="483DB7C3" w14:textId="77777777" w:rsidR="001049E3" w:rsidRDefault="007977C6">
          <w:r>
            <w:fldChar w:fldCharType="end"/>
          </w:r>
        </w:p>
      </w:sdtContent>
    </w:sdt>
    <w:p w14:paraId="02BF82D1" w14:textId="77777777" w:rsidR="001049E3" w:rsidRDefault="0079340C">
      <w:pPr>
        <w:spacing w:line="276" w:lineRule="auto"/>
        <w:jc w:val="left"/>
        <w:rPr>
          <w:rFonts w:eastAsiaTheme="majorEastAsia" w:cstheme="majorBidi"/>
          <w:b/>
          <w:bCs/>
          <w:color w:val="000000" w:themeColor="text1"/>
          <w:szCs w:val="28"/>
        </w:rPr>
      </w:pPr>
      <w:r>
        <w:br w:type="page"/>
      </w:r>
    </w:p>
    <w:p w14:paraId="080A50A4" w14:textId="77777777" w:rsidR="00454232" w:rsidRDefault="0079340C" w:rsidP="00C15F3A">
      <w:pPr>
        <w:pStyle w:val="Heading1"/>
      </w:pPr>
      <w:bookmarkStart w:id="0" w:name="_Toc55239226"/>
      <w:r>
        <w:t>Introduction</w:t>
      </w:r>
      <w:bookmarkEnd w:id="0"/>
    </w:p>
    <w:p w14:paraId="0EC4465A" w14:textId="77777777" w:rsidR="00B9432D" w:rsidRPr="00B9432D" w:rsidRDefault="0079340C" w:rsidP="00B9432D">
      <w:r>
        <w:t xml:space="preserve">The report described the childhood considering the various definitions provided by distinctive authors and UNICEF. Relatively, the definitions of childhood that would be mentioned in the report would be compared with each other to highlight the factors that individually concentrate on the various elements of childhood and its meaning. Further, within the report, the </w:t>
      </w:r>
      <w:r w:rsidR="00D30C9B">
        <w:t>interventions that support</w:t>
      </w:r>
      <w:r w:rsidR="000852F4">
        <w:t xml:space="preserve"> the vulnerable children</w:t>
      </w:r>
      <w:r w:rsidR="00D30C9B">
        <w:t xml:space="preserve"> would be highlighted</w:t>
      </w:r>
      <w:r w:rsidR="000852F4">
        <w:t xml:space="preserve"> </w:t>
      </w:r>
      <w:r w:rsidR="00D30C9B">
        <w:t>to focus upon the social constructi</w:t>
      </w:r>
      <w:r w:rsidR="00023BA7">
        <w:t>on of the childhood efficiently.</w:t>
      </w:r>
      <w:r w:rsidR="00D30C9B">
        <w:t xml:space="preserve"> Hence, the key purpose of the report is highlighting the poverty and disability in alignment to the social construction of childhood from historical to the present times.</w:t>
      </w:r>
      <w:r w:rsidR="00761DB8">
        <w:t xml:space="preserve"> </w:t>
      </w:r>
    </w:p>
    <w:p w14:paraId="1ACB9998" w14:textId="77777777" w:rsidR="00C15F3A" w:rsidRDefault="0079340C" w:rsidP="00F0328C">
      <w:pPr>
        <w:pStyle w:val="Heading1"/>
        <w:spacing w:after="240"/>
      </w:pPr>
      <w:bookmarkStart w:id="1" w:name="_Toc55239227"/>
      <w:r>
        <w:t>Definitions of childhood and their comparison</w:t>
      </w:r>
      <w:bookmarkEnd w:id="1"/>
      <w:r w:rsidR="00952FDB">
        <w:t xml:space="preserve"> </w:t>
      </w:r>
    </w:p>
    <w:p w14:paraId="0FD01B93" w14:textId="77777777" w:rsidR="0045527B" w:rsidRDefault="0079340C" w:rsidP="0045527B">
      <w:r w:rsidRPr="0054537F">
        <w:rPr>
          <w:b/>
        </w:rPr>
        <w:t>UNICEF defined childhood</w:t>
      </w:r>
      <w:r>
        <w:t xml:space="preserve"> as the “time for the children </w:t>
      </w:r>
      <w:r w:rsidR="0092515A">
        <w:t>when they are at school and at play mainly to grow up stronger and be confident with the additional support of love and encouragement</w:t>
      </w:r>
      <w:r>
        <w:t>”</w:t>
      </w:r>
      <w:r w:rsidR="00F9334B">
        <w:t xml:space="preserve"> (UNICEF, 2018)</w:t>
      </w:r>
      <w:r w:rsidR="008E2BB7">
        <w:t>. UNICEF in support of the</w:t>
      </w:r>
      <w:r w:rsidR="0092515A">
        <w:t xml:space="preserve"> definition provided by them regarding childhood </w:t>
      </w:r>
      <w:r w:rsidR="00CB07A3">
        <w:t xml:space="preserve">mentioned that childhood is the most precious time of an individual </w:t>
      </w:r>
      <w:r w:rsidR="0053045A">
        <w:t xml:space="preserve">in the period of a whole lifetime. UNICEF </w:t>
      </w:r>
      <w:r w:rsidR="007E2F51">
        <w:t xml:space="preserve">further involved insight </w:t>
      </w:r>
      <w:r w:rsidR="002D1F30">
        <w:t>especially</w:t>
      </w:r>
      <w:r w:rsidR="007E2F51">
        <w:t xml:space="preserve"> on childhood by linking the </w:t>
      </w:r>
      <w:r w:rsidR="00B94E70">
        <w:t>bir</w:t>
      </w:r>
      <w:r w:rsidR="002F059A">
        <w:t>th and the adulthood attachment.</w:t>
      </w:r>
    </w:p>
    <w:p w14:paraId="3DBE8CD7" w14:textId="77777777" w:rsidR="0054537F" w:rsidRDefault="0079340C" w:rsidP="0045527B">
      <w:r w:rsidRPr="00F461B5">
        <w:rPr>
          <w:b/>
        </w:rPr>
        <w:t xml:space="preserve">William C. </w:t>
      </w:r>
      <w:proofErr w:type="spellStart"/>
      <w:r w:rsidRPr="00F461B5">
        <w:rPr>
          <w:b/>
        </w:rPr>
        <w:t>Shiel</w:t>
      </w:r>
      <w:proofErr w:type="spellEnd"/>
      <w:r w:rsidRPr="00F461B5">
        <w:rPr>
          <w:b/>
        </w:rPr>
        <w:t xml:space="preserve"> Jr. defined childhood </w:t>
      </w:r>
      <w:r>
        <w:t>as the time for a girl or boy from its birth until she or he is attaining the age of being adult that is eighteen years of age</w:t>
      </w:r>
      <w:r w:rsidR="00F461B5">
        <w:t xml:space="preserve"> (William,</w:t>
      </w:r>
      <w:r w:rsidR="00F461B5" w:rsidRPr="00F461B5">
        <w:t xml:space="preserve"> 2017</w:t>
      </w:r>
      <w:r w:rsidR="00F461B5">
        <w:t>)</w:t>
      </w:r>
      <w:r>
        <w:t>.</w:t>
      </w:r>
      <w:r w:rsidR="00B21824">
        <w:t xml:space="preserve"> It has been relatively evaluated by the author while defining childhood that </w:t>
      </w:r>
      <w:r w:rsidR="00824D3E">
        <w:t>potential of a particular person must be nurtured through parents and various parent figures.</w:t>
      </w:r>
      <w:r w:rsidR="00F461B5">
        <w:t xml:space="preserve"> </w:t>
      </w:r>
    </w:p>
    <w:p w14:paraId="522DD94D" w14:textId="77777777" w:rsidR="007D1D2F" w:rsidRDefault="0079340C" w:rsidP="0045527B">
      <w:r w:rsidRPr="009556F7">
        <w:rPr>
          <w:b/>
        </w:rPr>
        <w:t>Merriam Webster defined childhood</w:t>
      </w:r>
      <w:r>
        <w:t xml:space="preserve"> as the period of developing certain emotion</w:t>
      </w:r>
      <w:r w:rsidR="008E4B6C">
        <w:t>s when a particular girl or boy is</w:t>
      </w:r>
      <w:r w:rsidR="009556F7">
        <w:t xml:space="preserve"> going through the early period </w:t>
      </w:r>
      <w:r w:rsidR="008E4B6C">
        <w:t>of their life</w:t>
      </w:r>
      <w:r w:rsidR="000E254A">
        <w:t xml:space="preserve"> (Merriam,</w:t>
      </w:r>
      <w:r w:rsidR="000E254A" w:rsidRPr="000E254A">
        <w:t xml:space="preserve"> 2018</w:t>
      </w:r>
      <w:r w:rsidR="000E254A">
        <w:t>)</w:t>
      </w:r>
      <w:r w:rsidR="008E4B6C">
        <w:t xml:space="preserve">. Hence, the author concentrated on defining childhood as precisely the period of emotion </w:t>
      </w:r>
      <w:r w:rsidR="0007495A">
        <w:t>development, which</w:t>
      </w:r>
      <w:r w:rsidR="008E4B6C">
        <w:t xml:space="preserve"> </w:t>
      </w:r>
      <w:r w:rsidR="0007495A">
        <w:t>is</w:t>
      </w:r>
      <w:r w:rsidR="008E4B6C">
        <w:t xml:space="preserve"> required to lead the life of an individual during the future.</w:t>
      </w:r>
      <w:r w:rsidR="00E5561D">
        <w:t xml:space="preserve"> </w:t>
      </w:r>
    </w:p>
    <w:p w14:paraId="43F6422E" w14:textId="77777777" w:rsidR="00E5561D" w:rsidRDefault="0079340C" w:rsidP="0045527B">
      <w:pPr>
        <w:rPr>
          <w:b/>
        </w:rPr>
      </w:pPr>
      <w:r w:rsidRPr="00E5561D">
        <w:rPr>
          <w:b/>
        </w:rPr>
        <w:t xml:space="preserve">Comparison between the definitions of Childhood provided by UNICEF and William C. </w:t>
      </w:r>
      <w:proofErr w:type="spellStart"/>
      <w:r w:rsidRPr="00E5561D">
        <w:rPr>
          <w:b/>
        </w:rPr>
        <w:t>Shiel</w:t>
      </w:r>
      <w:proofErr w:type="spellEnd"/>
      <w:r w:rsidRPr="00E5561D">
        <w:rPr>
          <w:b/>
        </w:rPr>
        <w:t xml:space="preserve"> Jr</w:t>
      </w:r>
    </w:p>
    <w:p w14:paraId="5955A511" w14:textId="77777777" w:rsidR="00BD4FD2" w:rsidRDefault="0079340C" w:rsidP="00BD4FD2">
      <w:r>
        <w:t xml:space="preserve">UNICEF defined childhood as the period when boy and girl visit school regularly and most of the time of these boys and girls are occupied with various plays and games. However, </w:t>
      </w:r>
      <w:r w:rsidRPr="00BD4FD2">
        <w:t xml:space="preserve">William C. </w:t>
      </w:r>
      <w:proofErr w:type="spellStart"/>
      <w:r w:rsidRPr="00BD4FD2">
        <w:t>Shiel</w:t>
      </w:r>
      <w:proofErr w:type="spellEnd"/>
      <w:r w:rsidRPr="00BD4FD2">
        <w:t xml:space="preserve"> Jr</w:t>
      </w:r>
      <w:r>
        <w:t xml:space="preserve"> defined childhood as the period of life for every boy and girl until the attainment of age eighteen.</w:t>
      </w:r>
      <w:r w:rsidR="00AA6E00">
        <w:t xml:space="preserve"> </w:t>
      </w:r>
    </w:p>
    <w:p w14:paraId="45AA6C85" w14:textId="77777777" w:rsidR="003D1840" w:rsidRPr="003D1840" w:rsidRDefault="0079340C" w:rsidP="003D1840">
      <w:pPr>
        <w:rPr>
          <w:b/>
        </w:rPr>
      </w:pPr>
      <w:r>
        <w:t xml:space="preserve">Relatively between the definitions of UNICEF and </w:t>
      </w:r>
      <w:r w:rsidRPr="00AA6E00">
        <w:t xml:space="preserve">William C. </w:t>
      </w:r>
      <w:proofErr w:type="spellStart"/>
      <w:r w:rsidRPr="00AA6E00">
        <w:t>Shiel</w:t>
      </w:r>
      <w:proofErr w:type="spellEnd"/>
      <w:r w:rsidRPr="00AA6E00">
        <w:t xml:space="preserve"> Jr</w:t>
      </w:r>
      <w:r>
        <w:t xml:space="preserve"> comparison could be drawn on the perspectives that during childhood UNICEF mentions that necessary nurturing of the individuals are essentials. However, </w:t>
      </w:r>
      <w:r w:rsidRPr="003D1840">
        <w:t xml:space="preserve">William C. </w:t>
      </w:r>
      <w:proofErr w:type="spellStart"/>
      <w:r w:rsidRPr="003D1840">
        <w:t>Shiel</w:t>
      </w:r>
      <w:proofErr w:type="spellEnd"/>
      <w:r w:rsidRPr="003D1840">
        <w:t xml:space="preserve"> Jr</w:t>
      </w:r>
      <w:r>
        <w:t xml:space="preserve"> concentrates on mentioning that childhood is the </w:t>
      </w:r>
      <w:r w:rsidR="00595AEE">
        <w:t>period of emotional development that facilitates the boy or girl in an enhanced living of life in future.</w:t>
      </w:r>
      <w:r w:rsidR="000E254A">
        <w:t xml:space="preserve"> </w:t>
      </w:r>
    </w:p>
    <w:p w14:paraId="36120102" w14:textId="77777777" w:rsidR="00AA6E00" w:rsidRPr="00BD4FD2" w:rsidRDefault="0079340C" w:rsidP="00BD4FD2">
      <w:pPr>
        <w:rPr>
          <w:b/>
        </w:rPr>
      </w:pPr>
      <w:r w:rsidRPr="00E5561D">
        <w:rPr>
          <w:b/>
        </w:rPr>
        <w:t>Comparison between the definitions of Childhood provided by UNICEF and</w:t>
      </w:r>
      <w:r>
        <w:rPr>
          <w:b/>
        </w:rPr>
        <w:t xml:space="preserve"> Merriam Webster</w:t>
      </w:r>
    </w:p>
    <w:p w14:paraId="6BBD89A2" w14:textId="77777777" w:rsidR="00E5561D" w:rsidRDefault="0079340C" w:rsidP="0045527B">
      <w:r>
        <w:t xml:space="preserve">The definition regarding childhood provided by </w:t>
      </w:r>
      <w:r w:rsidR="002B5D06">
        <w:t>UNICEF mentions that period of a boy and girl when they are made confiden</w:t>
      </w:r>
      <w:r w:rsidR="00EA1B14">
        <w:t xml:space="preserve">t and build up a strong one is childhood. However, the definition provided by Merriam Webster </w:t>
      </w:r>
      <w:r w:rsidR="008921A7">
        <w:t xml:space="preserve">states that childhood is considered as the </w:t>
      </w:r>
      <w:r w:rsidR="00D26E5F">
        <w:t xml:space="preserve">stage of emotional development </w:t>
      </w:r>
      <w:r w:rsidR="00312ADF">
        <w:t>during the early life tenure of a boy or girl or both.</w:t>
      </w:r>
      <w:r w:rsidR="00DB5AFC">
        <w:t xml:space="preserve"> </w:t>
      </w:r>
    </w:p>
    <w:p w14:paraId="6155F8DF" w14:textId="77777777" w:rsidR="00DB5AFC" w:rsidRDefault="0079340C" w:rsidP="0045527B">
      <w:pPr>
        <w:rPr>
          <w:b/>
        </w:rPr>
      </w:pPr>
      <w:r w:rsidRPr="00E5561D">
        <w:rPr>
          <w:b/>
        </w:rPr>
        <w:t xml:space="preserve">Comparison between the definitions of Childhood provided by </w:t>
      </w:r>
      <w:r>
        <w:rPr>
          <w:b/>
        </w:rPr>
        <w:t xml:space="preserve">Merriam Webster </w:t>
      </w:r>
      <w:r w:rsidRPr="00E5561D">
        <w:rPr>
          <w:b/>
        </w:rPr>
        <w:t>and</w:t>
      </w:r>
      <w:r>
        <w:rPr>
          <w:b/>
        </w:rPr>
        <w:t xml:space="preserve"> </w:t>
      </w:r>
      <w:r w:rsidRPr="00F461B5">
        <w:rPr>
          <w:b/>
        </w:rPr>
        <w:t xml:space="preserve">William C. </w:t>
      </w:r>
      <w:proofErr w:type="spellStart"/>
      <w:r w:rsidRPr="00F461B5">
        <w:rPr>
          <w:b/>
        </w:rPr>
        <w:t>Shiel</w:t>
      </w:r>
      <w:proofErr w:type="spellEnd"/>
      <w:r w:rsidRPr="00F461B5">
        <w:rPr>
          <w:b/>
        </w:rPr>
        <w:t xml:space="preserve"> Jr</w:t>
      </w:r>
    </w:p>
    <w:p w14:paraId="3A3967F1" w14:textId="77777777" w:rsidR="00DB5AFC" w:rsidRDefault="0079340C" w:rsidP="0045527B">
      <w:r>
        <w:t xml:space="preserve">The comparison that could be drawn between the </w:t>
      </w:r>
      <w:r w:rsidR="00DA2169">
        <w:t>definitions of Childhood by the above-named authors are:</w:t>
      </w:r>
    </w:p>
    <w:p w14:paraId="475555BA" w14:textId="77777777" w:rsidR="00DA2169" w:rsidRPr="00DB5AFC" w:rsidRDefault="0079340C" w:rsidP="0045527B">
      <w:r>
        <w:t xml:space="preserve">Merriam Webster describes childhood in the definition as the emotional development tenure that supports in leading the life of boy and girl after their successful growth as an adult. However, the definition of Childhood by </w:t>
      </w:r>
      <w:r w:rsidRPr="00DA2169">
        <w:t xml:space="preserve">William C. </w:t>
      </w:r>
      <w:proofErr w:type="spellStart"/>
      <w:r w:rsidRPr="00DA2169">
        <w:t>Shiel</w:t>
      </w:r>
      <w:proofErr w:type="spellEnd"/>
      <w:r w:rsidRPr="00DA2169">
        <w:t xml:space="preserve"> Jr</w:t>
      </w:r>
      <w:r>
        <w:t xml:space="preserve"> mainly mentions childhood as the potential tenure when boy and girl are nurtured by the respective parents and the parent-like figures.</w:t>
      </w:r>
      <w:r w:rsidR="004C3A1D">
        <w:t xml:space="preserve"> </w:t>
      </w:r>
    </w:p>
    <w:p w14:paraId="2FC69DDB" w14:textId="77777777" w:rsidR="00C15F3A" w:rsidRDefault="0079340C" w:rsidP="00822FE2">
      <w:pPr>
        <w:pStyle w:val="Heading2"/>
      </w:pPr>
      <w:bookmarkStart w:id="2" w:name="_Toc55239228"/>
      <w:r>
        <w:t>Development of social construction of childhood from historical times towards current times</w:t>
      </w:r>
      <w:bookmarkEnd w:id="2"/>
      <w:r>
        <w:t xml:space="preserve"> </w:t>
      </w:r>
    </w:p>
    <w:p w14:paraId="71A2B9DD" w14:textId="77777777" w:rsidR="001139EC" w:rsidRDefault="0079340C" w:rsidP="001139EC">
      <w:r>
        <w:t xml:space="preserve">The development of the social construction of childhood </w:t>
      </w:r>
      <w:r w:rsidR="00BA38FA">
        <w:t xml:space="preserve">from the historical times to the present times </w:t>
      </w:r>
      <w:r w:rsidR="0044050C">
        <w:t xml:space="preserve">could be </w:t>
      </w:r>
      <w:r w:rsidR="002F2867">
        <w:t>highlighted by</w:t>
      </w:r>
      <w:r w:rsidR="0044050C">
        <w:t xml:space="preserve"> the involvement of insights </w:t>
      </w:r>
      <w:r w:rsidR="001E74E4">
        <w:t>in distinct phases of childhood development from the 16</w:t>
      </w:r>
      <w:r w:rsidR="001E74E4" w:rsidRPr="001E74E4">
        <w:rPr>
          <w:vertAlign w:val="superscript"/>
        </w:rPr>
        <w:t>th</w:t>
      </w:r>
      <w:r w:rsidR="001E74E4">
        <w:t xml:space="preserve"> century </w:t>
      </w:r>
      <w:r w:rsidR="00DC3D69">
        <w:t>until</w:t>
      </w:r>
      <w:r w:rsidR="001E74E4">
        <w:t xml:space="preserve"> the 21</w:t>
      </w:r>
      <w:r w:rsidR="001E74E4" w:rsidRPr="001E74E4">
        <w:rPr>
          <w:vertAlign w:val="superscript"/>
        </w:rPr>
        <w:t>st</w:t>
      </w:r>
      <w:r w:rsidR="001E74E4">
        <w:t xml:space="preserve"> century.</w:t>
      </w:r>
      <w:r w:rsidR="00E8332B">
        <w:t xml:space="preserve"> It has been identified that the notion of childhood did not develop until the 16</w:t>
      </w:r>
      <w:r w:rsidR="00E8332B" w:rsidRPr="00E8332B">
        <w:rPr>
          <w:vertAlign w:val="superscript"/>
        </w:rPr>
        <w:t>th</w:t>
      </w:r>
      <w:r w:rsidR="00E8332B">
        <w:t xml:space="preserve"> century. Childhood remained an unrecognized version until the sixteenth century. It has been identified that during the medieval society all child was considered as the adult because the notion of childhood remained undeveloped majorly</w:t>
      </w:r>
      <w:r w:rsidR="00086549">
        <w:t xml:space="preserve"> (</w:t>
      </w:r>
      <w:proofErr w:type="spellStart"/>
      <w:r w:rsidR="00086549">
        <w:t>Norozi</w:t>
      </w:r>
      <w:proofErr w:type="spellEnd"/>
      <w:r w:rsidR="00086549">
        <w:t xml:space="preserve"> and Moen,</w:t>
      </w:r>
      <w:r w:rsidR="00086549" w:rsidRPr="00086549">
        <w:t xml:space="preserve"> 2016</w:t>
      </w:r>
      <w:r w:rsidR="00086549">
        <w:t>)</w:t>
      </w:r>
      <w:r w:rsidR="00E8332B">
        <w:t>.</w:t>
      </w:r>
      <w:r w:rsidR="00FC744B">
        <w:t xml:space="preserve"> During the medieval </w:t>
      </w:r>
      <w:r w:rsidR="00C96C0A">
        <w:t>society,</w:t>
      </w:r>
      <w:r w:rsidR="00FC744B">
        <w:t xml:space="preserve"> the children those could live without the care from their parents were </w:t>
      </w:r>
      <w:r w:rsidR="00021C97">
        <w:t xml:space="preserve">considered no more </w:t>
      </w:r>
      <w:r>
        <w:t>children</w:t>
      </w:r>
      <w:r w:rsidR="00021C97">
        <w:t xml:space="preserve">. </w:t>
      </w:r>
      <w:r w:rsidR="00904C7E">
        <w:t>The awareness of childhood was majorly lack</w:t>
      </w:r>
      <w:r w:rsidR="00A81107">
        <w:t>ing during the medieval society and this has been identified during an extensive reading of the literature and the various art forms.</w:t>
      </w:r>
      <w:r w:rsidR="00C20666">
        <w:t xml:space="preserve"> </w:t>
      </w:r>
    </w:p>
    <w:p w14:paraId="0AC1554A" w14:textId="77777777" w:rsidR="00C20666" w:rsidRDefault="0079340C" w:rsidP="001139EC">
      <w:r>
        <w:t xml:space="preserve">It has been identified while concentrating upon the </w:t>
      </w:r>
      <w:r w:rsidR="00F739C2">
        <w:t>articles written with considering the Dionysian views that childhood and children within their childhood were stated as 'little devils' because during the childhood age of the children most remain largely notorious in their activities and actions.</w:t>
      </w:r>
      <w:r w:rsidR="00046B35">
        <w:t xml:space="preserve"> Later to the </w:t>
      </w:r>
      <w:r w:rsidR="00B512E0">
        <w:t xml:space="preserve">Dionysian </w:t>
      </w:r>
      <w:r w:rsidR="00F774BD">
        <w:t>views,</w:t>
      </w:r>
      <w:r w:rsidR="00B512E0">
        <w:t xml:space="preserve"> there came the Apollonian views, which represented </w:t>
      </w:r>
      <w:r w:rsidR="00F774BD">
        <w:t>children during the early childhood days as ’little angels’</w:t>
      </w:r>
      <w:r w:rsidR="00183957">
        <w:t xml:space="preserve"> (</w:t>
      </w:r>
      <w:proofErr w:type="spellStart"/>
      <w:r w:rsidR="00183957">
        <w:t>Betsas</w:t>
      </w:r>
      <w:proofErr w:type="spellEnd"/>
      <w:r w:rsidR="00183957">
        <w:t xml:space="preserve"> </w:t>
      </w:r>
      <w:r w:rsidR="00183957">
        <w:rPr>
          <w:i/>
        </w:rPr>
        <w:t xml:space="preserve">et al., </w:t>
      </w:r>
      <w:r w:rsidR="00183957" w:rsidRPr="00CC5A6B">
        <w:t>2020</w:t>
      </w:r>
      <w:r w:rsidR="00183957">
        <w:t>)</w:t>
      </w:r>
      <w:r w:rsidR="00CC5A6B">
        <w:t>.</w:t>
      </w:r>
      <w:r w:rsidR="00560263">
        <w:t xml:space="preserve"> Considering the views of the </w:t>
      </w:r>
      <w:r>
        <w:t>Apollonian,</w:t>
      </w:r>
      <w:r w:rsidR="00560263">
        <w:t xml:space="preserve"> it has been identified that the childhood activities </w:t>
      </w:r>
      <w:r w:rsidR="0086710C">
        <w:t>are a part of their innocence those are born with various good attributes.</w:t>
      </w:r>
      <w:r w:rsidR="00A62F47">
        <w:t xml:space="preserve"> Hence, the Apollonian views further clarified that </w:t>
      </w:r>
      <w:r w:rsidR="00A01040">
        <w:t>time to play and being happy, enjoying majorly and not working is the key part of the children during their childhood.</w:t>
      </w:r>
      <w:r w:rsidR="00D01450">
        <w:t xml:space="preserve"> </w:t>
      </w:r>
      <w:r w:rsidR="00C95C0C">
        <w:t>Further,</w:t>
      </w:r>
      <w:r w:rsidR="00D01450">
        <w:t xml:space="preserve"> during this period the children posses</w:t>
      </w:r>
      <w:r w:rsidR="00C95C0C">
        <w:t xml:space="preserve">sing childhood were efficiently understood as the enjoyment source for various </w:t>
      </w:r>
      <w:r w:rsidR="00375854">
        <w:t>adults, precisely for the women.</w:t>
      </w:r>
      <w:r w:rsidR="003918E6">
        <w:t xml:space="preserve"> </w:t>
      </w:r>
      <w:r w:rsidR="00C95C0C">
        <w:t xml:space="preserve"> </w:t>
      </w:r>
    </w:p>
    <w:p w14:paraId="35F1B10E" w14:textId="77777777" w:rsidR="00CF42AA" w:rsidRDefault="0079340C" w:rsidP="001139EC">
      <w:r>
        <w:t xml:space="preserve">The change in the paradigm shift regarding childhood and children were identified from </w:t>
      </w:r>
      <w:r w:rsidR="0022079C">
        <w:t>1970 to 1980</w:t>
      </w:r>
      <w:r>
        <w:t xml:space="preserve"> when the </w:t>
      </w:r>
      <w:r w:rsidR="00C96C0A">
        <w:t>breakthrough</w:t>
      </w:r>
      <w:r>
        <w:t xml:space="preserve"> of the traditional perspectives happened largely. During this initiation of 20</w:t>
      </w:r>
      <w:r w:rsidRPr="00CF42AA">
        <w:rPr>
          <w:vertAlign w:val="superscript"/>
        </w:rPr>
        <w:t>th</w:t>
      </w:r>
      <w:r>
        <w:t xml:space="preserve">-century </w:t>
      </w:r>
      <w:r w:rsidR="0022079C">
        <w:t xml:space="preserve">existence of the childhood was recognized and many movements regarding the positions of children </w:t>
      </w:r>
      <w:r w:rsidR="00307CEE">
        <w:t xml:space="preserve">at their initial </w:t>
      </w:r>
      <w:r w:rsidR="0022079C">
        <w:t xml:space="preserve">days of life that has been considered as childhood were established to steer upwards the perspectives of </w:t>
      </w:r>
      <w:r w:rsidR="00011A58">
        <w:t>childhood.</w:t>
      </w:r>
      <w:r w:rsidR="00D72636">
        <w:t xml:space="preserve"> Relatively, during the year 1979, </w:t>
      </w:r>
      <w:r w:rsidR="004534E8">
        <w:t>when the emergence of notions against child abuse, protection of children and keeping them happy was forecasted, the emergence of childhood could be justified righteously and major recognition of the childhood notion happened during this period</w:t>
      </w:r>
      <w:r w:rsidR="00CC5A6B">
        <w:t xml:space="preserve"> (</w:t>
      </w:r>
      <w:proofErr w:type="spellStart"/>
      <w:r w:rsidR="00CC5A6B">
        <w:rPr>
          <w:shd w:val="clear" w:color="auto" w:fill="FFFFFF"/>
        </w:rPr>
        <w:t>Norozi</w:t>
      </w:r>
      <w:proofErr w:type="spellEnd"/>
      <w:r w:rsidR="00CC5A6B">
        <w:rPr>
          <w:shd w:val="clear" w:color="auto" w:fill="FFFFFF"/>
        </w:rPr>
        <w:t xml:space="preserve"> and Moen, 2016</w:t>
      </w:r>
      <w:r w:rsidR="00CC5A6B">
        <w:t>)</w:t>
      </w:r>
      <w:r w:rsidR="004534E8">
        <w:t>.</w:t>
      </w:r>
      <w:r w:rsidR="00AD1022">
        <w:t xml:space="preserve"> </w:t>
      </w:r>
      <w:r w:rsidR="004534E8">
        <w:t xml:space="preserve"> </w:t>
      </w:r>
    </w:p>
    <w:p w14:paraId="14223045" w14:textId="77777777" w:rsidR="00AD1022" w:rsidRPr="001139EC" w:rsidRDefault="0079340C" w:rsidP="001139EC">
      <w:r>
        <w:t xml:space="preserve">The evaluation of the childhood’s social construction could be justified by focusing on the </w:t>
      </w:r>
      <w:r w:rsidR="00002013">
        <w:t xml:space="preserve">challenge by Donaldson towards the famous work of </w:t>
      </w:r>
      <w:proofErr w:type="spellStart"/>
      <w:r w:rsidR="00002013">
        <w:t>Piagel</w:t>
      </w:r>
      <w:proofErr w:type="spellEnd"/>
      <w:r w:rsidR="00002013">
        <w:t xml:space="preserve"> upon the development of children.</w:t>
      </w:r>
      <w:r w:rsidR="000C508C">
        <w:t xml:space="preserve"> It has been suggested through the challenge that </w:t>
      </w:r>
      <w:r w:rsidR="002036D6">
        <w:t xml:space="preserve">development of child mainly depends on the various elements </w:t>
      </w:r>
      <w:r w:rsidR="00FB7719">
        <w:t>like social relationships and thinking.</w:t>
      </w:r>
      <w:r w:rsidR="00C235BB">
        <w:t xml:space="preserve"> In the contemporary </w:t>
      </w:r>
      <w:r w:rsidR="00AA3380">
        <w:t>era,</w:t>
      </w:r>
      <w:r w:rsidR="00C235BB">
        <w:t xml:space="preserve"> the developed notion of childhood is of higher value </w:t>
      </w:r>
      <w:r w:rsidR="00A4114D">
        <w:t>than it has remained during the other periods that have been mentioned</w:t>
      </w:r>
      <w:r w:rsidR="00FF3136">
        <w:t xml:space="preserve"> (Hammersley,</w:t>
      </w:r>
      <w:r w:rsidR="00FF3136" w:rsidRPr="00FF3136">
        <w:t xml:space="preserve"> 2017</w:t>
      </w:r>
      <w:r w:rsidR="00FF3136">
        <w:t>)</w:t>
      </w:r>
      <w:r w:rsidR="00A4114D">
        <w:t>.</w:t>
      </w:r>
      <w:r w:rsidR="008A066D">
        <w:t xml:space="preserve"> Relatively, it could be stated that in the 21</w:t>
      </w:r>
      <w:r w:rsidR="008A066D" w:rsidRPr="008A066D">
        <w:rPr>
          <w:vertAlign w:val="superscript"/>
        </w:rPr>
        <w:t>st</w:t>
      </w:r>
      <w:r w:rsidR="008A066D">
        <w:t xml:space="preserve"> century the key idea of childhood is the initial days of the child until </w:t>
      </w:r>
      <w:r w:rsidR="00B75328">
        <w:t>the attainment of the age of e</w:t>
      </w:r>
      <w:r w:rsidR="008A066D">
        <w:t>ighteen.</w:t>
      </w:r>
      <w:r w:rsidR="00B75328">
        <w:t xml:space="preserve"> </w:t>
      </w:r>
      <w:r w:rsidR="00FB7719">
        <w:t xml:space="preserve"> </w:t>
      </w:r>
      <w:r w:rsidR="00B75328">
        <w:t xml:space="preserve">Presently the social construction of childhood is portrayed as the understanding of the child not </w:t>
      </w:r>
      <w:r w:rsidR="00086549">
        <w:t>through the</w:t>
      </w:r>
      <w:r w:rsidR="00B75328">
        <w:t xml:space="preserve"> traditional procedures but with newly developed concerns in the modern world efficiently.</w:t>
      </w:r>
      <w:r w:rsidR="00280FDE">
        <w:t xml:space="preserve"> Relatively, in present times the </w:t>
      </w:r>
      <w:r w:rsidR="00D1284A">
        <w:t>idea of childhood has been looked into distinctively at the various societies due to the existence of the cultural differences that is based upon the demographic regions mostly.</w:t>
      </w:r>
      <w:r w:rsidR="00086549">
        <w:t xml:space="preserve"> </w:t>
      </w:r>
    </w:p>
    <w:p w14:paraId="7EA273CC" w14:textId="77777777" w:rsidR="00C15F3A" w:rsidRDefault="0079340C" w:rsidP="00822FE2">
      <w:pPr>
        <w:pStyle w:val="Heading1"/>
      </w:pPr>
      <w:bookmarkStart w:id="3" w:name="_Toc55239229"/>
      <w:r>
        <w:t>Development against poverty and disability that influenced changes</w:t>
      </w:r>
      <w:bookmarkEnd w:id="3"/>
      <w:r>
        <w:t xml:space="preserve"> </w:t>
      </w:r>
    </w:p>
    <w:p w14:paraId="394143CF" w14:textId="77777777" w:rsidR="00A608DB" w:rsidRDefault="0079340C" w:rsidP="00A608DB">
      <w:r>
        <w:t xml:space="preserve">The developments against poverty and disability could be discussed by identification of the various policy </w:t>
      </w:r>
      <w:r w:rsidR="00EB29EA">
        <w:t>implementations</w:t>
      </w:r>
      <w:r>
        <w:t xml:space="preserve"> by the government and the enactment of the necessary regulations that supported the </w:t>
      </w:r>
      <w:r w:rsidR="00B037DF">
        <w:t>changes within the society.</w:t>
      </w:r>
      <w:r w:rsidR="008B74C7">
        <w:t xml:space="preserve"> It has been identified, which has been the concern of the </w:t>
      </w:r>
      <w:r w:rsidR="001F4D8C">
        <w:t xml:space="preserve">government that disability remained both cause and consequences </w:t>
      </w:r>
      <w:r w:rsidR="00D416AA">
        <w:t>of poverty.</w:t>
      </w:r>
      <w:r w:rsidR="00A62593">
        <w:t xml:space="preserve"> The influential changes </w:t>
      </w:r>
      <w:r w:rsidR="00B1432F">
        <w:t xml:space="preserve">that could be recognized, which supported the </w:t>
      </w:r>
      <w:r w:rsidR="00EB29EA">
        <w:t>development against poverty and disability are abolishment of discrimination based on the financial condition and physical impairments</w:t>
      </w:r>
      <w:r w:rsidR="00076C4A">
        <w:t xml:space="preserve"> (</w:t>
      </w:r>
      <w:proofErr w:type="spellStart"/>
      <w:r w:rsidR="00076C4A">
        <w:t>Millei</w:t>
      </w:r>
      <w:proofErr w:type="spellEnd"/>
      <w:r w:rsidR="00076C4A">
        <w:t xml:space="preserve"> </w:t>
      </w:r>
      <w:r w:rsidR="00076C4A">
        <w:rPr>
          <w:i/>
        </w:rPr>
        <w:t xml:space="preserve">et al., </w:t>
      </w:r>
      <w:r w:rsidR="00076C4A" w:rsidRPr="004B1EA1">
        <w:t>2019</w:t>
      </w:r>
      <w:r w:rsidR="00076C4A">
        <w:t>)</w:t>
      </w:r>
      <w:r w:rsidR="00EB29EA">
        <w:t xml:space="preserve">. Then insufficient access to the education and inadequate housing became the other key concern that majorly influenced the changes within the society and brought the larger non-discriminatory base of culture against poverty </w:t>
      </w:r>
      <w:r w:rsidR="00A02B98">
        <w:t>and issues of disabilities.</w:t>
      </w:r>
      <w:r w:rsidR="002268E9">
        <w:t xml:space="preserve"> Furthermore, the continuous </w:t>
      </w:r>
      <w:r w:rsidR="00D75FD8">
        <w:t xml:space="preserve">supply of the various nutritious food </w:t>
      </w:r>
      <w:r w:rsidR="00360223">
        <w:t>and cl</w:t>
      </w:r>
      <w:r w:rsidR="00947479">
        <w:t xml:space="preserve">ean water stimulated the change </w:t>
      </w:r>
      <w:r w:rsidR="00AA2A8D">
        <w:t xml:space="preserve">largely. Later to </w:t>
      </w:r>
      <w:r w:rsidR="00D50A0E">
        <w:t>this,</w:t>
      </w:r>
      <w:r w:rsidR="00AA2A8D">
        <w:t xml:space="preserve"> factors like basic sanitation and the healthcare output establishments were the key measures that boosted the change to eradicate the concepts of poverty and disability adequately.</w:t>
      </w:r>
      <w:r w:rsidR="00452962">
        <w:t xml:space="preserve"> </w:t>
      </w:r>
      <w:r w:rsidR="00AA2A8D">
        <w:t xml:space="preserve"> </w:t>
      </w:r>
    </w:p>
    <w:p w14:paraId="17D328DB" w14:textId="77777777" w:rsidR="00C83727" w:rsidRDefault="0079340C" w:rsidP="00A608DB">
      <w:r>
        <w:t xml:space="preserve">Considering the identified range of factors that influenced the changes against poverty and disability </w:t>
      </w:r>
      <w:r w:rsidR="00D50A0E">
        <w:t xml:space="preserve">it could be discussed </w:t>
      </w:r>
      <w:r w:rsidR="000B47F3">
        <w:t xml:space="preserve">that consequentially poverty enhances disability likelihood. Relatively, forecasted chronically poor individuals </w:t>
      </w:r>
      <w:r w:rsidR="00966C6F">
        <w:t>frequently inclined towards the risk of injury and ill</w:t>
      </w:r>
      <w:r w:rsidR="000E4A9D">
        <w:t xml:space="preserve"> health that leads them towards the way of disability.</w:t>
      </w:r>
      <w:r w:rsidR="00973084">
        <w:t xml:space="preserve"> Poverty is further associated with inadequate access to public health services like immunisation and poor living conditions.</w:t>
      </w:r>
      <w:r w:rsidR="0014581B">
        <w:t xml:space="preserve"> Another way round, poor people those become disable were likely descending towards further way more worst condition of poverty.</w:t>
      </w:r>
      <w:r w:rsidR="00D32DA7">
        <w:t xml:space="preserve"> </w:t>
      </w:r>
    </w:p>
    <w:p w14:paraId="1AD30612" w14:textId="77777777" w:rsidR="00EA6BE9" w:rsidRDefault="0079340C" w:rsidP="00A608DB">
      <w:r>
        <w:t xml:space="preserve">The different types of discrimination remained </w:t>
      </w:r>
      <w:r w:rsidR="00293779">
        <w:t>another</w:t>
      </w:r>
      <w:r>
        <w:t xml:space="preserve"> key factor that supported the changes to stimulate positive situations </w:t>
      </w:r>
      <w:r w:rsidR="002A3FEE">
        <w:t>against poverty and disability</w:t>
      </w:r>
      <w:r w:rsidR="00010B7C">
        <w:t xml:space="preserve"> (Banks </w:t>
      </w:r>
      <w:r w:rsidR="00010B7C">
        <w:rPr>
          <w:i/>
        </w:rPr>
        <w:t xml:space="preserve">et al., </w:t>
      </w:r>
      <w:r w:rsidR="00010B7C" w:rsidRPr="00010B7C">
        <w:t>2017</w:t>
      </w:r>
      <w:r w:rsidR="00010B7C">
        <w:t>)</w:t>
      </w:r>
      <w:r w:rsidR="002A3FEE">
        <w:t>.</w:t>
      </w:r>
      <w:r w:rsidR="00A10A2E">
        <w:t xml:space="preserve"> The types of discrimination were institutional discrimination, environmental discrimination and attitudinal discrimination</w:t>
      </w:r>
      <w:r w:rsidR="00293779">
        <w:t xml:space="preserve">. The discrimination that is confronted by the disabled influenced changes and various </w:t>
      </w:r>
      <w:r w:rsidR="004C1435">
        <w:t>NGO’s participation</w:t>
      </w:r>
      <w:r w:rsidR="00293779">
        <w:t xml:space="preserve"> became the key factor </w:t>
      </w:r>
      <w:r w:rsidR="004C1435">
        <w:t>to abolish the changes in the society against poverty and disability.</w:t>
      </w:r>
      <w:r w:rsidR="00F17382">
        <w:t xml:space="preserve"> In the present time, the participation of the various family members </w:t>
      </w:r>
      <w:r w:rsidR="00B4739E">
        <w:t xml:space="preserve">majorly supported to stimulate the changes in society against </w:t>
      </w:r>
      <w:r w:rsidR="00C03C8C">
        <w:t>poverty and disability.</w:t>
      </w:r>
      <w:r>
        <w:t xml:space="preserve"> </w:t>
      </w:r>
    </w:p>
    <w:p w14:paraId="2C9C8FF8" w14:textId="77777777" w:rsidR="00452962" w:rsidRDefault="0079340C" w:rsidP="00A608DB">
      <w:pPr>
        <w:rPr>
          <w:b/>
        </w:rPr>
      </w:pPr>
      <w:r w:rsidRPr="00C54C62">
        <w:rPr>
          <w:b/>
        </w:rPr>
        <w:t>Evaluation of the effectiveness of improving lives</w:t>
      </w:r>
      <w:r w:rsidR="00A10A2E" w:rsidRPr="00C54C62">
        <w:rPr>
          <w:b/>
        </w:rPr>
        <w:t xml:space="preserve"> </w:t>
      </w:r>
      <w:r w:rsidR="00C83727" w:rsidRPr="00C54C62">
        <w:rPr>
          <w:b/>
        </w:rPr>
        <w:t xml:space="preserve"> </w:t>
      </w:r>
      <w:r w:rsidR="0014581B" w:rsidRPr="00C54C62">
        <w:rPr>
          <w:b/>
        </w:rPr>
        <w:t xml:space="preserve"> </w:t>
      </w:r>
    </w:p>
    <w:p w14:paraId="0D4BF61D" w14:textId="77777777" w:rsidR="00C54C62" w:rsidRPr="00C54C62" w:rsidRDefault="0079340C" w:rsidP="00A608DB">
      <w:r>
        <w:t>The effectiveness in improving lives could be evaluated by successful assessment of the food habits and living standard of the poverty-based group of individuals those earlier confronted disabilities due to the situation of poverty.</w:t>
      </w:r>
      <w:r w:rsidR="00FA54F5">
        <w:t xml:space="preserve"> The continuous improvement </w:t>
      </w:r>
      <w:r w:rsidR="00CE041A">
        <w:t xml:space="preserve">of the literacy rate in the poverty-based groups and the </w:t>
      </w:r>
      <w:r w:rsidR="009F30D8">
        <w:t>disability-based</w:t>
      </w:r>
      <w:r w:rsidR="00CE041A">
        <w:t xml:space="preserve"> groups could be the key concept that</w:t>
      </w:r>
      <w:r w:rsidR="00475D76">
        <w:t xml:space="preserve"> must be utilised for the evaluation of the effectiveness in the improving lives</w:t>
      </w:r>
      <w:r w:rsidR="009A599D">
        <w:t xml:space="preserve"> (</w:t>
      </w:r>
      <w:proofErr w:type="spellStart"/>
      <w:r w:rsidR="009A599D">
        <w:t>Domnick</w:t>
      </w:r>
      <w:proofErr w:type="spellEnd"/>
      <w:r w:rsidR="009A599D">
        <w:t xml:space="preserve"> </w:t>
      </w:r>
      <w:r w:rsidR="009A599D">
        <w:rPr>
          <w:i/>
        </w:rPr>
        <w:t xml:space="preserve">et al., </w:t>
      </w:r>
      <w:r w:rsidR="009A599D" w:rsidRPr="009A599D">
        <w:t>2017</w:t>
      </w:r>
      <w:r w:rsidR="009A599D">
        <w:t>)</w:t>
      </w:r>
      <w:r w:rsidR="00475D76">
        <w:t xml:space="preserve">. The key concern beneath this improving various lives has backed the perspective </w:t>
      </w:r>
      <w:r w:rsidR="009F30D8">
        <w:t xml:space="preserve">of abolishing the poverty standard and its leading consequences towards disability. The improving lives could be </w:t>
      </w:r>
      <w:r w:rsidR="00C96C0A">
        <w:t xml:space="preserve">further </w:t>
      </w:r>
      <w:r w:rsidR="00C5105B">
        <w:t>be evaluated through</w:t>
      </w:r>
      <w:r w:rsidR="00C96C0A">
        <w:t xml:space="preserve"> contin</w:t>
      </w:r>
      <w:r w:rsidR="00015EC0">
        <w:t>u</w:t>
      </w:r>
      <w:r w:rsidR="00C96C0A">
        <w:t xml:space="preserve">ous </w:t>
      </w:r>
      <w:r w:rsidR="00C5105B">
        <w:t xml:space="preserve">assessment of the declining rate of disabilities </w:t>
      </w:r>
      <w:r w:rsidR="0025245B">
        <w:t>within people.</w:t>
      </w:r>
      <w:r w:rsidR="006D51F9">
        <w:t xml:space="preserve"> </w:t>
      </w:r>
    </w:p>
    <w:p w14:paraId="362D61EB" w14:textId="77777777" w:rsidR="00C15F3A" w:rsidRDefault="0079340C" w:rsidP="00822FE2">
      <w:pPr>
        <w:pStyle w:val="Heading1"/>
      </w:pPr>
      <w:bookmarkStart w:id="4" w:name="_Toc55239230"/>
      <w:r>
        <w:t xml:space="preserve">Approaches that support </w:t>
      </w:r>
      <w:r w:rsidR="00A416ED">
        <w:t xml:space="preserve">vulnerable children, young people </w:t>
      </w:r>
      <w:r w:rsidR="00952FDB">
        <w:t>and families at present times</w:t>
      </w:r>
      <w:bookmarkEnd w:id="4"/>
    </w:p>
    <w:p w14:paraId="061254BC" w14:textId="77777777" w:rsidR="006D51F9" w:rsidRDefault="0079340C" w:rsidP="006D51F9">
      <w:r>
        <w:t xml:space="preserve">The rise of vulnerability within the children has been identified at the peak in the contemporary and the families are bothered with such disability within the children </w:t>
      </w:r>
      <w:r w:rsidR="00DF3D83">
        <w:t>at such young ages</w:t>
      </w:r>
      <w:r w:rsidR="008F751E">
        <w:t xml:space="preserve"> (</w:t>
      </w:r>
      <w:r w:rsidR="008F751E" w:rsidRPr="008F751E">
        <w:t>Penner</w:t>
      </w:r>
      <w:r w:rsidR="008F751E">
        <w:t xml:space="preserve"> </w:t>
      </w:r>
      <w:r w:rsidR="008F751E">
        <w:rPr>
          <w:i/>
        </w:rPr>
        <w:t>et al.,</w:t>
      </w:r>
      <w:r w:rsidR="008F751E" w:rsidRPr="008F751E">
        <w:t xml:space="preserve"> 2020</w:t>
      </w:r>
      <w:r w:rsidR="008F751E">
        <w:t>)</w:t>
      </w:r>
      <w:r w:rsidR="00DF3D83">
        <w:t>.</w:t>
      </w:r>
      <w:r w:rsidR="005A446C">
        <w:t xml:space="preserve"> The prime categories of the vulnerable children and the young people are outlined under the following types; street children, </w:t>
      </w:r>
      <w:r w:rsidR="00761EC5">
        <w:t>Children at the various worst forms of child labour, children majorly affected through armed conflicts</w:t>
      </w:r>
      <w:r w:rsidR="00756C18">
        <w:t xml:space="preserve">, children affected with HIV/AIDS and children living with the disabilities. </w:t>
      </w:r>
    </w:p>
    <w:p w14:paraId="0849540B" w14:textId="77777777" w:rsidR="00756C18" w:rsidRDefault="0079340C" w:rsidP="006D51F9">
      <w:r>
        <w:t xml:space="preserve">The various approaches that were precisely used for providing support of the vulnerable children and the families </w:t>
      </w:r>
      <w:r w:rsidR="00F571CF">
        <w:t>during the contemporary time are as follows</w:t>
      </w:r>
      <w:r w:rsidR="00290D74">
        <w:t>:</w:t>
      </w:r>
    </w:p>
    <w:p w14:paraId="0029CFC4" w14:textId="77777777" w:rsidR="00290D74" w:rsidRDefault="0079340C" w:rsidP="006D51F9">
      <w:r>
        <w:t>Emotional aspects must be developed and used for the cooperation of the th</w:t>
      </w:r>
      <w:r w:rsidR="00847208">
        <w:t>oughts and the perspectives, which</w:t>
      </w:r>
      <w:r>
        <w:t xml:space="preserve"> exi</w:t>
      </w:r>
      <w:r w:rsidR="00847208">
        <w:t>s</w:t>
      </w:r>
      <w:r>
        <w:t>ted</w:t>
      </w:r>
      <w:r w:rsidR="00847208">
        <w:t xml:space="preserve"> within the vulnerable children. The care, space, love and support providing towards the vulnerable children could be the most effective approach that would immensely support them in th</w:t>
      </w:r>
      <w:r w:rsidR="000E429C">
        <w:t xml:space="preserve">eir various present situations. </w:t>
      </w:r>
    </w:p>
    <w:p w14:paraId="5F14344B" w14:textId="77777777" w:rsidR="000E429C" w:rsidRDefault="0079340C" w:rsidP="006D51F9">
      <w:r>
        <w:t>Providing sufficient healt</w:t>
      </w:r>
      <w:r w:rsidR="00095414">
        <w:t xml:space="preserve">h care and education is </w:t>
      </w:r>
      <w:r>
        <w:t xml:space="preserve">another key approach that could be highlighted as the valuable one to provide support towards the vulnerable children and the </w:t>
      </w:r>
      <w:r w:rsidR="003D1975">
        <w:t>young people</w:t>
      </w:r>
      <w:r w:rsidR="00AA3380">
        <w:t xml:space="preserve"> (Finger, </w:t>
      </w:r>
      <w:r w:rsidR="00AA3380" w:rsidRPr="00AA3380">
        <w:t>2018</w:t>
      </w:r>
      <w:r w:rsidR="00AA3380">
        <w:t>)</w:t>
      </w:r>
      <w:r w:rsidR="00F91DC7">
        <w:t xml:space="preserve">. The adequate education regarding the issues that the vulnerable children are confronting under what circumstances </w:t>
      </w:r>
      <w:r w:rsidR="00E342E0">
        <w:t>largely facilitate the family members in dealing with the situation of children and supporting them to get cured at a faster rate.</w:t>
      </w:r>
      <w:r w:rsidR="00C02CD1">
        <w:t xml:space="preserve"> </w:t>
      </w:r>
    </w:p>
    <w:p w14:paraId="252713E4" w14:textId="77777777" w:rsidR="00BD066D" w:rsidRPr="006D51F9" w:rsidRDefault="0079340C" w:rsidP="006D51F9">
      <w:r>
        <w:t xml:space="preserve">Relatively, the social aspects must be utilised for providing support towards the </w:t>
      </w:r>
      <w:r w:rsidR="00375F13">
        <w:t xml:space="preserve">vulnerable children by being concerned about the presence of the various </w:t>
      </w:r>
      <w:r w:rsidR="00FB2E30">
        <w:t xml:space="preserve">supportive peer groups that benefits the vulnerable children's enhanced learning and understanding abilities. Moreover, this peer groups of the people broaden various scopes of vulnerable children's being accepted </w:t>
      </w:r>
      <w:r w:rsidR="009F7030">
        <w:t>in the society by invol</w:t>
      </w:r>
      <w:r w:rsidR="00FB2E30">
        <w:t>ving them in various activities that are performed by the normal children like music learning, dance coaching classes</w:t>
      </w:r>
      <w:r w:rsidR="00AA77E8">
        <w:t xml:space="preserve"> (Arora </w:t>
      </w:r>
      <w:r w:rsidR="00AA77E8">
        <w:rPr>
          <w:i/>
        </w:rPr>
        <w:t xml:space="preserve">et al., </w:t>
      </w:r>
      <w:r w:rsidR="00AA77E8">
        <w:t>2016)</w:t>
      </w:r>
      <w:r w:rsidR="00FB2E30">
        <w:t>.</w:t>
      </w:r>
      <w:r w:rsidR="007752DF">
        <w:t xml:space="preserve"> In this way, the possibilities of becoming vulnerable in various situations are reduced. The family members of such vulnerable children </w:t>
      </w:r>
      <w:r w:rsidR="00E673F9">
        <w:t xml:space="preserve">must further stimulate the young and vulnerable children towards learning of various social aspects that could benefit them in </w:t>
      </w:r>
      <w:r w:rsidR="00E73DE0">
        <w:t>being</w:t>
      </w:r>
      <w:r w:rsidR="00E673F9">
        <w:t xml:space="preserve"> accepted within the society that </w:t>
      </w:r>
      <w:r w:rsidR="00E60F76">
        <w:t>would reduce the emergence of vulnerability within children largely.</w:t>
      </w:r>
      <w:r w:rsidR="009F7030">
        <w:t xml:space="preserve"> </w:t>
      </w:r>
      <w:r w:rsidR="00E60F76">
        <w:t xml:space="preserve"> </w:t>
      </w:r>
    </w:p>
    <w:p w14:paraId="6732D03E" w14:textId="77777777" w:rsidR="005538EE" w:rsidRDefault="0079340C" w:rsidP="00822FE2">
      <w:pPr>
        <w:pStyle w:val="Heading2"/>
      </w:pPr>
      <w:bookmarkStart w:id="5" w:name="_Toc55239231"/>
      <w:r>
        <w:t>Effectiveness of the approaches in the improvement of lives</w:t>
      </w:r>
      <w:bookmarkEnd w:id="5"/>
      <w:r>
        <w:t xml:space="preserve"> </w:t>
      </w:r>
    </w:p>
    <w:p w14:paraId="236BC021" w14:textId="77777777" w:rsidR="00761DB8" w:rsidRDefault="0079340C" w:rsidP="00824C98">
      <w:r>
        <w:t>The key effectivenes</w:t>
      </w:r>
      <w:r w:rsidR="00D83B22">
        <w:t>s that has been identified of the approached in improving lives is inclusive of the successful stimulation of life towards the rapid growth and attainment of the easy development of the various scopes.</w:t>
      </w:r>
      <w:r w:rsidR="00C550FB">
        <w:t xml:space="preserve">  Continuous quality improvement </w:t>
      </w:r>
      <w:r w:rsidR="007A3680">
        <w:t>is</w:t>
      </w:r>
      <w:r w:rsidR="00C550FB">
        <w:t xml:space="preserve"> the key effectiveness </w:t>
      </w:r>
      <w:r w:rsidR="007A3680">
        <w:t>that could steer the life towards successful management of the changes. It could be further stated that the results obtained from the effectiveness of the approaches regarding life improvement supports in the evaluation of the various qualities that must be altered with new enhanced qualities for best result attainment</w:t>
      </w:r>
      <w:r w:rsidR="00713210">
        <w:t xml:space="preserve"> (Elizabeth,</w:t>
      </w:r>
      <w:r w:rsidR="00713210" w:rsidRPr="00713210">
        <w:t xml:space="preserve"> 2020</w:t>
      </w:r>
      <w:r w:rsidR="00713210">
        <w:t>)</w:t>
      </w:r>
      <w:r w:rsidR="007A3680">
        <w:t>.</w:t>
      </w:r>
      <w:r w:rsidR="00596075">
        <w:t xml:space="preserve"> </w:t>
      </w:r>
    </w:p>
    <w:p w14:paraId="77B67126" w14:textId="77777777" w:rsidR="00AA77E8" w:rsidRPr="00AA77E8" w:rsidRDefault="0079340C" w:rsidP="00824C98">
      <w:r>
        <w:t>The approaches that have</w:t>
      </w:r>
      <w:r w:rsidR="00217623">
        <w:t xml:space="preserve"> been identified effective in the improvement of the lives</w:t>
      </w:r>
      <w:r w:rsidR="00E660F7">
        <w:t xml:space="preserve"> are as follows: finding successful meaning within the accomplished works, making of adequate times for the leisure</w:t>
      </w:r>
      <w:r w:rsidR="00217623">
        <w:t xml:space="preserve"> </w:t>
      </w:r>
      <w:r w:rsidR="00E660F7">
        <w:t xml:space="preserve">and constant moving from one situation to another situation to abolish the liabilities from one particular </w:t>
      </w:r>
      <w:r w:rsidR="00713210">
        <w:t>situation</w:t>
      </w:r>
      <w:r w:rsidR="00E660F7">
        <w:t>.</w:t>
      </w:r>
      <w:r w:rsidR="00713210">
        <w:t xml:space="preserve"> </w:t>
      </w:r>
      <w:r w:rsidR="00874C25">
        <w:t>The main effectiveness of the approach is to create a diversion in live</w:t>
      </w:r>
      <w:r w:rsidR="00AD1253">
        <w:t>s</w:t>
      </w:r>
      <w:r w:rsidR="00874C25">
        <w:t xml:space="preserve"> that could support largely the abolishment of the </w:t>
      </w:r>
      <w:r w:rsidR="00AD1253">
        <w:t xml:space="preserve">hurdle confrontation by people </w:t>
      </w:r>
      <w:r w:rsidR="002C6015">
        <w:t>in leading the lives</w:t>
      </w:r>
      <w:r w:rsidR="004B1EA1">
        <w:t xml:space="preserve"> (</w:t>
      </w:r>
      <w:proofErr w:type="spellStart"/>
      <w:r w:rsidR="004B1EA1">
        <w:t>Millei</w:t>
      </w:r>
      <w:proofErr w:type="spellEnd"/>
      <w:r w:rsidR="004B1EA1">
        <w:t xml:space="preserve"> </w:t>
      </w:r>
      <w:r w:rsidR="004B1EA1">
        <w:rPr>
          <w:i/>
        </w:rPr>
        <w:t xml:space="preserve">et al., </w:t>
      </w:r>
      <w:r w:rsidR="004B1EA1" w:rsidRPr="004B1EA1">
        <w:t>2019</w:t>
      </w:r>
      <w:r w:rsidR="004B1EA1">
        <w:t>)</w:t>
      </w:r>
      <w:r w:rsidR="002C6015">
        <w:t xml:space="preserve">. Relatively it could be stated that the </w:t>
      </w:r>
      <w:r w:rsidR="00870957">
        <w:t xml:space="preserve">effectiveness of the approaches to improve the lives are mentioned adequately to clarify the </w:t>
      </w:r>
      <w:r w:rsidR="00B7198C">
        <w:t>perspectives regarding which an improved life is necessary immensely.</w:t>
      </w:r>
      <w:r w:rsidR="00973094">
        <w:t xml:space="preserve"> </w:t>
      </w:r>
    </w:p>
    <w:p w14:paraId="2D1FC3BB" w14:textId="77777777" w:rsidR="005538EE" w:rsidRDefault="0079340C" w:rsidP="00822FE2">
      <w:pPr>
        <w:pStyle w:val="Heading1"/>
      </w:pPr>
      <w:bookmarkStart w:id="6" w:name="_Toc55239232"/>
      <w:r>
        <w:t xml:space="preserve">Recommendations for improvement </w:t>
      </w:r>
      <w:r w:rsidR="00822FE2">
        <w:t>and potential impact</w:t>
      </w:r>
      <w:bookmarkEnd w:id="6"/>
      <w:r w:rsidR="00822FE2">
        <w:t xml:space="preserve"> </w:t>
      </w:r>
    </w:p>
    <w:p w14:paraId="36A49967" w14:textId="77777777" w:rsidR="00874C25" w:rsidRDefault="0079340C" w:rsidP="00874C25">
      <w:r>
        <w:t xml:space="preserve">The necessary recommendation to improve the lives and the potential impacts of such recommendation would be mentioned with adequate justification </w:t>
      </w:r>
      <w:r w:rsidR="007B3D58">
        <w:t>for a smooth understanding of the reasons improvements are required.</w:t>
      </w:r>
      <w:r w:rsidR="00BD6408">
        <w:t xml:space="preserve"> </w:t>
      </w:r>
    </w:p>
    <w:p w14:paraId="639DCE4C" w14:textId="77777777" w:rsidR="00BD6408" w:rsidRDefault="0079340C" w:rsidP="00874C25">
      <w:r>
        <w:t xml:space="preserve">It is recommended that scarification must be restricted for what is wanted </w:t>
      </w:r>
      <w:r w:rsidR="00CF4A84">
        <w:t>over what is existing presently. This affects life with reduced complexities and controlling capabilities over the desire of an individual. This further facilitates the people in improving their lives by not forcing themselves towards change confrontation every time, when it is not required</w:t>
      </w:r>
      <w:r w:rsidR="00006E5A">
        <w:t xml:space="preserve"> (</w:t>
      </w:r>
      <w:proofErr w:type="spellStart"/>
      <w:r w:rsidR="00006E5A">
        <w:t>Tomuleasa</w:t>
      </w:r>
      <w:proofErr w:type="spellEnd"/>
      <w:r w:rsidR="00006E5A">
        <w:t xml:space="preserve"> </w:t>
      </w:r>
      <w:r w:rsidR="00006E5A">
        <w:rPr>
          <w:i/>
        </w:rPr>
        <w:t>et al.,</w:t>
      </w:r>
      <w:r w:rsidR="00006E5A" w:rsidRPr="00006E5A">
        <w:t xml:space="preserve"> 2018.</w:t>
      </w:r>
      <w:r w:rsidR="00006E5A">
        <w:t>)</w:t>
      </w:r>
      <w:r w:rsidR="00CF4A84">
        <w:t>.</w:t>
      </w:r>
      <w:r w:rsidR="001E1D6C">
        <w:t xml:space="preserve"> Relatively, it could be stated that this recommended impacts individuals to restrict the continuous need for things in life unless it is required actually for a genuine purpose.</w:t>
      </w:r>
      <w:r w:rsidR="00785AF2">
        <w:t xml:space="preserve"> </w:t>
      </w:r>
    </w:p>
    <w:p w14:paraId="38001732" w14:textId="77777777" w:rsidR="00785AF2" w:rsidRPr="00874C25" w:rsidRDefault="0079340C" w:rsidP="00874C25">
      <w:r>
        <w:t xml:space="preserve">Further, to recommend the improvement it is essential to concentrate on the element of attribute within people, taking matters personally. It is highly recommended that for the </w:t>
      </w:r>
      <w:r w:rsidR="0044756E">
        <w:t xml:space="preserve">improvement of the </w:t>
      </w:r>
      <w:r w:rsidR="00D01590">
        <w:t>lives stopping</w:t>
      </w:r>
      <w:r w:rsidR="000F64D7">
        <w:t xml:space="preserve"> of taking things personally is very much essential because this attribute diminishes the element of demotivation and depression in an individual</w:t>
      </w:r>
      <w:r w:rsidR="000D10E3">
        <w:t xml:space="preserve"> (</w:t>
      </w:r>
      <w:proofErr w:type="spellStart"/>
      <w:r w:rsidR="000D10E3">
        <w:t>Zmora</w:t>
      </w:r>
      <w:proofErr w:type="spellEnd"/>
      <w:r w:rsidR="000D10E3">
        <w:t xml:space="preserve"> </w:t>
      </w:r>
      <w:r w:rsidR="000D10E3">
        <w:rPr>
          <w:i/>
        </w:rPr>
        <w:t xml:space="preserve">et al., </w:t>
      </w:r>
      <w:r w:rsidR="000D10E3" w:rsidRPr="000D10E3">
        <w:t>2016</w:t>
      </w:r>
      <w:r w:rsidR="000D10E3">
        <w:t>)</w:t>
      </w:r>
      <w:r w:rsidR="000F64D7">
        <w:t xml:space="preserve">. Thus the </w:t>
      </w:r>
      <w:r w:rsidR="00D01590">
        <w:t>potential impact of this impact that supports the improvement of lives is moving forward regularly with positive intentions towards the target that has been established for becoming successful in life.</w:t>
      </w:r>
      <w:r w:rsidR="00CC3E29">
        <w:t xml:space="preserve"> </w:t>
      </w:r>
    </w:p>
    <w:p w14:paraId="7686ADFB" w14:textId="77777777" w:rsidR="00F9334B" w:rsidRDefault="0079340C" w:rsidP="00C15F3A">
      <w:pPr>
        <w:pStyle w:val="Heading1"/>
      </w:pPr>
      <w:bookmarkStart w:id="7" w:name="_Toc55239233"/>
      <w:r>
        <w:t>Conclusion</w:t>
      </w:r>
      <w:bookmarkEnd w:id="7"/>
      <w:r>
        <w:t xml:space="preserve"> </w:t>
      </w:r>
    </w:p>
    <w:p w14:paraId="27CD67B4" w14:textId="77777777" w:rsidR="00156828" w:rsidRPr="00156828" w:rsidRDefault="0079340C" w:rsidP="00156828">
      <w:r>
        <w:t>The conclusion could be drawn from the report that childhood is defined by various authors and organisations in distinctive terms.</w:t>
      </w:r>
      <w:r w:rsidR="001353C2">
        <w:t xml:space="preserve"> Relatively, it could be concluded that </w:t>
      </w:r>
      <w:r w:rsidR="00FA3047">
        <w:t xml:space="preserve">during the historical times </w:t>
      </w:r>
      <w:r w:rsidR="00523D0D">
        <w:t>the notion of childhood remains absent and this notion grew during the 1980 and initial 20</w:t>
      </w:r>
      <w:r w:rsidR="00523D0D" w:rsidRPr="00523D0D">
        <w:rPr>
          <w:vertAlign w:val="superscript"/>
        </w:rPr>
        <w:t>th</w:t>
      </w:r>
      <w:r w:rsidR="00523D0D">
        <w:t xml:space="preserve">-century maximum. </w:t>
      </w:r>
      <w:r>
        <w:t xml:space="preserve"> </w:t>
      </w:r>
      <w:r w:rsidR="004240F9">
        <w:t xml:space="preserve">Moreover, the anti-discrimination laws and the children protection legislative measures were the key range of factors along with the other social factors that </w:t>
      </w:r>
      <w:r w:rsidR="00D42499">
        <w:t xml:space="preserve">influenced the major changes within the social construction </w:t>
      </w:r>
      <w:r w:rsidR="0022494F">
        <w:t>of the childhood and the families from historical to the present times.</w:t>
      </w:r>
      <w:r w:rsidR="003F0114">
        <w:t xml:space="preserve"> Furthermore, it could be concluded that </w:t>
      </w:r>
      <w:r w:rsidR="00645C75">
        <w:t>recommendations were relatively provided with the identified impacts of such recommendations</w:t>
      </w:r>
      <w:r w:rsidR="00171D14">
        <w:t xml:space="preserve"> on the improvement of the lives.</w:t>
      </w:r>
      <w:r w:rsidR="00645C75">
        <w:t xml:space="preserve"> </w:t>
      </w:r>
    </w:p>
    <w:p w14:paraId="0E101F10" w14:textId="77777777" w:rsidR="00F9334B" w:rsidRDefault="0079340C" w:rsidP="00F9334B">
      <w:pPr>
        <w:rPr>
          <w:rFonts w:eastAsiaTheme="majorEastAsia" w:cstheme="majorBidi"/>
          <w:color w:val="000000" w:themeColor="text1"/>
          <w:szCs w:val="28"/>
        </w:rPr>
      </w:pPr>
      <w:r>
        <w:br w:type="page"/>
      </w:r>
    </w:p>
    <w:p w14:paraId="1B8464E8" w14:textId="77777777" w:rsidR="007D61C9" w:rsidRPr="00C15F3A" w:rsidRDefault="0079340C" w:rsidP="007D61C9">
      <w:pPr>
        <w:pStyle w:val="Heading1"/>
      </w:pPr>
      <w:bookmarkStart w:id="8" w:name="_Toc55239234"/>
      <w:r>
        <w:t>Reference</w:t>
      </w:r>
      <w:r w:rsidR="00092128">
        <w:t>s</w:t>
      </w:r>
      <w:bookmarkEnd w:id="8"/>
    </w:p>
    <w:p w14:paraId="411FE5AF" w14:textId="77777777" w:rsidR="007D61C9" w:rsidRDefault="0079340C" w:rsidP="007D61C9">
      <w:r w:rsidRPr="00AA77E8">
        <w:t>Arora, S.K., Shah, D., Ch</w:t>
      </w:r>
      <w:r>
        <w:t>aturvedi, S. and Gupta, P., 2016</w:t>
      </w:r>
      <w:r w:rsidRPr="00AA77E8">
        <w:t>. Defining and measuring vulnerability in young people. </w:t>
      </w:r>
      <w:r w:rsidRPr="007D61C9">
        <w:rPr>
          <w:i/>
          <w:iCs/>
        </w:rPr>
        <w:t>Indian journal of community medicine: official publication of Indian Association of Preventive &amp; Social Medicine</w:t>
      </w:r>
      <w:r w:rsidRPr="00AA77E8">
        <w:t>, </w:t>
      </w:r>
      <w:r w:rsidRPr="007D61C9">
        <w:rPr>
          <w:i/>
          <w:iCs/>
        </w:rPr>
        <w:t>40</w:t>
      </w:r>
      <w:r w:rsidRPr="00AA77E8">
        <w:t>(3), p.193.</w:t>
      </w:r>
    </w:p>
    <w:p w14:paraId="7FBB3666" w14:textId="77777777" w:rsidR="007D61C9" w:rsidRDefault="0079340C" w:rsidP="007D61C9">
      <w:r w:rsidRPr="00010B7C">
        <w:t xml:space="preserve">Banks, L.M., </w:t>
      </w:r>
      <w:proofErr w:type="spellStart"/>
      <w:r w:rsidRPr="00010B7C">
        <w:t>Kuper</w:t>
      </w:r>
      <w:proofErr w:type="spellEnd"/>
      <w:r w:rsidRPr="00010B7C">
        <w:t>, H. and Polack, S., 2017. Poverty and disability in low-and middle-income countries: A systematic review. </w:t>
      </w:r>
      <w:proofErr w:type="spellStart"/>
      <w:r w:rsidRPr="007D61C9">
        <w:rPr>
          <w:i/>
          <w:iCs/>
        </w:rPr>
        <w:t>PloS</w:t>
      </w:r>
      <w:proofErr w:type="spellEnd"/>
      <w:r w:rsidRPr="007D61C9">
        <w:rPr>
          <w:i/>
          <w:iCs/>
        </w:rPr>
        <w:t xml:space="preserve"> one</w:t>
      </w:r>
      <w:r w:rsidRPr="00010B7C">
        <w:t>, </w:t>
      </w:r>
      <w:r w:rsidRPr="007D61C9">
        <w:rPr>
          <w:i/>
          <w:iCs/>
        </w:rPr>
        <w:t>12</w:t>
      </w:r>
      <w:r w:rsidRPr="00010B7C">
        <w:t>(12), p.e0189996.</w:t>
      </w:r>
    </w:p>
    <w:p w14:paraId="4C22E05D" w14:textId="77777777" w:rsidR="007D61C9" w:rsidRDefault="0079340C" w:rsidP="007D61C9">
      <w:proofErr w:type="spellStart"/>
      <w:r w:rsidRPr="00CC5A6B">
        <w:t>Betsas</w:t>
      </w:r>
      <w:proofErr w:type="spellEnd"/>
      <w:r w:rsidRPr="00CC5A6B">
        <w:t xml:space="preserve">, I., </w:t>
      </w:r>
      <w:proofErr w:type="spellStart"/>
      <w:r w:rsidRPr="00CC5A6B">
        <w:t>Avgitidou</w:t>
      </w:r>
      <w:proofErr w:type="spellEnd"/>
      <w:r w:rsidRPr="00CC5A6B">
        <w:t xml:space="preserve">, S. and </w:t>
      </w:r>
      <w:proofErr w:type="spellStart"/>
      <w:r w:rsidRPr="00CC5A6B">
        <w:t>Tsiompanou</w:t>
      </w:r>
      <w:proofErr w:type="spellEnd"/>
      <w:r w:rsidRPr="00CC5A6B">
        <w:t>, A., 2020. Representations of childhood in Greek language school textbooks: from rural to urban childhood. </w:t>
      </w:r>
      <w:proofErr w:type="spellStart"/>
      <w:r w:rsidRPr="007D61C9">
        <w:rPr>
          <w:i/>
          <w:iCs/>
        </w:rPr>
        <w:t>Paedagogica</w:t>
      </w:r>
      <w:proofErr w:type="spellEnd"/>
      <w:r w:rsidRPr="007D61C9">
        <w:rPr>
          <w:i/>
          <w:iCs/>
        </w:rPr>
        <w:t xml:space="preserve"> </w:t>
      </w:r>
      <w:proofErr w:type="spellStart"/>
      <w:r w:rsidRPr="007D61C9">
        <w:rPr>
          <w:i/>
          <w:iCs/>
        </w:rPr>
        <w:t>Historica</w:t>
      </w:r>
      <w:proofErr w:type="spellEnd"/>
      <w:r w:rsidRPr="00CC5A6B">
        <w:t>, pp.1-20.</w:t>
      </w:r>
    </w:p>
    <w:p w14:paraId="71062C9E" w14:textId="77777777" w:rsidR="007D61C9" w:rsidRDefault="0079340C" w:rsidP="007D61C9">
      <w:proofErr w:type="spellStart"/>
      <w:r w:rsidRPr="009A599D">
        <w:t>Domnick</w:t>
      </w:r>
      <w:proofErr w:type="spellEnd"/>
      <w:r w:rsidRPr="009A599D">
        <w:t xml:space="preserve">, M., </w:t>
      </w:r>
      <w:proofErr w:type="spellStart"/>
      <w:r w:rsidRPr="009A599D">
        <w:t>Domnick</w:t>
      </w:r>
      <w:proofErr w:type="spellEnd"/>
      <w:r w:rsidRPr="009A599D">
        <w:t xml:space="preserve">, M., </w:t>
      </w:r>
      <w:proofErr w:type="spellStart"/>
      <w:r w:rsidRPr="009A599D">
        <w:t>Wiebelitz</w:t>
      </w:r>
      <w:proofErr w:type="spellEnd"/>
      <w:r w:rsidRPr="009A599D">
        <w:t>, K.R. and Beer, A.M., 2017. Evaluation of the effectiveness of a multimodal complementary medicine program for improving the quality of life of cancer patients during adjuvant radiotherapy and/or chemotherapy or outpatient aftercare. </w:t>
      </w:r>
      <w:r w:rsidRPr="007D61C9">
        <w:rPr>
          <w:i/>
          <w:iCs/>
        </w:rPr>
        <w:t>Oncology</w:t>
      </w:r>
      <w:r w:rsidRPr="009A599D">
        <w:t>, </w:t>
      </w:r>
      <w:r w:rsidRPr="007D61C9">
        <w:rPr>
          <w:i/>
          <w:iCs/>
        </w:rPr>
        <w:t>93</w:t>
      </w:r>
      <w:r w:rsidRPr="009A599D">
        <w:t>(2), pp.83-91.</w:t>
      </w:r>
    </w:p>
    <w:p w14:paraId="14EAABA0" w14:textId="77777777" w:rsidR="007D61C9" w:rsidRDefault="0079340C" w:rsidP="007D61C9">
      <w:r w:rsidRPr="00713210">
        <w:t>Elizabeth, S., 2020. </w:t>
      </w:r>
      <w:r w:rsidRPr="007D61C9">
        <w:rPr>
          <w:i/>
          <w:iCs/>
        </w:rPr>
        <w:t xml:space="preserve">How To Improve Your Quality Of </w:t>
      </w:r>
      <w:proofErr w:type="gramStart"/>
      <w:r w:rsidRPr="007D61C9">
        <w:rPr>
          <w:i/>
          <w:iCs/>
        </w:rPr>
        <w:t>Life</w:t>
      </w:r>
      <w:r w:rsidRPr="00713210">
        <w:t>.</w:t>
      </w:r>
      <w:proofErr w:type="gramEnd"/>
      <w:r w:rsidRPr="00713210">
        <w:t xml:space="preserve"> [online] </w:t>
      </w:r>
      <w:proofErr w:type="spellStart"/>
      <w:r w:rsidRPr="00713210">
        <w:t>Verywell</w:t>
      </w:r>
      <w:proofErr w:type="spellEnd"/>
      <w:r w:rsidRPr="00713210">
        <w:t xml:space="preserve"> Mind. Available at: &lt;https://www.verywellmind.com/how-to-maintain-a-high-quality-of-life-3144723&gt; [Accessed 2 November 2020]. </w:t>
      </w:r>
    </w:p>
    <w:p w14:paraId="09C6E747" w14:textId="77777777" w:rsidR="007D61C9" w:rsidRDefault="0079340C" w:rsidP="007D61C9">
      <w:r w:rsidRPr="00AA3380">
        <w:t>Finger, F., 2018. The role of musical resources in childhood social construction. </w:t>
      </w:r>
      <w:r w:rsidRPr="007D61C9">
        <w:rPr>
          <w:i/>
          <w:iCs/>
        </w:rPr>
        <w:t>Music for and by children</w:t>
      </w:r>
      <w:r w:rsidRPr="00AA3380">
        <w:t>, pp.79-87.</w:t>
      </w:r>
    </w:p>
    <w:p w14:paraId="2EA35394" w14:textId="77777777" w:rsidR="007D61C9" w:rsidRDefault="0079340C" w:rsidP="007D61C9">
      <w:r w:rsidRPr="00FF3136">
        <w:t xml:space="preserve">Hammersley, M., 2017. Childhood Studies: A sustainable </w:t>
      </w:r>
      <w:proofErr w:type="gramStart"/>
      <w:r w:rsidRPr="00FF3136">
        <w:t>paradigm?.</w:t>
      </w:r>
      <w:proofErr w:type="gramEnd"/>
      <w:r w:rsidRPr="00FF3136">
        <w:t> </w:t>
      </w:r>
      <w:r w:rsidRPr="007D61C9">
        <w:rPr>
          <w:i/>
          <w:iCs/>
        </w:rPr>
        <w:t>Childhood</w:t>
      </w:r>
      <w:r w:rsidRPr="00FF3136">
        <w:t>, </w:t>
      </w:r>
      <w:r w:rsidRPr="007D61C9">
        <w:rPr>
          <w:i/>
          <w:iCs/>
        </w:rPr>
        <w:t>24</w:t>
      </w:r>
      <w:r w:rsidRPr="00FF3136">
        <w:t>(1), pp.113-127.</w:t>
      </w:r>
    </w:p>
    <w:p w14:paraId="4ACA24DD" w14:textId="77777777" w:rsidR="007D61C9" w:rsidRDefault="0079340C" w:rsidP="007D61C9">
      <w:r w:rsidRPr="000E254A">
        <w:t>Merriam, W., 2018. </w:t>
      </w:r>
      <w:r w:rsidRPr="007D61C9">
        <w:rPr>
          <w:i/>
          <w:iCs/>
        </w:rPr>
        <w:t>Definition Of CHILDHOOD</w:t>
      </w:r>
      <w:r w:rsidRPr="000E254A">
        <w:t>. [online] Merriam-webster.com. Available at: &lt;https://www.merriam-webster.com/dictionary/childhood&gt; [Accessed 2 November 2020].</w:t>
      </w:r>
    </w:p>
    <w:p w14:paraId="47F512CB" w14:textId="77777777" w:rsidR="007D61C9" w:rsidRDefault="0079340C" w:rsidP="007D61C9">
      <w:proofErr w:type="spellStart"/>
      <w:r w:rsidRPr="004B1EA1">
        <w:t>Millei</w:t>
      </w:r>
      <w:proofErr w:type="spellEnd"/>
      <w:r w:rsidRPr="004B1EA1">
        <w:t xml:space="preserve">, Z., </w:t>
      </w:r>
      <w:proofErr w:type="spellStart"/>
      <w:r w:rsidRPr="004B1EA1">
        <w:t>Silova</w:t>
      </w:r>
      <w:proofErr w:type="spellEnd"/>
      <w:r w:rsidRPr="004B1EA1">
        <w:t>, I. and Gannon, S., 2019. Thinking through memories of childhood in (post) socialist spaces: ordinary lives in extraordinary times. </w:t>
      </w:r>
      <w:r w:rsidRPr="007D61C9">
        <w:rPr>
          <w:i/>
          <w:iCs/>
        </w:rPr>
        <w:t>Children's Geographies</w:t>
      </w:r>
      <w:r w:rsidRPr="004B1EA1">
        <w:t>, pp.1-14.</w:t>
      </w:r>
    </w:p>
    <w:p w14:paraId="1FDECDCA" w14:textId="77777777" w:rsidR="007D61C9" w:rsidRDefault="0079340C" w:rsidP="007D61C9">
      <w:proofErr w:type="spellStart"/>
      <w:r w:rsidRPr="00086549">
        <w:t>Norozi</w:t>
      </w:r>
      <w:proofErr w:type="spellEnd"/>
      <w:r w:rsidRPr="00086549">
        <w:t>, S.A. and Moen, T., 2016. Childhood as a social construction. </w:t>
      </w:r>
      <w:r w:rsidRPr="007D61C9">
        <w:rPr>
          <w:i/>
          <w:iCs/>
        </w:rPr>
        <w:t>Journal of Educational and Social Research</w:t>
      </w:r>
      <w:r w:rsidRPr="00086549">
        <w:t>, </w:t>
      </w:r>
      <w:r w:rsidRPr="007D61C9">
        <w:rPr>
          <w:i/>
          <w:iCs/>
        </w:rPr>
        <w:t>6</w:t>
      </w:r>
      <w:r w:rsidRPr="00086549">
        <w:t xml:space="preserve">(2), p.75. </w:t>
      </w:r>
    </w:p>
    <w:p w14:paraId="41898245" w14:textId="77777777" w:rsidR="007D61C9" w:rsidRPr="007D61C9" w:rsidRDefault="0079340C" w:rsidP="007D61C9">
      <w:pPr>
        <w:rPr>
          <w:shd w:val="clear" w:color="auto" w:fill="FFFFFF"/>
        </w:rPr>
      </w:pPr>
      <w:proofErr w:type="spellStart"/>
      <w:r w:rsidRPr="007D61C9">
        <w:rPr>
          <w:shd w:val="clear" w:color="auto" w:fill="FFFFFF"/>
        </w:rPr>
        <w:t>Norozi</w:t>
      </w:r>
      <w:proofErr w:type="spellEnd"/>
      <w:r w:rsidRPr="007D61C9">
        <w:rPr>
          <w:shd w:val="clear" w:color="auto" w:fill="FFFFFF"/>
        </w:rPr>
        <w:t>, S.A. and Moen, T., 2016. Childhood as a social construction. </w:t>
      </w:r>
      <w:r w:rsidRPr="007D61C9">
        <w:rPr>
          <w:i/>
          <w:iCs/>
          <w:shd w:val="clear" w:color="auto" w:fill="FFFFFF"/>
        </w:rPr>
        <w:t>Journal of Educational and Social Research</w:t>
      </w:r>
      <w:r w:rsidRPr="007D61C9">
        <w:rPr>
          <w:shd w:val="clear" w:color="auto" w:fill="FFFFFF"/>
        </w:rPr>
        <w:t>, </w:t>
      </w:r>
      <w:r w:rsidRPr="007D61C9">
        <w:rPr>
          <w:i/>
          <w:iCs/>
          <w:shd w:val="clear" w:color="auto" w:fill="FFFFFF"/>
        </w:rPr>
        <w:t>6</w:t>
      </w:r>
      <w:r w:rsidRPr="007D61C9">
        <w:rPr>
          <w:shd w:val="clear" w:color="auto" w:fill="FFFFFF"/>
        </w:rPr>
        <w:t>(2), p.75.</w:t>
      </w:r>
    </w:p>
    <w:p w14:paraId="53575A45" w14:textId="77777777" w:rsidR="007D61C9" w:rsidRDefault="0079340C" w:rsidP="007D61C9">
      <w:r w:rsidRPr="008F751E">
        <w:t xml:space="preserve">Penner, F., Sharp, C., Marais, L., Shohet, C., </w:t>
      </w:r>
      <w:proofErr w:type="spellStart"/>
      <w:r w:rsidRPr="008F751E">
        <w:t>Givon</w:t>
      </w:r>
      <w:proofErr w:type="spellEnd"/>
      <w:r w:rsidRPr="008F751E">
        <w:t>, D. and Boivin, M., 2020. Community</w:t>
      </w:r>
      <w:r w:rsidRPr="007D61C9">
        <w:rPr>
          <w:rFonts w:ascii="Cambria Math" w:hAnsi="Cambria Math" w:cs="Cambria Math"/>
        </w:rPr>
        <w:t>‐</w:t>
      </w:r>
      <w:r w:rsidRPr="007D61C9">
        <w:rPr>
          <w:rFonts w:cs="Times New Roman"/>
        </w:rPr>
        <w:t xml:space="preserve">based caregiver and family interventions to support the mental health of orphans and vulnerable children: Review and future </w:t>
      </w:r>
      <w:r w:rsidRPr="008F751E">
        <w:t>directions. </w:t>
      </w:r>
      <w:r w:rsidRPr="007D61C9">
        <w:rPr>
          <w:i/>
          <w:iCs/>
        </w:rPr>
        <w:t>New Directions for Child and Adolescent Development</w:t>
      </w:r>
      <w:r w:rsidRPr="008F751E">
        <w:t>, </w:t>
      </w:r>
      <w:r w:rsidRPr="007D61C9">
        <w:rPr>
          <w:i/>
          <w:iCs/>
        </w:rPr>
        <w:t>2020</w:t>
      </w:r>
      <w:r w:rsidRPr="008F751E">
        <w:t>(171), pp.77-105.</w:t>
      </w:r>
    </w:p>
    <w:p w14:paraId="592EF4AA" w14:textId="77777777" w:rsidR="007D61C9" w:rsidRDefault="0079340C" w:rsidP="007D61C9">
      <w:proofErr w:type="spellStart"/>
      <w:r w:rsidRPr="00006E5A">
        <w:t>Tomuleasa</w:t>
      </w:r>
      <w:proofErr w:type="spellEnd"/>
      <w:r w:rsidRPr="00006E5A">
        <w:t xml:space="preserve">, C., </w:t>
      </w:r>
      <w:proofErr w:type="spellStart"/>
      <w:r w:rsidRPr="00006E5A">
        <w:t>Selicean</w:t>
      </w:r>
      <w:proofErr w:type="spellEnd"/>
      <w:r w:rsidRPr="00006E5A">
        <w:t xml:space="preserve">, C., </w:t>
      </w:r>
      <w:proofErr w:type="spellStart"/>
      <w:r w:rsidRPr="00006E5A">
        <w:t>Cismas</w:t>
      </w:r>
      <w:proofErr w:type="spellEnd"/>
      <w:r w:rsidRPr="00006E5A">
        <w:t xml:space="preserve">, S., </w:t>
      </w:r>
      <w:proofErr w:type="spellStart"/>
      <w:r w:rsidRPr="00006E5A">
        <w:t>Jurj</w:t>
      </w:r>
      <w:proofErr w:type="spellEnd"/>
      <w:r w:rsidRPr="00006E5A">
        <w:t xml:space="preserve">, A., Marian, M., Dima, D., </w:t>
      </w:r>
      <w:proofErr w:type="spellStart"/>
      <w:r w:rsidRPr="00006E5A">
        <w:t>Pasca</w:t>
      </w:r>
      <w:proofErr w:type="spellEnd"/>
      <w:r w:rsidRPr="00006E5A">
        <w:t xml:space="preserve">, S., </w:t>
      </w:r>
      <w:proofErr w:type="spellStart"/>
      <w:r w:rsidRPr="00006E5A">
        <w:t>Petrushev</w:t>
      </w:r>
      <w:proofErr w:type="spellEnd"/>
      <w:r w:rsidRPr="00006E5A">
        <w:t xml:space="preserve">, B., </w:t>
      </w:r>
      <w:proofErr w:type="spellStart"/>
      <w:r w:rsidRPr="00006E5A">
        <w:t>Moisoiu</w:t>
      </w:r>
      <w:proofErr w:type="spellEnd"/>
      <w:r w:rsidRPr="00006E5A">
        <w:t xml:space="preserve">, V., </w:t>
      </w:r>
      <w:proofErr w:type="spellStart"/>
      <w:r w:rsidRPr="00006E5A">
        <w:t>Micu</w:t>
      </w:r>
      <w:proofErr w:type="spellEnd"/>
      <w:r w:rsidRPr="00006E5A">
        <w:t xml:space="preserve">, W.T. and </w:t>
      </w:r>
      <w:proofErr w:type="spellStart"/>
      <w:r w:rsidRPr="00006E5A">
        <w:t>Vischer</w:t>
      </w:r>
      <w:proofErr w:type="spellEnd"/>
      <w:r w:rsidRPr="00006E5A">
        <w:t xml:space="preserve">, A., 2018. Minimal residual disease in chronic lymphocytic </w:t>
      </w:r>
      <w:proofErr w:type="spellStart"/>
      <w:r w:rsidRPr="00006E5A">
        <w:t>leukemia</w:t>
      </w:r>
      <w:proofErr w:type="spellEnd"/>
      <w:r w:rsidRPr="00006E5A">
        <w:t>: A consensus paper that presents the clinical impact of the presently available laboratory approaches. </w:t>
      </w:r>
      <w:r w:rsidRPr="007D61C9">
        <w:rPr>
          <w:i/>
          <w:iCs/>
        </w:rPr>
        <w:t>Critical reviews in clinical laboratory sciences</w:t>
      </w:r>
      <w:r w:rsidRPr="00006E5A">
        <w:t>, </w:t>
      </w:r>
      <w:r w:rsidRPr="007D61C9">
        <w:rPr>
          <w:i/>
          <w:iCs/>
        </w:rPr>
        <w:t>55</w:t>
      </w:r>
      <w:r w:rsidRPr="00006E5A">
        <w:t>(5), pp.329-345.</w:t>
      </w:r>
    </w:p>
    <w:p w14:paraId="796CF14D" w14:textId="77777777" w:rsidR="007D61C9" w:rsidRDefault="0079340C" w:rsidP="007D61C9">
      <w:r>
        <w:t xml:space="preserve">UNICEF, </w:t>
      </w:r>
      <w:r w:rsidRPr="00F9334B">
        <w:t>2018. </w:t>
      </w:r>
      <w:r w:rsidRPr="007D61C9">
        <w:rPr>
          <w:i/>
          <w:iCs/>
        </w:rPr>
        <w:t>UNICEF - SOWC05</w:t>
      </w:r>
      <w:r w:rsidRPr="00F9334B">
        <w:t>. [online] Unicef.org. Available at: &lt;https://www.unicef.org/sowc05/english/childhooddefined.html&gt; [Accessed 2 November 2020].</w:t>
      </w:r>
    </w:p>
    <w:p w14:paraId="6372051E" w14:textId="77777777" w:rsidR="007D61C9" w:rsidRDefault="0079340C" w:rsidP="007D61C9">
      <w:r w:rsidRPr="00F461B5">
        <w:t>William, C., 2017. </w:t>
      </w:r>
      <w:r w:rsidRPr="007D61C9">
        <w:rPr>
          <w:i/>
          <w:iCs/>
        </w:rPr>
        <w:t xml:space="preserve">Definition </w:t>
      </w:r>
      <w:proofErr w:type="gramStart"/>
      <w:r w:rsidRPr="007D61C9">
        <w:rPr>
          <w:i/>
          <w:iCs/>
        </w:rPr>
        <w:t>Of</w:t>
      </w:r>
      <w:proofErr w:type="gramEnd"/>
      <w:r w:rsidRPr="007D61C9">
        <w:rPr>
          <w:i/>
          <w:iCs/>
        </w:rPr>
        <w:t xml:space="preserve"> Childhood</w:t>
      </w:r>
      <w:r w:rsidRPr="00F461B5">
        <w:t xml:space="preserve">. [online] </w:t>
      </w:r>
      <w:proofErr w:type="spellStart"/>
      <w:r w:rsidRPr="00F461B5">
        <w:t>MedicineNet</w:t>
      </w:r>
      <w:proofErr w:type="spellEnd"/>
      <w:r w:rsidRPr="00F461B5">
        <w:t>. Available at: &lt;https://www.medicinenet.com/script/main/art.asp?articlekey=16600&gt; [Accessed 2 November 2020].</w:t>
      </w:r>
    </w:p>
    <w:p w14:paraId="283B2A57" w14:textId="77777777" w:rsidR="007D61C9" w:rsidRPr="00F0328C" w:rsidRDefault="0079340C" w:rsidP="007D61C9">
      <w:proofErr w:type="spellStart"/>
      <w:r w:rsidRPr="000D10E3">
        <w:t>Zmora</w:t>
      </w:r>
      <w:proofErr w:type="spellEnd"/>
      <w:r w:rsidRPr="000D10E3">
        <w:t xml:space="preserve">, N., </w:t>
      </w:r>
      <w:proofErr w:type="spellStart"/>
      <w:r w:rsidRPr="000D10E3">
        <w:t>Zeevi</w:t>
      </w:r>
      <w:proofErr w:type="spellEnd"/>
      <w:r w:rsidRPr="000D10E3">
        <w:t xml:space="preserve">, D., </w:t>
      </w:r>
      <w:proofErr w:type="spellStart"/>
      <w:r w:rsidRPr="000D10E3">
        <w:t>Korem</w:t>
      </w:r>
      <w:proofErr w:type="spellEnd"/>
      <w:r w:rsidRPr="000D10E3">
        <w:t xml:space="preserve">, T., Segal, E. and </w:t>
      </w:r>
      <w:proofErr w:type="spellStart"/>
      <w:r w:rsidRPr="000D10E3">
        <w:t>Elinav</w:t>
      </w:r>
      <w:proofErr w:type="spellEnd"/>
      <w:r w:rsidRPr="000D10E3">
        <w:t>, E., 2016. Taking it personally: personalized utilization of the human microbiome in health and disease. </w:t>
      </w:r>
      <w:r w:rsidRPr="007D61C9">
        <w:rPr>
          <w:i/>
          <w:iCs/>
        </w:rPr>
        <w:t>Cell host &amp; microbe</w:t>
      </w:r>
      <w:r w:rsidRPr="000D10E3">
        <w:t>, </w:t>
      </w:r>
      <w:r w:rsidRPr="007D61C9">
        <w:rPr>
          <w:i/>
          <w:iCs/>
        </w:rPr>
        <w:t>19</w:t>
      </w:r>
      <w:r w:rsidRPr="000D10E3">
        <w:t>(1), pp.12-20.</w:t>
      </w:r>
    </w:p>
    <w:sectPr w:rsidR="007D61C9" w:rsidRPr="00F0328C" w:rsidSect="0045423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7F3822"/>
    <w:multiLevelType w:val="hybridMultilevel"/>
    <w:tmpl w:val="78FE3F98"/>
    <w:lvl w:ilvl="0" w:tplc="1BDAC718">
      <w:start w:val="1"/>
      <w:numFmt w:val="decimal"/>
      <w:lvlText w:val="%1."/>
      <w:lvlJc w:val="left"/>
      <w:pPr>
        <w:ind w:left="720" w:hanging="360"/>
      </w:pPr>
    </w:lvl>
    <w:lvl w:ilvl="1" w:tplc="67A6AA44" w:tentative="1">
      <w:start w:val="1"/>
      <w:numFmt w:val="lowerLetter"/>
      <w:lvlText w:val="%2."/>
      <w:lvlJc w:val="left"/>
      <w:pPr>
        <w:ind w:left="1440" w:hanging="360"/>
      </w:pPr>
    </w:lvl>
    <w:lvl w:ilvl="2" w:tplc="A1E2CF3A" w:tentative="1">
      <w:start w:val="1"/>
      <w:numFmt w:val="lowerRoman"/>
      <w:lvlText w:val="%3."/>
      <w:lvlJc w:val="right"/>
      <w:pPr>
        <w:ind w:left="2160" w:hanging="180"/>
      </w:pPr>
    </w:lvl>
    <w:lvl w:ilvl="3" w:tplc="9FD09BEE" w:tentative="1">
      <w:start w:val="1"/>
      <w:numFmt w:val="decimal"/>
      <w:lvlText w:val="%4."/>
      <w:lvlJc w:val="left"/>
      <w:pPr>
        <w:ind w:left="2880" w:hanging="360"/>
      </w:pPr>
    </w:lvl>
    <w:lvl w:ilvl="4" w:tplc="6D3E4444" w:tentative="1">
      <w:start w:val="1"/>
      <w:numFmt w:val="lowerLetter"/>
      <w:lvlText w:val="%5."/>
      <w:lvlJc w:val="left"/>
      <w:pPr>
        <w:ind w:left="3600" w:hanging="360"/>
      </w:pPr>
    </w:lvl>
    <w:lvl w:ilvl="5" w:tplc="3B128044" w:tentative="1">
      <w:start w:val="1"/>
      <w:numFmt w:val="lowerRoman"/>
      <w:lvlText w:val="%6."/>
      <w:lvlJc w:val="right"/>
      <w:pPr>
        <w:ind w:left="4320" w:hanging="180"/>
      </w:pPr>
    </w:lvl>
    <w:lvl w:ilvl="6" w:tplc="13F02B10" w:tentative="1">
      <w:start w:val="1"/>
      <w:numFmt w:val="decimal"/>
      <w:lvlText w:val="%7."/>
      <w:lvlJc w:val="left"/>
      <w:pPr>
        <w:ind w:left="5040" w:hanging="360"/>
      </w:pPr>
    </w:lvl>
    <w:lvl w:ilvl="7" w:tplc="8996D102" w:tentative="1">
      <w:start w:val="1"/>
      <w:numFmt w:val="lowerLetter"/>
      <w:lvlText w:val="%8."/>
      <w:lvlJc w:val="left"/>
      <w:pPr>
        <w:ind w:left="5760" w:hanging="360"/>
      </w:pPr>
    </w:lvl>
    <w:lvl w:ilvl="8" w:tplc="E578D37A" w:tentative="1">
      <w:start w:val="1"/>
      <w:numFmt w:val="lowerRoman"/>
      <w:lvlText w:val="%9."/>
      <w:lvlJc w:val="right"/>
      <w:pPr>
        <w:ind w:left="6480" w:hanging="180"/>
      </w:pPr>
    </w:lvl>
  </w:abstractNum>
  <w:abstractNum w:abstractNumId="1" w15:restartNumberingAfterBreak="0">
    <w:nsid w:val="33923717"/>
    <w:multiLevelType w:val="hybridMultilevel"/>
    <w:tmpl w:val="6394A1EC"/>
    <w:lvl w:ilvl="0" w:tplc="4192D0B4">
      <w:start w:val="1"/>
      <w:numFmt w:val="decimal"/>
      <w:lvlText w:val="%1."/>
      <w:lvlJc w:val="left"/>
      <w:pPr>
        <w:ind w:left="720" w:hanging="360"/>
      </w:pPr>
    </w:lvl>
    <w:lvl w:ilvl="1" w:tplc="20CA4676" w:tentative="1">
      <w:start w:val="1"/>
      <w:numFmt w:val="lowerLetter"/>
      <w:lvlText w:val="%2."/>
      <w:lvlJc w:val="left"/>
      <w:pPr>
        <w:ind w:left="1440" w:hanging="360"/>
      </w:pPr>
    </w:lvl>
    <w:lvl w:ilvl="2" w:tplc="8106461E" w:tentative="1">
      <w:start w:val="1"/>
      <w:numFmt w:val="lowerRoman"/>
      <w:lvlText w:val="%3."/>
      <w:lvlJc w:val="right"/>
      <w:pPr>
        <w:ind w:left="2160" w:hanging="180"/>
      </w:pPr>
    </w:lvl>
    <w:lvl w:ilvl="3" w:tplc="4112B74E" w:tentative="1">
      <w:start w:val="1"/>
      <w:numFmt w:val="decimal"/>
      <w:lvlText w:val="%4."/>
      <w:lvlJc w:val="left"/>
      <w:pPr>
        <w:ind w:left="2880" w:hanging="360"/>
      </w:pPr>
    </w:lvl>
    <w:lvl w:ilvl="4" w:tplc="B8DC5BDE" w:tentative="1">
      <w:start w:val="1"/>
      <w:numFmt w:val="lowerLetter"/>
      <w:lvlText w:val="%5."/>
      <w:lvlJc w:val="left"/>
      <w:pPr>
        <w:ind w:left="3600" w:hanging="360"/>
      </w:pPr>
    </w:lvl>
    <w:lvl w:ilvl="5" w:tplc="B37E5D30" w:tentative="1">
      <w:start w:val="1"/>
      <w:numFmt w:val="lowerRoman"/>
      <w:lvlText w:val="%6."/>
      <w:lvlJc w:val="right"/>
      <w:pPr>
        <w:ind w:left="4320" w:hanging="180"/>
      </w:pPr>
    </w:lvl>
    <w:lvl w:ilvl="6" w:tplc="67A0E4DE" w:tentative="1">
      <w:start w:val="1"/>
      <w:numFmt w:val="decimal"/>
      <w:lvlText w:val="%7."/>
      <w:lvlJc w:val="left"/>
      <w:pPr>
        <w:ind w:left="5040" w:hanging="360"/>
      </w:pPr>
    </w:lvl>
    <w:lvl w:ilvl="7" w:tplc="ABD2268E" w:tentative="1">
      <w:start w:val="1"/>
      <w:numFmt w:val="lowerLetter"/>
      <w:lvlText w:val="%8."/>
      <w:lvlJc w:val="left"/>
      <w:pPr>
        <w:ind w:left="5760" w:hanging="360"/>
      </w:pPr>
    </w:lvl>
    <w:lvl w:ilvl="8" w:tplc="8AFC6106" w:tentative="1">
      <w:start w:val="1"/>
      <w:numFmt w:val="lowerRoman"/>
      <w:lvlText w:val="%9."/>
      <w:lvlJc w:val="right"/>
      <w:pPr>
        <w:ind w:left="6480" w:hanging="180"/>
      </w:pPr>
    </w:lvl>
  </w:abstractNum>
  <w:abstractNum w:abstractNumId="2" w15:restartNumberingAfterBreak="0">
    <w:nsid w:val="4CCF68D8"/>
    <w:multiLevelType w:val="hybridMultilevel"/>
    <w:tmpl w:val="066A4BFA"/>
    <w:lvl w:ilvl="0" w:tplc="BBF8BAF0">
      <w:start w:val="1"/>
      <w:numFmt w:val="decimal"/>
      <w:lvlText w:val="%1."/>
      <w:lvlJc w:val="left"/>
      <w:pPr>
        <w:ind w:left="720" w:hanging="360"/>
      </w:pPr>
    </w:lvl>
    <w:lvl w:ilvl="1" w:tplc="F8B4D6EE" w:tentative="1">
      <w:start w:val="1"/>
      <w:numFmt w:val="lowerLetter"/>
      <w:lvlText w:val="%2."/>
      <w:lvlJc w:val="left"/>
      <w:pPr>
        <w:ind w:left="1440" w:hanging="360"/>
      </w:pPr>
    </w:lvl>
    <w:lvl w:ilvl="2" w:tplc="0B9E001A" w:tentative="1">
      <w:start w:val="1"/>
      <w:numFmt w:val="lowerRoman"/>
      <w:lvlText w:val="%3."/>
      <w:lvlJc w:val="right"/>
      <w:pPr>
        <w:ind w:left="2160" w:hanging="180"/>
      </w:pPr>
    </w:lvl>
    <w:lvl w:ilvl="3" w:tplc="5746992C" w:tentative="1">
      <w:start w:val="1"/>
      <w:numFmt w:val="decimal"/>
      <w:lvlText w:val="%4."/>
      <w:lvlJc w:val="left"/>
      <w:pPr>
        <w:ind w:left="2880" w:hanging="360"/>
      </w:pPr>
    </w:lvl>
    <w:lvl w:ilvl="4" w:tplc="A25659AE" w:tentative="1">
      <w:start w:val="1"/>
      <w:numFmt w:val="lowerLetter"/>
      <w:lvlText w:val="%5."/>
      <w:lvlJc w:val="left"/>
      <w:pPr>
        <w:ind w:left="3600" w:hanging="360"/>
      </w:pPr>
    </w:lvl>
    <w:lvl w:ilvl="5" w:tplc="D9F66B86" w:tentative="1">
      <w:start w:val="1"/>
      <w:numFmt w:val="lowerRoman"/>
      <w:lvlText w:val="%6."/>
      <w:lvlJc w:val="right"/>
      <w:pPr>
        <w:ind w:left="4320" w:hanging="180"/>
      </w:pPr>
    </w:lvl>
    <w:lvl w:ilvl="6" w:tplc="55286768" w:tentative="1">
      <w:start w:val="1"/>
      <w:numFmt w:val="decimal"/>
      <w:lvlText w:val="%7."/>
      <w:lvlJc w:val="left"/>
      <w:pPr>
        <w:ind w:left="5040" w:hanging="360"/>
      </w:pPr>
    </w:lvl>
    <w:lvl w:ilvl="7" w:tplc="60DE9826" w:tentative="1">
      <w:start w:val="1"/>
      <w:numFmt w:val="lowerLetter"/>
      <w:lvlText w:val="%8."/>
      <w:lvlJc w:val="left"/>
      <w:pPr>
        <w:ind w:left="5760" w:hanging="360"/>
      </w:pPr>
    </w:lvl>
    <w:lvl w:ilvl="8" w:tplc="6B4CD45A"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5"/>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DC15E7"/>
    <w:rsid w:val="00002013"/>
    <w:rsid w:val="00006E5A"/>
    <w:rsid w:val="00010B7C"/>
    <w:rsid w:val="00011A58"/>
    <w:rsid w:val="00015EC0"/>
    <w:rsid w:val="00021C97"/>
    <w:rsid w:val="00023BA7"/>
    <w:rsid w:val="00046B35"/>
    <w:rsid w:val="0007495A"/>
    <w:rsid w:val="00076C4A"/>
    <w:rsid w:val="000852F4"/>
    <w:rsid w:val="00086549"/>
    <w:rsid w:val="00092128"/>
    <w:rsid w:val="00095414"/>
    <w:rsid w:val="000B47F3"/>
    <w:rsid w:val="000C508C"/>
    <w:rsid w:val="000D10E3"/>
    <w:rsid w:val="000E254A"/>
    <w:rsid w:val="000E429C"/>
    <w:rsid w:val="000E4A9D"/>
    <w:rsid w:val="000F64D7"/>
    <w:rsid w:val="001049E3"/>
    <w:rsid w:val="00107E25"/>
    <w:rsid w:val="001139EC"/>
    <w:rsid w:val="001353C2"/>
    <w:rsid w:val="0014581B"/>
    <w:rsid w:val="00156828"/>
    <w:rsid w:val="00171D14"/>
    <w:rsid w:val="00183957"/>
    <w:rsid w:val="001E1D6C"/>
    <w:rsid w:val="001E74E4"/>
    <w:rsid w:val="001F4D8C"/>
    <w:rsid w:val="002036D6"/>
    <w:rsid w:val="00217623"/>
    <w:rsid w:val="0022079C"/>
    <w:rsid w:val="0022494F"/>
    <w:rsid w:val="002268E9"/>
    <w:rsid w:val="0025245B"/>
    <w:rsid w:val="00280FDE"/>
    <w:rsid w:val="00290D74"/>
    <w:rsid w:val="0029189A"/>
    <w:rsid w:val="00293779"/>
    <w:rsid w:val="002A3D76"/>
    <w:rsid w:val="002A3FEE"/>
    <w:rsid w:val="002B5D06"/>
    <w:rsid w:val="002C6015"/>
    <w:rsid w:val="002D1F30"/>
    <w:rsid w:val="002F059A"/>
    <w:rsid w:val="002F2867"/>
    <w:rsid w:val="00303273"/>
    <w:rsid w:val="00307CEE"/>
    <w:rsid w:val="00312ADF"/>
    <w:rsid w:val="00360223"/>
    <w:rsid w:val="00375854"/>
    <w:rsid w:val="00375F13"/>
    <w:rsid w:val="003918E6"/>
    <w:rsid w:val="003C3BEC"/>
    <w:rsid w:val="003D1840"/>
    <w:rsid w:val="003D1975"/>
    <w:rsid w:val="003F0114"/>
    <w:rsid w:val="00403A6B"/>
    <w:rsid w:val="004240F9"/>
    <w:rsid w:val="0044050C"/>
    <w:rsid w:val="0044756E"/>
    <w:rsid w:val="00452962"/>
    <w:rsid w:val="004534E8"/>
    <w:rsid w:val="00454232"/>
    <w:rsid w:val="0045527B"/>
    <w:rsid w:val="00475D76"/>
    <w:rsid w:val="004B1EA1"/>
    <w:rsid w:val="004C1435"/>
    <w:rsid w:val="004C3A1D"/>
    <w:rsid w:val="00523D0D"/>
    <w:rsid w:val="0053045A"/>
    <w:rsid w:val="0054537F"/>
    <w:rsid w:val="005538EE"/>
    <w:rsid w:val="00560263"/>
    <w:rsid w:val="00595AEE"/>
    <w:rsid w:val="00596075"/>
    <w:rsid w:val="005A446C"/>
    <w:rsid w:val="00645C75"/>
    <w:rsid w:val="006D51F9"/>
    <w:rsid w:val="00713210"/>
    <w:rsid w:val="00756C18"/>
    <w:rsid w:val="00761DB8"/>
    <w:rsid w:val="00761EC5"/>
    <w:rsid w:val="00771091"/>
    <w:rsid w:val="007752DF"/>
    <w:rsid w:val="00785AF2"/>
    <w:rsid w:val="00792865"/>
    <w:rsid w:val="0079340C"/>
    <w:rsid w:val="007977C6"/>
    <w:rsid w:val="007A3680"/>
    <w:rsid w:val="007B3D58"/>
    <w:rsid w:val="007C0E7C"/>
    <w:rsid w:val="007D1D2F"/>
    <w:rsid w:val="007D61C9"/>
    <w:rsid w:val="007E2F51"/>
    <w:rsid w:val="00822FE2"/>
    <w:rsid w:val="00824C98"/>
    <w:rsid w:val="00824D3E"/>
    <w:rsid w:val="00847208"/>
    <w:rsid w:val="0086710C"/>
    <w:rsid w:val="00870957"/>
    <w:rsid w:val="00874C25"/>
    <w:rsid w:val="008921A7"/>
    <w:rsid w:val="008A066D"/>
    <w:rsid w:val="008B74C7"/>
    <w:rsid w:val="008E2BB7"/>
    <w:rsid w:val="008E4B6C"/>
    <w:rsid w:val="008F751E"/>
    <w:rsid w:val="00904C7E"/>
    <w:rsid w:val="00910EFD"/>
    <w:rsid w:val="00915ACD"/>
    <w:rsid w:val="0092515A"/>
    <w:rsid w:val="00947479"/>
    <w:rsid w:val="00952FDB"/>
    <w:rsid w:val="009556F7"/>
    <w:rsid w:val="00966C6F"/>
    <w:rsid w:val="00973084"/>
    <w:rsid w:val="00973094"/>
    <w:rsid w:val="009A599D"/>
    <w:rsid w:val="009F30D8"/>
    <w:rsid w:val="009F7030"/>
    <w:rsid w:val="00A01040"/>
    <w:rsid w:val="00A02B98"/>
    <w:rsid w:val="00A07F33"/>
    <w:rsid w:val="00A10A2E"/>
    <w:rsid w:val="00A4114D"/>
    <w:rsid w:val="00A416ED"/>
    <w:rsid w:val="00A608DB"/>
    <w:rsid w:val="00A62593"/>
    <w:rsid w:val="00A62F47"/>
    <w:rsid w:val="00A704C1"/>
    <w:rsid w:val="00A81107"/>
    <w:rsid w:val="00AA2A8D"/>
    <w:rsid w:val="00AA3380"/>
    <w:rsid w:val="00AA6E00"/>
    <w:rsid w:val="00AA77E8"/>
    <w:rsid w:val="00AD1022"/>
    <w:rsid w:val="00AD1253"/>
    <w:rsid w:val="00B037DF"/>
    <w:rsid w:val="00B1432F"/>
    <w:rsid w:val="00B21824"/>
    <w:rsid w:val="00B4739E"/>
    <w:rsid w:val="00B512E0"/>
    <w:rsid w:val="00B7198C"/>
    <w:rsid w:val="00B75328"/>
    <w:rsid w:val="00B9432D"/>
    <w:rsid w:val="00B94E70"/>
    <w:rsid w:val="00BA38FA"/>
    <w:rsid w:val="00BD066D"/>
    <w:rsid w:val="00BD4FD2"/>
    <w:rsid w:val="00BD6408"/>
    <w:rsid w:val="00C02CD1"/>
    <w:rsid w:val="00C03C8C"/>
    <w:rsid w:val="00C15F3A"/>
    <w:rsid w:val="00C20666"/>
    <w:rsid w:val="00C235BB"/>
    <w:rsid w:val="00C5105B"/>
    <w:rsid w:val="00C54C62"/>
    <w:rsid w:val="00C550FB"/>
    <w:rsid w:val="00C83727"/>
    <w:rsid w:val="00C95C0C"/>
    <w:rsid w:val="00C96C0A"/>
    <w:rsid w:val="00CB07A3"/>
    <w:rsid w:val="00CC3E29"/>
    <w:rsid w:val="00CC5A6B"/>
    <w:rsid w:val="00CE041A"/>
    <w:rsid w:val="00CF42AA"/>
    <w:rsid w:val="00CF4A84"/>
    <w:rsid w:val="00D01450"/>
    <w:rsid w:val="00D01590"/>
    <w:rsid w:val="00D1284A"/>
    <w:rsid w:val="00D20448"/>
    <w:rsid w:val="00D26E5F"/>
    <w:rsid w:val="00D30C9B"/>
    <w:rsid w:val="00D32DA7"/>
    <w:rsid w:val="00D416AA"/>
    <w:rsid w:val="00D42499"/>
    <w:rsid w:val="00D50A0E"/>
    <w:rsid w:val="00D72636"/>
    <w:rsid w:val="00D75FD8"/>
    <w:rsid w:val="00D83B22"/>
    <w:rsid w:val="00DA2169"/>
    <w:rsid w:val="00DB5AFC"/>
    <w:rsid w:val="00DC15E7"/>
    <w:rsid w:val="00DC3D69"/>
    <w:rsid w:val="00DF3D83"/>
    <w:rsid w:val="00E342E0"/>
    <w:rsid w:val="00E5561D"/>
    <w:rsid w:val="00E60F76"/>
    <w:rsid w:val="00E660F7"/>
    <w:rsid w:val="00E673F9"/>
    <w:rsid w:val="00E73DE0"/>
    <w:rsid w:val="00E75977"/>
    <w:rsid w:val="00E8332B"/>
    <w:rsid w:val="00EA1B14"/>
    <w:rsid w:val="00EA6BE9"/>
    <w:rsid w:val="00EB29EA"/>
    <w:rsid w:val="00F0328C"/>
    <w:rsid w:val="00F1016B"/>
    <w:rsid w:val="00F17382"/>
    <w:rsid w:val="00F461B5"/>
    <w:rsid w:val="00F571CF"/>
    <w:rsid w:val="00F739C2"/>
    <w:rsid w:val="00F774BD"/>
    <w:rsid w:val="00F91DC7"/>
    <w:rsid w:val="00F9334B"/>
    <w:rsid w:val="00FA3047"/>
    <w:rsid w:val="00FA54F5"/>
    <w:rsid w:val="00FB2E30"/>
    <w:rsid w:val="00FB7719"/>
    <w:rsid w:val="00FC744B"/>
    <w:rsid w:val="00FF31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F4DE2"/>
  <w15:docId w15:val="{6566CF56-85FC-4966-B861-53B1151F6F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F3A"/>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C15F3A"/>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C15F3A"/>
    <w:pP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F3A"/>
    <w:rPr>
      <w:rFonts w:ascii="Times New Roman" w:eastAsiaTheme="majorEastAsia" w:hAnsi="Times New Roman" w:cstheme="majorBidi"/>
      <w:b/>
      <w:bCs/>
      <w:color w:val="000000" w:themeColor="text1"/>
      <w:sz w:val="24"/>
      <w:szCs w:val="28"/>
      <w:lang w:val="en-GB"/>
    </w:rPr>
  </w:style>
  <w:style w:type="character" w:customStyle="1" w:styleId="Heading2Char">
    <w:name w:val="Heading 2 Char"/>
    <w:basedOn w:val="DefaultParagraphFont"/>
    <w:link w:val="Heading2"/>
    <w:uiPriority w:val="9"/>
    <w:rsid w:val="00C15F3A"/>
    <w:rPr>
      <w:rFonts w:ascii="Times New Roman" w:hAnsi="Times New Roman"/>
      <w:b/>
      <w:sz w:val="24"/>
      <w:lang w:val="en-GB"/>
    </w:rPr>
  </w:style>
  <w:style w:type="paragraph" w:styleId="ListParagraph">
    <w:name w:val="List Paragraph"/>
    <w:basedOn w:val="Normal"/>
    <w:uiPriority w:val="34"/>
    <w:qFormat/>
    <w:rsid w:val="00973094"/>
    <w:pPr>
      <w:ind w:left="720"/>
      <w:contextualSpacing/>
    </w:pPr>
  </w:style>
  <w:style w:type="paragraph" w:styleId="TOCHeading">
    <w:name w:val="TOC Heading"/>
    <w:basedOn w:val="Heading1"/>
    <w:next w:val="Normal"/>
    <w:uiPriority w:val="39"/>
    <w:semiHidden/>
    <w:unhideWhenUsed/>
    <w:qFormat/>
    <w:rsid w:val="001049E3"/>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1049E3"/>
    <w:pPr>
      <w:spacing w:after="100"/>
    </w:pPr>
  </w:style>
  <w:style w:type="paragraph" w:styleId="TOC2">
    <w:name w:val="toc 2"/>
    <w:basedOn w:val="Normal"/>
    <w:next w:val="Normal"/>
    <w:autoRedefine/>
    <w:uiPriority w:val="39"/>
    <w:unhideWhenUsed/>
    <w:rsid w:val="001049E3"/>
    <w:pPr>
      <w:spacing w:after="100"/>
      <w:ind w:left="240"/>
    </w:pPr>
  </w:style>
  <w:style w:type="character" w:styleId="Hyperlink">
    <w:name w:val="Hyperlink"/>
    <w:basedOn w:val="DefaultParagraphFont"/>
    <w:uiPriority w:val="99"/>
    <w:unhideWhenUsed/>
    <w:rsid w:val="001049E3"/>
    <w:rPr>
      <w:color w:val="0000FF" w:themeColor="hyperlink"/>
      <w:u w:val="single"/>
    </w:rPr>
  </w:style>
  <w:style w:type="paragraph" w:styleId="BalloonText">
    <w:name w:val="Balloon Text"/>
    <w:basedOn w:val="Normal"/>
    <w:link w:val="BalloonTextChar"/>
    <w:uiPriority w:val="99"/>
    <w:semiHidden/>
    <w:unhideWhenUsed/>
    <w:rsid w:val="001049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9E3"/>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1C4F81-F0C3-46CF-A383-7D001DA0B4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457</TotalTime>
  <Pages>1</Pages>
  <Words>3159</Words>
  <Characters>18009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Saurabh</cp:lastModifiedBy>
  <cp:revision>4</cp:revision>
  <dcterms:created xsi:type="dcterms:W3CDTF">2020-11-02T05:09:00Z</dcterms:created>
  <dcterms:modified xsi:type="dcterms:W3CDTF">2020-11-19T13:28:00Z</dcterms:modified>
</cp:coreProperties>
</file>