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661B4" w14:textId="77777777" w:rsidR="00F8158B" w:rsidRDefault="00000000">
      <w:pPr>
        <w:spacing w:before="240" w:line="360" w:lineRule="auto"/>
        <w:jc w:val="center"/>
        <w:rPr>
          <w:rFonts w:ascii="Arial" w:eastAsia="Arial" w:hAnsi="Arial" w:cs="Arial"/>
          <w:b/>
          <w:bCs/>
        </w:rPr>
      </w:pPr>
      <w:r>
        <w:rPr>
          <w:rFonts w:ascii="Arial" w:eastAsia="Arial" w:hAnsi="Arial" w:cs="Arial"/>
          <w:b/>
          <w:bCs/>
          <w:noProof/>
        </w:rPr>
        <w:drawing>
          <wp:inline distT="0" distB="0" distL="0" distR="0" wp14:anchorId="22E13A98" wp14:editId="3591A4AC">
            <wp:extent cx="1819275" cy="5905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819275" cy="590550"/>
                    </a:xfrm>
                    <a:prstGeom prst="rect">
                      <a:avLst/>
                    </a:prstGeom>
                    <a:ln/>
                  </pic:spPr>
                </pic:pic>
              </a:graphicData>
            </a:graphic>
          </wp:inline>
        </w:drawing>
      </w:r>
    </w:p>
    <w:p w14:paraId="5F8F116D" w14:textId="77777777" w:rsidR="00F8158B" w:rsidRDefault="00000000">
      <w:pPr>
        <w:spacing w:before="240" w:line="360" w:lineRule="auto"/>
        <w:jc w:val="center"/>
        <w:rPr>
          <w:rFonts w:ascii="Arial" w:eastAsia="Arial" w:hAnsi="Arial" w:cs="Arial"/>
          <w:b/>
          <w:bCs/>
        </w:rPr>
      </w:pPr>
      <w:r>
        <w:rPr>
          <w:rFonts w:ascii="Arial" w:eastAsia="Arial" w:hAnsi="Arial" w:cs="Arial"/>
          <w:b/>
          <w:bCs/>
        </w:rPr>
        <w:t>Module code: LCLM 5005</w:t>
      </w:r>
    </w:p>
    <w:p w14:paraId="0E9C770A" w14:textId="10C3010E" w:rsidR="00F8158B" w:rsidRDefault="00000000">
      <w:pPr>
        <w:spacing w:before="240" w:line="360" w:lineRule="auto"/>
        <w:jc w:val="center"/>
        <w:rPr>
          <w:rFonts w:ascii="Arial" w:eastAsia="Arial" w:hAnsi="Arial" w:cs="Arial"/>
          <w:b/>
          <w:bCs/>
        </w:rPr>
      </w:pPr>
      <w:r>
        <w:rPr>
          <w:rFonts w:ascii="Arial" w:eastAsia="Arial" w:hAnsi="Arial" w:cs="Arial"/>
          <w:b/>
          <w:bCs/>
        </w:rPr>
        <w:t xml:space="preserve">Module: </w:t>
      </w:r>
      <w:r w:rsidR="00F13A3E">
        <w:rPr>
          <w:rFonts w:ascii="Arial" w:eastAsia="Arial" w:hAnsi="Arial" w:cs="Arial"/>
          <w:b/>
          <w:bCs/>
        </w:rPr>
        <w:t>Organizational</w:t>
      </w:r>
      <w:r>
        <w:rPr>
          <w:rFonts w:ascii="Arial" w:eastAsia="Arial" w:hAnsi="Arial" w:cs="Arial"/>
          <w:b/>
          <w:bCs/>
        </w:rPr>
        <w:t xml:space="preserve"> Culture</w:t>
      </w:r>
    </w:p>
    <w:p w14:paraId="238F7873" w14:textId="77777777" w:rsidR="00F8158B" w:rsidRDefault="00000000">
      <w:pPr>
        <w:spacing w:before="240" w:line="360" w:lineRule="auto"/>
        <w:jc w:val="center"/>
        <w:rPr>
          <w:rFonts w:ascii="Arial" w:eastAsia="Arial" w:hAnsi="Arial" w:cs="Arial"/>
          <w:b/>
          <w:bCs/>
        </w:rPr>
      </w:pPr>
      <w:r>
        <w:rPr>
          <w:rFonts w:ascii="Arial" w:eastAsia="Arial" w:hAnsi="Arial" w:cs="Arial"/>
          <w:b/>
          <w:bCs/>
        </w:rPr>
        <w:t xml:space="preserve">Module Leader: </w:t>
      </w:r>
    </w:p>
    <w:p w14:paraId="520CA7FF" w14:textId="77777777" w:rsidR="00F8158B" w:rsidRDefault="00000000">
      <w:pPr>
        <w:spacing w:before="240" w:line="360" w:lineRule="auto"/>
        <w:jc w:val="center"/>
        <w:rPr>
          <w:rFonts w:ascii="Arial" w:eastAsia="Arial" w:hAnsi="Arial" w:cs="Arial"/>
        </w:rPr>
      </w:pPr>
      <w:r>
        <w:rPr>
          <w:rFonts w:ascii="Arial" w:eastAsia="Arial" w:hAnsi="Arial" w:cs="Arial"/>
        </w:rPr>
        <w:t>Rameses Manalang</w:t>
      </w:r>
    </w:p>
    <w:p w14:paraId="4A95C1C5" w14:textId="77777777" w:rsidR="00F8158B" w:rsidRDefault="00000000">
      <w:pPr>
        <w:spacing w:before="240" w:line="360" w:lineRule="auto"/>
        <w:jc w:val="center"/>
        <w:rPr>
          <w:rFonts w:ascii="Arial" w:eastAsia="Arial" w:hAnsi="Arial" w:cs="Arial"/>
          <w:b/>
          <w:bCs/>
        </w:rPr>
      </w:pPr>
      <w:r>
        <w:rPr>
          <w:rFonts w:ascii="Arial" w:eastAsia="Arial" w:hAnsi="Arial" w:cs="Arial"/>
          <w:b/>
          <w:bCs/>
        </w:rPr>
        <w:t>Assignment Title: Component 1</w:t>
      </w:r>
    </w:p>
    <w:p w14:paraId="6E377E20" w14:textId="00B79598" w:rsidR="00F8158B" w:rsidRDefault="00F13A3E">
      <w:pPr>
        <w:spacing w:before="240" w:line="360" w:lineRule="auto"/>
        <w:jc w:val="center"/>
        <w:rPr>
          <w:rFonts w:ascii="Arial" w:eastAsia="Arial" w:hAnsi="Arial" w:cs="Arial"/>
        </w:rPr>
      </w:pPr>
      <w:r>
        <w:rPr>
          <w:rFonts w:ascii="Arial" w:eastAsia="Arial" w:hAnsi="Arial" w:cs="Arial"/>
        </w:rPr>
        <w:t>Organizational</w:t>
      </w:r>
      <w:r w:rsidR="00000000">
        <w:rPr>
          <w:rFonts w:ascii="Arial" w:eastAsia="Arial" w:hAnsi="Arial" w:cs="Arial"/>
        </w:rPr>
        <w:t xml:space="preserve"> Culture Report: John Lewis Partnership</w:t>
      </w:r>
    </w:p>
    <w:p w14:paraId="61EE907A" w14:textId="4BFBFD40" w:rsidR="00F8158B" w:rsidRDefault="00000000">
      <w:pPr>
        <w:spacing w:before="240" w:line="360" w:lineRule="auto"/>
        <w:jc w:val="center"/>
        <w:rPr>
          <w:rFonts w:ascii="Arial" w:eastAsia="Arial" w:hAnsi="Arial" w:cs="Arial"/>
        </w:rPr>
      </w:pPr>
      <w:r>
        <w:rPr>
          <w:rFonts w:ascii="Arial" w:eastAsia="Arial" w:hAnsi="Arial" w:cs="Arial"/>
          <w:b/>
          <w:bCs/>
        </w:rPr>
        <w:t xml:space="preserve">Student Name: </w:t>
      </w:r>
      <w:r w:rsidR="00F13A3E">
        <w:rPr>
          <w:rFonts w:ascii="Arial" w:eastAsia="Arial" w:hAnsi="Arial" w:cs="Arial"/>
        </w:rPr>
        <w:t>Yasmin</w:t>
      </w:r>
      <w:r>
        <w:rPr>
          <w:rFonts w:ascii="Arial" w:eastAsia="Arial" w:hAnsi="Arial" w:cs="Arial"/>
        </w:rPr>
        <w:t xml:space="preserve"> </w:t>
      </w:r>
      <w:r w:rsidR="00F13A3E">
        <w:rPr>
          <w:rFonts w:ascii="Arial" w:eastAsia="Arial" w:hAnsi="Arial" w:cs="Arial"/>
        </w:rPr>
        <w:t>Hussain</w:t>
      </w:r>
    </w:p>
    <w:p w14:paraId="18298618" w14:textId="77777777" w:rsidR="00F8158B" w:rsidRDefault="00000000">
      <w:pPr>
        <w:spacing w:before="240" w:line="360" w:lineRule="auto"/>
        <w:jc w:val="center"/>
        <w:rPr>
          <w:rFonts w:ascii="Arial" w:eastAsia="Arial" w:hAnsi="Arial" w:cs="Arial"/>
        </w:rPr>
      </w:pPr>
      <w:r>
        <w:rPr>
          <w:rFonts w:ascii="Arial" w:eastAsia="Arial" w:hAnsi="Arial" w:cs="Arial"/>
          <w:b/>
          <w:bCs/>
        </w:rPr>
        <w:t>Student ID:</w:t>
      </w:r>
      <w:r>
        <w:rPr>
          <w:rFonts w:ascii="Arial" w:eastAsia="Arial" w:hAnsi="Arial" w:cs="Arial"/>
        </w:rPr>
        <w:t xml:space="preserve"> 2334056</w:t>
      </w:r>
    </w:p>
    <w:p w14:paraId="0C09FE2B" w14:textId="77777777" w:rsidR="00F8158B" w:rsidRDefault="00F8158B">
      <w:pPr>
        <w:spacing w:before="240" w:line="360" w:lineRule="auto"/>
        <w:jc w:val="center"/>
        <w:rPr>
          <w:rFonts w:ascii="Arial" w:eastAsia="Arial" w:hAnsi="Arial" w:cs="Arial"/>
          <w:b/>
          <w:bCs/>
        </w:rPr>
      </w:pPr>
    </w:p>
    <w:p w14:paraId="76687AFB" w14:textId="77777777" w:rsidR="00F8158B" w:rsidRDefault="00F8158B">
      <w:pPr>
        <w:spacing w:before="240" w:line="360" w:lineRule="auto"/>
        <w:jc w:val="center"/>
        <w:rPr>
          <w:rFonts w:ascii="Arial" w:eastAsia="Arial" w:hAnsi="Arial" w:cs="Arial"/>
          <w:b/>
          <w:bCs/>
        </w:rPr>
      </w:pPr>
    </w:p>
    <w:p w14:paraId="2142D457" w14:textId="77777777" w:rsidR="00F8158B" w:rsidRDefault="00F8158B">
      <w:pPr>
        <w:spacing w:before="240" w:line="360" w:lineRule="auto"/>
        <w:jc w:val="center"/>
        <w:rPr>
          <w:rFonts w:ascii="Arial" w:eastAsia="Arial" w:hAnsi="Arial" w:cs="Arial"/>
          <w:b/>
          <w:bCs/>
        </w:rPr>
      </w:pPr>
    </w:p>
    <w:p w14:paraId="1BD8C97A" w14:textId="77777777" w:rsidR="00F8158B" w:rsidRDefault="00F8158B">
      <w:pPr>
        <w:spacing w:before="240" w:line="360" w:lineRule="auto"/>
        <w:jc w:val="center"/>
        <w:rPr>
          <w:rFonts w:ascii="Arial" w:eastAsia="Arial" w:hAnsi="Arial" w:cs="Arial"/>
          <w:b/>
          <w:bCs/>
        </w:rPr>
      </w:pPr>
    </w:p>
    <w:p w14:paraId="66B605D0" w14:textId="77777777" w:rsidR="00F8158B" w:rsidRDefault="00F8158B">
      <w:pPr>
        <w:spacing w:before="240" w:line="360" w:lineRule="auto"/>
        <w:jc w:val="center"/>
        <w:rPr>
          <w:rFonts w:ascii="Arial" w:eastAsia="Arial" w:hAnsi="Arial" w:cs="Arial"/>
          <w:b/>
          <w:bCs/>
        </w:rPr>
      </w:pPr>
    </w:p>
    <w:p w14:paraId="7009FB1D" w14:textId="77777777" w:rsidR="00F8158B" w:rsidRDefault="00F8158B">
      <w:pPr>
        <w:spacing w:before="240" w:line="360" w:lineRule="auto"/>
        <w:jc w:val="center"/>
        <w:rPr>
          <w:rFonts w:ascii="Arial" w:eastAsia="Arial" w:hAnsi="Arial" w:cs="Arial"/>
          <w:b/>
          <w:bCs/>
        </w:rPr>
      </w:pPr>
    </w:p>
    <w:p w14:paraId="49F37FB8" w14:textId="77777777" w:rsidR="00F8158B" w:rsidRDefault="00F8158B">
      <w:pPr>
        <w:spacing w:before="240" w:line="360" w:lineRule="auto"/>
        <w:jc w:val="center"/>
        <w:rPr>
          <w:rFonts w:ascii="Arial" w:eastAsia="Arial" w:hAnsi="Arial" w:cs="Arial"/>
          <w:b/>
          <w:bCs/>
        </w:rPr>
      </w:pPr>
    </w:p>
    <w:p w14:paraId="1D779D2C" w14:textId="77777777" w:rsidR="00F8158B" w:rsidRDefault="00F8158B">
      <w:pPr>
        <w:spacing w:before="240" w:line="360" w:lineRule="auto"/>
        <w:rPr>
          <w:rFonts w:ascii="Arial" w:eastAsia="Arial" w:hAnsi="Arial" w:cs="Arial"/>
          <w:b/>
          <w:bCs/>
        </w:rPr>
      </w:pPr>
    </w:p>
    <w:p w14:paraId="10D566F8" w14:textId="77777777" w:rsidR="00F8158B" w:rsidRDefault="00F8158B">
      <w:pPr>
        <w:spacing w:before="240" w:line="360" w:lineRule="auto"/>
        <w:jc w:val="center"/>
        <w:rPr>
          <w:rFonts w:ascii="Arial" w:eastAsia="Arial" w:hAnsi="Arial" w:cs="Arial"/>
          <w:b/>
          <w:bCs/>
        </w:rPr>
      </w:pPr>
    </w:p>
    <w:p w14:paraId="65DC0498" w14:textId="77777777" w:rsidR="00F8158B" w:rsidRDefault="00000000">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lastRenderedPageBreak/>
        <w:t>Table of Contents</w:t>
      </w:r>
    </w:p>
    <w:sdt>
      <w:sdtPr>
        <w:id w:val="37209728"/>
        <w:docPartObj>
          <w:docPartGallery w:val="Table of Contents"/>
          <w:docPartUnique/>
        </w:docPartObj>
      </w:sdtPr>
      <w:sdtContent>
        <w:p w14:paraId="44A92684" w14:textId="77777777" w:rsidR="00F8158B" w:rsidRDefault="00000000">
          <w:pPr>
            <w:pBdr>
              <w:top w:val="nil"/>
              <w:left w:val="nil"/>
              <w:bottom w:val="nil"/>
              <w:right w:val="nil"/>
              <w:between w:val="nil"/>
            </w:pBdr>
            <w:tabs>
              <w:tab w:val="right" w:leader="dot" w:pos="9350"/>
            </w:tabs>
            <w:spacing w:after="100"/>
            <w:rPr>
              <w:color w:val="000000"/>
            </w:rPr>
          </w:pPr>
          <w:r>
            <w:fldChar w:fldCharType="begin"/>
          </w:r>
          <w:r>
            <w:instrText xml:space="preserve"> TOC \h \u \z \t "Heading 1,1,Heading 2,2,Heading 3,3,"</w:instrText>
          </w:r>
          <w:r>
            <w:fldChar w:fldCharType="separate"/>
          </w:r>
          <w:hyperlink w:anchor="_heading=h.c6rl3b6uwmbe">
            <w:r>
              <w:rPr>
                <w:rFonts w:ascii="Arial" w:eastAsia="Arial" w:hAnsi="Arial" w:cs="Arial"/>
                <w:color w:val="000000"/>
              </w:rPr>
              <w:t>Introduction</w:t>
            </w:r>
          </w:hyperlink>
          <w:hyperlink w:anchor="_heading=h.c6rl3b6uwmbe">
            <w:r>
              <w:rPr>
                <w:color w:val="000000"/>
              </w:rPr>
              <w:tab/>
              <w:t>3</w:t>
            </w:r>
          </w:hyperlink>
        </w:p>
        <w:p w14:paraId="283773FD" w14:textId="77777777" w:rsidR="00F8158B" w:rsidRDefault="00000000">
          <w:pPr>
            <w:pBdr>
              <w:top w:val="nil"/>
              <w:left w:val="nil"/>
              <w:bottom w:val="nil"/>
              <w:right w:val="nil"/>
              <w:between w:val="nil"/>
            </w:pBdr>
            <w:tabs>
              <w:tab w:val="right" w:leader="dot" w:pos="9350"/>
            </w:tabs>
            <w:spacing w:after="100"/>
            <w:rPr>
              <w:color w:val="000000"/>
            </w:rPr>
          </w:pPr>
          <w:hyperlink w:anchor="_heading=h.in7t6945qmoe">
            <w:r>
              <w:rPr>
                <w:rFonts w:ascii="Arial" w:eastAsia="Arial" w:hAnsi="Arial" w:cs="Arial"/>
                <w:color w:val="000000"/>
              </w:rPr>
              <w:t>Organisational Culture of John Lewis</w:t>
            </w:r>
          </w:hyperlink>
          <w:hyperlink w:anchor="_heading=h.in7t6945qmoe">
            <w:r>
              <w:rPr>
                <w:color w:val="000000"/>
              </w:rPr>
              <w:tab/>
              <w:t>3</w:t>
            </w:r>
          </w:hyperlink>
        </w:p>
        <w:p w14:paraId="7269892C" w14:textId="77777777" w:rsidR="00F8158B" w:rsidRDefault="00000000">
          <w:pPr>
            <w:pBdr>
              <w:top w:val="nil"/>
              <w:left w:val="nil"/>
              <w:bottom w:val="nil"/>
              <w:right w:val="nil"/>
              <w:between w:val="nil"/>
            </w:pBdr>
            <w:tabs>
              <w:tab w:val="right" w:leader="dot" w:pos="9350"/>
            </w:tabs>
            <w:spacing w:after="100"/>
            <w:rPr>
              <w:color w:val="000000"/>
            </w:rPr>
          </w:pPr>
          <w:hyperlink w:anchor="_heading=h.lks5pu44o273">
            <w:r>
              <w:rPr>
                <w:rFonts w:ascii="Arial" w:eastAsia="Arial" w:hAnsi="Arial" w:cs="Arial"/>
                <w:color w:val="000000"/>
              </w:rPr>
              <w:t>How Organisational Culture Helps Shape the Company’s Structure and Decision-Making</w:t>
            </w:r>
          </w:hyperlink>
          <w:hyperlink w:anchor="_heading=h.lks5pu44o273">
            <w:r>
              <w:rPr>
                <w:color w:val="000000"/>
              </w:rPr>
              <w:tab/>
              <w:t>5</w:t>
            </w:r>
          </w:hyperlink>
        </w:p>
        <w:p w14:paraId="55C05C23" w14:textId="77777777" w:rsidR="00F8158B" w:rsidRDefault="00000000">
          <w:pPr>
            <w:pBdr>
              <w:top w:val="nil"/>
              <w:left w:val="nil"/>
              <w:bottom w:val="nil"/>
              <w:right w:val="nil"/>
              <w:between w:val="nil"/>
            </w:pBdr>
            <w:tabs>
              <w:tab w:val="right" w:leader="dot" w:pos="9350"/>
            </w:tabs>
            <w:spacing w:after="100"/>
            <w:rPr>
              <w:color w:val="000000"/>
            </w:rPr>
          </w:pPr>
          <w:hyperlink w:anchor="_heading=h.2uykq9d7ya7p">
            <w:r>
              <w:rPr>
                <w:rFonts w:ascii="Arial" w:eastAsia="Arial" w:hAnsi="Arial" w:cs="Arial"/>
                <w:color w:val="000000"/>
              </w:rPr>
              <w:t>Relevant Frameworks, Models or Theories</w:t>
            </w:r>
          </w:hyperlink>
          <w:hyperlink w:anchor="_heading=h.2uykq9d7ya7p">
            <w:r>
              <w:rPr>
                <w:color w:val="000000"/>
              </w:rPr>
              <w:tab/>
              <w:t>6</w:t>
            </w:r>
          </w:hyperlink>
        </w:p>
        <w:p w14:paraId="4F9B8DFF" w14:textId="77777777" w:rsidR="00F8158B" w:rsidRDefault="00000000">
          <w:pPr>
            <w:pBdr>
              <w:top w:val="nil"/>
              <w:left w:val="nil"/>
              <w:bottom w:val="nil"/>
              <w:right w:val="nil"/>
              <w:between w:val="nil"/>
            </w:pBdr>
            <w:tabs>
              <w:tab w:val="right" w:leader="dot" w:pos="9350"/>
            </w:tabs>
            <w:spacing w:after="100"/>
            <w:rPr>
              <w:color w:val="000000"/>
            </w:rPr>
          </w:pPr>
          <w:hyperlink w:anchor="_heading=h.vwv9mslk5sec">
            <w:r>
              <w:rPr>
                <w:rFonts w:ascii="Arial" w:eastAsia="Arial" w:hAnsi="Arial" w:cs="Arial"/>
                <w:color w:val="000000"/>
              </w:rPr>
              <w:t>Organisational Culture and Adaptation to the External Environment</w:t>
            </w:r>
          </w:hyperlink>
          <w:hyperlink w:anchor="_heading=h.vwv9mslk5sec">
            <w:r>
              <w:rPr>
                <w:color w:val="000000"/>
              </w:rPr>
              <w:tab/>
              <w:t>9</w:t>
            </w:r>
          </w:hyperlink>
        </w:p>
        <w:p w14:paraId="1DA33CF7" w14:textId="77777777" w:rsidR="00F8158B" w:rsidRDefault="00000000">
          <w:pPr>
            <w:pBdr>
              <w:top w:val="nil"/>
              <w:left w:val="nil"/>
              <w:bottom w:val="nil"/>
              <w:right w:val="nil"/>
              <w:between w:val="nil"/>
            </w:pBdr>
            <w:tabs>
              <w:tab w:val="right" w:leader="dot" w:pos="9350"/>
            </w:tabs>
            <w:spacing w:after="100"/>
            <w:rPr>
              <w:color w:val="000000"/>
            </w:rPr>
          </w:pPr>
          <w:hyperlink w:anchor="_heading=h.iipe0p6gavhf">
            <w:r>
              <w:rPr>
                <w:rFonts w:ascii="Arial" w:eastAsia="Arial" w:hAnsi="Arial" w:cs="Arial"/>
                <w:color w:val="000000"/>
              </w:rPr>
              <w:t>Organisational Culture and Effective Functioning</w:t>
            </w:r>
          </w:hyperlink>
          <w:hyperlink w:anchor="_heading=h.iipe0p6gavhf">
            <w:r>
              <w:rPr>
                <w:color w:val="000000"/>
              </w:rPr>
              <w:tab/>
              <w:t>10</w:t>
            </w:r>
          </w:hyperlink>
        </w:p>
        <w:p w14:paraId="1A669498" w14:textId="77777777" w:rsidR="00F8158B" w:rsidRDefault="00000000">
          <w:pPr>
            <w:pBdr>
              <w:top w:val="nil"/>
              <w:left w:val="nil"/>
              <w:bottom w:val="nil"/>
              <w:right w:val="nil"/>
              <w:between w:val="nil"/>
            </w:pBdr>
            <w:tabs>
              <w:tab w:val="right" w:leader="dot" w:pos="9350"/>
            </w:tabs>
            <w:spacing w:after="100"/>
            <w:rPr>
              <w:color w:val="000000"/>
            </w:rPr>
          </w:pPr>
          <w:hyperlink w:anchor="_heading=h.rgu9n62qp43z">
            <w:r>
              <w:rPr>
                <w:rFonts w:ascii="Arial" w:eastAsia="Arial" w:hAnsi="Arial" w:cs="Arial"/>
                <w:color w:val="000000"/>
              </w:rPr>
              <w:t>Evaluation of the Impact of Organisational Culture on Organisational Performance</w:t>
            </w:r>
          </w:hyperlink>
          <w:hyperlink w:anchor="_heading=h.rgu9n62qp43z">
            <w:r>
              <w:rPr>
                <w:color w:val="000000"/>
              </w:rPr>
              <w:tab/>
              <w:t>12</w:t>
            </w:r>
          </w:hyperlink>
        </w:p>
        <w:p w14:paraId="6C5F3BEB" w14:textId="77777777" w:rsidR="00F8158B" w:rsidRDefault="00000000">
          <w:pPr>
            <w:pBdr>
              <w:top w:val="nil"/>
              <w:left w:val="nil"/>
              <w:bottom w:val="nil"/>
              <w:right w:val="nil"/>
              <w:between w:val="nil"/>
            </w:pBdr>
            <w:tabs>
              <w:tab w:val="right" w:leader="dot" w:pos="9350"/>
            </w:tabs>
            <w:spacing w:after="100"/>
            <w:rPr>
              <w:color w:val="000000"/>
            </w:rPr>
          </w:pPr>
          <w:hyperlink w:anchor="_heading=h.ozch1tikbxmi">
            <w:r>
              <w:rPr>
                <w:rFonts w:ascii="Arial" w:eastAsia="Arial" w:hAnsi="Arial" w:cs="Arial"/>
                <w:color w:val="000000"/>
              </w:rPr>
              <w:t>Conclusion</w:t>
            </w:r>
          </w:hyperlink>
          <w:hyperlink w:anchor="_heading=h.ozch1tikbxmi">
            <w:r>
              <w:rPr>
                <w:color w:val="000000"/>
              </w:rPr>
              <w:tab/>
              <w:t>13</w:t>
            </w:r>
          </w:hyperlink>
        </w:p>
        <w:p w14:paraId="1C8AA920" w14:textId="77777777" w:rsidR="00F8158B" w:rsidRDefault="00000000">
          <w:pPr>
            <w:pBdr>
              <w:top w:val="nil"/>
              <w:left w:val="nil"/>
              <w:bottom w:val="nil"/>
              <w:right w:val="nil"/>
              <w:between w:val="nil"/>
            </w:pBdr>
            <w:tabs>
              <w:tab w:val="right" w:leader="dot" w:pos="9350"/>
            </w:tabs>
            <w:spacing w:after="100"/>
            <w:rPr>
              <w:color w:val="000000"/>
            </w:rPr>
          </w:pPr>
          <w:hyperlink w:anchor="_heading=h.f0i69v7vwzh7">
            <w:r>
              <w:rPr>
                <w:rFonts w:ascii="Arial" w:eastAsia="Arial" w:hAnsi="Arial" w:cs="Arial"/>
                <w:color w:val="000000"/>
              </w:rPr>
              <w:t>References</w:t>
            </w:r>
          </w:hyperlink>
          <w:hyperlink w:anchor="_heading=h.f0i69v7vwzh7">
            <w:r>
              <w:rPr>
                <w:color w:val="000000"/>
              </w:rPr>
              <w:tab/>
              <w:t>15</w:t>
            </w:r>
          </w:hyperlink>
        </w:p>
        <w:p w14:paraId="0E86E2C1" w14:textId="77777777" w:rsidR="00F8158B" w:rsidRDefault="00000000">
          <w:r>
            <w:fldChar w:fldCharType="end"/>
          </w:r>
        </w:p>
      </w:sdtContent>
    </w:sdt>
    <w:p w14:paraId="67B5CD71" w14:textId="77777777" w:rsidR="00F8158B" w:rsidRDefault="00F8158B">
      <w:pPr>
        <w:spacing w:before="240" w:line="360" w:lineRule="auto"/>
        <w:jc w:val="center"/>
        <w:rPr>
          <w:rFonts w:ascii="Arial" w:eastAsia="Arial" w:hAnsi="Arial" w:cs="Arial"/>
          <w:b/>
          <w:bCs/>
        </w:rPr>
      </w:pPr>
    </w:p>
    <w:p w14:paraId="44976542" w14:textId="77777777" w:rsidR="00F8158B" w:rsidRDefault="00F8158B">
      <w:pPr>
        <w:spacing w:before="240" w:line="360" w:lineRule="auto"/>
        <w:jc w:val="center"/>
        <w:rPr>
          <w:rFonts w:ascii="Arial" w:eastAsia="Arial" w:hAnsi="Arial" w:cs="Arial"/>
          <w:b/>
          <w:bCs/>
        </w:rPr>
      </w:pPr>
    </w:p>
    <w:p w14:paraId="7F145C74" w14:textId="77777777" w:rsidR="00F8158B" w:rsidRDefault="00F8158B">
      <w:pPr>
        <w:spacing w:before="240" w:line="360" w:lineRule="auto"/>
        <w:jc w:val="center"/>
        <w:rPr>
          <w:rFonts w:ascii="Arial" w:eastAsia="Arial" w:hAnsi="Arial" w:cs="Arial"/>
          <w:b/>
          <w:bCs/>
        </w:rPr>
      </w:pPr>
    </w:p>
    <w:p w14:paraId="4B2BD948" w14:textId="77777777" w:rsidR="00F8158B" w:rsidRDefault="00F8158B">
      <w:pPr>
        <w:spacing w:before="240" w:line="360" w:lineRule="auto"/>
        <w:jc w:val="center"/>
        <w:rPr>
          <w:rFonts w:ascii="Arial" w:eastAsia="Arial" w:hAnsi="Arial" w:cs="Arial"/>
          <w:b/>
          <w:bCs/>
        </w:rPr>
      </w:pPr>
    </w:p>
    <w:p w14:paraId="6C3B84D5" w14:textId="77777777" w:rsidR="00F8158B" w:rsidRDefault="00F8158B">
      <w:pPr>
        <w:spacing w:before="240" w:line="360" w:lineRule="auto"/>
        <w:jc w:val="center"/>
        <w:rPr>
          <w:rFonts w:ascii="Arial" w:eastAsia="Arial" w:hAnsi="Arial" w:cs="Arial"/>
          <w:b/>
          <w:bCs/>
        </w:rPr>
      </w:pPr>
    </w:p>
    <w:p w14:paraId="4263CBE0" w14:textId="77777777" w:rsidR="00F8158B" w:rsidRDefault="00F8158B">
      <w:pPr>
        <w:spacing w:before="240" w:line="360" w:lineRule="auto"/>
        <w:jc w:val="center"/>
        <w:rPr>
          <w:rFonts w:ascii="Arial" w:eastAsia="Arial" w:hAnsi="Arial" w:cs="Arial"/>
          <w:b/>
          <w:bCs/>
        </w:rPr>
      </w:pPr>
    </w:p>
    <w:p w14:paraId="09912AD1" w14:textId="77777777" w:rsidR="00F8158B" w:rsidRDefault="00F8158B">
      <w:pPr>
        <w:spacing w:before="240" w:line="360" w:lineRule="auto"/>
        <w:jc w:val="center"/>
        <w:rPr>
          <w:rFonts w:ascii="Arial" w:eastAsia="Arial" w:hAnsi="Arial" w:cs="Arial"/>
          <w:b/>
          <w:bCs/>
        </w:rPr>
      </w:pPr>
    </w:p>
    <w:p w14:paraId="2124509F" w14:textId="77777777" w:rsidR="00F8158B" w:rsidRDefault="00F8158B">
      <w:pPr>
        <w:spacing w:before="240" w:line="360" w:lineRule="auto"/>
        <w:jc w:val="center"/>
        <w:rPr>
          <w:rFonts w:ascii="Arial" w:eastAsia="Arial" w:hAnsi="Arial" w:cs="Arial"/>
          <w:b/>
          <w:bCs/>
        </w:rPr>
      </w:pPr>
    </w:p>
    <w:p w14:paraId="09359C30" w14:textId="77777777" w:rsidR="00F8158B" w:rsidRDefault="00F8158B">
      <w:pPr>
        <w:spacing w:before="240" w:line="360" w:lineRule="auto"/>
        <w:jc w:val="center"/>
        <w:rPr>
          <w:rFonts w:ascii="Arial" w:eastAsia="Arial" w:hAnsi="Arial" w:cs="Arial"/>
          <w:b/>
          <w:bCs/>
        </w:rPr>
      </w:pPr>
    </w:p>
    <w:p w14:paraId="68B5884B" w14:textId="77777777" w:rsidR="00F8158B" w:rsidRDefault="00F8158B">
      <w:pPr>
        <w:spacing w:before="240" w:line="360" w:lineRule="auto"/>
        <w:jc w:val="center"/>
        <w:rPr>
          <w:rFonts w:ascii="Arial" w:eastAsia="Arial" w:hAnsi="Arial" w:cs="Arial"/>
          <w:b/>
          <w:bCs/>
        </w:rPr>
      </w:pPr>
    </w:p>
    <w:p w14:paraId="173AA18E" w14:textId="77777777" w:rsidR="00F8158B" w:rsidRDefault="00000000">
      <w:pPr>
        <w:pStyle w:val="Heading1"/>
        <w:rPr>
          <w:rFonts w:ascii="Arial" w:eastAsia="Arial" w:hAnsi="Arial" w:cs="Arial"/>
          <w:sz w:val="28"/>
          <w:szCs w:val="28"/>
        </w:rPr>
      </w:pPr>
      <w:bookmarkStart w:id="0" w:name="_heading=h.c6rl3b6uwmbe" w:colFirst="0" w:colLast="0"/>
      <w:bookmarkEnd w:id="0"/>
      <w:r>
        <w:rPr>
          <w:rFonts w:ascii="Arial" w:eastAsia="Arial" w:hAnsi="Arial" w:cs="Arial"/>
          <w:sz w:val="28"/>
          <w:szCs w:val="28"/>
        </w:rPr>
        <w:lastRenderedPageBreak/>
        <w:t xml:space="preserve">Introduction </w:t>
      </w:r>
    </w:p>
    <w:p w14:paraId="3F54852D" w14:textId="20B86B62" w:rsidR="00F8158B" w:rsidRDefault="00F13A3E">
      <w:pPr>
        <w:spacing w:before="240" w:line="360" w:lineRule="auto"/>
        <w:jc w:val="both"/>
        <w:rPr>
          <w:rFonts w:ascii="Arial" w:eastAsia="Arial" w:hAnsi="Arial" w:cs="Arial"/>
        </w:rPr>
      </w:pPr>
      <w:r>
        <w:rPr>
          <w:rFonts w:ascii="Arial" w:eastAsia="Arial" w:hAnsi="Arial" w:cs="Arial"/>
        </w:rPr>
        <w:t>Organizational</w:t>
      </w:r>
      <w:r w:rsidR="00000000">
        <w:rPr>
          <w:rFonts w:ascii="Arial" w:eastAsia="Arial" w:hAnsi="Arial" w:cs="Arial"/>
        </w:rPr>
        <w:t xml:space="preserve"> culture may be defined as a collection of beliefs, values, </w:t>
      </w:r>
      <w:r>
        <w:rPr>
          <w:rFonts w:ascii="Arial" w:eastAsia="Arial" w:hAnsi="Arial" w:cs="Arial"/>
        </w:rPr>
        <w:t>behaviors</w:t>
      </w:r>
      <w:r w:rsidR="00000000">
        <w:rPr>
          <w:rFonts w:ascii="Arial" w:eastAsia="Arial" w:hAnsi="Arial" w:cs="Arial"/>
        </w:rPr>
        <w:t xml:space="preserve"> and norms on which the individuals present in the </w:t>
      </w:r>
      <w:r>
        <w:rPr>
          <w:rFonts w:ascii="Arial" w:eastAsia="Arial" w:hAnsi="Arial" w:cs="Arial"/>
        </w:rPr>
        <w:t>organization</w:t>
      </w:r>
      <w:r w:rsidR="00000000">
        <w:rPr>
          <w:rFonts w:ascii="Arial" w:eastAsia="Arial" w:hAnsi="Arial" w:cs="Arial"/>
        </w:rPr>
        <w:t xml:space="preserve"> associate and perform their various duties. Culture affects the decision-making process and </w:t>
      </w:r>
      <w:r>
        <w:rPr>
          <w:rFonts w:ascii="Arial" w:eastAsia="Arial" w:hAnsi="Arial" w:cs="Arial"/>
        </w:rPr>
        <w:t>behavior</w:t>
      </w:r>
      <w:r w:rsidR="00000000">
        <w:rPr>
          <w:rFonts w:ascii="Arial" w:eastAsia="Arial" w:hAnsi="Arial" w:cs="Arial"/>
        </w:rPr>
        <w:t xml:space="preserve"> of the employees as well as how </w:t>
      </w:r>
      <w:r>
        <w:rPr>
          <w:rFonts w:ascii="Arial" w:eastAsia="Arial" w:hAnsi="Arial" w:cs="Arial"/>
        </w:rPr>
        <w:t>organizations</w:t>
      </w:r>
      <w:r w:rsidR="00000000">
        <w:rPr>
          <w:rFonts w:ascii="Arial" w:eastAsia="Arial" w:hAnsi="Arial" w:cs="Arial"/>
        </w:rPr>
        <w:t xml:space="preserve"> respond to internal and external problems (Mullins and Christy, 2016). The </w:t>
      </w:r>
      <w:r>
        <w:rPr>
          <w:rFonts w:ascii="Arial" w:eastAsia="Arial" w:hAnsi="Arial" w:cs="Arial"/>
        </w:rPr>
        <w:t>organizational</w:t>
      </w:r>
      <w:r w:rsidR="00000000">
        <w:rPr>
          <w:rFonts w:ascii="Arial" w:eastAsia="Arial" w:hAnsi="Arial" w:cs="Arial"/>
        </w:rPr>
        <w:t xml:space="preserve"> culture can influence employee motivation and </w:t>
      </w:r>
      <w:r>
        <w:rPr>
          <w:rFonts w:ascii="Arial" w:eastAsia="Arial" w:hAnsi="Arial" w:cs="Arial"/>
        </w:rPr>
        <w:t>organizational</w:t>
      </w:r>
      <w:r w:rsidR="00000000">
        <w:rPr>
          <w:rFonts w:ascii="Arial" w:eastAsia="Arial" w:hAnsi="Arial" w:cs="Arial"/>
        </w:rPr>
        <w:t xml:space="preserve"> structure as well as </w:t>
      </w:r>
      <w:r>
        <w:rPr>
          <w:rFonts w:ascii="Arial" w:eastAsia="Arial" w:hAnsi="Arial" w:cs="Arial"/>
        </w:rPr>
        <w:t>long</w:t>
      </w:r>
      <w:r w:rsidR="00000000">
        <w:rPr>
          <w:rFonts w:ascii="Arial" w:eastAsia="Arial" w:hAnsi="Arial" w:cs="Arial"/>
        </w:rPr>
        <w:t>-term performance.</w:t>
      </w:r>
    </w:p>
    <w:p w14:paraId="2885D8DB" w14:textId="1090A3CF" w:rsidR="00F8158B" w:rsidRDefault="00000000">
      <w:pPr>
        <w:spacing w:before="240" w:line="360" w:lineRule="auto"/>
        <w:jc w:val="both"/>
        <w:rPr>
          <w:rFonts w:ascii="Arial" w:eastAsia="Arial" w:hAnsi="Arial" w:cs="Arial"/>
        </w:rPr>
      </w:pPr>
      <w:r>
        <w:rPr>
          <w:rFonts w:ascii="Arial" w:eastAsia="Arial" w:hAnsi="Arial" w:cs="Arial"/>
        </w:rPr>
        <w:t xml:space="preserve">This report is a critical discussion of the </w:t>
      </w:r>
      <w:r w:rsidR="00F13A3E">
        <w:rPr>
          <w:rFonts w:ascii="Arial" w:eastAsia="Arial" w:hAnsi="Arial" w:cs="Arial"/>
        </w:rPr>
        <w:t>organizational</w:t>
      </w:r>
      <w:r>
        <w:rPr>
          <w:rFonts w:ascii="Arial" w:eastAsia="Arial" w:hAnsi="Arial" w:cs="Arial"/>
        </w:rPr>
        <w:t xml:space="preserve"> culture of the John Lewis Partnership, a large UK-based retail </w:t>
      </w:r>
      <w:r w:rsidR="00F13A3E">
        <w:rPr>
          <w:rFonts w:ascii="Arial" w:eastAsia="Arial" w:hAnsi="Arial" w:cs="Arial"/>
        </w:rPr>
        <w:t>organization</w:t>
      </w:r>
      <w:r>
        <w:rPr>
          <w:rFonts w:ascii="Arial" w:eastAsia="Arial" w:hAnsi="Arial" w:cs="Arial"/>
        </w:rPr>
        <w:t xml:space="preserve"> with its employee-ownership system and partnership philosophy. The report explores the characteristics of the </w:t>
      </w:r>
      <w:r w:rsidR="00F13A3E">
        <w:rPr>
          <w:rFonts w:ascii="Arial" w:eastAsia="Arial" w:hAnsi="Arial" w:cs="Arial"/>
        </w:rPr>
        <w:t>organizational</w:t>
      </w:r>
      <w:r>
        <w:rPr>
          <w:rFonts w:ascii="Arial" w:eastAsia="Arial" w:hAnsi="Arial" w:cs="Arial"/>
        </w:rPr>
        <w:t xml:space="preserve"> culture of the company and defines how the </w:t>
      </w:r>
      <w:r w:rsidR="00F13A3E">
        <w:rPr>
          <w:rFonts w:ascii="Arial" w:eastAsia="Arial" w:hAnsi="Arial" w:cs="Arial"/>
        </w:rPr>
        <w:t>organizational</w:t>
      </w:r>
      <w:r>
        <w:rPr>
          <w:rFonts w:ascii="Arial" w:eastAsia="Arial" w:hAnsi="Arial" w:cs="Arial"/>
        </w:rPr>
        <w:t xml:space="preserve"> culture affects the </w:t>
      </w:r>
      <w:r w:rsidR="00F13A3E">
        <w:rPr>
          <w:rFonts w:ascii="Arial" w:eastAsia="Arial" w:hAnsi="Arial" w:cs="Arial"/>
        </w:rPr>
        <w:t>organizational</w:t>
      </w:r>
      <w:r>
        <w:rPr>
          <w:rFonts w:ascii="Arial" w:eastAsia="Arial" w:hAnsi="Arial" w:cs="Arial"/>
        </w:rPr>
        <w:t xml:space="preserve"> structure and decision-making processes. Theoretical frameworks that relate are applied in the determination of the cultural traits in the </w:t>
      </w:r>
      <w:r w:rsidR="00F13A3E">
        <w:rPr>
          <w:rFonts w:ascii="Arial" w:eastAsia="Arial" w:hAnsi="Arial" w:cs="Arial"/>
        </w:rPr>
        <w:t>organization</w:t>
      </w:r>
      <w:r>
        <w:rPr>
          <w:rFonts w:ascii="Arial" w:eastAsia="Arial" w:hAnsi="Arial" w:cs="Arial"/>
        </w:rPr>
        <w:t>.</w:t>
      </w:r>
    </w:p>
    <w:p w14:paraId="31DD044E" w14:textId="5E84DDEC" w:rsidR="00F8158B" w:rsidRDefault="00000000">
      <w:pPr>
        <w:spacing w:before="240" w:line="360" w:lineRule="auto"/>
        <w:jc w:val="both"/>
        <w:rPr>
          <w:rFonts w:ascii="Arial" w:eastAsia="Arial" w:hAnsi="Arial" w:cs="Arial"/>
        </w:rPr>
      </w:pPr>
      <w:r>
        <w:rPr>
          <w:rFonts w:ascii="Arial" w:eastAsia="Arial" w:hAnsi="Arial" w:cs="Arial"/>
        </w:rPr>
        <w:t xml:space="preserve">In addition, the report looks at how the </w:t>
      </w:r>
      <w:r w:rsidR="00F13A3E">
        <w:rPr>
          <w:rFonts w:ascii="Arial" w:eastAsia="Arial" w:hAnsi="Arial" w:cs="Arial"/>
        </w:rPr>
        <w:t>organization</w:t>
      </w:r>
      <w:r>
        <w:rPr>
          <w:rFonts w:ascii="Arial" w:eastAsia="Arial" w:hAnsi="Arial" w:cs="Arial"/>
        </w:rPr>
        <w:t xml:space="preserve"> reacted to external environmental pressure by using </w:t>
      </w:r>
      <w:r w:rsidR="00F13A3E">
        <w:rPr>
          <w:rFonts w:ascii="Arial" w:eastAsia="Arial" w:hAnsi="Arial" w:cs="Arial"/>
        </w:rPr>
        <w:t>organizational</w:t>
      </w:r>
      <w:r>
        <w:rPr>
          <w:rFonts w:ascii="Arial" w:eastAsia="Arial" w:hAnsi="Arial" w:cs="Arial"/>
        </w:rPr>
        <w:t xml:space="preserve"> culture and whether the </w:t>
      </w:r>
      <w:r w:rsidR="00F13A3E">
        <w:rPr>
          <w:rFonts w:ascii="Arial" w:eastAsia="Arial" w:hAnsi="Arial" w:cs="Arial"/>
        </w:rPr>
        <w:t>organizational</w:t>
      </w:r>
      <w:r>
        <w:rPr>
          <w:rFonts w:ascii="Arial" w:eastAsia="Arial" w:hAnsi="Arial" w:cs="Arial"/>
        </w:rPr>
        <w:t xml:space="preserve"> culture is an enabler or a deterrent to the performance of the </w:t>
      </w:r>
      <w:r w:rsidR="00F13A3E">
        <w:rPr>
          <w:rFonts w:ascii="Arial" w:eastAsia="Arial" w:hAnsi="Arial" w:cs="Arial"/>
        </w:rPr>
        <w:t>organization</w:t>
      </w:r>
      <w:r>
        <w:rPr>
          <w:rFonts w:ascii="Arial" w:eastAsia="Arial" w:hAnsi="Arial" w:cs="Arial"/>
        </w:rPr>
        <w:t xml:space="preserve">. Finally, the report is an analysis of the influence of </w:t>
      </w:r>
      <w:r w:rsidR="00F13A3E">
        <w:rPr>
          <w:rFonts w:ascii="Arial" w:eastAsia="Arial" w:hAnsi="Arial" w:cs="Arial"/>
        </w:rPr>
        <w:t>organizational</w:t>
      </w:r>
      <w:r>
        <w:rPr>
          <w:rFonts w:ascii="Arial" w:eastAsia="Arial" w:hAnsi="Arial" w:cs="Arial"/>
        </w:rPr>
        <w:t xml:space="preserve"> culture on the performance of the </w:t>
      </w:r>
      <w:r w:rsidR="00F13A3E">
        <w:rPr>
          <w:rFonts w:ascii="Arial" w:eastAsia="Arial" w:hAnsi="Arial" w:cs="Arial"/>
        </w:rPr>
        <w:t>organization</w:t>
      </w:r>
      <w:r>
        <w:rPr>
          <w:rFonts w:ascii="Arial" w:eastAsia="Arial" w:hAnsi="Arial" w:cs="Arial"/>
        </w:rPr>
        <w:t xml:space="preserve"> and recommendations on how this performance can be enhanced.</w:t>
      </w:r>
    </w:p>
    <w:p w14:paraId="06FAE767" w14:textId="58562A84" w:rsidR="00F8158B" w:rsidRDefault="00F13A3E">
      <w:pPr>
        <w:pStyle w:val="Heading1"/>
        <w:rPr>
          <w:rFonts w:ascii="Arial" w:eastAsia="Arial" w:hAnsi="Arial" w:cs="Arial"/>
          <w:sz w:val="28"/>
          <w:szCs w:val="28"/>
        </w:rPr>
      </w:pPr>
      <w:bookmarkStart w:id="1" w:name="_heading=h.in7t6945qmoe" w:colFirst="0" w:colLast="0"/>
      <w:bookmarkEnd w:id="1"/>
      <w:r>
        <w:rPr>
          <w:rFonts w:ascii="Arial" w:eastAsia="Arial" w:hAnsi="Arial" w:cs="Arial"/>
          <w:sz w:val="28"/>
          <w:szCs w:val="28"/>
        </w:rPr>
        <w:t>Organizational</w:t>
      </w:r>
      <w:r w:rsidR="00000000">
        <w:rPr>
          <w:rFonts w:ascii="Arial" w:eastAsia="Arial" w:hAnsi="Arial" w:cs="Arial"/>
          <w:sz w:val="28"/>
          <w:szCs w:val="28"/>
        </w:rPr>
        <w:t xml:space="preserve"> Culture of John Lewis</w:t>
      </w:r>
    </w:p>
    <w:p w14:paraId="628BFD55" w14:textId="6996EF99" w:rsidR="00F8158B" w:rsidRDefault="00F13A3E">
      <w:pPr>
        <w:spacing w:before="240" w:line="360" w:lineRule="auto"/>
        <w:jc w:val="both"/>
        <w:rPr>
          <w:rFonts w:ascii="Arial" w:eastAsia="Arial" w:hAnsi="Arial" w:cs="Arial"/>
        </w:rPr>
      </w:pPr>
      <w:r>
        <w:rPr>
          <w:rFonts w:ascii="Arial" w:eastAsia="Arial" w:hAnsi="Arial" w:cs="Arial"/>
        </w:rPr>
        <w:t>Organization</w:t>
      </w:r>
      <w:r w:rsidR="00000000">
        <w:rPr>
          <w:rFonts w:ascii="Arial" w:eastAsia="Arial" w:hAnsi="Arial" w:cs="Arial"/>
        </w:rPr>
        <w:t xml:space="preserve"> culture is one of the determinants of how firms should operate and interact with other stakeholders and workers. The culture may be described as the manner of doing things within an </w:t>
      </w:r>
      <w:r>
        <w:rPr>
          <w:rFonts w:ascii="Arial" w:eastAsia="Arial" w:hAnsi="Arial" w:cs="Arial"/>
        </w:rPr>
        <w:t>organization</w:t>
      </w:r>
      <w:r w:rsidR="00000000">
        <w:rPr>
          <w:rFonts w:ascii="Arial" w:eastAsia="Arial" w:hAnsi="Arial" w:cs="Arial"/>
        </w:rPr>
        <w:t xml:space="preserve">, which is a collection of shared assumptions and </w:t>
      </w:r>
      <w:r>
        <w:rPr>
          <w:rFonts w:ascii="Arial" w:eastAsia="Arial" w:hAnsi="Arial" w:cs="Arial"/>
        </w:rPr>
        <w:t>behaviors</w:t>
      </w:r>
      <w:r w:rsidR="00000000">
        <w:rPr>
          <w:rFonts w:ascii="Arial" w:eastAsia="Arial" w:hAnsi="Arial" w:cs="Arial"/>
        </w:rPr>
        <w:t xml:space="preserve"> that guide the manner of doing things at the workplace (Schein, 2010). Retail </w:t>
      </w:r>
      <w:r>
        <w:rPr>
          <w:rFonts w:ascii="Arial" w:eastAsia="Arial" w:hAnsi="Arial" w:cs="Arial"/>
        </w:rPr>
        <w:t>organizations’</w:t>
      </w:r>
      <w:r w:rsidR="00000000">
        <w:rPr>
          <w:rFonts w:ascii="Arial" w:eastAsia="Arial" w:hAnsi="Arial" w:cs="Arial"/>
        </w:rPr>
        <w:t xml:space="preserve"> culture can have an impact on the customer service level, level of staff engagement and leadership.</w:t>
      </w:r>
    </w:p>
    <w:p w14:paraId="2F829872" w14:textId="0B10162B" w:rsidR="00F8158B" w:rsidRDefault="00000000">
      <w:pPr>
        <w:spacing w:before="240" w:line="360" w:lineRule="auto"/>
        <w:jc w:val="both"/>
        <w:rPr>
          <w:rFonts w:ascii="Arial" w:eastAsia="Arial" w:hAnsi="Arial" w:cs="Arial"/>
        </w:rPr>
      </w:pPr>
      <w:r>
        <w:rPr>
          <w:rFonts w:ascii="Arial" w:eastAsia="Arial" w:hAnsi="Arial" w:cs="Arial"/>
        </w:rPr>
        <w:t xml:space="preserve">The John Lewis Partnership is said to have a distinct </w:t>
      </w:r>
      <w:r w:rsidR="00F13A3E">
        <w:rPr>
          <w:rFonts w:ascii="Arial" w:eastAsia="Arial" w:hAnsi="Arial" w:cs="Arial"/>
        </w:rPr>
        <w:t>organizational</w:t>
      </w:r>
      <w:r>
        <w:rPr>
          <w:rFonts w:ascii="Arial" w:eastAsia="Arial" w:hAnsi="Arial" w:cs="Arial"/>
        </w:rPr>
        <w:t xml:space="preserve"> culture, but this is founded on the principles of employee ownership and partnerships. The </w:t>
      </w:r>
      <w:r w:rsidR="00F13A3E">
        <w:rPr>
          <w:rFonts w:ascii="Arial" w:eastAsia="Arial" w:hAnsi="Arial" w:cs="Arial"/>
        </w:rPr>
        <w:t>organization</w:t>
      </w:r>
      <w:r>
        <w:rPr>
          <w:rFonts w:ascii="Arial" w:eastAsia="Arial" w:hAnsi="Arial" w:cs="Arial"/>
        </w:rPr>
        <w:t xml:space="preserve"> is a partnership structure with the employees being referred to as 'partners', i.e., they are </w:t>
      </w:r>
      <w:r>
        <w:rPr>
          <w:rFonts w:ascii="Arial" w:eastAsia="Arial" w:hAnsi="Arial" w:cs="Arial"/>
        </w:rPr>
        <w:lastRenderedPageBreak/>
        <w:t>the owners of the business. This approach creates a spirit of accountability and commitment among the employees, and that results in the culture of teamwork within the workplace (John Lewis Partnership, 2024).</w:t>
      </w:r>
    </w:p>
    <w:p w14:paraId="401F1CD7" w14:textId="5D8F4240" w:rsidR="00F8158B" w:rsidRDefault="00000000">
      <w:pPr>
        <w:spacing w:before="240" w:line="360" w:lineRule="auto"/>
        <w:jc w:val="both"/>
        <w:rPr>
          <w:rFonts w:ascii="Arial" w:eastAsia="Arial" w:hAnsi="Arial" w:cs="Arial"/>
        </w:rPr>
      </w:pPr>
      <w:r>
        <w:rPr>
          <w:rFonts w:ascii="Arial" w:eastAsia="Arial" w:hAnsi="Arial" w:cs="Arial"/>
        </w:rPr>
        <w:t xml:space="preserve">One of the most significant cultural factors of </w:t>
      </w:r>
      <w:r w:rsidR="00792081">
        <w:rPr>
          <w:rFonts w:ascii="Arial" w:eastAsia="Arial" w:hAnsi="Arial" w:cs="Arial"/>
        </w:rPr>
        <w:t>organizations</w:t>
      </w:r>
      <w:r>
        <w:rPr>
          <w:rFonts w:ascii="Arial" w:eastAsia="Arial" w:hAnsi="Arial" w:cs="Arial"/>
        </w:rPr>
        <w:t xml:space="preserve"> is that it is possible to distinguish the emphasis on equality and mutual success. Employees also benefit from the scheme of profit-sharing since the company profits are divided among the partners and it enhances the concept of the collective approach to performance (Pendleton and Robinson, 2015). These practices strengthen the degree of employee contribution and instill a sense of belongingness in the </w:t>
      </w:r>
      <w:r w:rsidR="00792081">
        <w:rPr>
          <w:rFonts w:ascii="Arial" w:eastAsia="Arial" w:hAnsi="Arial" w:cs="Arial"/>
        </w:rPr>
        <w:t>organization</w:t>
      </w:r>
      <w:r>
        <w:rPr>
          <w:rFonts w:ascii="Arial" w:eastAsia="Arial" w:hAnsi="Arial" w:cs="Arial"/>
        </w:rPr>
        <w:t>.</w:t>
      </w:r>
    </w:p>
    <w:p w14:paraId="04A22C44" w14:textId="18981178" w:rsidR="00F8158B" w:rsidRDefault="00000000">
      <w:pPr>
        <w:spacing w:before="240" w:line="360" w:lineRule="auto"/>
        <w:jc w:val="both"/>
        <w:rPr>
          <w:rFonts w:ascii="Arial" w:eastAsia="Arial" w:hAnsi="Arial" w:cs="Arial"/>
        </w:rPr>
      </w:pPr>
      <w:r>
        <w:rPr>
          <w:rFonts w:ascii="Arial" w:eastAsia="Arial" w:hAnsi="Arial" w:cs="Arial"/>
        </w:rPr>
        <w:t xml:space="preserve">Communication is another significant element of the </w:t>
      </w:r>
      <w:r w:rsidR="00792081">
        <w:rPr>
          <w:rFonts w:ascii="Arial" w:eastAsia="Arial" w:hAnsi="Arial" w:cs="Arial"/>
        </w:rPr>
        <w:t>organizational</w:t>
      </w:r>
      <w:r>
        <w:rPr>
          <w:rFonts w:ascii="Arial" w:eastAsia="Arial" w:hAnsi="Arial" w:cs="Arial"/>
        </w:rPr>
        <w:t xml:space="preserve"> culture at John Lewis. The </w:t>
      </w:r>
      <w:r w:rsidR="00792081">
        <w:rPr>
          <w:rFonts w:ascii="Arial" w:eastAsia="Arial" w:hAnsi="Arial" w:cs="Arial"/>
        </w:rPr>
        <w:t>organization</w:t>
      </w:r>
      <w:r>
        <w:rPr>
          <w:rFonts w:ascii="Arial" w:eastAsia="Arial" w:hAnsi="Arial" w:cs="Arial"/>
        </w:rPr>
        <w:t xml:space="preserve"> encourages a free flow of information between the staff members and the management through official channels of communication such as the Partnership Council and employee forums. The partners can express their opinions through these systems and participate in </w:t>
      </w:r>
      <w:r w:rsidR="00792081">
        <w:rPr>
          <w:rFonts w:ascii="Arial" w:eastAsia="Arial" w:hAnsi="Arial" w:cs="Arial"/>
        </w:rPr>
        <w:t>organizational</w:t>
      </w:r>
      <w:r>
        <w:rPr>
          <w:rFonts w:ascii="Arial" w:eastAsia="Arial" w:hAnsi="Arial" w:cs="Arial"/>
        </w:rPr>
        <w:t xml:space="preserve"> discussion (CIPD, 2023).</w:t>
      </w:r>
    </w:p>
    <w:p w14:paraId="5C88DD1B" w14:textId="2C3902D6" w:rsidR="00F8158B" w:rsidRDefault="00000000">
      <w:pPr>
        <w:spacing w:before="240" w:line="360" w:lineRule="auto"/>
        <w:jc w:val="both"/>
        <w:rPr>
          <w:rFonts w:ascii="Arial" w:eastAsia="Arial" w:hAnsi="Arial" w:cs="Arial"/>
        </w:rPr>
      </w:pPr>
      <w:r>
        <w:rPr>
          <w:rFonts w:ascii="Arial" w:eastAsia="Arial" w:hAnsi="Arial" w:cs="Arial"/>
        </w:rPr>
        <w:t xml:space="preserve">Customer service is the other essential component of the company culture but is based on high quality. The retail employees are expected to take initiative when dealing with customer problems and when it comes to improved delivery service. This culture of being customer-orientated reflects the long-standing tradition of the </w:t>
      </w:r>
      <w:r w:rsidR="00792081">
        <w:rPr>
          <w:rFonts w:ascii="Arial" w:eastAsia="Arial" w:hAnsi="Arial" w:cs="Arial"/>
        </w:rPr>
        <w:t>organization</w:t>
      </w:r>
      <w:r>
        <w:rPr>
          <w:rFonts w:ascii="Arial" w:eastAsia="Arial" w:hAnsi="Arial" w:cs="Arial"/>
        </w:rPr>
        <w:t xml:space="preserve"> to guarantee good relationships with the customers (Berman et al., 2018).</w:t>
      </w:r>
    </w:p>
    <w:p w14:paraId="09973BB0" w14:textId="71E97E6E" w:rsidR="00F8158B" w:rsidRDefault="00000000">
      <w:pPr>
        <w:spacing w:before="240" w:line="360" w:lineRule="auto"/>
        <w:jc w:val="both"/>
        <w:rPr>
          <w:rFonts w:ascii="Arial" w:eastAsia="Arial" w:hAnsi="Arial" w:cs="Arial"/>
        </w:rPr>
      </w:pPr>
      <w:r>
        <w:rPr>
          <w:rFonts w:ascii="Arial" w:eastAsia="Arial" w:hAnsi="Arial" w:cs="Arial"/>
        </w:rPr>
        <w:t xml:space="preserve">The </w:t>
      </w:r>
      <w:r w:rsidR="00792081">
        <w:rPr>
          <w:rFonts w:ascii="Arial" w:eastAsia="Arial" w:hAnsi="Arial" w:cs="Arial"/>
        </w:rPr>
        <w:t>organizational</w:t>
      </w:r>
      <w:r>
        <w:rPr>
          <w:rFonts w:ascii="Arial" w:eastAsia="Arial" w:hAnsi="Arial" w:cs="Arial"/>
        </w:rPr>
        <w:t xml:space="preserve"> culture is also </w:t>
      </w:r>
      <w:r w:rsidR="00792081">
        <w:rPr>
          <w:rFonts w:ascii="Arial" w:eastAsia="Arial" w:hAnsi="Arial" w:cs="Arial"/>
        </w:rPr>
        <w:t>characterized</w:t>
      </w:r>
      <w:r>
        <w:rPr>
          <w:rFonts w:ascii="Arial" w:eastAsia="Arial" w:hAnsi="Arial" w:cs="Arial"/>
        </w:rPr>
        <w:t xml:space="preserve"> by close ethical values and social responsibilities. The company attaches the spirit of sustainability, ethical sourcing and responsible business </w:t>
      </w:r>
      <w:r w:rsidR="00792081">
        <w:rPr>
          <w:rFonts w:ascii="Arial" w:eastAsia="Arial" w:hAnsi="Arial" w:cs="Arial"/>
        </w:rPr>
        <w:t>behavior</w:t>
      </w:r>
      <w:r>
        <w:rPr>
          <w:rFonts w:ascii="Arial" w:eastAsia="Arial" w:hAnsi="Arial" w:cs="Arial"/>
        </w:rPr>
        <w:t>, and this is in line with the general expectations of corporate responsibility in society (Crane and Matten, 2021).</w:t>
      </w:r>
    </w:p>
    <w:p w14:paraId="09D9917A" w14:textId="750191E7" w:rsidR="00F8158B" w:rsidRDefault="00000000">
      <w:pPr>
        <w:spacing w:before="240" w:line="360" w:lineRule="auto"/>
        <w:jc w:val="both"/>
        <w:rPr>
          <w:rFonts w:ascii="Arial" w:eastAsia="Arial" w:hAnsi="Arial" w:cs="Arial"/>
        </w:rPr>
      </w:pPr>
      <w:r>
        <w:rPr>
          <w:rFonts w:ascii="Arial" w:eastAsia="Arial" w:hAnsi="Arial" w:cs="Arial"/>
        </w:rPr>
        <w:t xml:space="preserve">However, there are also barriers to </w:t>
      </w:r>
      <w:r w:rsidR="00792081">
        <w:rPr>
          <w:rFonts w:ascii="Arial" w:eastAsia="Arial" w:hAnsi="Arial" w:cs="Arial"/>
        </w:rPr>
        <w:t>organizational</w:t>
      </w:r>
      <w:r>
        <w:rPr>
          <w:rFonts w:ascii="Arial" w:eastAsia="Arial" w:hAnsi="Arial" w:cs="Arial"/>
        </w:rPr>
        <w:t xml:space="preserve"> culture. Very high cultural practices in some cases may result in failure of </w:t>
      </w:r>
      <w:r w:rsidR="00792081">
        <w:rPr>
          <w:rFonts w:ascii="Arial" w:eastAsia="Arial" w:hAnsi="Arial" w:cs="Arial"/>
        </w:rPr>
        <w:t>organizations</w:t>
      </w:r>
      <w:r>
        <w:rPr>
          <w:rFonts w:ascii="Arial" w:eastAsia="Arial" w:hAnsi="Arial" w:cs="Arial"/>
        </w:rPr>
        <w:t xml:space="preserve"> to implement quick strategic changes. Particularly, it applies to retail businesses because companies must be quick to respond to the new technology and alterations in consumer </w:t>
      </w:r>
      <w:r w:rsidR="00792081">
        <w:rPr>
          <w:rFonts w:ascii="Arial" w:eastAsia="Arial" w:hAnsi="Arial" w:cs="Arial"/>
        </w:rPr>
        <w:t>behaviors</w:t>
      </w:r>
      <w:r>
        <w:rPr>
          <w:rFonts w:ascii="Arial" w:eastAsia="Arial" w:hAnsi="Arial" w:cs="Arial"/>
        </w:rPr>
        <w:t xml:space="preserve"> (Hatch and Cunliffe, 2019).</w:t>
      </w:r>
    </w:p>
    <w:p w14:paraId="7AAEB42F" w14:textId="4F426BB7" w:rsidR="00F8158B" w:rsidRDefault="00000000">
      <w:pPr>
        <w:spacing w:before="240" w:line="360" w:lineRule="auto"/>
        <w:jc w:val="both"/>
        <w:rPr>
          <w:rFonts w:ascii="Arial" w:eastAsia="Arial" w:hAnsi="Arial" w:cs="Arial"/>
        </w:rPr>
      </w:pPr>
      <w:r>
        <w:rPr>
          <w:rFonts w:ascii="Arial" w:eastAsia="Arial" w:hAnsi="Arial" w:cs="Arial"/>
        </w:rPr>
        <w:lastRenderedPageBreak/>
        <w:t xml:space="preserve">Generally, the </w:t>
      </w:r>
      <w:r w:rsidR="00792081">
        <w:rPr>
          <w:rFonts w:ascii="Arial" w:eastAsia="Arial" w:hAnsi="Arial" w:cs="Arial"/>
        </w:rPr>
        <w:t>organizational</w:t>
      </w:r>
      <w:r>
        <w:rPr>
          <w:rFonts w:ascii="Arial" w:eastAsia="Arial" w:hAnsi="Arial" w:cs="Arial"/>
        </w:rPr>
        <w:t xml:space="preserve"> culture within John Lewis has been </w:t>
      </w:r>
      <w:r w:rsidR="00792081">
        <w:rPr>
          <w:rFonts w:ascii="Arial" w:eastAsia="Arial" w:hAnsi="Arial" w:cs="Arial"/>
        </w:rPr>
        <w:t>characterized</w:t>
      </w:r>
      <w:r>
        <w:rPr>
          <w:rFonts w:ascii="Arial" w:eastAsia="Arial" w:hAnsi="Arial" w:cs="Arial"/>
        </w:rPr>
        <w:t xml:space="preserve"> by the involvement of employees and positive ethical practices as well as customer service. These cultural elements have helped to create the image of the </w:t>
      </w:r>
      <w:r w:rsidR="00792081">
        <w:rPr>
          <w:rFonts w:ascii="Arial" w:eastAsia="Arial" w:hAnsi="Arial" w:cs="Arial"/>
        </w:rPr>
        <w:t>organization</w:t>
      </w:r>
      <w:r>
        <w:rPr>
          <w:rFonts w:ascii="Arial" w:eastAsia="Arial" w:hAnsi="Arial" w:cs="Arial"/>
        </w:rPr>
        <w:t xml:space="preserve"> and eventually made it successful in the competitive UK retail market.</w:t>
      </w:r>
    </w:p>
    <w:p w14:paraId="1B435820" w14:textId="0A8BCBB7" w:rsidR="00F8158B" w:rsidRDefault="00000000">
      <w:pPr>
        <w:pStyle w:val="Heading1"/>
        <w:jc w:val="both"/>
        <w:rPr>
          <w:rFonts w:ascii="Arial" w:eastAsia="Arial" w:hAnsi="Arial" w:cs="Arial"/>
          <w:sz w:val="28"/>
          <w:szCs w:val="28"/>
        </w:rPr>
      </w:pPr>
      <w:bookmarkStart w:id="2" w:name="_heading=h.lks5pu44o273" w:colFirst="0" w:colLast="0"/>
      <w:bookmarkEnd w:id="2"/>
      <w:r>
        <w:rPr>
          <w:rFonts w:ascii="Arial" w:eastAsia="Arial" w:hAnsi="Arial" w:cs="Arial"/>
          <w:sz w:val="28"/>
          <w:szCs w:val="28"/>
        </w:rPr>
        <w:t xml:space="preserve">How </w:t>
      </w:r>
      <w:r w:rsidR="00792081">
        <w:rPr>
          <w:rFonts w:ascii="Arial" w:eastAsia="Arial" w:hAnsi="Arial" w:cs="Arial"/>
          <w:sz w:val="28"/>
          <w:szCs w:val="28"/>
        </w:rPr>
        <w:t>Organizational</w:t>
      </w:r>
      <w:r>
        <w:rPr>
          <w:rFonts w:ascii="Arial" w:eastAsia="Arial" w:hAnsi="Arial" w:cs="Arial"/>
          <w:sz w:val="28"/>
          <w:szCs w:val="28"/>
        </w:rPr>
        <w:t xml:space="preserve"> Culture Helps Shape the Company’s Structure and Decision-Making</w:t>
      </w:r>
    </w:p>
    <w:p w14:paraId="01989095" w14:textId="1686600C" w:rsidR="00F8158B" w:rsidRDefault="00000000">
      <w:pPr>
        <w:spacing w:before="240" w:line="360" w:lineRule="auto"/>
        <w:jc w:val="both"/>
        <w:rPr>
          <w:rFonts w:ascii="Arial" w:eastAsia="Arial" w:hAnsi="Arial" w:cs="Arial"/>
        </w:rPr>
      </w:pPr>
      <w:r>
        <w:rPr>
          <w:rFonts w:ascii="Arial" w:eastAsia="Arial" w:hAnsi="Arial" w:cs="Arial"/>
        </w:rPr>
        <w:t xml:space="preserve">The </w:t>
      </w:r>
      <w:r w:rsidR="00792081">
        <w:rPr>
          <w:rFonts w:ascii="Arial" w:eastAsia="Arial" w:hAnsi="Arial" w:cs="Arial"/>
        </w:rPr>
        <w:t>organizational</w:t>
      </w:r>
      <w:r>
        <w:rPr>
          <w:rFonts w:ascii="Arial" w:eastAsia="Arial" w:hAnsi="Arial" w:cs="Arial"/>
        </w:rPr>
        <w:t xml:space="preserve"> culture has a direct influence on the way </w:t>
      </w:r>
      <w:r w:rsidR="00792081">
        <w:rPr>
          <w:rFonts w:ascii="Arial" w:eastAsia="Arial" w:hAnsi="Arial" w:cs="Arial"/>
        </w:rPr>
        <w:t>organizations</w:t>
      </w:r>
      <w:r>
        <w:rPr>
          <w:rFonts w:ascii="Arial" w:eastAsia="Arial" w:hAnsi="Arial" w:cs="Arial"/>
        </w:rPr>
        <w:t xml:space="preserve"> structure their activities and </w:t>
      </w:r>
      <w:r w:rsidR="00792081">
        <w:rPr>
          <w:rFonts w:ascii="Arial" w:eastAsia="Arial" w:hAnsi="Arial" w:cs="Arial"/>
        </w:rPr>
        <w:t>endeavors</w:t>
      </w:r>
      <w:r>
        <w:rPr>
          <w:rFonts w:ascii="Arial" w:eastAsia="Arial" w:hAnsi="Arial" w:cs="Arial"/>
        </w:rPr>
        <w:t xml:space="preserve"> and strategic choices. Culture determines leadership, communication trends and level of involvement of employees in </w:t>
      </w:r>
      <w:r w:rsidR="00792081">
        <w:rPr>
          <w:rFonts w:ascii="Arial" w:eastAsia="Arial" w:hAnsi="Arial" w:cs="Arial"/>
        </w:rPr>
        <w:t>organizations</w:t>
      </w:r>
      <w:r>
        <w:rPr>
          <w:rFonts w:ascii="Arial" w:eastAsia="Arial" w:hAnsi="Arial" w:cs="Arial"/>
        </w:rPr>
        <w:t xml:space="preserve"> (Daft, 2020).</w:t>
      </w:r>
    </w:p>
    <w:p w14:paraId="54EF4625" w14:textId="004C18F6" w:rsidR="00F8158B" w:rsidRDefault="00000000">
      <w:pPr>
        <w:spacing w:before="240" w:line="360" w:lineRule="auto"/>
        <w:jc w:val="both"/>
        <w:rPr>
          <w:rFonts w:ascii="Arial" w:eastAsia="Arial" w:hAnsi="Arial" w:cs="Arial"/>
        </w:rPr>
      </w:pPr>
      <w:r>
        <w:rPr>
          <w:rFonts w:ascii="Arial" w:eastAsia="Arial" w:hAnsi="Arial" w:cs="Arial"/>
        </w:rPr>
        <w:t xml:space="preserve">The John Lewis Partnership has an exclusive </w:t>
      </w:r>
      <w:r w:rsidR="00792081">
        <w:rPr>
          <w:rFonts w:ascii="Arial" w:eastAsia="Arial" w:hAnsi="Arial" w:cs="Arial"/>
        </w:rPr>
        <w:t>organizational</w:t>
      </w:r>
      <w:r>
        <w:rPr>
          <w:rFonts w:ascii="Arial" w:eastAsia="Arial" w:hAnsi="Arial" w:cs="Arial"/>
        </w:rPr>
        <w:t xml:space="preserve"> structure that is highly influenced by partnership culture. John Lewis has a democratic management structure that contributes to the fact that employees are involved in the governance processes as opposed to traditional retail companies that operate in hierarchical structures. This model is anchored on the belief by an </w:t>
      </w:r>
      <w:r w:rsidR="00792081">
        <w:rPr>
          <w:rFonts w:ascii="Arial" w:eastAsia="Arial" w:hAnsi="Arial" w:cs="Arial"/>
        </w:rPr>
        <w:t>organization</w:t>
      </w:r>
      <w:r>
        <w:rPr>
          <w:rFonts w:ascii="Arial" w:eastAsia="Arial" w:hAnsi="Arial" w:cs="Arial"/>
        </w:rPr>
        <w:t xml:space="preserve"> that employees should have a say in the decisions that are taken </w:t>
      </w:r>
      <w:r w:rsidR="007F0129">
        <w:rPr>
          <w:rFonts w:ascii="Arial" w:eastAsia="Arial" w:hAnsi="Arial" w:cs="Arial"/>
        </w:rPr>
        <w:t>regarding</w:t>
      </w:r>
      <w:r>
        <w:rPr>
          <w:rFonts w:ascii="Arial" w:eastAsia="Arial" w:hAnsi="Arial" w:cs="Arial"/>
        </w:rPr>
        <w:t xml:space="preserve"> the business (Buchanan and Huczynski, 2019).</w:t>
      </w:r>
    </w:p>
    <w:p w14:paraId="7A62E51C" w14:textId="1C81211C" w:rsidR="00F8158B" w:rsidRDefault="00000000">
      <w:pPr>
        <w:spacing w:before="240" w:line="360" w:lineRule="auto"/>
        <w:jc w:val="both"/>
        <w:rPr>
          <w:rFonts w:ascii="Arial" w:eastAsia="Arial" w:hAnsi="Arial" w:cs="Arial"/>
        </w:rPr>
      </w:pPr>
      <w:r>
        <w:rPr>
          <w:rFonts w:ascii="Arial" w:eastAsia="Arial" w:hAnsi="Arial" w:cs="Arial"/>
        </w:rPr>
        <w:t xml:space="preserve">The company has representative organs such as the Partnership Council and Partnership Board by the government. Such groups provide channels upon which the corporate bodies representing the employees will receive an opportunity to be involved in the deliberations regarding the company strategy and policies. Such participatory constructions strengthen transparency and accountability in the </w:t>
      </w:r>
      <w:r w:rsidR="00792081">
        <w:rPr>
          <w:rFonts w:ascii="Arial" w:eastAsia="Arial" w:hAnsi="Arial" w:cs="Arial"/>
        </w:rPr>
        <w:t>organization</w:t>
      </w:r>
      <w:r>
        <w:rPr>
          <w:rFonts w:ascii="Arial" w:eastAsia="Arial" w:hAnsi="Arial" w:cs="Arial"/>
        </w:rPr>
        <w:t xml:space="preserve"> (Wilkinson et al., 2020).</w:t>
      </w:r>
    </w:p>
    <w:p w14:paraId="3EFC6F83" w14:textId="663019E6" w:rsidR="00F8158B" w:rsidRDefault="00792081">
      <w:pPr>
        <w:spacing w:before="240" w:line="360" w:lineRule="auto"/>
        <w:jc w:val="both"/>
        <w:rPr>
          <w:rFonts w:ascii="Arial" w:eastAsia="Arial" w:hAnsi="Arial" w:cs="Arial"/>
        </w:rPr>
      </w:pPr>
      <w:r>
        <w:rPr>
          <w:rFonts w:ascii="Arial" w:eastAsia="Arial" w:hAnsi="Arial" w:cs="Arial"/>
        </w:rPr>
        <w:t>Organizational</w:t>
      </w:r>
      <w:r w:rsidR="00000000">
        <w:rPr>
          <w:rFonts w:ascii="Arial" w:eastAsia="Arial" w:hAnsi="Arial" w:cs="Arial"/>
        </w:rPr>
        <w:t xml:space="preserve"> culture is also another determinant of decision-making in the company. Cooperation and consultation are another practice that leaders use when making a strategic decision. It is a participatory style which ensures that multiple perspectives are considered before the changes in </w:t>
      </w:r>
      <w:r>
        <w:rPr>
          <w:rFonts w:ascii="Arial" w:eastAsia="Arial" w:hAnsi="Arial" w:cs="Arial"/>
        </w:rPr>
        <w:t>organizations</w:t>
      </w:r>
      <w:r w:rsidR="00000000">
        <w:rPr>
          <w:rFonts w:ascii="Arial" w:eastAsia="Arial" w:hAnsi="Arial" w:cs="Arial"/>
        </w:rPr>
        <w:t xml:space="preserve"> are undertaken (Northouse, 2021).</w:t>
      </w:r>
    </w:p>
    <w:p w14:paraId="754ED6AB" w14:textId="610DA601" w:rsidR="00F8158B" w:rsidRDefault="00000000">
      <w:pPr>
        <w:spacing w:before="240" w:line="360" w:lineRule="auto"/>
        <w:jc w:val="both"/>
        <w:rPr>
          <w:rFonts w:ascii="Arial" w:eastAsia="Arial" w:hAnsi="Arial" w:cs="Arial"/>
        </w:rPr>
      </w:pPr>
      <w:r>
        <w:rPr>
          <w:rFonts w:ascii="Arial" w:eastAsia="Arial" w:hAnsi="Arial" w:cs="Arial"/>
        </w:rPr>
        <w:t xml:space="preserve">The company has a </w:t>
      </w:r>
      <w:r w:rsidR="007F0129">
        <w:rPr>
          <w:rFonts w:ascii="Arial" w:eastAsia="Arial" w:hAnsi="Arial" w:cs="Arial"/>
        </w:rPr>
        <w:t>decentralized</w:t>
      </w:r>
      <w:r>
        <w:rPr>
          <w:rFonts w:ascii="Arial" w:eastAsia="Arial" w:hAnsi="Arial" w:cs="Arial"/>
        </w:rPr>
        <w:t xml:space="preserve"> management structure, and accordingly, store managers and department heads can be enabled to make operational decisions </w:t>
      </w:r>
      <w:r>
        <w:rPr>
          <w:rFonts w:ascii="Arial" w:eastAsia="Arial" w:hAnsi="Arial" w:cs="Arial"/>
        </w:rPr>
        <w:lastRenderedPageBreak/>
        <w:t xml:space="preserve">depending on the customer’s needs at the local level. This flexibility will enable the </w:t>
      </w:r>
      <w:r w:rsidR="007F0129">
        <w:rPr>
          <w:rFonts w:ascii="Arial" w:eastAsia="Arial" w:hAnsi="Arial" w:cs="Arial"/>
        </w:rPr>
        <w:t>organization</w:t>
      </w:r>
      <w:r>
        <w:rPr>
          <w:rFonts w:ascii="Arial" w:eastAsia="Arial" w:hAnsi="Arial" w:cs="Arial"/>
        </w:rPr>
        <w:t xml:space="preserve"> to be more adaptive to the demands of the market and improve customer experience (Jones and George, 2022).</w:t>
      </w:r>
    </w:p>
    <w:p w14:paraId="6C8E5568" w14:textId="30455F2A" w:rsidR="00F8158B" w:rsidRDefault="00000000">
      <w:pPr>
        <w:spacing w:before="240" w:line="360" w:lineRule="auto"/>
        <w:jc w:val="both"/>
        <w:rPr>
          <w:rFonts w:ascii="Arial" w:eastAsia="Arial" w:hAnsi="Arial" w:cs="Arial"/>
        </w:rPr>
      </w:pPr>
      <w:r>
        <w:rPr>
          <w:rFonts w:ascii="Arial" w:eastAsia="Arial" w:hAnsi="Arial" w:cs="Arial"/>
        </w:rPr>
        <w:t xml:space="preserve">The participatory decision-making is, however, at times linked to slackening the </w:t>
      </w:r>
      <w:r w:rsidR="007F0129">
        <w:rPr>
          <w:rFonts w:ascii="Arial" w:eastAsia="Arial" w:hAnsi="Arial" w:cs="Arial"/>
        </w:rPr>
        <w:t>organizational</w:t>
      </w:r>
      <w:r>
        <w:rPr>
          <w:rFonts w:ascii="Arial" w:eastAsia="Arial" w:hAnsi="Arial" w:cs="Arial"/>
        </w:rPr>
        <w:t xml:space="preserve"> processes. In the decision-making process where top management are engaged with multiple stakeholders, there is a possibility that it will take longer than the traditional top-down management structure. Retail markets which are highly competitive can result in the </w:t>
      </w:r>
      <w:r w:rsidR="007F0129">
        <w:rPr>
          <w:rFonts w:ascii="Arial" w:eastAsia="Arial" w:hAnsi="Arial" w:cs="Arial"/>
        </w:rPr>
        <w:t>organization</w:t>
      </w:r>
      <w:r>
        <w:rPr>
          <w:rFonts w:ascii="Arial" w:eastAsia="Arial" w:hAnsi="Arial" w:cs="Arial"/>
        </w:rPr>
        <w:t xml:space="preserve"> becoming less responsive in case of slowness of decision-making (Mintzberg, 2009).</w:t>
      </w:r>
    </w:p>
    <w:p w14:paraId="2B6F5737" w14:textId="38A3AE67" w:rsidR="00F8158B" w:rsidRDefault="00000000">
      <w:pPr>
        <w:spacing w:before="240" w:line="360" w:lineRule="auto"/>
        <w:jc w:val="both"/>
        <w:rPr>
          <w:rFonts w:ascii="Arial" w:eastAsia="Arial" w:hAnsi="Arial" w:cs="Arial"/>
        </w:rPr>
      </w:pPr>
      <w:r>
        <w:rPr>
          <w:rFonts w:ascii="Arial" w:eastAsia="Arial" w:hAnsi="Arial" w:cs="Arial"/>
        </w:rPr>
        <w:t xml:space="preserve">Despite this, the </w:t>
      </w:r>
      <w:r w:rsidR="007F0129">
        <w:rPr>
          <w:rFonts w:ascii="Arial" w:eastAsia="Arial" w:hAnsi="Arial" w:cs="Arial"/>
        </w:rPr>
        <w:t>organizational</w:t>
      </w:r>
      <w:r>
        <w:rPr>
          <w:rFonts w:ascii="Arial" w:eastAsia="Arial" w:hAnsi="Arial" w:cs="Arial"/>
        </w:rPr>
        <w:t xml:space="preserve"> structure of the company is still positive because of the cultural emphasis on partnership and collaboration. Employees would be more inclined to lend their support to the strategic initiatives, which in turn would boost commitment and trust in the </w:t>
      </w:r>
      <w:r w:rsidR="007F0129">
        <w:rPr>
          <w:rFonts w:ascii="Arial" w:eastAsia="Arial" w:hAnsi="Arial" w:cs="Arial"/>
        </w:rPr>
        <w:t>organization</w:t>
      </w:r>
      <w:r>
        <w:rPr>
          <w:rFonts w:ascii="Arial" w:eastAsia="Arial" w:hAnsi="Arial" w:cs="Arial"/>
        </w:rPr>
        <w:t xml:space="preserve"> when they </w:t>
      </w:r>
      <w:r w:rsidR="007F0129">
        <w:rPr>
          <w:rFonts w:ascii="Arial" w:eastAsia="Arial" w:hAnsi="Arial" w:cs="Arial"/>
        </w:rPr>
        <w:t>realize</w:t>
      </w:r>
      <w:r>
        <w:rPr>
          <w:rFonts w:ascii="Arial" w:eastAsia="Arial" w:hAnsi="Arial" w:cs="Arial"/>
        </w:rPr>
        <w:t xml:space="preserve"> that the strategic initiatives are made with them in mind (Robbins and Judge, 2022).</w:t>
      </w:r>
    </w:p>
    <w:p w14:paraId="6971AA20" w14:textId="4607FCDC" w:rsidR="00F8158B" w:rsidRDefault="00000000">
      <w:pPr>
        <w:spacing w:before="240" w:line="360" w:lineRule="auto"/>
        <w:jc w:val="both"/>
        <w:rPr>
          <w:rFonts w:ascii="Arial" w:eastAsia="Arial" w:hAnsi="Arial" w:cs="Arial"/>
        </w:rPr>
      </w:pPr>
      <w:r>
        <w:rPr>
          <w:rFonts w:ascii="Arial" w:eastAsia="Arial" w:hAnsi="Arial" w:cs="Arial"/>
        </w:rPr>
        <w:t xml:space="preserve">Therefore, the </w:t>
      </w:r>
      <w:r w:rsidR="007F0129">
        <w:rPr>
          <w:rFonts w:ascii="Arial" w:eastAsia="Arial" w:hAnsi="Arial" w:cs="Arial"/>
        </w:rPr>
        <w:t>organizational</w:t>
      </w:r>
      <w:r>
        <w:rPr>
          <w:rFonts w:ascii="Arial" w:eastAsia="Arial" w:hAnsi="Arial" w:cs="Arial"/>
        </w:rPr>
        <w:t xml:space="preserve"> culture of John Lewis plays a significant role in shaping its structural design, not to mention that it affects the processes of making decisions. The partnership model encourages openness, teamwork and employee participation that makes the </w:t>
      </w:r>
      <w:r w:rsidR="007F0129">
        <w:rPr>
          <w:rFonts w:ascii="Arial" w:eastAsia="Arial" w:hAnsi="Arial" w:cs="Arial"/>
        </w:rPr>
        <w:t>organization</w:t>
      </w:r>
      <w:r>
        <w:rPr>
          <w:rFonts w:ascii="Arial" w:eastAsia="Arial" w:hAnsi="Arial" w:cs="Arial"/>
        </w:rPr>
        <w:t xml:space="preserve"> different compared with </w:t>
      </w:r>
      <w:r w:rsidR="007F0129">
        <w:rPr>
          <w:rFonts w:ascii="Arial" w:eastAsia="Arial" w:hAnsi="Arial" w:cs="Arial"/>
        </w:rPr>
        <w:t>most</w:t>
      </w:r>
      <w:r>
        <w:rPr>
          <w:rFonts w:ascii="Arial" w:eastAsia="Arial" w:hAnsi="Arial" w:cs="Arial"/>
        </w:rPr>
        <w:t xml:space="preserve"> traditional retail competitors.</w:t>
      </w:r>
    </w:p>
    <w:p w14:paraId="489882F6" w14:textId="77777777" w:rsidR="00F8158B" w:rsidRDefault="00000000">
      <w:pPr>
        <w:pStyle w:val="Heading1"/>
        <w:rPr>
          <w:rFonts w:ascii="Arial" w:eastAsia="Arial" w:hAnsi="Arial" w:cs="Arial"/>
          <w:sz w:val="28"/>
          <w:szCs w:val="28"/>
        </w:rPr>
      </w:pPr>
      <w:bookmarkStart w:id="3" w:name="_heading=h.2uykq9d7ya7p" w:colFirst="0" w:colLast="0"/>
      <w:bookmarkEnd w:id="3"/>
      <w:r>
        <w:rPr>
          <w:rFonts w:ascii="Arial" w:eastAsia="Arial" w:hAnsi="Arial" w:cs="Arial"/>
          <w:sz w:val="28"/>
          <w:szCs w:val="28"/>
        </w:rPr>
        <w:t>Relevant Frameworks, Models or Theories</w:t>
      </w:r>
    </w:p>
    <w:p w14:paraId="1DE50271" w14:textId="2D8D4EDB" w:rsidR="00F8158B" w:rsidRDefault="007F0129">
      <w:pPr>
        <w:spacing w:before="240" w:line="360" w:lineRule="auto"/>
        <w:jc w:val="both"/>
        <w:rPr>
          <w:rFonts w:ascii="Arial" w:eastAsia="Arial" w:hAnsi="Arial" w:cs="Arial"/>
        </w:rPr>
      </w:pPr>
      <w:r>
        <w:rPr>
          <w:rFonts w:ascii="Arial" w:eastAsia="Arial" w:hAnsi="Arial" w:cs="Arial"/>
        </w:rPr>
        <w:t>To</w:t>
      </w:r>
      <w:r w:rsidR="00000000">
        <w:rPr>
          <w:rFonts w:ascii="Arial" w:eastAsia="Arial" w:hAnsi="Arial" w:cs="Arial"/>
        </w:rPr>
        <w:t xml:space="preserve"> understand </w:t>
      </w:r>
      <w:r>
        <w:rPr>
          <w:rFonts w:ascii="Arial" w:eastAsia="Arial" w:hAnsi="Arial" w:cs="Arial"/>
        </w:rPr>
        <w:t>organizational</w:t>
      </w:r>
      <w:r w:rsidR="00000000">
        <w:rPr>
          <w:rFonts w:ascii="Arial" w:eastAsia="Arial" w:hAnsi="Arial" w:cs="Arial"/>
        </w:rPr>
        <w:t xml:space="preserve"> culture, theoretical frameworks must be used that describe how culture develops and influences </w:t>
      </w:r>
      <w:r>
        <w:rPr>
          <w:rFonts w:ascii="Arial" w:eastAsia="Arial" w:hAnsi="Arial" w:cs="Arial"/>
        </w:rPr>
        <w:t>organizational</w:t>
      </w:r>
      <w:r w:rsidR="00000000">
        <w:rPr>
          <w:rFonts w:ascii="Arial" w:eastAsia="Arial" w:hAnsi="Arial" w:cs="Arial"/>
        </w:rPr>
        <w:t xml:space="preserve"> </w:t>
      </w:r>
      <w:r>
        <w:rPr>
          <w:rFonts w:ascii="Arial" w:eastAsia="Arial" w:hAnsi="Arial" w:cs="Arial"/>
        </w:rPr>
        <w:t>behavior</w:t>
      </w:r>
      <w:r w:rsidR="00000000">
        <w:rPr>
          <w:rFonts w:ascii="Arial" w:eastAsia="Arial" w:hAnsi="Arial" w:cs="Arial"/>
        </w:rPr>
        <w:t xml:space="preserve">. Two of the most popular models of </w:t>
      </w:r>
      <w:r>
        <w:rPr>
          <w:rFonts w:ascii="Arial" w:eastAsia="Arial" w:hAnsi="Arial" w:cs="Arial"/>
        </w:rPr>
        <w:t>organizational</w:t>
      </w:r>
      <w:r w:rsidR="00000000">
        <w:rPr>
          <w:rFonts w:ascii="Arial" w:eastAsia="Arial" w:hAnsi="Arial" w:cs="Arial"/>
        </w:rPr>
        <w:t xml:space="preserve"> culture analysis are Schein's Model of </w:t>
      </w:r>
      <w:r>
        <w:rPr>
          <w:rFonts w:ascii="Arial" w:eastAsia="Arial" w:hAnsi="Arial" w:cs="Arial"/>
        </w:rPr>
        <w:t>organizational</w:t>
      </w:r>
      <w:r w:rsidR="00000000">
        <w:rPr>
          <w:rFonts w:ascii="Arial" w:eastAsia="Arial" w:hAnsi="Arial" w:cs="Arial"/>
        </w:rPr>
        <w:t xml:space="preserve"> Culture and Culture Types by Handy.</w:t>
      </w:r>
    </w:p>
    <w:p w14:paraId="759B722E" w14:textId="464A22F1" w:rsidR="00F8158B" w:rsidRDefault="00000000">
      <w:pPr>
        <w:spacing w:before="240" w:line="360" w:lineRule="auto"/>
        <w:jc w:val="both"/>
        <w:rPr>
          <w:rFonts w:ascii="Arial" w:eastAsia="Arial" w:hAnsi="Arial" w:cs="Arial"/>
        </w:rPr>
      </w:pPr>
      <w:r>
        <w:rPr>
          <w:rFonts w:ascii="Arial" w:eastAsia="Arial" w:hAnsi="Arial" w:cs="Arial"/>
        </w:rPr>
        <w:t xml:space="preserve">Edgar Schein has proposed three levels of </w:t>
      </w:r>
      <w:r w:rsidR="007F0129">
        <w:rPr>
          <w:rFonts w:ascii="Arial" w:eastAsia="Arial" w:hAnsi="Arial" w:cs="Arial"/>
        </w:rPr>
        <w:t>organizational</w:t>
      </w:r>
      <w:r>
        <w:rPr>
          <w:rFonts w:ascii="Arial" w:eastAsia="Arial" w:hAnsi="Arial" w:cs="Arial"/>
        </w:rPr>
        <w:t xml:space="preserve"> culture that are artefacts, espoused values and underlying assumptions (Schein, 2010). The facts that it is observable and can be used to describe the culture that encompasses </w:t>
      </w:r>
      <w:r w:rsidR="007F0129">
        <w:rPr>
          <w:rFonts w:ascii="Arial" w:eastAsia="Arial" w:hAnsi="Arial" w:cs="Arial"/>
        </w:rPr>
        <w:t>organizational</w:t>
      </w:r>
      <w:r>
        <w:rPr>
          <w:rFonts w:ascii="Arial" w:eastAsia="Arial" w:hAnsi="Arial" w:cs="Arial"/>
        </w:rPr>
        <w:t xml:space="preserve"> structures, symbols, and </w:t>
      </w:r>
      <w:r w:rsidR="007F0129">
        <w:rPr>
          <w:rFonts w:ascii="Arial" w:eastAsia="Arial" w:hAnsi="Arial" w:cs="Arial"/>
        </w:rPr>
        <w:t>behaviors</w:t>
      </w:r>
      <w:r>
        <w:rPr>
          <w:rFonts w:ascii="Arial" w:eastAsia="Arial" w:hAnsi="Arial" w:cs="Arial"/>
        </w:rPr>
        <w:t xml:space="preserve"> at the workplace are known as artefacts.</w:t>
      </w:r>
    </w:p>
    <w:p w14:paraId="67783356" w14:textId="77777777" w:rsidR="00F8158B" w:rsidRDefault="00000000">
      <w:pPr>
        <w:spacing w:before="240" w:line="360" w:lineRule="auto"/>
        <w:jc w:val="center"/>
        <w:rPr>
          <w:rFonts w:ascii="Arial" w:eastAsia="Arial" w:hAnsi="Arial" w:cs="Arial"/>
        </w:rPr>
      </w:pPr>
      <w:r>
        <w:rPr>
          <w:noProof/>
        </w:rPr>
        <w:lastRenderedPageBreak/>
        <w:drawing>
          <wp:inline distT="0" distB="0" distL="0" distR="0" wp14:anchorId="2F6730F4" wp14:editId="24CDCBA5">
            <wp:extent cx="4699454" cy="3147454"/>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l="5244" t="26202" r="52404" b="31250"/>
                    <a:stretch>
                      <a:fillRect/>
                    </a:stretch>
                  </pic:blipFill>
                  <pic:spPr>
                    <a:xfrm>
                      <a:off x="0" y="0"/>
                      <a:ext cx="4699454" cy="3147454"/>
                    </a:xfrm>
                    <a:prstGeom prst="rect">
                      <a:avLst/>
                    </a:prstGeom>
                    <a:ln/>
                  </pic:spPr>
                </pic:pic>
              </a:graphicData>
            </a:graphic>
          </wp:inline>
        </w:drawing>
      </w:r>
    </w:p>
    <w:p w14:paraId="0956685A" w14:textId="34124830" w:rsidR="00F8158B" w:rsidRDefault="00000000">
      <w:pPr>
        <w:spacing w:before="240" w:line="360" w:lineRule="auto"/>
        <w:jc w:val="center"/>
        <w:rPr>
          <w:rFonts w:ascii="Arial" w:eastAsia="Arial" w:hAnsi="Arial" w:cs="Arial"/>
          <w:i/>
          <w:iCs/>
        </w:rPr>
      </w:pPr>
      <w:r>
        <w:rPr>
          <w:rFonts w:ascii="Arial" w:eastAsia="Arial" w:hAnsi="Arial" w:cs="Arial"/>
          <w:i/>
          <w:iCs/>
        </w:rPr>
        <w:t xml:space="preserve">Figure 1: Schein’s Model of </w:t>
      </w:r>
      <w:r w:rsidR="007F0129">
        <w:rPr>
          <w:rFonts w:ascii="Arial" w:eastAsia="Arial" w:hAnsi="Arial" w:cs="Arial"/>
          <w:i/>
          <w:iCs/>
        </w:rPr>
        <w:t>organizational</w:t>
      </w:r>
      <w:r>
        <w:rPr>
          <w:rFonts w:ascii="Arial" w:eastAsia="Arial" w:hAnsi="Arial" w:cs="Arial"/>
          <w:i/>
          <w:iCs/>
        </w:rPr>
        <w:t xml:space="preserve"> Culture, (Schein, 2010).</w:t>
      </w:r>
    </w:p>
    <w:p w14:paraId="52EDECB5" w14:textId="62CFE0D0" w:rsidR="00F8158B" w:rsidRDefault="00000000">
      <w:pPr>
        <w:spacing w:before="240" w:line="360" w:lineRule="auto"/>
        <w:jc w:val="both"/>
        <w:rPr>
          <w:rFonts w:ascii="Arial" w:eastAsia="Arial" w:hAnsi="Arial" w:cs="Arial"/>
        </w:rPr>
      </w:pPr>
      <w:r>
        <w:rPr>
          <w:rFonts w:ascii="Arial" w:eastAsia="Arial" w:hAnsi="Arial" w:cs="Arial"/>
        </w:rPr>
        <w:t xml:space="preserve">Some of the artefacts within the John Lewis Partnership are the employee-ownership structure, the referring of employees as partners and the presence of democratic governance structures. These evident attributes demonstrate the fact that the </w:t>
      </w:r>
      <w:r w:rsidR="007F0129">
        <w:rPr>
          <w:rFonts w:ascii="Arial" w:eastAsia="Arial" w:hAnsi="Arial" w:cs="Arial"/>
        </w:rPr>
        <w:t>organization</w:t>
      </w:r>
      <w:r>
        <w:rPr>
          <w:rFonts w:ascii="Arial" w:eastAsia="Arial" w:hAnsi="Arial" w:cs="Arial"/>
        </w:rPr>
        <w:t xml:space="preserve"> is concerned with equality and involvement of employees (Johnson et al., 2017).</w:t>
      </w:r>
    </w:p>
    <w:p w14:paraId="0C9EB572" w14:textId="0CD19CAC" w:rsidR="00F8158B" w:rsidRDefault="00000000">
      <w:pPr>
        <w:spacing w:before="240" w:line="360" w:lineRule="auto"/>
        <w:jc w:val="both"/>
        <w:rPr>
          <w:rFonts w:ascii="Arial" w:eastAsia="Arial" w:hAnsi="Arial" w:cs="Arial"/>
        </w:rPr>
      </w:pPr>
      <w:r>
        <w:rPr>
          <w:rFonts w:ascii="Arial" w:eastAsia="Arial" w:hAnsi="Arial" w:cs="Arial"/>
        </w:rPr>
        <w:t xml:space="preserve">The second level of the Schein model is the level of espoused values that are the </w:t>
      </w:r>
      <w:r w:rsidR="007F0129">
        <w:rPr>
          <w:rFonts w:ascii="Arial" w:eastAsia="Arial" w:hAnsi="Arial" w:cs="Arial"/>
        </w:rPr>
        <w:t>organizational</w:t>
      </w:r>
      <w:r>
        <w:rPr>
          <w:rFonts w:ascii="Arial" w:eastAsia="Arial" w:hAnsi="Arial" w:cs="Arial"/>
        </w:rPr>
        <w:t xml:space="preserve"> values and the </w:t>
      </w:r>
      <w:r w:rsidR="007F0129">
        <w:rPr>
          <w:rFonts w:ascii="Arial" w:eastAsia="Arial" w:hAnsi="Arial" w:cs="Arial"/>
        </w:rPr>
        <w:t>organizational</w:t>
      </w:r>
      <w:r>
        <w:rPr>
          <w:rFonts w:ascii="Arial" w:eastAsia="Arial" w:hAnsi="Arial" w:cs="Arial"/>
        </w:rPr>
        <w:t xml:space="preserve"> philosophies. Such values include fairness and respect and mutual success, which are the focus of John Lewis. The policies such as profit-sharing and employee engagement </w:t>
      </w:r>
      <w:r w:rsidR="007F0129">
        <w:rPr>
          <w:rFonts w:ascii="Arial" w:eastAsia="Arial" w:hAnsi="Arial" w:cs="Arial"/>
        </w:rPr>
        <w:t>programmers</w:t>
      </w:r>
      <w:r>
        <w:rPr>
          <w:rFonts w:ascii="Arial" w:eastAsia="Arial" w:hAnsi="Arial" w:cs="Arial"/>
        </w:rPr>
        <w:t xml:space="preserve"> also reflect some of these values (Armstrong, 2020).</w:t>
      </w:r>
    </w:p>
    <w:p w14:paraId="3FA39A26" w14:textId="39FA9A45" w:rsidR="00F8158B" w:rsidRDefault="00000000">
      <w:pPr>
        <w:spacing w:before="240" w:line="360" w:lineRule="auto"/>
        <w:jc w:val="both"/>
        <w:rPr>
          <w:rFonts w:ascii="Arial" w:eastAsia="Arial" w:hAnsi="Arial" w:cs="Arial"/>
        </w:rPr>
      </w:pPr>
      <w:r>
        <w:rPr>
          <w:rFonts w:ascii="Arial" w:eastAsia="Arial" w:hAnsi="Arial" w:cs="Arial"/>
        </w:rPr>
        <w:t xml:space="preserve">Basic underlying assumptions are on the lowest level of culture. A critical assumption that is taken in the case of John Lewis is that motivated employees can deliver better customer services and improve the performance of the </w:t>
      </w:r>
      <w:r w:rsidR="007F0129">
        <w:rPr>
          <w:rFonts w:ascii="Arial" w:eastAsia="Arial" w:hAnsi="Arial" w:cs="Arial"/>
        </w:rPr>
        <w:t>organization</w:t>
      </w:r>
      <w:r>
        <w:rPr>
          <w:rFonts w:ascii="Arial" w:eastAsia="Arial" w:hAnsi="Arial" w:cs="Arial"/>
        </w:rPr>
        <w:t>. This is the assumption that can be traced in the emphasis of the company on employee welfare and workplace participation (Alvesson, 2013).</w:t>
      </w:r>
    </w:p>
    <w:p w14:paraId="025D8571" w14:textId="6FC2C2E3" w:rsidR="00F8158B" w:rsidRDefault="00000000">
      <w:pPr>
        <w:spacing w:before="240" w:line="360" w:lineRule="auto"/>
        <w:jc w:val="both"/>
        <w:rPr>
          <w:rFonts w:ascii="Arial" w:eastAsia="Arial" w:hAnsi="Arial" w:cs="Arial"/>
        </w:rPr>
      </w:pPr>
      <w:r>
        <w:rPr>
          <w:rFonts w:ascii="Arial" w:eastAsia="Arial" w:hAnsi="Arial" w:cs="Arial"/>
        </w:rPr>
        <w:lastRenderedPageBreak/>
        <w:t xml:space="preserve">Another model that can be applied in studying the culture of </w:t>
      </w:r>
      <w:r w:rsidR="007F0129">
        <w:rPr>
          <w:rFonts w:ascii="Arial" w:eastAsia="Arial" w:hAnsi="Arial" w:cs="Arial"/>
        </w:rPr>
        <w:t>organizations</w:t>
      </w:r>
      <w:r>
        <w:rPr>
          <w:rFonts w:ascii="Arial" w:eastAsia="Arial" w:hAnsi="Arial" w:cs="Arial"/>
        </w:rPr>
        <w:t xml:space="preserve"> was developed by Charles Handy, and this is known as the Handy cultural </w:t>
      </w:r>
      <w:proofErr w:type="gramStart"/>
      <w:r>
        <w:rPr>
          <w:rFonts w:ascii="Arial" w:eastAsia="Arial" w:hAnsi="Arial" w:cs="Arial"/>
        </w:rPr>
        <w:t>types</w:t>
      </w:r>
      <w:proofErr w:type="gramEnd"/>
      <w:r>
        <w:rPr>
          <w:rFonts w:ascii="Arial" w:eastAsia="Arial" w:hAnsi="Arial" w:cs="Arial"/>
        </w:rPr>
        <w:t>. Handy identified four types of culture: power culture, role culture, task culture and personal culture (Handy, 1993).</w:t>
      </w:r>
    </w:p>
    <w:p w14:paraId="58D4E72A" w14:textId="77777777" w:rsidR="00F8158B" w:rsidRDefault="00000000">
      <w:pPr>
        <w:spacing w:before="240" w:line="360" w:lineRule="auto"/>
        <w:jc w:val="center"/>
        <w:rPr>
          <w:rFonts w:ascii="Arial" w:eastAsia="Arial" w:hAnsi="Arial" w:cs="Arial"/>
        </w:rPr>
      </w:pPr>
      <w:r>
        <w:rPr>
          <w:noProof/>
        </w:rPr>
        <w:drawing>
          <wp:inline distT="0" distB="0" distL="0" distR="0" wp14:anchorId="060A4BF7" wp14:editId="54110019">
            <wp:extent cx="4043547" cy="3070807"/>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l="50962" t="24898" r="8013" b="28367"/>
                    <a:stretch>
                      <a:fillRect/>
                    </a:stretch>
                  </pic:blipFill>
                  <pic:spPr>
                    <a:xfrm>
                      <a:off x="0" y="0"/>
                      <a:ext cx="4043547" cy="3070807"/>
                    </a:xfrm>
                    <a:prstGeom prst="rect">
                      <a:avLst/>
                    </a:prstGeom>
                    <a:ln/>
                  </pic:spPr>
                </pic:pic>
              </a:graphicData>
            </a:graphic>
          </wp:inline>
        </w:drawing>
      </w:r>
    </w:p>
    <w:p w14:paraId="7AB5090D" w14:textId="52628E19" w:rsidR="00F8158B" w:rsidRDefault="00000000">
      <w:pPr>
        <w:spacing w:before="240" w:line="360" w:lineRule="auto"/>
        <w:jc w:val="center"/>
        <w:rPr>
          <w:rFonts w:ascii="Arial" w:eastAsia="Arial" w:hAnsi="Arial" w:cs="Arial"/>
          <w:i/>
          <w:iCs/>
        </w:rPr>
      </w:pPr>
      <w:r>
        <w:rPr>
          <w:rFonts w:ascii="Arial" w:eastAsia="Arial" w:hAnsi="Arial" w:cs="Arial"/>
          <w:i/>
          <w:iCs/>
        </w:rPr>
        <w:t xml:space="preserve">Figure 2: Handy’s </w:t>
      </w:r>
      <w:r w:rsidR="00443339">
        <w:rPr>
          <w:rFonts w:ascii="Arial" w:eastAsia="Arial" w:hAnsi="Arial" w:cs="Arial"/>
          <w:i/>
          <w:iCs/>
        </w:rPr>
        <w:t>organizational</w:t>
      </w:r>
      <w:r>
        <w:rPr>
          <w:rFonts w:ascii="Arial" w:eastAsia="Arial" w:hAnsi="Arial" w:cs="Arial"/>
          <w:i/>
          <w:iCs/>
        </w:rPr>
        <w:t xml:space="preserve"> Culture Types, (Handy, 1993).</w:t>
      </w:r>
    </w:p>
    <w:p w14:paraId="0E2943EB" w14:textId="4740E90C" w:rsidR="00F8158B" w:rsidRDefault="00000000">
      <w:pPr>
        <w:spacing w:before="240" w:line="360" w:lineRule="auto"/>
        <w:jc w:val="both"/>
        <w:rPr>
          <w:rFonts w:ascii="Arial" w:eastAsia="Arial" w:hAnsi="Arial" w:cs="Arial"/>
        </w:rPr>
      </w:pPr>
      <w:r>
        <w:rPr>
          <w:rFonts w:ascii="Arial" w:eastAsia="Arial" w:hAnsi="Arial" w:cs="Arial"/>
        </w:rPr>
        <w:t xml:space="preserve">The John Lewis </w:t>
      </w:r>
      <w:r w:rsidR="00443339">
        <w:rPr>
          <w:rFonts w:ascii="Arial" w:eastAsia="Arial" w:hAnsi="Arial" w:cs="Arial"/>
        </w:rPr>
        <w:t>organization</w:t>
      </w:r>
      <w:r>
        <w:rPr>
          <w:rFonts w:ascii="Arial" w:eastAsia="Arial" w:hAnsi="Arial" w:cs="Arial"/>
        </w:rPr>
        <w:t xml:space="preserve"> culture has indications of role culture that dwells on structured responsibilities and specific </w:t>
      </w:r>
      <w:r w:rsidR="00443339">
        <w:rPr>
          <w:rFonts w:ascii="Arial" w:eastAsia="Arial" w:hAnsi="Arial" w:cs="Arial"/>
        </w:rPr>
        <w:t>organizational</w:t>
      </w:r>
      <w:r>
        <w:rPr>
          <w:rFonts w:ascii="Arial" w:eastAsia="Arial" w:hAnsi="Arial" w:cs="Arial"/>
        </w:rPr>
        <w:t xml:space="preserve"> roles. The structures of governance in the partnership give out the allocation of duties within the different levels of the management.</w:t>
      </w:r>
    </w:p>
    <w:p w14:paraId="601F3C27" w14:textId="53065E2E" w:rsidR="00F8158B" w:rsidRDefault="00000000">
      <w:pPr>
        <w:spacing w:before="240" w:line="360" w:lineRule="auto"/>
        <w:jc w:val="both"/>
        <w:rPr>
          <w:rFonts w:ascii="Arial" w:eastAsia="Arial" w:hAnsi="Arial" w:cs="Arial"/>
        </w:rPr>
      </w:pPr>
      <w:r>
        <w:rPr>
          <w:rFonts w:ascii="Arial" w:eastAsia="Arial" w:hAnsi="Arial" w:cs="Arial"/>
        </w:rPr>
        <w:t xml:space="preserve">At the same time, certain elements of the task culture are also evident in the team-based activity that is geared towards improving customer service and innovation. Task culture is premised on teamwork and problem-solving, where employees work in groups in a bid to achieve </w:t>
      </w:r>
      <w:r w:rsidR="00443339">
        <w:rPr>
          <w:rFonts w:ascii="Arial" w:eastAsia="Arial" w:hAnsi="Arial" w:cs="Arial"/>
        </w:rPr>
        <w:t>organizational</w:t>
      </w:r>
      <w:r>
        <w:rPr>
          <w:rFonts w:ascii="Arial" w:eastAsia="Arial" w:hAnsi="Arial" w:cs="Arial"/>
        </w:rPr>
        <w:t xml:space="preserve"> goals (Cameron and Quinn, 2011).</w:t>
      </w:r>
    </w:p>
    <w:p w14:paraId="29537D56" w14:textId="4F0BE928" w:rsidR="00F8158B" w:rsidRDefault="00000000">
      <w:pPr>
        <w:spacing w:before="240" w:line="360" w:lineRule="auto"/>
        <w:jc w:val="both"/>
        <w:rPr>
          <w:rFonts w:ascii="Arial" w:eastAsia="Arial" w:hAnsi="Arial" w:cs="Arial"/>
        </w:rPr>
      </w:pPr>
      <w:r>
        <w:rPr>
          <w:rFonts w:ascii="Arial" w:eastAsia="Arial" w:hAnsi="Arial" w:cs="Arial"/>
        </w:rPr>
        <w:t xml:space="preserve">Through these models, </w:t>
      </w:r>
      <w:r w:rsidR="00443339">
        <w:rPr>
          <w:rFonts w:ascii="Arial" w:eastAsia="Arial" w:hAnsi="Arial" w:cs="Arial"/>
        </w:rPr>
        <w:t>John Lewis</w:t>
      </w:r>
      <w:r>
        <w:rPr>
          <w:rFonts w:ascii="Arial" w:eastAsia="Arial" w:hAnsi="Arial" w:cs="Arial"/>
        </w:rPr>
        <w:t xml:space="preserve"> has a hybrid culture of structured governance and teamwork. These qualities enable the </w:t>
      </w:r>
      <w:r w:rsidR="007F0129">
        <w:rPr>
          <w:rFonts w:ascii="Arial" w:eastAsia="Arial" w:hAnsi="Arial" w:cs="Arial"/>
        </w:rPr>
        <w:t>organization</w:t>
      </w:r>
      <w:r>
        <w:rPr>
          <w:rFonts w:ascii="Arial" w:eastAsia="Arial" w:hAnsi="Arial" w:cs="Arial"/>
        </w:rPr>
        <w:t xml:space="preserve"> to be capable of being at its level of operational stability, also encouraging the involvement of the employees and innovation.</w:t>
      </w:r>
    </w:p>
    <w:p w14:paraId="02FC0591" w14:textId="50C182FF" w:rsidR="00F8158B" w:rsidRDefault="00443339">
      <w:pPr>
        <w:pStyle w:val="Heading1"/>
        <w:rPr>
          <w:rFonts w:ascii="Arial" w:eastAsia="Arial" w:hAnsi="Arial" w:cs="Arial"/>
          <w:sz w:val="28"/>
          <w:szCs w:val="28"/>
        </w:rPr>
      </w:pPr>
      <w:bookmarkStart w:id="4" w:name="_heading=h.vwv9mslk5sec" w:colFirst="0" w:colLast="0"/>
      <w:bookmarkEnd w:id="4"/>
      <w:r>
        <w:rPr>
          <w:rFonts w:ascii="Arial" w:eastAsia="Arial" w:hAnsi="Arial" w:cs="Arial"/>
          <w:sz w:val="28"/>
          <w:szCs w:val="28"/>
        </w:rPr>
        <w:lastRenderedPageBreak/>
        <w:t>organizational</w:t>
      </w:r>
      <w:r w:rsidR="00000000">
        <w:rPr>
          <w:rFonts w:ascii="Arial" w:eastAsia="Arial" w:hAnsi="Arial" w:cs="Arial"/>
          <w:sz w:val="28"/>
          <w:szCs w:val="28"/>
        </w:rPr>
        <w:t xml:space="preserve"> Culture and Adaptation to the External Environment</w:t>
      </w:r>
    </w:p>
    <w:p w14:paraId="196E3D6E" w14:textId="12E03295" w:rsidR="00F8158B" w:rsidRDefault="00000000">
      <w:pPr>
        <w:spacing w:before="240" w:line="360" w:lineRule="auto"/>
        <w:jc w:val="both"/>
        <w:rPr>
          <w:rFonts w:ascii="Arial" w:eastAsia="Arial" w:hAnsi="Arial" w:cs="Arial"/>
        </w:rPr>
      </w:pPr>
      <w:r>
        <w:rPr>
          <w:rFonts w:ascii="Arial" w:eastAsia="Arial" w:hAnsi="Arial" w:cs="Arial"/>
        </w:rPr>
        <w:t xml:space="preserve">In the present business environments, </w:t>
      </w:r>
      <w:r w:rsidR="00443339">
        <w:rPr>
          <w:rFonts w:ascii="Arial" w:eastAsia="Arial" w:hAnsi="Arial" w:cs="Arial"/>
        </w:rPr>
        <w:t>organizations</w:t>
      </w:r>
      <w:r>
        <w:rPr>
          <w:rFonts w:ascii="Arial" w:eastAsia="Arial" w:hAnsi="Arial" w:cs="Arial"/>
        </w:rPr>
        <w:t xml:space="preserve"> are forced to continuously adapt to external forces that encompass changes in technology, changes in </w:t>
      </w:r>
      <w:r w:rsidR="00443339">
        <w:rPr>
          <w:rFonts w:ascii="Arial" w:eastAsia="Arial" w:hAnsi="Arial" w:cs="Arial"/>
        </w:rPr>
        <w:t>economics</w:t>
      </w:r>
      <w:r>
        <w:rPr>
          <w:rFonts w:ascii="Arial" w:eastAsia="Arial" w:hAnsi="Arial" w:cs="Arial"/>
        </w:rPr>
        <w:t xml:space="preserve"> and the increase in competition. The </w:t>
      </w:r>
      <w:r w:rsidR="00443339">
        <w:rPr>
          <w:rFonts w:ascii="Arial" w:eastAsia="Arial" w:hAnsi="Arial" w:cs="Arial"/>
        </w:rPr>
        <w:t>organizational</w:t>
      </w:r>
      <w:r>
        <w:rPr>
          <w:rFonts w:ascii="Arial" w:eastAsia="Arial" w:hAnsi="Arial" w:cs="Arial"/>
        </w:rPr>
        <w:t xml:space="preserve"> culture can identify how </w:t>
      </w:r>
      <w:r w:rsidR="00443339">
        <w:rPr>
          <w:rFonts w:ascii="Arial" w:eastAsia="Arial" w:hAnsi="Arial" w:cs="Arial"/>
        </w:rPr>
        <w:t>companies</w:t>
      </w:r>
      <w:r>
        <w:rPr>
          <w:rFonts w:ascii="Arial" w:eastAsia="Arial" w:hAnsi="Arial" w:cs="Arial"/>
        </w:rPr>
        <w:t xml:space="preserve"> respond to these external challenges (Kotter, 2012).</w:t>
      </w:r>
    </w:p>
    <w:p w14:paraId="35376FD1" w14:textId="4887CD46" w:rsidR="00F8158B" w:rsidRDefault="00000000">
      <w:pPr>
        <w:spacing w:before="240" w:line="360" w:lineRule="auto"/>
        <w:jc w:val="both"/>
        <w:rPr>
          <w:rFonts w:ascii="Arial" w:eastAsia="Arial" w:hAnsi="Arial" w:cs="Arial"/>
        </w:rPr>
      </w:pPr>
      <w:r>
        <w:rPr>
          <w:rFonts w:ascii="Arial" w:eastAsia="Arial" w:hAnsi="Arial" w:cs="Arial"/>
        </w:rPr>
        <w:t xml:space="preserve">The John Lewis Partnership is an </w:t>
      </w:r>
      <w:r w:rsidR="00443339">
        <w:rPr>
          <w:rFonts w:ascii="Arial" w:eastAsia="Arial" w:hAnsi="Arial" w:cs="Arial"/>
        </w:rPr>
        <w:t>organization</w:t>
      </w:r>
      <w:r>
        <w:rPr>
          <w:rFonts w:ascii="Arial" w:eastAsia="Arial" w:hAnsi="Arial" w:cs="Arial"/>
        </w:rPr>
        <w:t xml:space="preserve"> that is in a highly competitive retail business, which has experienced significant changes with the advent of online shopping and digital technologies. The new digital strategies have also been adopted by the </w:t>
      </w:r>
      <w:r w:rsidR="00443339">
        <w:rPr>
          <w:rFonts w:ascii="Arial" w:eastAsia="Arial" w:hAnsi="Arial" w:cs="Arial"/>
        </w:rPr>
        <w:t>organization</w:t>
      </w:r>
      <w:r>
        <w:rPr>
          <w:rFonts w:ascii="Arial" w:eastAsia="Arial" w:hAnsi="Arial" w:cs="Arial"/>
        </w:rPr>
        <w:t xml:space="preserve"> to remain competitive by not forsaking its old traditional values of partnership (Deloitte, 2023).</w:t>
      </w:r>
    </w:p>
    <w:p w14:paraId="2AC98104" w14:textId="5937AB64" w:rsidR="00F8158B" w:rsidRDefault="00000000">
      <w:pPr>
        <w:spacing w:before="240" w:line="360" w:lineRule="auto"/>
        <w:jc w:val="both"/>
        <w:rPr>
          <w:rFonts w:ascii="Arial" w:eastAsia="Arial" w:hAnsi="Arial" w:cs="Arial"/>
        </w:rPr>
      </w:pPr>
      <w:r>
        <w:rPr>
          <w:rFonts w:ascii="Arial" w:eastAsia="Arial" w:hAnsi="Arial" w:cs="Arial"/>
        </w:rPr>
        <w:t xml:space="preserve">The </w:t>
      </w:r>
      <w:r w:rsidR="00443339">
        <w:rPr>
          <w:rFonts w:ascii="Arial" w:eastAsia="Arial" w:hAnsi="Arial" w:cs="Arial"/>
        </w:rPr>
        <w:t>organizational</w:t>
      </w:r>
      <w:r>
        <w:rPr>
          <w:rFonts w:ascii="Arial" w:eastAsia="Arial" w:hAnsi="Arial" w:cs="Arial"/>
        </w:rPr>
        <w:t xml:space="preserve"> culture of teamwork encourages the employees to share knowledge and innovations. The partners would also be encouraged to make suggestions on how the products, services and processes could be improved. This kind of </w:t>
      </w:r>
      <w:r w:rsidR="00443339">
        <w:rPr>
          <w:rFonts w:ascii="Arial" w:eastAsia="Arial" w:hAnsi="Arial" w:cs="Arial"/>
        </w:rPr>
        <w:t>organizational</w:t>
      </w:r>
      <w:r>
        <w:rPr>
          <w:rFonts w:ascii="Arial" w:eastAsia="Arial" w:hAnsi="Arial" w:cs="Arial"/>
        </w:rPr>
        <w:t xml:space="preserve"> culture of openness enables the </w:t>
      </w:r>
      <w:r w:rsidR="00443339">
        <w:rPr>
          <w:rFonts w:ascii="Arial" w:eastAsia="Arial" w:hAnsi="Arial" w:cs="Arial"/>
        </w:rPr>
        <w:t>organization</w:t>
      </w:r>
      <w:r>
        <w:rPr>
          <w:rFonts w:ascii="Arial" w:eastAsia="Arial" w:hAnsi="Arial" w:cs="Arial"/>
        </w:rPr>
        <w:t xml:space="preserve"> to react to the changing consumer demands in a more efficient manner (Burnes, 2017).</w:t>
      </w:r>
    </w:p>
    <w:p w14:paraId="0F673300" w14:textId="3D452357" w:rsidR="00F8158B" w:rsidRDefault="00000000">
      <w:pPr>
        <w:spacing w:before="240" w:line="360" w:lineRule="auto"/>
        <w:jc w:val="both"/>
        <w:rPr>
          <w:rFonts w:ascii="Arial" w:eastAsia="Arial" w:hAnsi="Arial" w:cs="Arial"/>
        </w:rPr>
      </w:pPr>
      <w:r>
        <w:rPr>
          <w:rFonts w:ascii="Arial" w:eastAsia="Arial" w:hAnsi="Arial" w:cs="Arial"/>
        </w:rPr>
        <w:t xml:space="preserve">The new trend in consumer </w:t>
      </w:r>
      <w:r w:rsidR="00443339">
        <w:rPr>
          <w:rFonts w:ascii="Arial" w:eastAsia="Arial" w:hAnsi="Arial" w:cs="Arial"/>
        </w:rPr>
        <w:t>behavior</w:t>
      </w:r>
      <w:r>
        <w:rPr>
          <w:rFonts w:ascii="Arial" w:eastAsia="Arial" w:hAnsi="Arial" w:cs="Arial"/>
        </w:rPr>
        <w:t xml:space="preserve"> is online shopping, particularly following the economic shocks that have been witnessed across the globe as well as technology. To respond to this, the </w:t>
      </w:r>
      <w:r w:rsidR="00443339">
        <w:rPr>
          <w:rFonts w:ascii="Arial" w:eastAsia="Arial" w:hAnsi="Arial" w:cs="Arial"/>
        </w:rPr>
        <w:t>organization</w:t>
      </w:r>
      <w:r>
        <w:rPr>
          <w:rFonts w:ascii="Arial" w:eastAsia="Arial" w:hAnsi="Arial" w:cs="Arial"/>
        </w:rPr>
        <w:t xml:space="preserve"> has been expanding its online retail solution and investing in online infrastructure to make customer convenience more convenient (PwC, 2024).</w:t>
      </w:r>
    </w:p>
    <w:p w14:paraId="051C317D" w14:textId="07B5F061" w:rsidR="00F8158B" w:rsidRDefault="00000000">
      <w:pPr>
        <w:spacing w:before="240" w:line="360" w:lineRule="auto"/>
        <w:jc w:val="both"/>
        <w:rPr>
          <w:rFonts w:ascii="Arial" w:eastAsia="Arial" w:hAnsi="Arial" w:cs="Arial"/>
        </w:rPr>
      </w:pPr>
      <w:r>
        <w:rPr>
          <w:rFonts w:ascii="Arial" w:eastAsia="Arial" w:hAnsi="Arial" w:cs="Arial"/>
        </w:rPr>
        <w:t xml:space="preserve">Another aspect that defines the welcome of change initiatives by the employees is the </w:t>
      </w:r>
      <w:r w:rsidR="00443339">
        <w:rPr>
          <w:rFonts w:ascii="Arial" w:eastAsia="Arial" w:hAnsi="Arial" w:cs="Arial"/>
        </w:rPr>
        <w:t>organizational</w:t>
      </w:r>
      <w:r>
        <w:rPr>
          <w:rFonts w:ascii="Arial" w:eastAsia="Arial" w:hAnsi="Arial" w:cs="Arial"/>
        </w:rPr>
        <w:t xml:space="preserve"> culture. The strategic changes will be endorsed by employees who trust leadership and feel a part of a process of making </w:t>
      </w:r>
      <w:r w:rsidR="00443339">
        <w:rPr>
          <w:rFonts w:ascii="Arial" w:eastAsia="Arial" w:hAnsi="Arial" w:cs="Arial"/>
        </w:rPr>
        <w:t>organizational</w:t>
      </w:r>
      <w:r>
        <w:rPr>
          <w:rFonts w:ascii="Arial" w:eastAsia="Arial" w:hAnsi="Arial" w:cs="Arial"/>
        </w:rPr>
        <w:t xml:space="preserve">-level decisions. This is particularly during the </w:t>
      </w:r>
      <w:r w:rsidR="00443339">
        <w:rPr>
          <w:rFonts w:ascii="Arial" w:eastAsia="Arial" w:hAnsi="Arial" w:cs="Arial"/>
        </w:rPr>
        <w:t>organizational</w:t>
      </w:r>
      <w:r>
        <w:rPr>
          <w:rFonts w:ascii="Arial" w:eastAsia="Arial" w:hAnsi="Arial" w:cs="Arial"/>
        </w:rPr>
        <w:t xml:space="preserve"> change (Kotter and Schlesinger, 2008).</w:t>
      </w:r>
    </w:p>
    <w:p w14:paraId="25A33B83" w14:textId="7A2BB675" w:rsidR="00F8158B" w:rsidRDefault="00000000">
      <w:pPr>
        <w:spacing w:before="240" w:line="360" w:lineRule="auto"/>
        <w:jc w:val="both"/>
        <w:rPr>
          <w:rFonts w:ascii="Arial" w:eastAsia="Arial" w:hAnsi="Arial" w:cs="Arial"/>
        </w:rPr>
      </w:pPr>
      <w:r>
        <w:rPr>
          <w:rFonts w:ascii="Arial" w:eastAsia="Arial" w:hAnsi="Arial" w:cs="Arial"/>
        </w:rPr>
        <w:t xml:space="preserve">Nevertheless, there is a risk that outside forces will become an issue during the adaptation process. </w:t>
      </w:r>
      <w:proofErr w:type="gramStart"/>
      <w:r>
        <w:rPr>
          <w:rFonts w:ascii="Arial" w:eastAsia="Arial" w:hAnsi="Arial" w:cs="Arial"/>
        </w:rPr>
        <w:t xml:space="preserve">The </w:t>
      </w:r>
      <w:r w:rsidR="00443339">
        <w:rPr>
          <w:rFonts w:ascii="Arial" w:eastAsia="Arial" w:hAnsi="Arial" w:cs="Arial"/>
        </w:rPr>
        <w:t>organizational</w:t>
      </w:r>
      <w:proofErr w:type="gramEnd"/>
      <w:r>
        <w:rPr>
          <w:rFonts w:ascii="Arial" w:eastAsia="Arial" w:hAnsi="Arial" w:cs="Arial"/>
        </w:rPr>
        <w:t xml:space="preserve"> traditions are high, and this could lead to resistance to change, particularly where the employees have </w:t>
      </w:r>
      <w:proofErr w:type="gramStart"/>
      <w:r>
        <w:rPr>
          <w:rFonts w:ascii="Arial" w:eastAsia="Arial" w:hAnsi="Arial" w:cs="Arial"/>
        </w:rPr>
        <w:t>been</w:t>
      </w:r>
      <w:proofErr w:type="gramEnd"/>
      <w:r>
        <w:rPr>
          <w:rFonts w:ascii="Arial" w:eastAsia="Arial" w:hAnsi="Arial" w:cs="Arial"/>
        </w:rPr>
        <w:t xml:space="preserve"> accustomed to the usual practice. </w:t>
      </w:r>
      <w:r>
        <w:rPr>
          <w:rFonts w:ascii="Arial" w:eastAsia="Arial" w:hAnsi="Arial" w:cs="Arial"/>
        </w:rPr>
        <w:lastRenderedPageBreak/>
        <w:t>To deal with cultural change, then, effective leadership and clear communication are required (Senior and Swailes, 2016).</w:t>
      </w:r>
    </w:p>
    <w:p w14:paraId="022EE5CA" w14:textId="07D243EC" w:rsidR="00F8158B" w:rsidRDefault="00000000">
      <w:pPr>
        <w:spacing w:before="240" w:line="360" w:lineRule="auto"/>
        <w:jc w:val="both"/>
        <w:rPr>
          <w:rFonts w:ascii="Arial" w:eastAsia="Arial" w:hAnsi="Arial" w:cs="Arial"/>
        </w:rPr>
      </w:pPr>
      <w:r>
        <w:rPr>
          <w:rFonts w:ascii="Arial" w:eastAsia="Arial" w:hAnsi="Arial" w:cs="Arial"/>
        </w:rPr>
        <w:t xml:space="preserve">However, the partnership culture of John Lewis can guarantee </w:t>
      </w:r>
      <w:r w:rsidR="00443339">
        <w:rPr>
          <w:rFonts w:ascii="Arial" w:eastAsia="Arial" w:hAnsi="Arial" w:cs="Arial"/>
        </w:rPr>
        <w:t>organizational</w:t>
      </w:r>
      <w:r>
        <w:rPr>
          <w:rFonts w:ascii="Arial" w:eastAsia="Arial" w:hAnsi="Arial" w:cs="Arial"/>
        </w:rPr>
        <w:t xml:space="preserve"> resilience despite the challenges. Engaged and valued employees </w:t>
      </w:r>
      <w:proofErr w:type="gramStart"/>
      <w:r>
        <w:rPr>
          <w:rFonts w:ascii="Arial" w:eastAsia="Arial" w:hAnsi="Arial" w:cs="Arial"/>
        </w:rPr>
        <w:t>are more in a position to</w:t>
      </w:r>
      <w:proofErr w:type="gramEnd"/>
      <w:r>
        <w:rPr>
          <w:rFonts w:ascii="Arial" w:eastAsia="Arial" w:hAnsi="Arial" w:cs="Arial"/>
        </w:rPr>
        <w:t xml:space="preserve"> protect innovation and assist </w:t>
      </w:r>
      <w:r w:rsidR="00443339">
        <w:rPr>
          <w:rFonts w:ascii="Arial" w:eastAsia="Arial" w:hAnsi="Arial" w:cs="Arial"/>
        </w:rPr>
        <w:t>organizations</w:t>
      </w:r>
      <w:r>
        <w:rPr>
          <w:rFonts w:ascii="Arial" w:eastAsia="Arial" w:hAnsi="Arial" w:cs="Arial"/>
        </w:rPr>
        <w:t xml:space="preserve"> in adjusting.</w:t>
      </w:r>
    </w:p>
    <w:p w14:paraId="5C3217A6" w14:textId="7A9699D0" w:rsidR="00F8158B" w:rsidRDefault="00000000">
      <w:pPr>
        <w:spacing w:before="240" w:line="360" w:lineRule="auto"/>
        <w:jc w:val="both"/>
        <w:rPr>
          <w:rFonts w:ascii="Arial" w:eastAsia="Arial" w:hAnsi="Arial" w:cs="Arial"/>
        </w:rPr>
      </w:pPr>
      <w:r>
        <w:rPr>
          <w:rFonts w:ascii="Arial" w:eastAsia="Arial" w:hAnsi="Arial" w:cs="Arial"/>
        </w:rPr>
        <w:t xml:space="preserve">Generally, </w:t>
      </w:r>
      <w:r w:rsidR="00443339">
        <w:rPr>
          <w:rFonts w:ascii="Arial" w:eastAsia="Arial" w:hAnsi="Arial" w:cs="Arial"/>
        </w:rPr>
        <w:t>organizational</w:t>
      </w:r>
      <w:r>
        <w:rPr>
          <w:rFonts w:ascii="Arial" w:eastAsia="Arial" w:hAnsi="Arial" w:cs="Arial"/>
        </w:rPr>
        <w:t xml:space="preserve"> culture is relevant in enabling John Lewis Partnership to respond fittingly to the external environmental forces such as technological change, competition in the market, and evolving consumer </w:t>
      </w:r>
      <w:r w:rsidR="00443339">
        <w:rPr>
          <w:rFonts w:ascii="Arial" w:eastAsia="Arial" w:hAnsi="Arial" w:cs="Arial"/>
        </w:rPr>
        <w:t>behavior</w:t>
      </w:r>
      <w:r>
        <w:rPr>
          <w:rFonts w:ascii="Arial" w:eastAsia="Arial" w:hAnsi="Arial" w:cs="Arial"/>
        </w:rPr>
        <w:t xml:space="preserve">. At the same time, the </w:t>
      </w:r>
      <w:r w:rsidR="00443339">
        <w:rPr>
          <w:rFonts w:ascii="Arial" w:eastAsia="Arial" w:hAnsi="Arial" w:cs="Arial"/>
        </w:rPr>
        <w:t>organization</w:t>
      </w:r>
      <w:r>
        <w:rPr>
          <w:rFonts w:ascii="Arial" w:eastAsia="Arial" w:hAnsi="Arial" w:cs="Arial"/>
        </w:rPr>
        <w:t xml:space="preserve"> retains its core values of partnership, interaction with the employees and customer service that allow it to be versatile and preserve the ethical and collaborative corporate philosophy of the company since its founding.</w:t>
      </w:r>
    </w:p>
    <w:p w14:paraId="08C22E07" w14:textId="2AB4F13E" w:rsidR="00F8158B" w:rsidRDefault="00443339">
      <w:pPr>
        <w:pStyle w:val="Heading1"/>
        <w:rPr>
          <w:rFonts w:ascii="Arial" w:eastAsia="Arial" w:hAnsi="Arial" w:cs="Arial"/>
          <w:sz w:val="28"/>
          <w:szCs w:val="28"/>
        </w:rPr>
      </w:pPr>
      <w:bookmarkStart w:id="5" w:name="_heading=h.iipe0p6gavhf" w:colFirst="0" w:colLast="0"/>
      <w:bookmarkEnd w:id="5"/>
      <w:r>
        <w:rPr>
          <w:rFonts w:ascii="Arial" w:eastAsia="Arial" w:hAnsi="Arial" w:cs="Arial"/>
          <w:sz w:val="28"/>
          <w:szCs w:val="28"/>
        </w:rPr>
        <w:t>organizational</w:t>
      </w:r>
      <w:r w:rsidR="00000000">
        <w:rPr>
          <w:rFonts w:ascii="Arial" w:eastAsia="Arial" w:hAnsi="Arial" w:cs="Arial"/>
          <w:sz w:val="28"/>
          <w:szCs w:val="28"/>
        </w:rPr>
        <w:t xml:space="preserve"> Culture and Effective Functioning </w:t>
      </w:r>
    </w:p>
    <w:p w14:paraId="1C6C6A2F" w14:textId="02A3D53F" w:rsidR="00F8158B" w:rsidRDefault="00000000">
      <w:pPr>
        <w:spacing w:before="240" w:line="360" w:lineRule="auto"/>
        <w:jc w:val="both"/>
        <w:rPr>
          <w:rFonts w:ascii="Arial" w:eastAsia="Arial" w:hAnsi="Arial" w:cs="Arial"/>
        </w:rPr>
      </w:pPr>
      <w:r>
        <w:rPr>
          <w:rFonts w:ascii="Arial" w:eastAsia="Arial" w:hAnsi="Arial" w:cs="Arial"/>
        </w:rPr>
        <w:t xml:space="preserve">The </w:t>
      </w:r>
      <w:r w:rsidR="00443339">
        <w:rPr>
          <w:rFonts w:ascii="Arial" w:eastAsia="Arial" w:hAnsi="Arial" w:cs="Arial"/>
        </w:rPr>
        <w:t>organizational</w:t>
      </w:r>
      <w:r>
        <w:rPr>
          <w:rFonts w:ascii="Arial" w:eastAsia="Arial" w:hAnsi="Arial" w:cs="Arial"/>
        </w:rPr>
        <w:t xml:space="preserve"> culture has the capacity to inspire the performance of the </w:t>
      </w:r>
      <w:r w:rsidR="00443339">
        <w:rPr>
          <w:rFonts w:ascii="Arial" w:eastAsia="Arial" w:hAnsi="Arial" w:cs="Arial"/>
        </w:rPr>
        <w:t>organizational</w:t>
      </w:r>
      <w:r>
        <w:rPr>
          <w:rFonts w:ascii="Arial" w:eastAsia="Arial" w:hAnsi="Arial" w:cs="Arial"/>
        </w:rPr>
        <w:t xml:space="preserve"> activities significantly. The culture of encouragement may boost employee motivation, teamwork and productivity, and vice versa, in a similar manner that may cause hiccups to performance (Deal and Kennedy, 2000). Culture is a guide that the employees can perform against working relationships and the achievement of the </w:t>
      </w:r>
      <w:r w:rsidR="00443339">
        <w:rPr>
          <w:rFonts w:ascii="Arial" w:eastAsia="Arial" w:hAnsi="Arial" w:cs="Arial"/>
        </w:rPr>
        <w:t>organizational</w:t>
      </w:r>
      <w:r>
        <w:rPr>
          <w:rFonts w:ascii="Arial" w:eastAsia="Arial" w:hAnsi="Arial" w:cs="Arial"/>
        </w:rPr>
        <w:t xml:space="preserve"> goals. The more </w:t>
      </w:r>
      <w:r w:rsidR="00443339">
        <w:rPr>
          <w:rFonts w:ascii="Arial" w:eastAsia="Arial" w:hAnsi="Arial" w:cs="Arial"/>
        </w:rPr>
        <w:t>organizational</w:t>
      </w:r>
      <w:r>
        <w:rPr>
          <w:rFonts w:ascii="Arial" w:eastAsia="Arial" w:hAnsi="Arial" w:cs="Arial"/>
        </w:rPr>
        <w:t xml:space="preserve"> values are communicated and shared between the employees, the more willing they will be to work in teams and make a positive contribution to </w:t>
      </w:r>
      <w:r w:rsidR="00443339">
        <w:rPr>
          <w:rFonts w:ascii="Arial" w:eastAsia="Arial" w:hAnsi="Arial" w:cs="Arial"/>
        </w:rPr>
        <w:t>organizational</w:t>
      </w:r>
      <w:r>
        <w:rPr>
          <w:rFonts w:ascii="Arial" w:eastAsia="Arial" w:hAnsi="Arial" w:cs="Arial"/>
        </w:rPr>
        <w:t xml:space="preserve"> goals.</w:t>
      </w:r>
    </w:p>
    <w:p w14:paraId="063243ED" w14:textId="50450756" w:rsidR="00F8158B" w:rsidRDefault="00000000">
      <w:pPr>
        <w:spacing w:before="240" w:line="360" w:lineRule="auto"/>
        <w:jc w:val="both"/>
        <w:rPr>
          <w:rFonts w:ascii="Arial" w:eastAsia="Arial" w:hAnsi="Arial" w:cs="Arial"/>
        </w:rPr>
      </w:pPr>
      <w:r>
        <w:rPr>
          <w:rFonts w:ascii="Arial" w:eastAsia="Arial" w:hAnsi="Arial" w:cs="Arial"/>
        </w:rPr>
        <w:t xml:space="preserve">It can be explained with reference to the John Lewis Partnership as an example of how </w:t>
      </w:r>
      <w:r w:rsidR="00443339">
        <w:rPr>
          <w:rFonts w:ascii="Arial" w:eastAsia="Arial" w:hAnsi="Arial" w:cs="Arial"/>
        </w:rPr>
        <w:t>organizational</w:t>
      </w:r>
      <w:r>
        <w:rPr>
          <w:rFonts w:ascii="Arial" w:eastAsia="Arial" w:hAnsi="Arial" w:cs="Arial"/>
        </w:rPr>
        <w:t xml:space="preserve"> culture might also be considered as the means of facilitating effective functioning. The partnership model also leaves the employees with the perception that they own the success of the </w:t>
      </w:r>
      <w:r w:rsidR="00443339">
        <w:rPr>
          <w:rFonts w:ascii="Arial" w:eastAsia="Arial" w:hAnsi="Arial" w:cs="Arial"/>
        </w:rPr>
        <w:t>organization</w:t>
      </w:r>
      <w:r>
        <w:rPr>
          <w:rFonts w:ascii="Arial" w:eastAsia="Arial" w:hAnsi="Arial" w:cs="Arial"/>
        </w:rPr>
        <w:t>, and it prevents commitment and accountability (</w:t>
      </w:r>
      <w:r w:rsidR="00443339">
        <w:rPr>
          <w:rFonts w:ascii="Arial" w:eastAsia="Arial" w:hAnsi="Arial" w:cs="Arial"/>
        </w:rPr>
        <w:t>Story</w:t>
      </w:r>
      <w:r>
        <w:rPr>
          <w:rFonts w:ascii="Arial" w:eastAsia="Arial" w:hAnsi="Arial" w:cs="Arial"/>
        </w:rPr>
        <w:t xml:space="preserve">, 2016). The employees are perceived to be partners in the business and hence are more responsible for the outcomes of the </w:t>
      </w:r>
      <w:r w:rsidR="00443339">
        <w:rPr>
          <w:rFonts w:ascii="Arial" w:eastAsia="Arial" w:hAnsi="Arial" w:cs="Arial"/>
        </w:rPr>
        <w:t>organization</w:t>
      </w:r>
      <w:r>
        <w:rPr>
          <w:rFonts w:ascii="Arial" w:eastAsia="Arial" w:hAnsi="Arial" w:cs="Arial"/>
        </w:rPr>
        <w:t>. This type of ownership that is widespread helps in the fact that the employees are trying to address the goal of long-term success instead of addressing individual performance.</w:t>
      </w:r>
    </w:p>
    <w:p w14:paraId="51648D13" w14:textId="42622D3E" w:rsidR="00F8158B" w:rsidRDefault="00000000">
      <w:pPr>
        <w:spacing w:before="240" w:line="360" w:lineRule="auto"/>
        <w:jc w:val="both"/>
        <w:rPr>
          <w:rFonts w:ascii="Arial" w:eastAsia="Arial" w:hAnsi="Arial" w:cs="Arial"/>
        </w:rPr>
      </w:pPr>
      <w:r>
        <w:rPr>
          <w:rFonts w:ascii="Arial" w:eastAsia="Arial" w:hAnsi="Arial" w:cs="Arial"/>
        </w:rPr>
        <w:lastRenderedPageBreak/>
        <w:t xml:space="preserve">Another notable area that influences the efficiency of the </w:t>
      </w:r>
      <w:r w:rsidR="00443339">
        <w:rPr>
          <w:rFonts w:ascii="Arial" w:eastAsia="Arial" w:hAnsi="Arial" w:cs="Arial"/>
        </w:rPr>
        <w:t>organizations</w:t>
      </w:r>
      <w:r>
        <w:rPr>
          <w:rFonts w:ascii="Arial" w:eastAsia="Arial" w:hAnsi="Arial" w:cs="Arial"/>
        </w:rPr>
        <w:t xml:space="preserve"> is involvement of the employees. When its employees believe that they are respected and regarded highly in the workplace, then they are likely to depict high motivation and even job satisfaction. The partnership culture at John Lewis advocates engagement whereby the employees are given a chance to engage in decision-making or </w:t>
      </w:r>
      <w:r w:rsidR="00443339">
        <w:rPr>
          <w:rFonts w:ascii="Arial" w:eastAsia="Arial" w:hAnsi="Arial" w:cs="Arial"/>
        </w:rPr>
        <w:t>organizational</w:t>
      </w:r>
      <w:r>
        <w:rPr>
          <w:rFonts w:ascii="Arial" w:eastAsia="Arial" w:hAnsi="Arial" w:cs="Arial"/>
        </w:rPr>
        <w:t xml:space="preserve"> discussions (Kahn, 1990). Such involvement helps in building a feeling of belonging and empowerment that can result in a higher level of productivity and more workers' commitment.</w:t>
      </w:r>
    </w:p>
    <w:p w14:paraId="1984F1AA" w14:textId="78DEBCA0" w:rsidR="00F8158B" w:rsidRDefault="00000000">
      <w:pPr>
        <w:spacing w:before="240" w:line="360" w:lineRule="auto"/>
        <w:jc w:val="both"/>
        <w:rPr>
          <w:rFonts w:ascii="Arial" w:eastAsia="Arial" w:hAnsi="Arial" w:cs="Arial"/>
        </w:rPr>
      </w:pPr>
      <w:r>
        <w:rPr>
          <w:rFonts w:ascii="Arial" w:eastAsia="Arial" w:hAnsi="Arial" w:cs="Arial"/>
        </w:rPr>
        <w:t xml:space="preserve">The teamwork and collaboration culture is also high in the </w:t>
      </w:r>
      <w:r w:rsidR="00443339">
        <w:rPr>
          <w:rFonts w:ascii="Arial" w:eastAsia="Arial" w:hAnsi="Arial" w:cs="Arial"/>
        </w:rPr>
        <w:t>organization</w:t>
      </w:r>
      <w:r>
        <w:rPr>
          <w:rFonts w:ascii="Arial" w:eastAsia="Arial" w:hAnsi="Arial" w:cs="Arial"/>
        </w:rPr>
        <w:t xml:space="preserve">. The employees have been conducting cross-departmental work with the intention of enhancing the quality of services offered and the proper management of the </w:t>
      </w:r>
      <w:r w:rsidR="00443339">
        <w:rPr>
          <w:rFonts w:ascii="Arial" w:eastAsia="Arial" w:hAnsi="Arial" w:cs="Arial"/>
        </w:rPr>
        <w:t>organization</w:t>
      </w:r>
      <w:r>
        <w:rPr>
          <w:rFonts w:ascii="Arial" w:eastAsia="Arial" w:hAnsi="Arial" w:cs="Arial"/>
        </w:rPr>
        <w:t xml:space="preserve">. This form of cooperation will allow disseminating knowledge and assisting employees in the manner of formulating solutions to customer service issues. This translates to the customer satisfaction levels in the competitive retail market and the </w:t>
      </w:r>
      <w:r w:rsidR="00443339">
        <w:rPr>
          <w:rFonts w:ascii="Arial" w:eastAsia="Arial" w:hAnsi="Arial" w:cs="Arial"/>
        </w:rPr>
        <w:t>organization</w:t>
      </w:r>
      <w:r>
        <w:rPr>
          <w:rFonts w:ascii="Arial" w:eastAsia="Arial" w:hAnsi="Arial" w:cs="Arial"/>
        </w:rPr>
        <w:t xml:space="preserve"> being high (Schneider et al., 2013).</w:t>
      </w:r>
    </w:p>
    <w:p w14:paraId="1C37BF7B" w14:textId="58BBC814" w:rsidR="00F8158B" w:rsidRDefault="00000000">
      <w:pPr>
        <w:spacing w:before="240" w:line="360" w:lineRule="auto"/>
        <w:jc w:val="both"/>
        <w:rPr>
          <w:rFonts w:ascii="Arial" w:eastAsia="Arial" w:hAnsi="Arial" w:cs="Arial"/>
        </w:rPr>
      </w:pPr>
      <w:r>
        <w:rPr>
          <w:rFonts w:ascii="Arial" w:eastAsia="Arial" w:hAnsi="Arial" w:cs="Arial"/>
        </w:rPr>
        <w:t xml:space="preserve">However, the potential barriers may also be caused by the </w:t>
      </w:r>
      <w:r w:rsidR="00443339">
        <w:rPr>
          <w:rFonts w:ascii="Arial" w:eastAsia="Arial" w:hAnsi="Arial" w:cs="Arial"/>
        </w:rPr>
        <w:t>organizational</w:t>
      </w:r>
      <w:r>
        <w:rPr>
          <w:rFonts w:ascii="Arial" w:eastAsia="Arial" w:hAnsi="Arial" w:cs="Arial"/>
        </w:rPr>
        <w:t xml:space="preserve"> culture. Conflict The form of governance </w:t>
      </w:r>
      <w:r w:rsidR="00443339">
        <w:rPr>
          <w:rFonts w:ascii="Arial" w:eastAsia="Arial" w:hAnsi="Arial" w:cs="Arial"/>
        </w:rPr>
        <w:t>practiced</w:t>
      </w:r>
      <w:r>
        <w:rPr>
          <w:rFonts w:ascii="Arial" w:eastAsia="Arial" w:hAnsi="Arial" w:cs="Arial"/>
        </w:rPr>
        <w:t xml:space="preserve"> in the company is participatory and may delay the decision-making processes in scenarios where urgent decision-making is needed. Strategy decisions can be postponed in industries where speed and innovation are important determinants, a factor that could lead to the lack of competitiveness of the </w:t>
      </w:r>
      <w:r w:rsidR="00443339">
        <w:rPr>
          <w:rFonts w:ascii="Arial" w:eastAsia="Arial" w:hAnsi="Arial" w:cs="Arial"/>
        </w:rPr>
        <w:t>organizations</w:t>
      </w:r>
      <w:r>
        <w:rPr>
          <w:rFonts w:ascii="Arial" w:eastAsia="Arial" w:hAnsi="Arial" w:cs="Arial"/>
        </w:rPr>
        <w:t xml:space="preserve"> (Tushman and O'Reilly, 1997).</w:t>
      </w:r>
    </w:p>
    <w:p w14:paraId="21B9986B" w14:textId="2BD49945" w:rsidR="00F8158B" w:rsidRDefault="00000000">
      <w:pPr>
        <w:spacing w:before="240" w:line="360" w:lineRule="auto"/>
        <w:jc w:val="both"/>
        <w:rPr>
          <w:rFonts w:ascii="Arial" w:eastAsia="Arial" w:hAnsi="Arial" w:cs="Arial"/>
        </w:rPr>
      </w:pPr>
      <w:r>
        <w:rPr>
          <w:rFonts w:ascii="Arial" w:eastAsia="Arial" w:hAnsi="Arial" w:cs="Arial"/>
        </w:rPr>
        <w:t xml:space="preserve">The next possible weakness is the inability to be culturally coherent in various stores. As larger </w:t>
      </w:r>
      <w:r w:rsidR="00443339">
        <w:rPr>
          <w:rFonts w:ascii="Arial" w:eastAsia="Arial" w:hAnsi="Arial" w:cs="Arial"/>
        </w:rPr>
        <w:t>organizations</w:t>
      </w:r>
      <w:r>
        <w:rPr>
          <w:rFonts w:ascii="Arial" w:eastAsia="Arial" w:hAnsi="Arial" w:cs="Arial"/>
        </w:rPr>
        <w:t xml:space="preserve"> develop and become bigger, the harder it becomes to ensure that every single employee </w:t>
      </w:r>
      <w:r w:rsidR="00443339">
        <w:rPr>
          <w:rFonts w:ascii="Arial" w:eastAsia="Arial" w:hAnsi="Arial" w:cs="Arial"/>
        </w:rPr>
        <w:t>share</w:t>
      </w:r>
      <w:r>
        <w:rPr>
          <w:rFonts w:ascii="Arial" w:eastAsia="Arial" w:hAnsi="Arial" w:cs="Arial"/>
        </w:rPr>
        <w:t xml:space="preserve"> cultural values and is led by them (Schein and Schein, 2017).</w:t>
      </w:r>
    </w:p>
    <w:p w14:paraId="68190654" w14:textId="22E5722E" w:rsidR="00F8158B" w:rsidRDefault="00000000">
      <w:pPr>
        <w:spacing w:before="240" w:line="360" w:lineRule="auto"/>
        <w:jc w:val="both"/>
        <w:rPr>
          <w:rFonts w:ascii="Arial" w:eastAsia="Arial" w:hAnsi="Arial" w:cs="Arial"/>
        </w:rPr>
      </w:pPr>
      <w:r>
        <w:rPr>
          <w:rFonts w:ascii="Arial" w:eastAsia="Arial" w:hAnsi="Arial" w:cs="Arial"/>
        </w:rPr>
        <w:t xml:space="preserve">Nevertheless, with these issues, the </w:t>
      </w:r>
      <w:r w:rsidR="00443339">
        <w:rPr>
          <w:rFonts w:ascii="Arial" w:eastAsia="Arial" w:hAnsi="Arial" w:cs="Arial"/>
        </w:rPr>
        <w:t>organizational</w:t>
      </w:r>
      <w:r>
        <w:rPr>
          <w:rFonts w:ascii="Arial" w:eastAsia="Arial" w:hAnsi="Arial" w:cs="Arial"/>
        </w:rPr>
        <w:t xml:space="preserve"> culture in general of the John Lewis Partnership leans towards good operation. The partnership model is responsible for holding the employees accountable, fostering teamwork and dedicating them to their responsibilities, and this has a positive impact on </w:t>
      </w:r>
      <w:r w:rsidR="00443339">
        <w:rPr>
          <w:rFonts w:ascii="Arial" w:eastAsia="Arial" w:hAnsi="Arial" w:cs="Arial"/>
        </w:rPr>
        <w:t>organizational</w:t>
      </w:r>
      <w:r>
        <w:rPr>
          <w:rFonts w:ascii="Arial" w:eastAsia="Arial" w:hAnsi="Arial" w:cs="Arial"/>
        </w:rPr>
        <w:t xml:space="preserve"> performance and sustainability.</w:t>
      </w:r>
    </w:p>
    <w:p w14:paraId="2314ACF8" w14:textId="7AFD66A5" w:rsidR="00F8158B" w:rsidRDefault="00000000">
      <w:pPr>
        <w:pStyle w:val="Heading1"/>
        <w:jc w:val="both"/>
        <w:rPr>
          <w:rFonts w:ascii="Arial" w:eastAsia="Arial" w:hAnsi="Arial" w:cs="Arial"/>
          <w:sz w:val="28"/>
          <w:szCs w:val="28"/>
        </w:rPr>
      </w:pPr>
      <w:bookmarkStart w:id="6" w:name="_heading=h.rgu9n62qp43z" w:colFirst="0" w:colLast="0"/>
      <w:bookmarkEnd w:id="6"/>
      <w:r>
        <w:rPr>
          <w:rFonts w:ascii="Arial" w:eastAsia="Arial" w:hAnsi="Arial" w:cs="Arial"/>
          <w:sz w:val="28"/>
          <w:szCs w:val="28"/>
        </w:rPr>
        <w:lastRenderedPageBreak/>
        <w:t xml:space="preserve">Evaluation of the Impact of </w:t>
      </w:r>
      <w:r w:rsidR="00443339">
        <w:rPr>
          <w:rFonts w:ascii="Arial" w:eastAsia="Arial" w:hAnsi="Arial" w:cs="Arial"/>
          <w:sz w:val="28"/>
          <w:szCs w:val="28"/>
        </w:rPr>
        <w:t>organizational</w:t>
      </w:r>
      <w:r>
        <w:rPr>
          <w:rFonts w:ascii="Arial" w:eastAsia="Arial" w:hAnsi="Arial" w:cs="Arial"/>
          <w:sz w:val="28"/>
          <w:szCs w:val="28"/>
        </w:rPr>
        <w:t xml:space="preserve"> Culture on </w:t>
      </w:r>
      <w:r w:rsidR="00443339">
        <w:rPr>
          <w:rFonts w:ascii="Arial" w:eastAsia="Arial" w:hAnsi="Arial" w:cs="Arial"/>
          <w:sz w:val="28"/>
          <w:szCs w:val="28"/>
        </w:rPr>
        <w:t>organizational</w:t>
      </w:r>
      <w:r>
        <w:rPr>
          <w:rFonts w:ascii="Arial" w:eastAsia="Arial" w:hAnsi="Arial" w:cs="Arial"/>
          <w:sz w:val="28"/>
          <w:szCs w:val="28"/>
        </w:rPr>
        <w:t xml:space="preserve"> Performance </w:t>
      </w:r>
    </w:p>
    <w:p w14:paraId="6B3C6182" w14:textId="4A869A43" w:rsidR="00F8158B" w:rsidRDefault="00000000">
      <w:pPr>
        <w:spacing w:before="240" w:line="360" w:lineRule="auto"/>
        <w:jc w:val="both"/>
        <w:rPr>
          <w:rFonts w:ascii="Arial" w:eastAsia="Arial" w:hAnsi="Arial" w:cs="Arial"/>
        </w:rPr>
      </w:pPr>
      <w:r>
        <w:rPr>
          <w:rFonts w:ascii="Arial" w:eastAsia="Arial" w:hAnsi="Arial" w:cs="Arial"/>
        </w:rPr>
        <w:t xml:space="preserve">The </w:t>
      </w:r>
      <w:r w:rsidR="00443339">
        <w:rPr>
          <w:rFonts w:ascii="Arial" w:eastAsia="Arial" w:hAnsi="Arial" w:cs="Arial"/>
        </w:rPr>
        <w:t>organizational</w:t>
      </w:r>
      <w:r>
        <w:rPr>
          <w:rFonts w:ascii="Arial" w:eastAsia="Arial" w:hAnsi="Arial" w:cs="Arial"/>
        </w:rPr>
        <w:t xml:space="preserve"> culture directly affects the </w:t>
      </w:r>
      <w:r w:rsidR="00443339">
        <w:rPr>
          <w:rFonts w:ascii="Arial" w:eastAsia="Arial" w:hAnsi="Arial" w:cs="Arial"/>
        </w:rPr>
        <w:t>organizational</w:t>
      </w:r>
      <w:r>
        <w:rPr>
          <w:rFonts w:ascii="Arial" w:eastAsia="Arial" w:hAnsi="Arial" w:cs="Arial"/>
        </w:rPr>
        <w:t xml:space="preserve"> performance because it determines how workers behave and the </w:t>
      </w:r>
      <w:r w:rsidR="00443339">
        <w:rPr>
          <w:rFonts w:ascii="Arial" w:eastAsia="Arial" w:hAnsi="Arial" w:cs="Arial"/>
        </w:rPr>
        <w:t>rapport,</w:t>
      </w:r>
      <w:r>
        <w:rPr>
          <w:rFonts w:ascii="Arial" w:eastAsia="Arial" w:hAnsi="Arial" w:cs="Arial"/>
        </w:rPr>
        <w:t xml:space="preserve"> they share with their customers as well as how they make strategic decisions. A well-being and strong culture also assist in aligning the workers to the goal of the </w:t>
      </w:r>
      <w:r w:rsidR="00443339">
        <w:rPr>
          <w:rFonts w:ascii="Arial" w:eastAsia="Arial" w:hAnsi="Arial" w:cs="Arial"/>
        </w:rPr>
        <w:t>organization</w:t>
      </w:r>
      <w:r>
        <w:rPr>
          <w:rFonts w:ascii="Arial" w:eastAsia="Arial" w:hAnsi="Arial" w:cs="Arial"/>
        </w:rPr>
        <w:t xml:space="preserve">, promoting teamwork and increasing high quality of service. Researchers have pointed out that good culture </w:t>
      </w:r>
      <w:r w:rsidR="00443339">
        <w:rPr>
          <w:rFonts w:ascii="Arial" w:eastAsia="Arial" w:hAnsi="Arial" w:cs="Arial"/>
        </w:rPr>
        <w:t>organizations</w:t>
      </w:r>
      <w:r>
        <w:rPr>
          <w:rFonts w:ascii="Arial" w:eastAsia="Arial" w:hAnsi="Arial" w:cs="Arial"/>
        </w:rPr>
        <w:t xml:space="preserve"> are more productive and have high employee commitment and job satisfaction, which eventually leads to enhancement of the performance of the </w:t>
      </w:r>
      <w:r w:rsidR="00443339">
        <w:rPr>
          <w:rFonts w:ascii="Arial" w:eastAsia="Arial" w:hAnsi="Arial" w:cs="Arial"/>
        </w:rPr>
        <w:t>organizations</w:t>
      </w:r>
      <w:r>
        <w:rPr>
          <w:rFonts w:ascii="Arial" w:eastAsia="Arial" w:hAnsi="Arial" w:cs="Arial"/>
        </w:rPr>
        <w:t xml:space="preserve"> (Denison, 1990).</w:t>
      </w:r>
    </w:p>
    <w:p w14:paraId="0675BA02" w14:textId="4045C1FB" w:rsidR="00F8158B" w:rsidRDefault="00000000">
      <w:pPr>
        <w:spacing w:before="240" w:line="360" w:lineRule="auto"/>
        <w:jc w:val="both"/>
        <w:rPr>
          <w:rFonts w:ascii="Arial" w:eastAsia="Arial" w:hAnsi="Arial" w:cs="Arial"/>
        </w:rPr>
      </w:pPr>
      <w:r>
        <w:rPr>
          <w:rFonts w:ascii="Arial" w:eastAsia="Arial" w:hAnsi="Arial" w:cs="Arial"/>
        </w:rPr>
        <w:t xml:space="preserve">John Lewis Partnership can be referred to as one of the success stories of the impact that </w:t>
      </w:r>
      <w:r w:rsidR="00443339">
        <w:rPr>
          <w:rFonts w:ascii="Arial" w:eastAsia="Arial" w:hAnsi="Arial" w:cs="Arial"/>
        </w:rPr>
        <w:t>organizational</w:t>
      </w:r>
      <w:r>
        <w:rPr>
          <w:rFonts w:ascii="Arial" w:eastAsia="Arial" w:hAnsi="Arial" w:cs="Arial"/>
        </w:rPr>
        <w:t xml:space="preserve"> culture can have on performance results. The employee-ownership model also makes partners actively involved in ensuring that the </w:t>
      </w:r>
      <w:r w:rsidR="00443339">
        <w:rPr>
          <w:rFonts w:ascii="Arial" w:eastAsia="Arial" w:hAnsi="Arial" w:cs="Arial"/>
        </w:rPr>
        <w:t>organization</w:t>
      </w:r>
      <w:r>
        <w:rPr>
          <w:rFonts w:ascii="Arial" w:eastAsia="Arial" w:hAnsi="Arial" w:cs="Arial"/>
        </w:rPr>
        <w:t xml:space="preserve"> succeeds since they also benefit financially from the success achieved through performance improved by working better. It is this sense of group benefits that makes employees work at high levels of good services and be useful to </w:t>
      </w:r>
      <w:r w:rsidR="00443339">
        <w:rPr>
          <w:rFonts w:ascii="Arial" w:eastAsia="Arial" w:hAnsi="Arial" w:cs="Arial"/>
        </w:rPr>
        <w:t>organizational</w:t>
      </w:r>
      <w:r>
        <w:rPr>
          <w:rFonts w:ascii="Arial" w:eastAsia="Arial" w:hAnsi="Arial" w:cs="Arial"/>
        </w:rPr>
        <w:t xml:space="preserve"> interests (Blasi et al., 2014).</w:t>
      </w:r>
    </w:p>
    <w:p w14:paraId="6D6D82EA" w14:textId="77777777" w:rsidR="00F8158B" w:rsidRDefault="00000000">
      <w:pPr>
        <w:spacing w:before="240" w:line="360" w:lineRule="auto"/>
        <w:jc w:val="both"/>
        <w:rPr>
          <w:rFonts w:ascii="Arial" w:eastAsia="Arial" w:hAnsi="Arial" w:cs="Arial"/>
        </w:rPr>
      </w:pPr>
      <w:r>
        <w:rPr>
          <w:rFonts w:ascii="Arial" w:eastAsia="Arial" w:hAnsi="Arial" w:cs="Arial"/>
        </w:rPr>
        <w:t>Quality in customer service is also dependent on the culture. The engaged and appreciated employees will provide great customer experience. John Lewis's service-based culture has afforded it a high reputation for reliability and trust in the retail market in the UK (Heskett et al., 2008).</w:t>
      </w:r>
    </w:p>
    <w:p w14:paraId="1D4440F3" w14:textId="642157F7" w:rsidR="00F8158B" w:rsidRDefault="00000000">
      <w:pPr>
        <w:spacing w:before="240" w:line="360" w:lineRule="auto"/>
        <w:jc w:val="both"/>
        <w:rPr>
          <w:rFonts w:ascii="Arial" w:eastAsia="Arial" w:hAnsi="Arial" w:cs="Arial"/>
        </w:rPr>
      </w:pPr>
      <w:r>
        <w:rPr>
          <w:rFonts w:ascii="Arial" w:eastAsia="Arial" w:hAnsi="Arial" w:cs="Arial"/>
        </w:rPr>
        <w:t xml:space="preserve">Another </w:t>
      </w:r>
      <w:r w:rsidR="00443339">
        <w:rPr>
          <w:rFonts w:ascii="Arial" w:eastAsia="Arial" w:hAnsi="Arial" w:cs="Arial"/>
        </w:rPr>
        <w:t>organizational</w:t>
      </w:r>
      <w:r>
        <w:rPr>
          <w:rFonts w:ascii="Arial" w:eastAsia="Arial" w:hAnsi="Arial" w:cs="Arial"/>
        </w:rPr>
        <w:t xml:space="preserve"> culture factor is brand identity and competition advantage. A company that is morally upright and has a healthy working atmosphere will likely attract clients who will be loyal to the company and competent employees (Barney, 1986).</w:t>
      </w:r>
    </w:p>
    <w:p w14:paraId="5E7C5A28" w14:textId="59DA7FF2" w:rsidR="00F8158B" w:rsidRDefault="00000000">
      <w:pPr>
        <w:spacing w:before="240" w:line="360" w:lineRule="auto"/>
        <w:jc w:val="both"/>
        <w:rPr>
          <w:rFonts w:ascii="Arial" w:eastAsia="Arial" w:hAnsi="Arial" w:cs="Arial"/>
        </w:rPr>
      </w:pPr>
      <w:r>
        <w:rPr>
          <w:rFonts w:ascii="Arial" w:eastAsia="Arial" w:hAnsi="Arial" w:cs="Arial"/>
        </w:rPr>
        <w:t xml:space="preserve">However, there are other extrinsic forces that may shape the performance of an </w:t>
      </w:r>
      <w:r w:rsidR="00443339">
        <w:rPr>
          <w:rFonts w:ascii="Arial" w:eastAsia="Arial" w:hAnsi="Arial" w:cs="Arial"/>
        </w:rPr>
        <w:t>organization</w:t>
      </w:r>
      <w:r>
        <w:rPr>
          <w:rFonts w:ascii="Arial" w:eastAsia="Arial" w:hAnsi="Arial" w:cs="Arial"/>
        </w:rPr>
        <w:t xml:space="preserve"> such as economic environment, industry rivalry and technological turmoil. The retail </w:t>
      </w:r>
      <w:r w:rsidR="00443339">
        <w:rPr>
          <w:rFonts w:ascii="Arial" w:eastAsia="Arial" w:hAnsi="Arial" w:cs="Arial"/>
        </w:rPr>
        <w:t>organizations</w:t>
      </w:r>
      <w:r>
        <w:rPr>
          <w:rFonts w:ascii="Arial" w:eastAsia="Arial" w:hAnsi="Arial" w:cs="Arial"/>
        </w:rPr>
        <w:t xml:space="preserve"> are encouraged to continue revising their strategies to generate quickly evolving markets (Porter, 2008).</w:t>
      </w:r>
    </w:p>
    <w:p w14:paraId="639B8CFE" w14:textId="30242B2F" w:rsidR="00F8158B" w:rsidRDefault="00000000">
      <w:pPr>
        <w:spacing w:before="240" w:line="360" w:lineRule="auto"/>
        <w:jc w:val="both"/>
        <w:rPr>
          <w:rFonts w:ascii="Arial" w:eastAsia="Arial" w:hAnsi="Arial" w:cs="Arial"/>
        </w:rPr>
      </w:pPr>
      <w:r>
        <w:rPr>
          <w:rFonts w:ascii="Arial" w:eastAsia="Arial" w:hAnsi="Arial" w:cs="Arial"/>
        </w:rPr>
        <w:lastRenderedPageBreak/>
        <w:t xml:space="preserve">With John Lewis, there is a need to strike a balance between tradition and innovation, in which long-term success is </w:t>
      </w:r>
      <w:r w:rsidR="00443339">
        <w:rPr>
          <w:rFonts w:ascii="Arial" w:eastAsia="Arial" w:hAnsi="Arial" w:cs="Arial"/>
        </w:rPr>
        <w:t>considered</w:t>
      </w:r>
      <w:r>
        <w:rPr>
          <w:rFonts w:ascii="Arial" w:eastAsia="Arial" w:hAnsi="Arial" w:cs="Arial"/>
        </w:rPr>
        <w:t xml:space="preserve">. Despite all the benefits of the partnership model, the </w:t>
      </w:r>
      <w:r w:rsidR="00443339">
        <w:rPr>
          <w:rFonts w:ascii="Arial" w:eastAsia="Arial" w:hAnsi="Arial" w:cs="Arial"/>
        </w:rPr>
        <w:t>organization</w:t>
      </w:r>
      <w:r>
        <w:rPr>
          <w:rFonts w:ascii="Arial" w:eastAsia="Arial" w:hAnsi="Arial" w:cs="Arial"/>
        </w:rPr>
        <w:t xml:space="preserve"> must continue to develop its culture to remain in line with the transforming times in retail issues.</w:t>
      </w:r>
    </w:p>
    <w:p w14:paraId="617CCBA8" w14:textId="77ABEA76" w:rsidR="00F8158B" w:rsidRDefault="00000000">
      <w:pPr>
        <w:spacing w:before="240" w:line="360" w:lineRule="auto"/>
        <w:jc w:val="both"/>
        <w:rPr>
          <w:rFonts w:ascii="Arial" w:eastAsia="Arial" w:hAnsi="Arial" w:cs="Arial"/>
        </w:rPr>
      </w:pPr>
      <w:r>
        <w:rPr>
          <w:rFonts w:ascii="Arial" w:eastAsia="Arial" w:hAnsi="Arial" w:cs="Arial"/>
        </w:rPr>
        <w:t xml:space="preserve">Overall, the </w:t>
      </w:r>
      <w:r w:rsidR="00443339">
        <w:rPr>
          <w:rFonts w:ascii="Arial" w:eastAsia="Arial" w:hAnsi="Arial" w:cs="Arial"/>
        </w:rPr>
        <w:t>organizational</w:t>
      </w:r>
      <w:r>
        <w:rPr>
          <w:rFonts w:ascii="Arial" w:eastAsia="Arial" w:hAnsi="Arial" w:cs="Arial"/>
        </w:rPr>
        <w:t xml:space="preserve"> culture at John Lewis Partnership has been instrumental in the </w:t>
      </w:r>
      <w:r w:rsidR="00443339">
        <w:rPr>
          <w:rFonts w:ascii="Arial" w:eastAsia="Arial" w:hAnsi="Arial" w:cs="Arial"/>
        </w:rPr>
        <w:t>organization</w:t>
      </w:r>
      <w:r>
        <w:rPr>
          <w:rFonts w:ascii="Arial" w:eastAsia="Arial" w:hAnsi="Arial" w:cs="Arial"/>
        </w:rPr>
        <w:t xml:space="preserve"> maintaining its performance over a long period of time, positive brand image, and the involvement of staff. The partnership model will enhance collaboration, duty and collective well-being, this will contribute to the retention of the customers, and </w:t>
      </w:r>
      <w:r w:rsidR="00443339">
        <w:rPr>
          <w:rFonts w:ascii="Arial" w:eastAsia="Arial" w:hAnsi="Arial" w:cs="Arial"/>
        </w:rPr>
        <w:t>organizational</w:t>
      </w:r>
      <w:r>
        <w:rPr>
          <w:rFonts w:ascii="Arial" w:eastAsia="Arial" w:hAnsi="Arial" w:cs="Arial"/>
        </w:rPr>
        <w:t xml:space="preserve"> stability in the competitive retail market.</w:t>
      </w:r>
    </w:p>
    <w:p w14:paraId="0B9DCEA4" w14:textId="77777777" w:rsidR="00F8158B" w:rsidRDefault="00000000">
      <w:pPr>
        <w:pStyle w:val="Heading1"/>
        <w:rPr>
          <w:rFonts w:ascii="Arial" w:eastAsia="Arial" w:hAnsi="Arial" w:cs="Arial"/>
          <w:sz w:val="28"/>
          <w:szCs w:val="28"/>
        </w:rPr>
      </w:pPr>
      <w:bookmarkStart w:id="7" w:name="_heading=h.ozch1tikbxmi" w:colFirst="0" w:colLast="0"/>
      <w:bookmarkEnd w:id="7"/>
      <w:r>
        <w:rPr>
          <w:rFonts w:ascii="Arial" w:eastAsia="Arial" w:hAnsi="Arial" w:cs="Arial"/>
          <w:sz w:val="28"/>
          <w:szCs w:val="28"/>
        </w:rPr>
        <w:t>Conclusion</w:t>
      </w:r>
    </w:p>
    <w:p w14:paraId="400D1E8E" w14:textId="46B61336" w:rsidR="00F8158B" w:rsidRDefault="00000000">
      <w:pPr>
        <w:spacing w:before="240" w:line="360" w:lineRule="auto"/>
        <w:jc w:val="both"/>
        <w:rPr>
          <w:rFonts w:ascii="Arial" w:eastAsia="Arial" w:hAnsi="Arial" w:cs="Arial"/>
        </w:rPr>
      </w:pPr>
      <w:r>
        <w:rPr>
          <w:rFonts w:ascii="Arial" w:eastAsia="Arial" w:hAnsi="Arial" w:cs="Arial"/>
        </w:rPr>
        <w:t xml:space="preserve">It has evaluated the </w:t>
      </w:r>
      <w:r w:rsidR="00443339">
        <w:rPr>
          <w:rFonts w:ascii="Arial" w:eastAsia="Arial" w:hAnsi="Arial" w:cs="Arial"/>
        </w:rPr>
        <w:t>organizational</w:t>
      </w:r>
      <w:r>
        <w:rPr>
          <w:rFonts w:ascii="Arial" w:eastAsia="Arial" w:hAnsi="Arial" w:cs="Arial"/>
        </w:rPr>
        <w:t xml:space="preserve"> culture of the John Lewis Partnership and discussed the role played by </w:t>
      </w:r>
      <w:r w:rsidR="00443339">
        <w:rPr>
          <w:rFonts w:ascii="Arial" w:eastAsia="Arial" w:hAnsi="Arial" w:cs="Arial"/>
        </w:rPr>
        <w:t>organizational</w:t>
      </w:r>
      <w:r>
        <w:rPr>
          <w:rFonts w:ascii="Arial" w:eastAsia="Arial" w:hAnsi="Arial" w:cs="Arial"/>
        </w:rPr>
        <w:t xml:space="preserve"> culture in determining </w:t>
      </w:r>
      <w:r w:rsidR="00443339">
        <w:rPr>
          <w:rFonts w:ascii="Arial" w:eastAsia="Arial" w:hAnsi="Arial" w:cs="Arial"/>
        </w:rPr>
        <w:t>organizational</w:t>
      </w:r>
      <w:r>
        <w:rPr>
          <w:rFonts w:ascii="Arial" w:eastAsia="Arial" w:hAnsi="Arial" w:cs="Arial"/>
        </w:rPr>
        <w:t xml:space="preserve"> structure, decision-making and overall performance.</w:t>
      </w:r>
    </w:p>
    <w:p w14:paraId="5259F12C" w14:textId="7AC0F8EE" w:rsidR="00F8158B" w:rsidRDefault="00000000">
      <w:pPr>
        <w:spacing w:before="240" w:line="360" w:lineRule="auto"/>
        <w:jc w:val="both"/>
        <w:rPr>
          <w:rFonts w:ascii="Arial" w:eastAsia="Arial" w:hAnsi="Arial" w:cs="Arial"/>
        </w:rPr>
      </w:pPr>
      <w:r>
        <w:rPr>
          <w:rFonts w:ascii="Arial" w:eastAsia="Arial" w:hAnsi="Arial" w:cs="Arial"/>
        </w:rPr>
        <w:t xml:space="preserve">As the analysis has demonstrated, the model of partnership followed by the company established </w:t>
      </w:r>
      <w:r w:rsidR="00443339">
        <w:rPr>
          <w:rFonts w:ascii="Arial" w:eastAsia="Arial" w:hAnsi="Arial" w:cs="Arial"/>
        </w:rPr>
        <w:t>favors</w:t>
      </w:r>
      <w:r>
        <w:rPr>
          <w:rFonts w:ascii="Arial" w:eastAsia="Arial" w:hAnsi="Arial" w:cs="Arial"/>
        </w:rPr>
        <w:t xml:space="preserve"> employee involvement and collaboration with each other and shared responsibility. The theoretical frameworks of Schein and Handy were used to shed light on how the cultural values were entrenched in the structure of the governance in the </w:t>
      </w:r>
      <w:r w:rsidR="00443339">
        <w:rPr>
          <w:rFonts w:ascii="Arial" w:eastAsia="Arial" w:hAnsi="Arial" w:cs="Arial"/>
        </w:rPr>
        <w:t>organization</w:t>
      </w:r>
      <w:r>
        <w:rPr>
          <w:rFonts w:ascii="Arial" w:eastAsia="Arial" w:hAnsi="Arial" w:cs="Arial"/>
        </w:rPr>
        <w:t xml:space="preserve"> as well as their practices in the workplace.</w:t>
      </w:r>
    </w:p>
    <w:p w14:paraId="5F85F8AD" w14:textId="57AA8D96" w:rsidR="00F8158B" w:rsidRDefault="00000000">
      <w:pPr>
        <w:spacing w:before="240" w:line="360" w:lineRule="auto"/>
        <w:jc w:val="both"/>
        <w:rPr>
          <w:rFonts w:ascii="Arial" w:eastAsia="Arial" w:hAnsi="Arial" w:cs="Arial"/>
        </w:rPr>
      </w:pPr>
      <w:r>
        <w:rPr>
          <w:rFonts w:ascii="Arial" w:eastAsia="Arial" w:hAnsi="Arial" w:cs="Arial"/>
        </w:rPr>
        <w:t xml:space="preserve">The other element that the report discussed is how </w:t>
      </w:r>
      <w:r w:rsidR="00443339">
        <w:rPr>
          <w:rFonts w:ascii="Arial" w:eastAsia="Arial" w:hAnsi="Arial" w:cs="Arial"/>
        </w:rPr>
        <w:t>organizational</w:t>
      </w:r>
      <w:r>
        <w:rPr>
          <w:rFonts w:ascii="Arial" w:eastAsia="Arial" w:hAnsi="Arial" w:cs="Arial"/>
        </w:rPr>
        <w:t xml:space="preserve"> culture has helped the company adapt to external environmental forces like technological change and consumer </w:t>
      </w:r>
      <w:r w:rsidR="00443339">
        <w:rPr>
          <w:rFonts w:ascii="Arial" w:eastAsia="Arial" w:hAnsi="Arial" w:cs="Arial"/>
        </w:rPr>
        <w:t>behavior</w:t>
      </w:r>
      <w:r>
        <w:rPr>
          <w:rFonts w:ascii="Arial" w:eastAsia="Arial" w:hAnsi="Arial" w:cs="Arial"/>
        </w:rPr>
        <w:t xml:space="preserve"> change. Although it is true that the participatory culture corresponds to numerous positive outcomes, it can also present another issue of the decision-making rate and agility rate of </w:t>
      </w:r>
      <w:r w:rsidR="00443339">
        <w:rPr>
          <w:rFonts w:ascii="Arial" w:eastAsia="Arial" w:hAnsi="Arial" w:cs="Arial"/>
        </w:rPr>
        <w:t>organizations</w:t>
      </w:r>
      <w:r>
        <w:rPr>
          <w:rFonts w:ascii="Arial" w:eastAsia="Arial" w:hAnsi="Arial" w:cs="Arial"/>
        </w:rPr>
        <w:t>.</w:t>
      </w:r>
    </w:p>
    <w:p w14:paraId="31A200EE" w14:textId="679A763F" w:rsidR="00F8158B" w:rsidRDefault="00000000">
      <w:pPr>
        <w:spacing w:before="240" w:line="360" w:lineRule="auto"/>
        <w:jc w:val="both"/>
        <w:rPr>
          <w:rFonts w:ascii="Arial" w:eastAsia="Arial" w:hAnsi="Arial" w:cs="Arial"/>
        </w:rPr>
      </w:pPr>
      <w:r>
        <w:rPr>
          <w:rFonts w:ascii="Arial" w:eastAsia="Arial" w:hAnsi="Arial" w:cs="Arial"/>
        </w:rPr>
        <w:t xml:space="preserve">Comprehensively, John Lewis' </w:t>
      </w:r>
      <w:r w:rsidR="00443339">
        <w:rPr>
          <w:rFonts w:ascii="Arial" w:eastAsia="Arial" w:hAnsi="Arial" w:cs="Arial"/>
        </w:rPr>
        <w:t>organizational</w:t>
      </w:r>
      <w:r>
        <w:rPr>
          <w:rFonts w:ascii="Arial" w:eastAsia="Arial" w:hAnsi="Arial" w:cs="Arial"/>
        </w:rPr>
        <w:t xml:space="preserve"> culture is a facilitator of good practices and </w:t>
      </w:r>
      <w:r w:rsidR="00443339">
        <w:rPr>
          <w:rFonts w:ascii="Arial" w:eastAsia="Arial" w:hAnsi="Arial" w:cs="Arial"/>
        </w:rPr>
        <w:t>organizational</w:t>
      </w:r>
      <w:r>
        <w:rPr>
          <w:rFonts w:ascii="Arial" w:eastAsia="Arial" w:hAnsi="Arial" w:cs="Arial"/>
        </w:rPr>
        <w:t xml:space="preserve"> performance. By balancing its long-term principles of partnering with people and business innovation, the </w:t>
      </w:r>
      <w:r w:rsidR="00443339">
        <w:rPr>
          <w:rFonts w:ascii="Arial" w:eastAsia="Arial" w:hAnsi="Arial" w:cs="Arial"/>
        </w:rPr>
        <w:t>organization</w:t>
      </w:r>
      <w:r>
        <w:rPr>
          <w:rFonts w:ascii="Arial" w:eastAsia="Arial" w:hAnsi="Arial" w:cs="Arial"/>
        </w:rPr>
        <w:t xml:space="preserve"> can remain successful in the long term in the competitive retail industry.</w:t>
      </w:r>
    </w:p>
    <w:p w14:paraId="2F0A7C82" w14:textId="77777777" w:rsidR="00F8158B" w:rsidRDefault="00F8158B">
      <w:pPr>
        <w:spacing w:before="240" w:line="360" w:lineRule="auto"/>
        <w:jc w:val="both"/>
        <w:rPr>
          <w:rFonts w:ascii="Arial" w:eastAsia="Arial" w:hAnsi="Arial" w:cs="Arial"/>
        </w:rPr>
      </w:pPr>
    </w:p>
    <w:p w14:paraId="40575D18" w14:textId="77777777" w:rsidR="00F8158B" w:rsidRDefault="00F8158B">
      <w:pPr>
        <w:spacing w:before="240" w:line="360" w:lineRule="auto"/>
        <w:jc w:val="both"/>
        <w:rPr>
          <w:rFonts w:ascii="Arial" w:eastAsia="Arial" w:hAnsi="Arial" w:cs="Arial"/>
        </w:rPr>
      </w:pPr>
    </w:p>
    <w:p w14:paraId="729B41B3" w14:textId="77777777" w:rsidR="00F8158B" w:rsidRDefault="00F8158B">
      <w:pPr>
        <w:spacing w:before="240" w:line="360" w:lineRule="auto"/>
        <w:jc w:val="both"/>
        <w:rPr>
          <w:rFonts w:ascii="Arial" w:eastAsia="Arial" w:hAnsi="Arial" w:cs="Arial"/>
        </w:rPr>
      </w:pPr>
    </w:p>
    <w:p w14:paraId="49346404" w14:textId="77777777" w:rsidR="00F8158B" w:rsidRDefault="00F8158B">
      <w:pPr>
        <w:spacing w:before="240" w:line="360" w:lineRule="auto"/>
        <w:jc w:val="both"/>
        <w:rPr>
          <w:rFonts w:ascii="Arial" w:eastAsia="Arial" w:hAnsi="Arial" w:cs="Arial"/>
        </w:rPr>
      </w:pPr>
    </w:p>
    <w:p w14:paraId="79EDCE2F" w14:textId="77777777" w:rsidR="00F8158B" w:rsidRDefault="00F8158B">
      <w:pPr>
        <w:spacing w:before="240" w:line="360" w:lineRule="auto"/>
        <w:jc w:val="both"/>
        <w:rPr>
          <w:rFonts w:ascii="Arial" w:eastAsia="Arial" w:hAnsi="Arial" w:cs="Arial"/>
        </w:rPr>
      </w:pPr>
    </w:p>
    <w:p w14:paraId="330BCE05" w14:textId="77777777" w:rsidR="00F8158B" w:rsidRDefault="00F8158B">
      <w:pPr>
        <w:spacing w:before="240" w:line="360" w:lineRule="auto"/>
        <w:jc w:val="both"/>
        <w:rPr>
          <w:rFonts w:ascii="Arial" w:eastAsia="Arial" w:hAnsi="Arial" w:cs="Arial"/>
        </w:rPr>
      </w:pPr>
    </w:p>
    <w:p w14:paraId="66EB73D9" w14:textId="77777777" w:rsidR="00F8158B" w:rsidRDefault="00F8158B">
      <w:pPr>
        <w:spacing w:before="240" w:line="360" w:lineRule="auto"/>
        <w:jc w:val="both"/>
        <w:rPr>
          <w:rFonts w:ascii="Arial" w:eastAsia="Arial" w:hAnsi="Arial" w:cs="Arial"/>
        </w:rPr>
      </w:pPr>
    </w:p>
    <w:p w14:paraId="71C84A75" w14:textId="77777777" w:rsidR="00F8158B" w:rsidRDefault="00F8158B">
      <w:pPr>
        <w:spacing w:before="240" w:line="360" w:lineRule="auto"/>
        <w:jc w:val="both"/>
        <w:rPr>
          <w:rFonts w:ascii="Arial" w:eastAsia="Arial" w:hAnsi="Arial" w:cs="Arial"/>
        </w:rPr>
      </w:pPr>
    </w:p>
    <w:p w14:paraId="2BDD69A9" w14:textId="77777777" w:rsidR="00F8158B" w:rsidRDefault="00F8158B">
      <w:pPr>
        <w:spacing w:before="240" w:line="360" w:lineRule="auto"/>
        <w:jc w:val="both"/>
        <w:rPr>
          <w:rFonts w:ascii="Arial" w:eastAsia="Arial" w:hAnsi="Arial" w:cs="Arial"/>
        </w:rPr>
      </w:pPr>
    </w:p>
    <w:p w14:paraId="682B354F" w14:textId="77777777" w:rsidR="00F8158B" w:rsidRDefault="00F8158B">
      <w:pPr>
        <w:spacing w:before="240" w:line="360" w:lineRule="auto"/>
        <w:jc w:val="both"/>
        <w:rPr>
          <w:rFonts w:ascii="Arial" w:eastAsia="Arial" w:hAnsi="Arial" w:cs="Arial"/>
        </w:rPr>
      </w:pPr>
    </w:p>
    <w:p w14:paraId="5CA90B63" w14:textId="77777777" w:rsidR="00F8158B" w:rsidRDefault="00F8158B">
      <w:pPr>
        <w:spacing w:before="240" w:line="360" w:lineRule="auto"/>
        <w:jc w:val="both"/>
        <w:rPr>
          <w:rFonts w:ascii="Arial" w:eastAsia="Arial" w:hAnsi="Arial" w:cs="Arial"/>
        </w:rPr>
      </w:pPr>
    </w:p>
    <w:p w14:paraId="5C26C030" w14:textId="77777777" w:rsidR="00F8158B" w:rsidRDefault="00F8158B">
      <w:pPr>
        <w:spacing w:before="240" w:line="360" w:lineRule="auto"/>
        <w:jc w:val="both"/>
        <w:rPr>
          <w:rFonts w:ascii="Arial" w:eastAsia="Arial" w:hAnsi="Arial" w:cs="Arial"/>
        </w:rPr>
      </w:pPr>
    </w:p>
    <w:p w14:paraId="55A7C881" w14:textId="77777777" w:rsidR="00F8158B" w:rsidRDefault="00F8158B">
      <w:pPr>
        <w:spacing w:before="240" w:line="360" w:lineRule="auto"/>
        <w:jc w:val="both"/>
        <w:rPr>
          <w:rFonts w:ascii="Arial" w:eastAsia="Arial" w:hAnsi="Arial" w:cs="Arial"/>
        </w:rPr>
      </w:pPr>
    </w:p>
    <w:p w14:paraId="20C3D941" w14:textId="77777777" w:rsidR="00F8158B" w:rsidRDefault="00F8158B">
      <w:pPr>
        <w:spacing w:before="240" w:line="360" w:lineRule="auto"/>
        <w:jc w:val="both"/>
        <w:rPr>
          <w:rFonts w:ascii="Arial" w:eastAsia="Arial" w:hAnsi="Arial" w:cs="Arial"/>
        </w:rPr>
      </w:pPr>
    </w:p>
    <w:p w14:paraId="147244AB" w14:textId="77777777" w:rsidR="00F8158B" w:rsidRDefault="00F8158B">
      <w:pPr>
        <w:spacing w:before="240" w:line="360" w:lineRule="auto"/>
        <w:jc w:val="both"/>
        <w:rPr>
          <w:rFonts w:ascii="Arial" w:eastAsia="Arial" w:hAnsi="Arial" w:cs="Arial"/>
        </w:rPr>
      </w:pPr>
    </w:p>
    <w:p w14:paraId="7EC1147B" w14:textId="77777777" w:rsidR="00F8158B" w:rsidRDefault="00F8158B">
      <w:pPr>
        <w:spacing w:before="240" w:line="360" w:lineRule="auto"/>
        <w:jc w:val="both"/>
        <w:rPr>
          <w:rFonts w:ascii="Arial" w:eastAsia="Arial" w:hAnsi="Arial" w:cs="Arial"/>
        </w:rPr>
      </w:pPr>
    </w:p>
    <w:p w14:paraId="503BB402" w14:textId="77777777" w:rsidR="00F8158B" w:rsidRDefault="00000000">
      <w:pPr>
        <w:pStyle w:val="Heading1"/>
        <w:rPr>
          <w:rFonts w:ascii="Arial" w:eastAsia="Arial" w:hAnsi="Arial" w:cs="Arial"/>
          <w:sz w:val="28"/>
          <w:szCs w:val="28"/>
        </w:rPr>
      </w:pPr>
      <w:bookmarkStart w:id="8" w:name="_heading=h.f0i69v7vwzh7" w:colFirst="0" w:colLast="0"/>
      <w:bookmarkEnd w:id="8"/>
      <w:r>
        <w:rPr>
          <w:rFonts w:ascii="Arial" w:eastAsia="Arial" w:hAnsi="Arial" w:cs="Arial"/>
          <w:sz w:val="28"/>
          <w:szCs w:val="28"/>
        </w:rPr>
        <w:t>References</w:t>
      </w:r>
    </w:p>
    <w:p w14:paraId="1D759E59" w14:textId="028B92AF" w:rsidR="00F8158B" w:rsidRDefault="00000000">
      <w:pPr>
        <w:spacing w:before="240" w:line="360" w:lineRule="auto"/>
        <w:jc w:val="both"/>
        <w:rPr>
          <w:rFonts w:ascii="Arial" w:eastAsia="Arial" w:hAnsi="Arial" w:cs="Arial"/>
        </w:rPr>
      </w:pPr>
      <w:r>
        <w:rPr>
          <w:rFonts w:ascii="Arial" w:eastAsia="Arial" w:hAnsi="Arial" w:cs="Arial"/>
        </w:rPr>
        <w:t xml:space="preserve">Alvesson, M. (2013). </w:t>
      </w:r>
      <w:r>
        <w:rPr>
          <w:rFonts w:ascii="Arial" w:eastAsia="Arial" w:hAnsi="Arial" w:cs="Arial"/>
          <w:i/>
          <w:iCs/>
        </w:rPr>
        <w:t xml:space="preserve">Understanding </w:t>
      </w:r>
      <w:r w:rsidR="00443339">
        <w:rPr>
          <w:rFonts w:ascii="Arial" w:eastAsia="Arial" w:hAnsi="Arial" w:cs="Arial"/>
          <w:i/>
          <w:iCs/>
        </w:rPr>
        <w:t>Organizational</w:t>
      </w:r>
      <w:r>
        <w:rPr>
          <w:rFonts w:ascii="Arial" w:eastAsia="Arial" w:hAnsi="Arial" w:cs="Arial"/>
          <w:i/>
          <w:iCs/>
        </w:rPr>
        <w:t xml:space="preserve"> Culture</w:t>
      </w:r>
      <w:r>
        <w:rPr>
          <w:rFonts w:ascii="Arial" w:eastAsia="Arial" w:hAnsi="Arial" w:cs="Arial"/>
        </w:rPr>
        <w:t>. Sage.</w:t>
      </w:r>
    </w:p>
    <w:p w14:paraId="44488C35" w14:textId="77777777" w:rsidR="00F8158B" w:rsidRDefault="00000000">
      <w:pPr>
        <w:spacing w:before="240" w:line="360" w:lineRule="auto"/>
        <w:jc w:val="both"/>
        <w:rPr>
          <w:rFonts w:ascii="Arial" w:eastAsia="Arial" w:hAnsi="Arial" w:cs="Arial"/>
        </w:rPr>
      </w:pPr>
      <w:r>
        <w:rPr>
          <w:rFonts w:ascii="Arial" w:eastAsia="Arial" w:hAnsi="Arial" w:cs="Arial"/>
        </w:rPr>
        <w:t xml:space="preserve">Armstrong, M. (2020). </w:t>
      </w:r>
      <w:r>
        <w:rPr>
          <w:rFonts w:ascii="Arial" w:eastAsia="Arial" w:hAnsi="Arial" w:cs="Arial"/>
          <w:i/>
          <w:iCs/>
        </w:rPr>
        <w:t>Armstrong’s Handbook of HRM Practice</w:t>
      </w:r>
      <w:r>
        <w:rPr>
          <w:rFonts w:ascii="Arial" w:eastAsia="Arial" w:hAnsi="Arial" w:cs="Arial"/>
        </w:rPr>
        <w:t>. Kogan Page.</w:t>
      </w:r>
    </w:p>
    <w:p w14:paraId="2E3798DC" w14:textId="35F773F6" w:rsidR="00F8158B" w:rsidRDefault="00000000">
      <w:pPr>
        <w:spacing w:before="240" w:line="360" w:lineRule="auto"/>
        <w:jc w:val="both"/>
        <w:rPr>
          <w:rFonts w:ascii="Arial" w:eastAsia="Arial" w:hAnsi="Arial" w:cs="Arial"/>
        </w:rPr>
      </w:pPr>
      <w:r>
        <w:rPr>
          <w:rFonts w:ascii="Arial" w:eastAsia="Arial" w:hAnsi="Arial" w:cs="Arial"/>
        </w:rPr>
        <w:lastRenderedPageBreak/>
        <w:t xml:space="preserve">Barney, J. (1986). </w:t>
      </w:r>
      <w:r w:rsidR="00443339">
        <w:rPr>
          <w:rFonts w:ascii="Arial" w:eastAsia="Arial" w:hAnsi="Arial" w:cs="Arial"/>
        </w:rPr>
        <w:t>Organizational</w:t>
      </w:r>
      <w:r>
        <w:rPr>
          <w:rFonts w:ascii="Arial" w:eastAsia="Arial" w:hAnsi="Arial" w:cs="Arial"/>
        </w:rPr>
        <w:t xml:space="preserve"> culture as a competitive advantage. </w:t>
      </w:r>
      <w:r>
        <w:rPr>
          <w:rFonts w:ascii="Arial" w:eastAsia="Arial" w:hAnsi="Arial" w:cs="Arial"/>
          <w:i/>
          <w:iCs/>
        </w:rPr>
        <w:t>Academy of Management Review</w:t>
      </w:r>
      <w:r>
        <w:rPr>
          <w:rFonts w:ascii="Arial" w:eastAsia="Arial" w:hAnsi="Arial" w:cs="Arial"/>
        </w:rPr>
        <w:t xml:space="preserve">. </w:t>
      </w:r>
      <w:hyperlink r:id="rId7">
        <w:r>
          <w:rPr>
            <w:rFonts w:ascii="Arial" w:eastAsia="Arial" w:hAnsi="Arial" w:cs="Arial"/>
            <w:color w:val="467886"/>
            <w:u w:val="single"/>
          </w:rPr>
          <w:t>https://doi.org/10.5465/amr.1986.4306261</w:t>
        </w:r>
      </w:hyperlink>
    </w:p>
    <w:p w14:paraId="25EFEDF7" w14:textId="77777777" w:rsidR="00F8158B" w:rsidRDefault="00000000">
      <w:pPr>
        <w:spacing w:before="240" w:line="360" w:lineRule="auto"/>
        <w:jc w:val="both"/>
        <w:rPr>
          <w:rFonts w:ascii="Arial" w:eastAsia="Arial" w:hAnsi="Arial" w:cs="Arial"/>
        </w:rPr>
      </w:pPr>
      <w:r>
        <w:rPr>
          <w:rFonts w:ascii="Arial" w:eastAsia="Arial" w:hAnsi="Arial" w:cs="Arial"/>
        </w:rPr>
        <w:t xml:space="preserve">Berman, B., Evans, J. and Chatterjee, P. (2018). </w:t>
      </w:r>
      <w:r>
        <w:rPr>
          <w:rFonts w:ascii="Arial" w:eastAsia="Arial" w:hAnsi="Arial" w:cs="Arial"/>
          <w:i/>
          <w:iCs/>
        </w:rPr>
        <w:t>Retail Management</w:t>
      </w:r>
      <w:r>
        <w:rPr>
          <w:rFonts w:ascii="Arial" w:eastAsia="Arial" w:hAnsi="Arial" w:cs="Arial"/>
        </w:rPr>
        <w:t>. Pearson.</w:t>
      </w:r>
    </w:p>
    <w:p w14:paraId="0088DF7F" w14:textId="77777777" w:rsidR="00F8158B" w:rsidRDefault="00000000">
      <w:pPr>
        <w:spacing w:before="240" w:line="360" w:lineRule="auto"/>
        <w:jc w:val="both"/>
        <w:rPr>
          <w:rFonts w:ascii="Arial" w:eastAsia="Arial" w:hAnsi="Arial" w:cs="Arial"/>
        </w:rPr>
      </w:pPr>
      <w:r>
        <w:rPr>
          <w:rFonts w:ascii="Arial" w:eastAsia="Arial" w:hAnsi="Arial" w:cs="Arial"/>
        </w:rPr>
        <w:t xml:space="preserve">Blasi, J., Freeman, R. and Kruse, D. (2014). </w:t>
      </w:r>
      <w:r>
        <w:rPr>
          <w:rFonts w:ascii="Arial" w:eastAsia="Arial" w:hAnsi="Arial" w:cs="Arial"/>
          <w:i/>
          <w:iCs/>
        </w:rPr>
        <w:t>The Citizen’s Share</w:t>
      </w:r>
      <w:r>
        <w:rPr>
          <w:rFonts w:ascii="Arial" w:eastAsia="Arial" w:hAnsi="Arial" w:cs="Arial"/>
        </w:rPr>
        <w:t>. Yale University Press.</w:t>
      </w:r>
    </w:p>
    <w:p w14:paraId="1DF2B88C" w14:textId="7F92D829" w:rsidR="00F8158B" w:rsidRDefault="00000000">
      <w:pPr>
        <w:spacing w:before="240" w:line="360" w:lineRule="auto"/>
        <w:jc w:val="both"/>
        <w:rPr>
          <w:rFonts w:ascii="Arial" w:eastAsia="Arial" w:hAnsi="Arial" w:cs="Arial"/>
        </w:rPr>
      </w:pPr>
      <w:r>
        <w:rPr>
          <w:rFonts w:ascii="Arial" w:eastAsia="Arial" w:hAnsi="Arial" w:cs="Arial"/>
        </w:rPr>
        <w:t xml:space="preserve">Buchanan, D. and Huczynski, A. (2019). </w:t>
      </w:r>
      <w:r w:rsidR="00443339">
        <w:rPr>
          <w:rFonts w:ascii="Arial" w:eastAsia="Arial" w:hAnsi="Arial" w:cs="Arial"/>
          <w:i/>
          <w:iCs/>
        </w:rPr>
        <w:t>Organizational</w:t>
      </w:r>
      <w:r>
        <w:rPr>
          <w:rFonts w:ascii="Arial" w:eastAsia="Arial" w:hAnsi="Arial" w:cs="Arial"/>
          <w:i/>
          <w:iCs/>
        </w:rPr>
        <w:t xml:space="preserve"> </w:t>
      </w:r>
      <w:r w:rsidR="00443339">
        <w:rPr>
          <w:rFonts w:ascii="Arial" w:eastAsia="Arial" w:hAnsi="Arial" w:cs="Arial"/>
          <w:i/>
          <w:iCs/>
        </w:rPr>
        <w:t>Behavior</w:t>
      </w:r>
      <w:r>
        <w:rPr>
          <w:rFonts w:ascii="Arial" w:eastAsia="Arial" w:hAnsi="Arial" w:cs="Arial"/>
        </w:rPr>
        <w:t>. Pearson.</w:t>
      </w:r>
    </w:p>
    <w:p w14:paraId="039E8930" w14:textId="77777777" w:rsidR="00F8158B" w:rsidRDefault="00000000">
      <w:pPr>
        <w:spacing w:before="240" w:line="360" w:lineRule="auto"/>
        <w:jc w:val="both"/>
        <w:rPr>
          <w:rFonts w:ascii="Arial" w:eastAsia="Arial" w:hAnsi="Arial" w:cs="Arial"/>
        </w:rPr>
      </w:pPr>
      <w:r>
        <w:rPr>
          <w:rFonts w:ascii="Arial" w:eastAsia="Arial" w:hAnsi="Arial" w:cs="Arial"/>
        </w:rPr>
        <w:t xml:space="preserve">Burnes, B. (2017). </w:t>
      </w:r>
      <w:r>
        <w:rPr>
          <w:rFonts w:ascii="Arial" w:eastAsia="Arial" w:hAnsi="Arial" w:cs="Arial"/>
          <w:i/>
          <w:iCs/>
        </w:rPr>
        <w:t>Managing Change</w:t>
      </w:r>
      <w:r>
        <w:rPr>
          <w:rFonts w:ascii="Arial" w:eastAsia="Arial" w:hAnsi="Arial" w:cs="Arial"/>
        </w:rPr>
        <w:t>. Pearson.</w:t>
      </w:r>
    </w:p>
    <w:p w14:paraId="7401A980" w14:textId="05A54A0E" w:rsidR="00F8158B" w:rsidRDefault="00000000">
      <w:pPr>
        <w:spacing w:before="240" w:line="360" w:lineRule="auto"/>
        <w:jc w:val="both"/>
        <w:rPr>
          <w:rFonts w:ascii="Arial" w:eastAsia="Arial" w:hAnsi="Arial" w:cs="Arial"/>
        </w:rPr>
      </w:pPr>
      <w:r>
        <w:rPr>
          <w:rFonts w:ascii="Arial" w:eastAsia="Arial" w:hAnsi="Arial" w:cs="Arial"/>
        </w:rPr>
        <w:t xml:space="preserve">Cameron, K. and Quinn, R. (2011). </w:t>
      </w:r>
      <w:r>
        <w:rPr>
          <w:rFonts w:ascii="Arial" w:eastAsia="Arial" w:hAnsi="Arial" w:cs="Arial"/>
          <w:i/>
          <w:iCs/>
        </w:rPr>
        <w:t xml:space="preserve">Diagnosing and Changing </w:t>
      </w:r>
      <w:r w:rsidR="00443339">
        <w:rPr>
          <w:rFonts w:ascii="Arial" w:eastAsia="Arial" w:hAnsi="Arial" w:cs="Arial"/>
          <w:i/>
          <w:iCs/>
        </w:rPr>
        <w:t>organizational</w:t>
      </w:r>
      <w:r>
        <w:rPr>
          <w:rFonts w:ascii="Arial" w:eastAsia="Arial" w:hAnsi="Arial" w:cs="Arial"/>
          <w:i/>
          <w:iCs/>
        </w:rPr>
        <w:t xml:space="preserve"> Culture</w:t>
      </w:r>
      <w:r>
        <w:rPr>
          <w:rFonts w:ascii="Arial" w:eastAsia="Arial" w:hAnsi="Arial" w:cs="Arial"/>
        </w:rPr>
        <w:t>. Jossey-Bass.</w:t>
      </w:r>
    </w:p>
    <w:p w14:paraId="7ED07863" w14:textId="77777777" w:rsidR="00F8158B" w:rsidRDefault="00000000">
      <w:pPr>
        <w:spacing w:before="240" w:line="360" w:lineRule="auto"/>
        <w:jc w:val="both"/>
        <w:rPr>
          <w:rFonts w:ascii="Arial" w:eastAsia="Arial" w:hAnsi="Arial" w:cs="Arial"/>
        </w:rPr>
      </w:pPr>
      <w:r>
        <w:rPr>
          <w:rFonts w:ascii="Arial" w:eastAsia="Arial" w:hAnsi="Arial" w:cs="Arial"/>
        </w:rPr>
        <w:t xml:space="preserve">CIPD (2023). Employee Engagement Factsheet. Available at: </w:t>
      </w:r>
      <w:hyperlink r:id="rId8">
        <w:r>
          <w:rPr>
            <w:rFonts w:ascii="Arial" w:eastAsia="Arial" w:hAnsi="Arial" w:cs="Arial"/>
            <w:color w:val="467886"/>
            <w:u w:val="single"/>
          </w:rPr>
          <w:t>https://www.cipd.org/uk/knowledge/factsheets/engagement-factsheet/</w:t>
        </w:r>
      </w:hyperlink>
    </w:p>
    <w:p w14:paraId="1EA77151" w14:textId="77777777" w:rsidR="00F8158B" w:rsidRDefault="00000000">
      <w:pPr>
        <w:spacing w:before="240" w:line="360" w:lineRule="auto"/>
        <w:jc w:val="both"/>
        <w:rPr>
          <w:rFonts w:ascii="Arial" w:eastAsia="Arial" w:hAnsi="Arial" w:cs="Arial"/>
        </w:rPr>
      </w:pPr>
      <w:r>
        <w:rPr>
          <w:rFonts w:ascii="Arial" w:eastAsia="Arial" w:hAnsi="Arial" w:cs="Arial"/>
        </w:rPr>
        <w:t xml:space="preserve">Crane, A. and Matten, D. (2021). </w:t>
      </w:r>
      <w:r>
        <w:rPr>
          <w:rFonts w:ascii="Arial" w:eastAsia="Arial" w:hAnsi="Arial" w:cs="Arial"/>
          <w:i/>
          <w:iCs/>
        </w:rPr>
        <w:t>Business Ethics</w:t>
      </w:r>
      <w:r>
        <w:rPr>
          <w:rFonts w:ascii="Arial" w:eastAsia="Arial" w:hAnsi="Arial" w:cs="Arial"/>
        </w:rPr>
        <w:t>. Oxford University Press.</w:t>
      </w:r>
    </w:p>
    <w:p w14:paraId="18B2F3F0" w14:textId="4E9277B7" w:rsidR="00F8158B" w:rsidRDefault="00000000">
      <w:pPr>
        <w:spacing w:before="240" w:line="360" w:lineRule="auto"/>
        <w:jc w:val="both"/>
        <w:rPr>
          <w:rFonts w:ascii="Arial" w:eastAsia="Arial" w:hAnsi="Arial" w:cs="Arial"/>
        </w:rPr>
      </w:pPr>
      <w:r>
        <w:rPr>
          <w:rFonts w:ascii="Arial" w:eastAsia="Arial" w:hAnsi="Arial" w:cs="Arial"/>
        </w:rPr>
        <w:t xml:space="preserve">Daft, R. (2020). </w:t>
      </w:r>
      <w:r w:rsidR="00443339">
        <w:rPr>
          <w:rFonts w:ascii="Arial" w:eastAsia="Arial" w:hAnsi="Arial" w:cs="Arial"/>
          <w:i/>
          <w:iCs/>
        </w:rPr>
        <w:t>Organization</w:t>
      </w:r>
      <w:r>
        <w:rPr>
          <w:rFonts w:ascii="Arial" w:eastAsia="Arial" w:hAnsi="Arial" w:cs="Arial"/>
          <w:i/>
          <w:iCs/>
        </w:rPr>
        <w:t xml:space="preserve"> Theory and Design</w:t>
      </w:r>
      <w:r>
        <w:rPr>
          <w:rFonts w:ascii="Arial" w:eastAsia="Arial" w:hAnsi="Arial" w:cs="Arial"/>
        </w:rPr>
        <w:t>. Cengage.</w:t>
      </w:r>
    </w:p>
    <w:p w14:paraId="24450AEB" w14:textId="77777777" w:rsidR="00F8158B" w:rsidRDefault="00000000">
      <w:pPr>
        <w:spacing w:before="240" w:line="360" w:lineRule="auto"/>
        <w:jc w:val="both"/>
        <w:rPr>
          <w:rFonts w:ascii="Arial" w:eastAsia="Arial" w:hAnsi="Arial" w:cs="Arial"/>
        </w:rPr>
      </w:pPr>
      <w:r>
        <w:rPr>
          <w:rFonts w:ascii="Arial" w:eastAsia="Arial" w:hAnsi="Arial" w:cs="Arial"/>
        </w:rPr>
        <w:t xml:space="preserve">Deal, T. and Kennedy, A. (2000). </w:t>
      </w:r>
      <w:r>
        <w:rPr>
          <w:rFonts w:ascii="Arial" w:eastAsia="Arial" w:hAnsi="Arial" w:cs="Arial"/>
          <w:i/>
          <w:iCs/>
        </w:rPr>
        <w:t>Corporate Cultures</w:t>
      </w:r>
      <w:r>
        <w:rPr>
          <w:rFonts w:ascii="Arial" w:eastAsia="Arial" w:hAnsi="Arial" w:cs="Arial"/>
        </w:rPr>
        <w:t>. Basic Books.</w:t>
      </w:r>
    </w:p>
    <w:p w14:paraId="07C08CDA" w14:textId="77777777" w:rsidR="00F8158B" w:rsidRDefault="00000000">
      <w:pPr>
        <w:spacing w:before="240" w:line="360" w:lineRule="auto"/>
        <w:jc w:val="both"/>
        <w:rPr>
          <w:rFonts w:ascii="Arial" w:eastAsia="Arial" w:hAnsi="Arial" w:cs="Arial"/>
        </w:rPr>
      </w:pPr>
      <w:r>
        <w:rPr>
          <w:rFonts w:ascii="Arial" w:eastAsia="Arial" w:hAnsi="Arial" w:cs="Arial"/>
        </w:rPr>
        <w:t xml:space="preserve">Denison, D. (1990). </w:t>
      </w:r>
      <w:r>
        <w:rPr>
          <w:rFonts w:ascii="Arial" w:eastAsia="Arial" w:hAnsi="Arial" w:cs="Arial"/>
          <w:i/>
          <w:iCs/>
        </w:rPr>
        <w:t>Corporate Culture and Organizational Effectiveness</w:t>
      </w:r>
      <w:r>
        <w:rPr>
          <w:rFonts w:ascii="Arial" w:eastAsia="Arial" w:hAnsi="Arial" w:cs="Arial"/>
        </w:rPr>
        <w:t>. Wiley.</w:t>
      </w:r>
    </w:p>
    <w:p w14:paraId="00E83282" w14:textId="77777777" w:rsidR="00F8158B" w:rsidRDefault="00000000">
      <w:pPr>
        <w:spacing w:before="240" w:line="360" w:lineRule="auto"/>
        <w:jc w:val="both"/>
        <w:rPr>
          <w:rFonts w:ascii="Arial" w:eastAsia="Arial" w:hAnsi="Arial" w:cs="Arial"/>
        </w:rPr>
      </w:pPr>
      <w:r>
        <w:rPr>
          <w:rFonts w:ascii="Arial" w:eastAsia="Arial" w:hAnsi="Arial" w:cs="Arial"/>
        </w:rPr>
        <w:t xml:space="preserve">Deloitte (2023). UK Retail Industry Outlook. Available at: </w:t>
      </w:r>
      <w:hyperlink r:id="rId9">
        <w:r>
          <w:rPr>
            <w:rFonts w:ascii="Arial" w:eastAsia="Arial" w:hAnsi="Arial" w:cs="Arial"/>
            <w:color w:val="467886"/>
            <w:u w:val="single"/>
          </w:rPr>
          <w:t>https://www.deloitte.com/global/en/Industries/consumer/analysis/global-powers-of-retailing.html</w:t>
        </w:r>
      </w:hyperlink>
    </w:p>
    <w:p w14:paraId="66E65840" w14:textId="11857B1B" w:rsidR="00F8158B" w:rsidRDefault="00000000">
      <w:pPr>
        <w:spacing w:before="240" w:line="360" w:lineRule="auto"/>
        <w:jc w:val="both"/>
        <w:rPr>
          <w:rFonts w:ascii="Arial" w:eastAsia="Arial" w:hAnsi="Arial" w:cs="Arial"/>
        </w:rPr>
      </w:pPr>
      <w:r>
        <w:rPr>
          <w:rFonts w:ascii="Arial" w:eastAsia="Arial" w:hAnsi="Arial" w:cs="Arial"/>
        </w:rPr>
        <w:t xml:space="preserve">Hatch, M. and Cunliffe, A. (2019). </w:t>
      </w:r>
      <w:r w:rsidR="00443339">
        <w:rPr>
          <w:rFonts w:ascii="Arial" w:eastAsia="Arial" w:hAnsi="Arial" w:cs="Arial"/>
          <w:i/>
          <w:iCs/>
        </w:rPr>
        <w:t>Organization</w:t>
      </w:r>
      <w:r>
        <w:rPr>
          <w:rFonts w:ascii="Arial" w:eastAsia="Arial" w:hAnsi="Arial" w:cs="Arial"/>
          <w:i/>
          <w:iCs/>
        </w:rPr>
        <w:t xml:space="preserve"> Theory</w:t>
      </w:r>
      <w:r>
        <w:rPr>
          <w:rFonts w:ascii="Arial" w:eastAsia="Arial" w:hAnsi="Arial" w:cs="Arial"/>
        </w:rPr>
        <w:t>. Oxford.</w:t>
      </w:r>
    </w:p>
    <w:p w14:paraId="2DD483D7" w14:textId="77777777" w:rsidR="00F8158B" w:rsidRDefault="00000000">
      <w:pPr>
        <w:spacing w:before="240" w:line="360" w:lineRule="auto"/>
        <w:jc w:val="both"/>
        <w:rPr>
          <w:rFonts w:ascii="Arial" w:eastAsia="Arial" w:hAnsi="Arial" w:cs="Arial"/>
        </w:rPr>
      </w:pPr>
      <w:r>
        <w:rPr>
          <w:rFonts w:ascii="Arial" w:eastAsia="Arial" w:hAnsi="Arial" w:cs="Arial"/>
        </w:rPr>
        <w:t xml:space="preserve">Heskett, J. et al. (2008). </w:t>
      </w:r>
      <w:r>
        <w:rPr>
          <w:rFonts w:ascii="Arial" w:eastAsia="Arial" w:hAnsi="Arial" w:cs="Arial"/>
          <w:i/>
          <w:iCs/>
        </w:rPr>
        <w:t>The Service Profit Chain</w:t>
      </w:r>
      <w:r>
        <w:rPr>
          <w:rFonts w:ascii="Arial" w:eastAsia="Arial" w:hAnsi="Arial" w:cs="Arial"/>
        </w:rPr>
        <w:t xml:space="preserve">. Harvard Business School Press. Available at: </w:t>
      </w:r>
      <w:hyperlink r:id="rId10">
        <w:r>
          <w:rPr>
            <w:rFonts w:ascii="Arial" w:eastAsia="Arial" w:hAnsi="Arial" w:cs="Arial"/>
            <w:color w:val="467886"/>
            <w:u w:val="single"/>
          </w:rPr>
          <w:t>https://www.hbs.edu/faculty/Pages/item.aspx?num=284</w:t>
        </w:r>
      </w:hyperlink>
    </w:p>
    <w:p w14:paraId="4CD2A652" w14:textId="77777777" w:rsidR="00F8158B" w:rsidRDefault="00000000">
      <w:pPr>
        <w:spacing w:before="240" w:line="360" w:lineRule="auto"/>
        <w:jc w:val="both"/>
        <w:rPr>
          <w:rFonts w:ascii="Arial" w:eastAsia="Arial" w:hAnsi="Arial" w:cs="Arial"/>
        </w:rPr>
      </w:pPr>
      <w:r>
        <w:rPr>
          <w:rFonts w:ascii="Arial" w:eastAsia="Arial" w:hAnsi="Arial" w:cs="Arial"/>
        </w:rPr>
        <w:t xml:space="preserve">Johnson, G. et al. (2017). </w:t>
      </w:r>
      <w:r>
        <w:rPr>
          <w:rFonts w:ascii="Arial" w:eastAsia="Arial" w:hAnsi="Arial" w:cs="Arial"/>
          <w:i/>
          <w:iCs/>
        </w:rPr>
        <w:t>Exploring Strategy</w:t>
      </w:r>
      <w:r>
        <w:rPr>
          <w:rFonts w:ascii="Arial" w:eastAsia="Arial" w:hAnsi="Arial" w:cs="Arial"/>
        </w:rPr>
        <w:t>. Pearson.</w:t>
      </w:r>
    </w:p>
    <w:p w14:paraId="4843821D" w14:textId="77777777" w:rsidR="00F8158B" w:rsidRDefault="00000000">
      <w:pPr>
        <w:spacing w:before="240" w:line="360" w:lineRule="auto"/>
        <w:jc w:val="both"/>
        <w:rPr>
          <w:rFonts w:ascii="Arial" w:eastAsia="Arial" w:hAnsi="Arial" w:cs="Arial"/>
        </w:rPr>
      </w:pPr>
      <w:r>
        <w:rPr>
          <w:rFonts w:ascii="Arial" w:eastAsia="Arial" w:hAnsi="Arial" w:cs="Arial"/>
        </w:rPr>
        <w:lastRenderedPageBreak/>
        <w:t>Jones, G. R., &amp; George, J. M. (2022). Contemporary management (11th ed.). McGraw-Hill Education.</w:t>
      </w:r>
    </w:p>
    <w:p w14:paraId="60E362B5" w14:textId="77777777" w:rsidR="00F8158B" w:rsidRDefault="00000000">
      <w:pPr>
        <w:spacing w:before="240" w:line="360" w:lineRule="auto"/>
        <w:jc w:val="both"/>
        <w:rPr>
          <w:rFonts w:ascii="Arial" w:eastAsia="Arial" w:hAnsi="Arial" w:cs="Arial"/>
        </w:rPr>
      </w:pPr>
      <w:r>
        <w:rPr>
          <w:rFonts w:ascii="Arial" w:eastAsia="Arial" w:hAnsi="Arial" w:cs="Arial"/>
        </w:rPr>
        <w:t xml:space="preserve">Kahn, W. (1990). Psychological conditions of personal engagement. </w:t>
      </w:r>
      <w:r>
        <w:rPr>
          <w:rFonts w:ascii="Arial" w:eastAsia="Arial" w:hAnsi="Arial" w:cs="Arial"/>
          <w:i/>
          <w:iCs/>
        </w:rPr>
        <w:t>Academy of Management Journal</w:t>
      </w:r>
      <w:r>
        <w:rPr>
          <w:rFonts w:ascii="Arial" w:eastAsia="Arial" w:hAnsi="Arial" w:cs="Arial"/>
        </w:rPr>
        <w:t xml:space="preserve">. </w:t>
      </w:r>
      <w:hyperlink r:id="rId11">
        <w:r>
          <w:rPr>
            <w:rFonts w:ascii="Arial" w:eastAsia="Arial" w:hAnsi="Arial" w:cs="Arial"/>
            <w:color w:val="467886"/>
            <w:u w:val="single"/>
          </w:rPr>
          <w:t>https://doi.org/10.5465/256287</w:t>
        </w:r>
      </w:hyperlink>
    </w:p>
    <w:p w14:paraId="0E4EA13C" w14:textId="77777777" w:rsidR="00F8158B" w:rsidRDefault="00000000">
      <w:pPr>
        <w:spacing w:before="240" w:line="360" w:lineRule="auto"/>
        <w:jc w:val="both"/>
        <w:rPr>
          <w:rFonts w:ascii="Arial" w:eastAsia="Arial" w:hAnsi="Arial" w:cs="Arial"/>
        </w:rPr>
      </w:pPr>
      <w:r>
        <w:rPr>
          <w:rFonts w:ascii="Arial" w:eastAsia="Arial" w:hAnsi="Arial" w:cs="Arial"/>
        </w:rPr>
        <w:t xml:space="preserve">Kotter, J. (2012). </w:t>
      </w:r>
      <w:r>
        <w:rPr>
          <w:rFonts w:ascii="Arial" w:eastAsia="Arial" w:hAnsi="Arial" w:cs="Arial"/>
          <w:i/>
          <w:iCs/>
        </w:rPr>
        <w:t>Leading Change</w:t>
      </w:r>
      <w:r>
        <w:rPr>
          <w:rFonts w:ascii="Arial" w:eastAsia="Arial" w:hAnsi="Arial" w:cs="Arial"/>
        </w:rPr>
        <w:t>. Harvard Business Review Press.</w:t>
      </w:r>
    </w:p>
    <w:p w14:paraId="798C285A" w14:textId="77777777" w:rsidR="00F8158B" w:rsidRDefault="00000000">
      <w:pPr>
        <w:spacing w:before="240" w:line="360" w:lineRule="auto"/>
        <w:jc w:val="both"/>
        <w:rPr>
          <w:rFonts w:ascii="Arial" w:eastAsia="Arial" w:hAnsi="Arial" w:cs="Arial"/>
        </w:rPr>
      </w:pPr>
      <w:r>
        <w:rPr>
          <w:rFonts w:ascii="Arial" w:eastAsia="Arial" w:hAnsi="Arial" w:cs="Arial"/>
        </w:rPr>
        <w:t xml:space="preserve">Mintzberg, H. (2009). </w:t>
      </w:r>
      <w:r>
        <w:rPr>
          <w:rFonts w:ascii="Arial" w:eastAsia="Arial" w:hAnsi="Arial" w:cs="Arial"/>
          <w:i/>
          <w:iCs/>
        </w:rPr>
        <w:t>Managing</w:t>
      </w:r>
      <w:r>
        <w:rPr>
          <w:rFonts w:ascii="Arial" w:eastAsia="Arial" w:hAnsi="Arial" w:cs="Arial"/>
        </w:rPr>
        <w:t>. Berrett-Koehler.</w:t>
      </w:r>
    </w:p>
    <w:p w14:paraId="10F4EF52" w14:textId="65B039AE" w:rsidR="00F8158B" w:rsidRDefault="00000000">
      <w:pPr>
        <w:spacing w:before="240" w:line="360" w:lineRule="auto"/>
        <w:jc w:val="both"/>
        <w:rPr>
          <w:rFonts w:ascii="Arial" w:eastAsia="Arial" w:hAnsi="Arial" w:cs="Arial"/>
        </w:rPr>
      </w:pPr>
      <w:r>
        <w:rPr>
          <w:rFonts w:ascii="Arial" w:eastAsia="Arial" w:hAnsi="Arial" w:cs="Arial"/>
        </w:rPr>
        <w:t xml:space="preserve">Mullins, L. and Christy, G. (2016). Management and </w:t>
      </w:r>
      <w:r w:rsidR="00443339">
        <w:rPr>
          <w:rFonts w:ascii="Arial" w:eastAsia="Arial" w:hAnsi="Arial" w:cs="Arial"/>
        </w:rPr>
        <w:t>organizational</w:t>
      </w:r>
      <w:r>
        <w:rPr>
          <w:rFonts w:ascii="Arial" w:eastAsia="Arial" w:hAnsi="Arial" w:cs="Arial"/>
        </w:rPr>
        <w:t xml:space="preserve"> </w:t>
      </w:r>
      <w:r w:rsidR="00443339">
        <w:rPr>
          <w:rFonts w:ascii="Arial" w:eastAsia="Arial" w:hAnsi="Arial" w:cs="Arial"/>
        </w:rPr>
        <w:t>Behavior</w:t>
      </w:r>
      <w:r>
        <w:rPr>
          <w:rFonts w:ascii="Arial" w:eastAsia="Arial" w:hAnsi="Arial" w:cs="Arial"/>
        </w:rPr>
        <w:t>. 11th ed. Harlow: Pearson Education Limited.</w:t>
      </w:r>
    </w:p>
    <w:p w14:paraId="1F8DE28D" w14:textId="77777777" w:rsidR="00F8158B" w:rsidRDefault="00000000">
      <w:pPr>
        <w:spacing w:before="240" w:line="360" w:lineRule="auto"/>
        <w:jc w:val="both"/>
        <w:rPr>
          <w:rFonts w:ascii="Arial" w:eastAsia="Arial" w:hAnsi="Arial" w:cs="Arial"/>
        </w:rPr>
      </w:pPr>
      <w:r>
        <w:rPr>
          <w:rFonts w:ascii="Arial" w:eastAsia="Arial" w:hAnsi="Arial" w:cs="Arial"/>
        </w:rPr>
        <w:t>Northouse, P. G. (2021). Leadership: Theory and practice (8th ed.). Sage Publications.</w:t>
      </w:r>
    </w:p>
    <w:p w14:paraId="2138F2D2" w14:textId="77777777" w:rsidR="00F8158B" w:rsidRDefault="00000000">
      <w:pPr>
        <w:spacing w:before="240" w:line="360" w:lineRule="auto"/>
        <w:jc w:val="both"/>
        <w:rPr>
          <w:rFonts w:ascii="Arial" w:eastAsia="Arial" w:hAnsi="Arial" w:cs="Arial"/>
        </w:rPr>
      </w:pPr>
      <w:r>
        <w:rPr>
          <w:rFonts w:ascii="Arial" w:eastAsia="Arial" w:hAnsi="Arial" w:cs="Arial"/>
        </w:rPr>
        <w:t xml:space="preserve">Pendleton, A. and Robinson, A. (2015). Employee Ownership in Britain Today. Interim Findings From the 2014-15 Employee Ownership Survey. </w:t>
      </w:r>
      <w:hyperlink r:id="rId12">
        <w:r>
          <w:rPr>
            <w:rFonts w:ascii="Arial" w:eastAsia="Arial" w:hAnsi="Arial" w:cs="Arial"/>
            <w:color w:val="467886"/>
            <w:u w:val="single"/>
          </w:rPr>
          <w:t>http://dx.doi.org/10.2139/ssrn.2578921</w:t>
        </w:r>
      </w:hyperlink>
    </w:p>
    <w:p w14:paraId="20C83397" w14:textId="77777777" w:rsidR="00F8158B" w:rsidRDefault="00000000">
      <w:pPr>
        <w:spacing w:before="240" w:line="360" w:lineRule="auto"/>
        <w:jc w:val="both"/>
        <w:rPr>
          <w:rFonts w:ascii="Arial" w:eastAsia="Arial" w:hAnsi="Arial" w:cs="Arial"/>
        </w:rPr>
      </w:pPr>
      <w:r>
        <w:rPr>
          <w:rFonts w:ascii="Arial" w:eastAsia="Arial" w:hAnsi="Arial" w:cs="Arial"/>
        </w:rPr>
        <w:t xml:space="preserve">Porter, M. (2008). </w:t>
      </w:r>
      <w:r>
        <w:rPr>
          <w:rFonts w:ascii="Arial" w:eastAsia="Arial" w:hAnsi="Arial" w:cs="Arial"/>
          <w:i/>
          <w:iCs/>
        </w:rPr>
        <w:t>Competitive Strategy</w:t>
      </w:r>
      <w:r>
        <w:rPr>
          <w:rFonts w:ascii="Arial" w:eastAsia="Arial" w:hAnsi="Arial" w:cs="Arial"/>
        </w:rPr>
        <w:t>. Free Press.</w:t>
      </w:r>
    </w:p>
    <w:p w14:paraId="3B6FDE67" w14:textId="77777777" w:rsidR="00F8158B" w:rsidRDefault="00000000">
      <w:pPr>
        <w:spacing w:before="240" w:line="360" w:lineRule="auto"/>
        <w:jc w:val="both"/>
        <w:rPr>
          <w:rFonts w:ascii="Arial" w:eastAsia="Arial" w:hAnsi="Arial" w:cs="Arial"/>
        </w:rPr>
      </w:pPr>
      <w:r>
        <w:rPr>
          <w:rFonts w:ascii="Arial" w:eastAsia="Arial" w:hAnsi="Arial" w:cs="Arial"/>
        </w:rPr>
        <w:t>PwC (2024). Retail Trends Report.</w:t>
      </w:r>
    </w:p>
    <w:p w14:paraId="4DB3F83F" w14:textId="0901A7E3" w:rsidR="00F8158B" w:rsidRDefault="00000000">
      <w:pPr>
        <w:spacing w:before="240" w:line="360" w:lineRule="auto"/>
        <w:jc w:val="both"/>
        <w:rPr>
          <w:rFonts w:ascii="Arial" w:eastAsia="Arial" w:hAnsi="Arial" w:cs="Arial"/>
        </w:rPr>
      </w:pPr>
      <w:r>
        <w:rPr>
          <w:rFonts w:ascii="Arial" w:eastAsia="Arial" w:hAnsi="Arial" w:cs="Arial"/>
        </w:rPr>
        <w:t xml:space="preserve">Robbins, S. and Judge, T. (2022). </w:t>
      </w:r>
      <w:r w:rsidR="00443339">
        <w:rPr>
          <w:rFonts w:ascii="Arial" w:eastAsia="Arial" w:hAnsi="Arial" w:cs="Arial"/>
          <w:i/>
          <w:iCs/>
        </w:rPr>
        <w:t>organizational</w:t>
      </w:r>
      <w:r>
        <w:rPr>
          <w:rFonts w:ascii="Arial" w:eastAsia="Arial" w:hAnsi="Arial" w:cs="Arial"/>
          <w:i/>
          <w:iCs/>
        </w:rPr>
        <w:t xml:space="preserve"> </w:t>
      </w:r>
      <w:r w:rsidR="00443339">
        <w:rPr>
          <w:rFonts w:ascii="Arial" w:eastAsia="Arial" w:hAnsi="Arial" w:cs="Arial"/>
          <w:i/>
          <w:iCs/>
        </w:rPr>
        <w:t>Behavior</w:t>
      </w:r>
      <w:r>
        <w:rPr>
          <w:rFonts w:ascii="Arial" w:eastAsia="Arial" w:hAnsi="Arial" w:cs="Arial"/>
        </w:rPr>
        <w:t>. Pearson.</w:t>
      </w:r>
    </w:p>
    <w:p w14:paraId="0C477922" w14:textId="4D329180" w:rsidR="00F8158B" w:rsidRDefault="00000000">
      <w:pPr>
        <w:spacing w:before="240" w:line="360" w:lineRule="auto"/>
        <w:jc w:val="both"/>
        <w:rPr>
          <w:rFonts w:ascii="Arial" w:eastAsia="Arial" w:hAnsi="Arial" w:cs="Arial"/>
        </w:rPr>
      </w:pPr>
      <w:r>
        <w:rPr>
          <w:rFonts w:ascii="Arial" w:eastAsia="Arial" w:hAnsi="Arial" w:cs="Arial"/>
        </w:rPr>
        <w:t xml:space="preserve">Schein, E. and Schein, P. (2017). </w:t>
      </w:r>
      <w:r w:rsidR="00443339">
        <w:rPr>
          <w:rFonts w:ascii="Arial" w:eastAsia="Arial" w:hAnsi="Arial" w:cs="Arial"/>
          <w:i/>
          <w:iCs/>
        </w:rPr>
        <w:t>organizational</w:t>
      </w:r>
      <w:r>
        <w:rPr>
          <w:rFonts w:ascii="Arial" w:eastAsia="Arial" w:hAnsi="Arial" w:cs="Arial"/>
          <w:i/>
          <w:iCs/>
        </w:rPr>
        <w:t xml:space="preserve"> Culture and Leadership</w:t>
      </w:r>
      <w:r>
        <w:rPr>
          <w:rFonts w:ascii="Arial" w:eastAsia="Arial" w:hAnsi="Arial" w:cs="Arial"/>
        </w:rPr>
        <w:t>. Wiley.</w:t>
      </w:r>
    </w:p>
    <w:p w14:paraId="2CFEC493" w14:textId="77777777" w:rsidR="00F8158B" w:rsidRDefault="00000000">
      <w:pPr>
        <w:spacing w:before="240" w:line="360" w:lineRule="auto"/>
        <w:jc w:val="both"/>
        <w:rPr>
          <w:rFonts w:ascii="Arial" w:eastAsia="Arial" w:hAnsi="Arial" w:cs="Arial"/>
        </w:rPr>
      </w:pPr>
      <w:r>
        <w:rPr>
          <w:rFonts w:ascii="Arial" w:eastAsia="Arial" w:hAnsi="Arial" w:cs="Arial"/>
        </w:rPr>
        <w:t xml:space="preserve">Schneider, B., Ehrhart, M. G., &amp; Macey, W. H. (2013). Organizational climate and culture. Annual Review of Psychology, 64(1), 361–388. </w:t>
      </w:r>
      <w:hyperlink r:id="rId13">
        <w:r>
          <w:rPr>
            <w:rFonts w:ascii="Arial" w:eastAsia="Arial" w:hAnsi="Arial" w:cs="Arial"/>
            <w:color w:val="467886"/>
            <w:u w:val="single"/>
          </w:rPr>
          <w:t>https://doi.org/10.1146/annurev-psych-113011-143809</w:t>
        </w:r>
      </w:hyperlink>
    </w:p>
    <w:p w14:paraId="44C81039" w14:textId="56E46554" w:rsidR="00F8158B" w:rsidRDefault="00000000">
      <w:pPr>
        <w:spacing w:before="240" w:line="360" w:lineRule="auto"/>
        <w:jc w:val="both"/>
        <w:rPr>
          <w:rFonts w:ascii="Arial" w:eastAsia="Arial" w:hAnsi="Arial" w:cs="Arial"/>
        </w:rPr>
      </w:pPr>
      <w:r>
        <w:rPr>
          <w:rFonts w:ascii="Arial" w:eastAsia="Arial" w:hAnsi="Arial" w:cs="Arial"/>
        </w:rPr>
        <w:t xml:space="preserve">Senior, B. and Swailes, S. (2016). </w:t>
      </w:r>
      <w:r w:rsidR="00443339">
        <w:rPr>
          <w:rFonts w:ascii="Arial" w:eastAsia="Arial" w:hAnsi="Arial" w:cs="Arial"/>
          <w:i/>
          <w:iCs/>
        </w:rPr>
        <w:t>organizational</w:t>
      </w:r>
      <w:r>
        <w:rPr>
          <w:rFonts w:ascii="Arial" w:eastAsia="Arial" w:hAnsi="Arial" w:cs="Arial"/>
          <w:i/>
          <w:iCs/>
        </w:rPr>
        <w:t xml:space="preserve"> Change</w:t>
      </w:r>
      <w:r>
        <w:rPr>
          <w:rFonts w:ascii="Arial" w:eastAsia="Arial" w:hAnsi="Arial" w:cs="Arial"/>
        </w:rPr>
        <w:t>. Pearson.</w:t>
      </w:r>
    </w:p>
    <w:p w14:paraId="4A2325DC" w14:textId="77777777" w:rsidR="00F8158B" w:rsidRDefault="00000000">
      <w:pPr>
        <w:spacing w:before="240" w:line="360" w:lineRule="auto"/>
        <w:jc w:val="both"/>
        <w:rPr>
          <w:rFonts w:ascii="Arial" w:eastAsia="Arial" w:hAnsi="Arial" w:cs="Arial"/>
        </w:rPr>
      </w:pPr>
      <w:proofErr w:type="spellStart"/>
      <w:r>
        <w:rPr>
          <w:rFonts w:ascii="Arial" w:eastAsia="Arial" w:hAnsi="Arial" w:cs="Arial"/>
        </w:rPr>
        <w:t>Storey</w:t>
      </w:r>
      <w:proofErr w:type="spellEnd"/>
      <w:r>
        <w:rPr>
          <w:rFonts w:ascii="Arial" w:eastAsia="Arial" w:hAnsi="Arial" w:cs="Arial"/>
        </w:rPr>
        <w:t xml:space="preserve">, J. (2016). </w:t>
      </w:r>
      <w:r>
        <w:rPr>
          <w:rFonts w:ascii="Arial" w:eastAsia="Arial" w:hAnsi="Arial" w:cs="Arial"/>
          <w:i/>
          <w:iCs/>
        </w:rPr>
        <w:t>Leadership in Organizations</w:t>
      </w:r>
      <w:r>
        <w:rPr>
          <w:rFonts w:ascii="Arial" w:eastAsia="Arial" w:hAnsi="Arial" w:cs="Arial"/>
        </w:rPr>
        <w:t>. Routledge.</w:t>
      </w:r>
    </w:p>
    <w:p w14:paraId="417049E1" w14:textId="77777777" w:rsidR="00F8158B" w:rsidRDefault="00000000">
      <w:pPr>
        <w:spacing w:before="240" w:line="360" w:lineRule="auto"/>
        <w:jc w:val="both"/>
        <w:rPr>
          <w:rFonts w:ascii="Arial" w:eastAsia="Arial" w:hAnsi="Arial" w:cs="Arial"/>
        </w:rPr>
      </w:pPr>
      <w:r>
        <w:rPr>
          <w:rFonts w:ascii="Arial" w:eastAsia="Arial" w:hAnsi="Arial" w:cs="Arial"/>
        </w:rPr>
        <w:t xml:space="preserve">Tushman, M. and O’Reilly, C. (1997). </w:t>
      </w:r>
      <w:r>
        <w:rPr>
          <w:rFonts w:ascii="Arial" w:eastAsia="Arial" w:hAnsi="Arial" w:cs="Arial"/>
          <w:i/>
          <w:iCs/>
        </w:rPr>
        <w:t>Winning Through Innovation</w:t>
      </w:r>
      <w:r>
        <w:rPr>
          <w:rFonts w:ascii="Arial" w:eastAsia="Arial" w:hAnsi="Arial" w:cs="Arial"/>
        </w:rPr>
        <w:t xml:space="preserve">. Harvard Business School Press. Available at: </w:t>
      </w:r>
      <w:hyperlink r:id="rId14">
        <w:r>
          <w:rPr>
            <w:rFonts w:ascii="Arial" w:eastAsia="Arial" w:hAnsi="Arial" w:cs="Arial"/>
            <w:color w:val="467886"/>
            <w:u w:val="single"/>
          </w:rPr>
          <w:t>https://www.hbs.edu/faculty/Pages/item.aspx?num=200</w:t>
        </w:r>
      </w:hyperlink>
    </w:p>
    <w:p w14:paraId="0BCF183B" w14:textId="6FC7D01A" w:rsidR="00F8158B" w:rsidRDefault="00000000">
      <w:pPr>
        <w:spacing w:before="240" w:line="360" w:lineRule="auto"/>
        <w:jc w:val="both"/>
        <w:rPr>
          <w:rFonts w:ascii="Arial" w:eastAsia="Arial" w:hAnsi="Arial" w:cs="Arial"/>
        </w:rPr>
      </w:pPr>
      <w:r>
        <w:rPr>
          <w:rFonts w:ascii="Arial" w:eastAsia="Arial" w:hAnsi="Arial" w:cs="Arial"/>
        </w:rPr>
        <w:lastRenderedPageBreak/>
        <w:t xml:space="preserve">Wilkinson, A. et al. (2020). </w:t>
      </w:r>
      <w:r>
        <w:rPr>
          <w:rFonts w:ascii="Arial" w:eastAsia="Arial" w:hAnsi="Arial" w:cs="Arial"/>
          <w:i/>
          <w:iCs/>
        </w:rPr>
        <w:t xml:space="preserve">The Oxford Handbook of Participation in </w:t>
      </w:r>
      <w:r w:rsidR="00443339">
        <w:rPr>
          <w:rFonts w:ascii="Arial" w:eastAsia="Arial" w:hAnsi="Arial" w:cs="Arial"/>
          <w:i/>
          <w:iCs/>
        </w:rPr>
        <w:t>Organizations</w:t>
      </w:r>
      <w:r>
        <w:rPr>
          <w:rFonts w:ascii="Arial" w:eastAsia="Arial" w:hAnsi="Arial" w:cs="Arial"/>
        </w:rPr>
        <w:t>. Oxford.</w:t>
      </w:r>
    </w:p>
    <w:sectPr w:rsidR="00F8158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22A2B924-46EA-4B05-BC42-D13CEC5237E9}"/>
    <w:embedItalic r:id="rId2" w:fontKey="{344AA08D-CEEC-4624-BAA8-27CD6A76883B}"/>
  </w:font>
  <w:font w:name="Play">
    <w:charset w:val="00"/>
    <w:family w:val="auto"/>
    <w:pitch w:val="default"/>
    <w:embedRegular r:id="rId3" w:fontKey="{C37B944E-C22B-4A2B-B248-27E5E26A5616}"/>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04895CDE-5895-403B-ADA0-B3D6DC15D54E}"/>
  </w:font>
  <w:font w:name="Cambria">
    <w:panose1 w:val="02040503050406030204"/>
    <w:charset w:val="00"/>
    <w:family w:val="roman"/>
    <w:pitch w:val="variable"/>
    <w:sig w:usb0="E00006FF" w:usb1="420024FF" w:usb2="02000000" w:usb3="00000000" w:csb0="0000019F" w:csb1="00000000"/>
    <w:embedRegular r:id="rId5" w:fontKey="{BB1A3687-7373-47E4-9846-12C2FF7839D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58B"/>
    <w:rsid w:val="00050CAC"/>
    <w:rsid w:val="00443339"/>
    <w:rsid w:val="00792081"/>
    <w:rsid w:val="007F0129"/>
    <w:rsid w:val="00DA7BCE"/>
    <w:rsid w:val="00F13A3E"/>
    <w:rsid w:val="00F81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BAFAC"/>
  <w15:docId w15:val="{6D672E3F-A72F-4C06-BABE-13D2D5684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engagement-factsheet/" TargetMode="External"/><Relationship Id="rId13" Type="http://schemas.openxmlformats.org/officeDocument/2006/relationships/hyperlink" Target="https://doi.org/10.1146/annurev-psych-113011-143809" TargetMode="External"/><Relationship Id="rId3" Type="http://schemas.openxmlformats.org/officeDocument/2006/relationships/settings" Target="settings.xml"/><Relationship Id="rId7" Type="http://schemas.openxmlformats.org/officeDocument/2006/relationships/hyperlink" Target="https://doi.org/10.5465/amr.1986.4306261" TargetMode="External"/><Relationship Id="rId12" Type="http://schemas.openxmlformats.org/officeDocument/2006/relationships/hyperlink" Target="http://dx.doi.org/10.2139/ssrn.257892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doi.org/10.5465/256287"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hbs.edu/faculty/Pages/item.aspx?num=284" TargetMode="External"/><Relationship Id="rId4" Type="http://schemas.openxmlformats.org/officeDocument/2006/relationships/webSettings" Target="webSettings.xml"/><Relationship Id="rId9" Type="http://schemas.openxmlformats.org/officeDocument/2006/relationships/hyperlink" Target="https://www.deloitte.com/global/en/Industries/consumer/analysis/global-powers-of-retailing.html" TargetMode="External"/><Relationship Id="rId14" Type="http://schemas.openxmlformats.org/officeDocument/2006/relationships/hyperlink" Target="https://www.hbs.edu/faculty/Pages/item.aspx?num=20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TfL1P7EaxoHuaNFdo/pPLHJb7Q==">CgMxLjAyDmguYzZybDNiNnV3bWJlMg5oLmluN3Q2OTQ1cW1vZTIOaC5sa3M1cHU0NG8yNzMyDmguMnV5a3E5ZDd5YTdwMg5oLnZ3djltc2xrNXNlYzIOaC5paXBlMHA2Z2F2aGYyDmgucmd1OW42MnFwNDN6Mg5oLm96Y2gxdGlrYnhtaTIOaC5mMGk2OXY3dnd6aDc4AHIhMUQtallQX1hoQ2tLc29Nc2tKZ2VoZzRhZE92RUs2dEct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17</Pages>
  <Words>3961</Words>
  <Characters>22584</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Yasmin Hussain (2334055)</cp:lastModifiedBy>
  <cp:revision>5</cp:revision>
  <dcterms:created xsi:type="dcterms:W3CDTF">2026-04-20T20:00:00Z</dcterms:created>
  <dcterms:modified xsi:type="dcterms:W3CDTF">2026-04-20T20:12:00Z</dcterms:modified>
</cp:coreProperties>
</file>