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695156312"/>
        <w:docPartObj>
          <w:docPartGallery w:val="Cover Pages"/>
          <w:docPartUnique/>
        </w:docPartObj>
      </w:sdtPr>
      <w:sdtEndPr>
        <w:rPr>
          <w:rFonts w:eastAsiaTheme="minorEastAsia"/>
          <w:kern w:val="0"/>
          <w:sz w:val="22"/>
          <w:szCs w:val="22"/>
          <w14:ligatures w14:val="none"/>
        </w:rPr>
      </w:sdtEndPr>
      <w:sdtContent>
        <w:p w:rsidR="00DA0554" w:rsidRPr="00B45CF4" w:rsidRDefault="00DA0554" w:rsidP="00804EF5">
          <w:pPr>
            <w:spacing w:line="480" w:lineRule="auto"/>
            <w:rPr>
              <w:rFonts w:ascii="Arial" w:hAnsi="Arial" w:cs="Arial"/>
            </w:rPr>
          </w:pPr>
          <w:r w:rsidRPr="00B45CF4">
            <w:rPr>
              <w:rFonts w:ascii="Arial" w:hAnsi="Arial" w:cs="Arial"/>
              <w:noProof/>
            </w:rPr>
            <mc:AlternateContent>
              <mc:Choice Requires="wpg">
                <w:drawing>
                  <wp:anchor distT="0" distB="0" distL="114300" distR="114300" simplePos="0" relativeHeight="251659264" behindDoc="0" locked="0" layoutInCell="1" allowOverlap="1">
                    <wp:simplePos x="0" y="0"/>
                    <wp:positionH relativeFrom="page">
                      <wp:posOffset>355600</wp:posOffset>
                    </wp:positionH>
                    <wp:positionV relativeFrom="page">
                      <wp:posOffset>355600</wp:posOffset>
                    </wp:positionV>
                    <wp:extent cx="241300" cy="9244330"/>
                    <wp:effectExtent l="0" t="0" r="6350" b="0"/>
                    <wp:wrapNone/>
                    <wp:docPr id="114" name="Group 115"/>
                    <wp:cNvGraphicFramePr/>
                    <a:graphic xmlns:a="http://schemas.openxmlformats.org/drawingml/2006/main">
                      <a:graphicData uri="http://schemas.microsoft.com/office/word/2010/wordprocessingGroup">
                        <wpg:wgp>
                          <wpg:cNvGrpSpPr/>
                          <wpg:grpSpPr>
                            <a:xfrm>
                              <a:off x="0" y="0"/>
                              <a:ext cx="241300" cy="9244330"/>
                              <a:chOff x="0" y="0"/>
                              <a:chExt cx="228600" cy="9144000"/>
                            </a:xfrm>
                          </wpg:grpSpPr>
                          <wps:wsp>
                            <wps:cNvPr id="115" name="Rectangle 115"/>
                            <wps:cNvSpPr/>
                            <wps:spPr>
                              <a:xfrm>
                                <a:off x="0" y="0"/>
                                <a:ext cx="228600" cy="878205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4727DB1" id="Group 115" o:spid="_x0000_s1026" style="position:absolute;margin-left:28pt;margin-top:28pt;width:19pt;height:727.9pt;z-index:251659264;mso-position-horizontal-relative:page;mso-position-vertical-relative:page"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" fillcolor="#4472c4 [3204]" stroked="f"/>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p w:rsidR="00DA0554" w:rsidRPr="00B45CF4" w:rsidRDefault="00DA0554" w:rsidP="00804EF5">
          <w:pPr>
            <w:spacing w:line="480" w:lineRule="auto"/>
            <w:rPr>
              <w:rFonts w:ascii="Arial" w:eastAsiaTheme="minorEastAsia" w:hAnsi="Arial" w:cs="Arial"/>
              <w:kern w:val="0"/>
              <w:sz w:val="22"/>
              <w:szCs w:val="22"/>
              <w14:ligatures w14:val="none"/>
            </w:rPr>
          </w:pPr>
        </w:p>
        <w:p w:rsidR="00DA0554" w:rsidRPr="00B45CF4" w:rsidRDefault="00804EF5" w:rsidP="00804EF5">
          <w:pPr>
            <w:spacing w:line="480" w:lineRule="auto"/>
            <w:rPr>
              <w:rFonts w:ascii="Arial" w:eastAsiaTheme="minorEastAsia" w:hAnsi="Arial" w:cs="Arial"/>
              <w:kern w:val="0"/>
              <w:sz w:val="22"/>
              <w:szCs w:val="22"/>
              <w14:ligatures w14:val="none"/>
            </w:rPr>
          </w:pPr>
          <w:r w:rsidRPr="00B45CF4">
            <w:rPr>
              <w:rFonts w:ascii="Arial" w:hAnsi="Arial" w:cs="Arial"/>
              <w:noProof/>
            </w:rPr>
            <w:drawing>
              <wp:inline distT="0" distB="0" distL="0" distR="0" wp14:anchorId="1554BA57" wp14:editId="6E7D68B5">
                <wp:extent cx="2032000" cy="812710"/>
                <wp:effectExtent l="0" t="0" r="6350" b="6985"/>
                <wp:docPr id="100555880"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0890" cy="828264"/>
                        </a:xfrm>
                        <a:prstGeom prst="rect">
                          <a:avLst/>
                        </a:prstGeom>
                        <a:noFill/>
                        <a:ln>
                          <a:noFill/>
                        </a:ln>
                      </pic:spPr>
                    </pic:pic>
                  </a:graphicData>
                </a:graphic>
              </wp:inline>
            </w:drawing>
          </w:r>
        </w:p>
        <w:p w:rsidR="00DA0554" w:rsidRPr="00B45CF4" w:rsidRDefault="00DA0554" w:rsidP="00804EF5">
          <w:pPr>
            <w:spacing w:line="480" w:lineRule="auto"/>
            <w:rPr>
              <w:rFonts w:ascii="Arial" w:eastAsiaTheme="minorEastAsia" w:hAnsi="Arial" w:cs="Arial"/>
              <w:kern w:val="0"/>
              <w:sz w:val="22"/>
              <w:szCs w:val="22"/>
              <w14:ligatures w14:val="none"/>
            </w:rPr>
          </w:pPr>
        </w:p>
        <w:p w:rsidR="00DA0554" w:rsidRPr="00B45CF4" w:rsidRDefault="00DA0554" w:rsidP="00804EF5">
          <w:pPr>
            <w:spacing w:line="480" w:lineRule="auto"/>
            <w:rPr>
              <w:rFonts w:ascii="Arial" w:eastAsiaTheme="minorEastAsia" w:hAnsi="Arial" w:cs="Arial"/>
              <w:b/>
              <w:bCs/>
              <w:kern w:val="0"/>
              <w:sz w:val="40"/>
              <w:szCs w:val="40"/>
              <w14:ligatures w14:val="none"/>
            </w:rPr>
          </w:pPr>
        </w:p>
        <w:p w:rsidR="00804EF5" w:rsidRPr="00B45CF4" w:rsidRDefault="00804EF5" w:rsidP="00804EF5">
          <w:pPr>
            <w:spacing w:line="480" w:lineRule="auto"/>
            <w:rPr>
              <w:rFonts w:ascii="Arial" w:eastAsiaTheme="minorEastAsia" w:hAnsi="Arial" w:cs="Arial"/>
              <w:b/>
              <w:bCs/>
              <w:kern w:val="0"/>
              <w:sz w:val="36"/>
              <w:szCs w:val="36"/>
              <w14:ligatures w14:val="none"/>
            </w:rPr>
          </w:pPr>
          <w:r w:rsidRPr="00B45CF4">
            <w:rPr>
              <w:rFonts w:ascii="Arial" w:eastAsiaTheme="minorEastAsia" w:hAnsi="Arial" w:cs="Arial"/>
              <w:b/>
              <w:bCs/>
              <w:kern w:val="0"/>
              <w:sz w:val="36"/>
              <w:szCs w:val="36"/>
              <w14:ligatures w14:val="none"/>
            </w:rPr>
            <w:t xml:space="preserve">Title: The impact of chemical pollutant exposure on children’s cognitive health in the United Kingdom. </w:t>
          </w:r>
        </w:p>
        <w:p w:rsidR="00804EF5" w:rsidRPr="00B45CF4" w:rsidRDefault="00804EF5" w:rsidP="00804EF5">
          <w:pPr>
            <w:spacing w:line="480" w:lineRule="auto"/>
            <w:rPr>
              <w:rFonts w:ascii="Arial" w:eastAsiaTheme="minorEastAsia" w:hAnsi="Arial" w:cs="Arial"/>
              <w:kern w:val="0"/>
              <w:sz w:val="22"/>
              <w:szCs w:val="22"/>
              <w14:ligatures w14:val="none"/>
            </w:rPr>
          </w:pPr>
        </w:p>
        <w:p w:rsidR="00804EF5" w:rsidRPr="00B45CF4" w:rsidRDefault="00804EF5" w:rsidP="00804EF5">
          <w:pPr>
            <w:spacing w:line="480" w:lineRule="auto"/>
            <w:rPr>
              <w:rFonts w:ascii="Arial" w:eastAsiaTheme="minorEastAsia" w:hAnsi="Arial" w:cs="Arial"/>
              <w:kern w:val="0"/>
              <w:sz w:val="28"/>
              <w:szCs w:val="28"/>
              <w14:ligatures w14:val="none"/>
            </w:rPr>
          </w:pPr>
          <w:r w:rsidRPr="00B45CF4">
            <w:rPr>
              <w:rFonts w:ascii="Arial" w:eastAsiaTheme="minorEastAsia" w:hAnsi="Arial" w:cs="Arial"/>
              <w:kern w:val="0"/>
              <w:sz w:val="28"/>
              <w:szCs w:val="28"/>
              <w14:ligatures w14:val="none"/>
            </w:rPr>
            <w:t>Student Name and ID: Utsav Patel (2431966)</w:t>
          </w:r>
        </w:p>
        <w:p w:rsidR="00804EF5" w:rsidRPr="00B45CF4" w:rsidRDefault="00804EF5" w:rsidP="00804EF5">
          <w:pPr>
            <w:spacing w:line="480" w:lineRule="auto"/>
            <w:rPr>
              <w:rFonts w:ascii="Arial" w:eastAsiaTheme="minorEastAsia" w:hAnsi="Arial" w:cs="Arial"/>
              <w:kern w:val="0"/>
              <w:sz w:val="28"/>
              <w:szCs w:val="28"/>
              <w14:ligatures w14:val="none"/>
            </w:rPr>
          </w:pPr>
          <w:r w:rsidRPr="00B45CF4">
            <w:rPr>
              <w:rFonts w:ascii="Arial" w:eastAsiaTheme="minorEastAsia" w:hAnsi="Arial" w:cs="Arial"/>
              <w:kern w:val="0"/>
              <w:sz w:val="28"/>
              <w:szCs w:val="28"/>
              <w14:ligatures w14:val="none"/>
            </w:rPr>
            <w:t>Programme: MSc Public Health and Social Care in Practice</w:t>
          </w:r>
        </w:p>
        <w:p w:rsidR="00804EF5" w:rsidRPr="00B45CF4" w:rsidRDefault="00804EF5" w:rsidP="00804EF5">
          <w:pPr>
            <w:spacing w:line="480" w:lineRule="auto"/>
            <w:rPr>
              <w:rFonts w:ascii="Arial" w:eastAsiaTheme="minorEastAsia" w:hAnsi="Arial" w:cs="Arial"/>
              <w:kern w:val="0"/>
              <w:sz w:val="28"/>
              <w:szCs w:val="28"/>
              <w14:ligatures w14:val="none"/>
            </w:rPr>
          </w:pPr>
          <w:r w:rsidRPr="00B45CF4">
            <w:rPr>
              <w:rFonts w:ascii="Arial" w:eastAsiaTheme="minorEastAsia" w:hAnsi="Arial" w:cs="Arial"/>
              <w:kern w:val="0"/>
              <w:sz w:val="28"/>
              <w:szCs w:val="28"/>
              <w14:ligatures w14:val="none"/>
            </w:rPr>
            <w:t>Module Title: Practice-Based Research (LCHS7008)</w:t>
          </w:r>
        </w:p>
        <w:p w:rsidR="00804EF5" w:rsidRPr="00B45CF4" w:rsidRDefault="00804EF5" w:rsidP="00804EF5">
          <w:pPr>
            <w:spacing w:line="480" w:lineRule="auto"/>
            <w:rPr>
              <w:rFonts w:ascii="Arial" w:eastAsiaTheme="minorEastAsia" w:hAnsi="Arial" w:cs="Arial"/>
              <w:kern w:val="0"/>
              <w:sz w:val="28"/>
              <w:szCs w:val="28"/>
              <w14:ligatures w14:val="none"/>
            </w:rPr>
          </w:pPr>
          <w:r w:rsidRPr="00B45CF4">
            <w:rPr>
              <w:rFonts w:ascii="Arial" w:eastAsiaTheme="minorEastAsia" w:hAnsi="Arial" w:cs="Arial"/>
              <w:kern w:val="0"/>
              <w:sz w:val="28"/>
              <w:szCs w:val="28"/>
              <w14:ligatures w14:val="none"/>
            </w:rPr>
            <w:t>Assignment Title: Component 2 Written Research Proposal</w:t>
          </w:r>
        </w:p>
        <w:p w:rsidR="008D2CC8" w:rsidRPr="00B45CF4" w:rsidRDefault="00804EF5" w:rsidP="00804EF5">
          <w:pPr>
            <w:spacing w:line="480" w:lineRule="auto"/>
            <w:rPr>
              <w:rFonts w:ascii="Arial" w:eastAsiaTheme="minorEastAsia" w:hAnsi="Arial" w:cs="Arial"/>
              <w:kern w:val="0"/>
              <w:sz w:val="22"/>
              <w:szCs w:val="22"/>
              <w14:ligatures w14:val="none"/>
            </w:rPr>
          </w:pPr>
          <w:r w:rsidRPr="00B45CF4">
            <w:rPr>
              <w:rFonts w:ascii="Arial" w:eastAsiaTheme="minorEastAsia" w:hAnsi="Arial" w:cs="Arial"/>
              <w:kern w:val="0"/>
              <w:sz w:val="28"/>
              <w:szCs w:val="28"/>
              <w14:ligatures w14:val="none"/>
            </w:rPr>
            <w:t>Lecturer: Dr Diola Bijlhout</w:t>
          </w:r>
        </w:p>
      </w:sdtContent>
    </w:sdt>
    <w:p w:rsidR="00804EF5" w:rsidRPr="00B45CF4" w:rsidRDefault="00804EF5" w:rsidP="00804EF5">
      <w:pPr>
        <w:spacing w:line="480" w:lineRule="auto"/>
        <w:rPr>
          <w:rFonts w:ascii="Arial" w:hAnsi="Arial" w:cs="Arial"/>
          <w:sz w:val="22"/>
          <w:szCs w:val="22"/>
        </w:rPr>
      </w:pPr>
    </w:p>
    <w:p w:rsidR="009C5448" w:rsidRPr="00B45CF4" w:rsidRDefault="009C5448" w:rsidP="00804EF5">
      <w:pPr>
        <w:spacing w:line="480" w:lineRule="auto"/>
        <w:rPr>
          <w:rFonts w:ascii="Arial" w:hAnsi="Arial" w:cs="Arial"/>
          <w:sz w:val="22"/>
          <w:szCs w:val="22"/>
        </w:rPr>
      </w:pPr>
    </w:p>
    <w:p w:rsidR="008D2CC8" w:rsidRPr="008D2CC8" w:rsidRDefault="008D2CC8" w:rsidP="00804EF5">
      <w:pPr>
        <w:spacing w:line="480" w:lineRule="auto"/>
        <w:rPr>
          <w:rFonts w:ascii="Arial" w:hAnsi="Arial" w:cs="Arial"/>
          <w:b/>
          <w:bCs/>
          <w:color w:val="000000" w:themeColor="text1"/>
          <w:sz w:val="28"/>
          <w:szCs w:val="28"/>
          <w:lang w:val="en-IN"/>
        </w:rPr>
      </w:pPr>
      <w:r w:rsidRPr="008D2CC8">
        <w:rPr>
          <w:rFonts w:ascii="Arial" w:hAnsi="Arial" w:cs="Arial"/>
          <w:b/>
          <w:bCs/>
          <w:color w:val="000000" w:themeColor="text1"/>
          <w:sz w:val="28"/>
          <w:szCs w:val="28"/>
          <w:lang w:val="en-IN"/>
        </w:rPr>
        <w:lastRenderedPageBreak/>
        <w:t>Prevalence</w:t>
      </w:r>
    </w:p>
    <w:p w:rsidR="00DA0554" w:rsidRPr="00B45CF4" w:rsidRDefault="00DA0554" w:rsidP="00804EF5">
      <w:pPr>
        <w:spacing w:line="480" w:lineRule="auto"/>
        <w:rPr>
          <w:rFonts w:ascii="Arial" w:hAnsi="Arial" w:cs="Arial"/>
          <w:sz w:val="22"/>
          <w:szCs w:val="22"/>
        </w:rPr>
      </w:pPr>
      <w:r w:rsidRPr="00B45CF4">
        <w:rPr>
          <w:rFonts w:ascii="Arial" w:hAnsi="Arial" w:cs="Arial"/>
          <w:sz w:val="22"/>
          <w:szCs w:val="22"/>
        </w:rPr>
        <w:t xml:space="preserve">Children’s exposure to chemical pollutants remains a significant public health concern in the United Kingdom, with implications for cognitive health and development (World Health Organization, 2018). Pollutants present in air, water, food, and consumer products result in continuous exposure from prenatal life through childhood, with children particularly vulnerable due to developing physiological systems and exposure-related </w:t>
      </w:r>
      <w:r w:rsidR="00804EF5" w:rsidRPr="00B45CF4">
        <w:rPr>
          <w:rFonts w:ascii="Arial" w:hAnsi="Arial" w:cs="Arial"/>
          <w:sz w:val="22"/>
          <w:szCs w:val="22"/>
        </w:rPr>
        <w:t>behaviors</w:t>
      </w:r>
      <w:r w:rsidRPr="00B45CF4">
        <w:rPr>
          <w:rFonts w:ascii="Arial" w:hAnsi="Arial" w:cs="Arial"/>
          <w:sz w:val="22"/>
          <w:szCs w:val="22"/>
        </w:rPr>
        <w:t xml:space="preserve"> (Grandjean and Landrigan, 2014; Landrigan et al., 2019).</w:t>
      </w:r>
    </w:p>
    <w:p w:rsidR="00DA0554" w:rsidRPr="00B45CF4" w:rsidRDefault="00DA0554" w:rsidP="00804EF5">
      <w:pPr>
        <w:spacing w:line="480" w:lineRule="auto"/>
        <w:rPr>
          <w:rFonts w:ascii="Arial" w:hAnsi="Arial" w:cs="Arial"/>
          <w:sz w:val="22"/>
          <w:szCs w:val="22"/>
        </w:rPr>
      </w:pPr>
      <w:r w:rsidRPr="00B45CF4">
        <w:rPr>
          <w:rFonts w:ascii="Arial" w:hAnsi="Arial" w:cs="Arial"/>
          <w:sz w:val="22"/>
          <w:szCs w:val="22"/>
        </w:rPr>
        <w:t xml:space="preserve">In the United Kingdom, air pollution remains a major environmental hazard for children, </w:t>
      </w:r>
      <w:r w:rsidR="00114B3C" w:rsidRPr="00B45CF4">
        <w:rPr>
          <w:rFonts w:ascii="Arial" w:hAnsi="Arial" w:cs="Arial"/>
          <w:sz w:val="22"/>
          <w:szCs w:val="22"/>
        </w:rPr>
        <w:t xml:space="preserve">ambient air contaminants, including respirable particulate fractions and nitrogen dioxide </w:t>
      </w:r>
      <w:r w:rsidRPr="00B45CF4">
        <w:rPr>
          <w:rFonts w:ascii="Arial" w:hAnsi="Arial" w:cs="Arial"/>
          <w:sz w:val="22"/>
          <w:szCs w:val="22"/>
        </w:rPr>
        <w:t>(NO</w:t>
      </w:r>
      <w:r w:rsidRPr="00B45CF4">
        <w:rPr>
          <w:rFonts w:ascii="Cambria Math" w:hAnsi="Cambria Math" w:cs="Cambria Math"/>
          <w:sz w:val="22"/>
          <w:szCs w:val="22"/>
        </w:rPr>
        <w:t>₂</w:t>
      </w:r>
      <w:r w:rsidRPr="00B45CF4">
        <w:rPr>
          <w:rFonts w:ascii="Arial" w:hAnsi="Arial" w:cs="Arial"/>
          <w:sz w:val="22"/>
          <w:szCs w:val="22"/>
        </w:rPr>
        <w:t xml:space="preserve">) frequently exceeding recommended safety limits in urban areas (DEFRA, 2023). Over four million children live in </w:t>
      </w:r>
      <w:r w:rsidR="00114B3C" w:rsidRPr="00B45CF4">
        <w:rPr>
          <w:rFonts w:ascii="Arial" w:hAnsi="Arial" w:cs="Arial"/>
          <w:sz w:val="22"/>
          <w:szCs w:val="22"/>
        </w:rPr>
        <w:t>settings where ambient pollution surpasses accepted global safety standards</w:t>
      </w:r>
      <w:r w:rsidRPr="00B45CF4">
        <w:rPr>
          <w:rFonts w:ascii="Arial" w:hAnsi="Arial" w:cs="Arial"/>
          <w:sz w:val="22"/>
          <w:szCs w:val="22"/>
        </w:rPr>
        <w:t>, increasing risks of impaired neurodevelopment, reduced cognitive function, and poorer educational attainment (Royal College of Paediatrics and Child Health, 2020; Calderón-Garcidueñas et al., 2016).</w:t>
      </w:r>
    </w:p>
    <w:p w:rsidR="00DA0554" w:rsidRPr="00B45CF4" w:rsidRDefault="00DA0554" w:rsidP="00804EF5">
      <w:pPr>
        <w:spacing w:line="480" w:lineRule="auto"/>
        <w:rPr>
          <w:rFonts w:ascii="Arial" w:hAnsi="Arial" w:cs="Arial"/>
          <w:sz w:val="22"/>
          <w:szCs w:val="22"/>
        </w:rPr>
      </w:pPr>
      <w:r w:rsidRPr="00B45CF4">
        <w:rPr>
          <w:rFonts w:ascii="Arial" w:hAnsi="Arial" w:cs="Arial"/>
          <w:sz w:val="22"/>
          <w:szCs w:val="22"/>
        </w:rPr>
        <w:t xml:space="preserve">Heavy metals, particularly lead, continue to pose risks to children’s cognitive health despite regulatory controls, especially through older housing, contaminated soil, and water systems, with even low-level exposure linked to reduced intelligence, attention deficits, and </w:t>
      </w:r>
      <w:r w:rsidR="00804EF5" w:rsidRPr="00B45CF4">
        <w:rPr>
          <w:rFonts w:ascii="Arial" w:hAnsi="Arial" w:cs="Arial"/>
          <w:sz w:val="22"/>
          <w:szCs w:val="22"/>
        </w:rPr>
        <w:t>behavioral</w:t>
      </w:r>
      <w:r w:rsidRPr="00B45CF4">
        <w:rPr>
          <w:rFonts w:ascii="Arial" w:hAnsi="Arial" w:cs="Arial"/>
          <w:sz w:val="22"/>
          <w:szCs w:val="22"/>
        </w:rPr>
        <w:t xml:space="preserve"> difficulties (Lanphear et al., 2018). In addition, exposure to endocrine-disrupting chemicals such as phthalates and per- and polyfluoroalkyl substances (PFAS) remains widespread due to their presence in consumer products, food packaging, and industrial emissions (UK Health Security Agency, 2022).</w:t>
      </w:r>
    </w:p>
    <w:p w:rsidR="00DA0554" w:rsidRPr="00DA0554" w:rsidRDefault="00DA0554" w:rsidP="00804EF5">
      <w:pPr>
        <w:spacing w:line="480" w:lineRule="auto"/>
        <w:rPr>
          <w:rFonts w:ascii="Arial" w:hAnsi="Arial" w:cs="Arial"/>
          <w:sz w:val="22"/>
          <w:szCs w:val="22"/>
          <w:lang w:val="en-IN"/>
        </w:rPr>
      </w:pPr>
      <w:r w:rsidRPr="00DA0554">
        <w:rPr>
          <w:rFonts w:ascii="Arial" w:hAnsi="Arial" w:cs="Arial"/>
          <w:sz w:val="22"/>
          <w:szCs w:val="22"/>
          <w:lang w:val="en-IN"/>
        </w:rPr>
        <w:lastRenderedPageBreak/>
        <w:t>Exposure to chemical pollutants is unevenly distributed, with children from socioeconomically deprived communities experiencing higher exposure and greater vulnerability to adverse cognitive outcomes (Marmot et al., 2020). These environmental inequalities interact with wider social determinants of health, contributing to persistent disparities in cognitive development and life opportunities, making reduction of childhood pollutant exposure central to improving health equity in the UK (Public Health England, 2021; Marmot et al., 2020).</w:t>
      </w:r>
    </w:p>
    <w:p w:rsidR="008D2CC8" w:rsidRPr="008D2CC8" w:rsidRDefault="008D2CC8" w:rsidP="00804EF5">
      <w:pPr>
        <w:spacing w:line="480" w:lineRule="auto"/>
        <w:rPr>
          <w:rFonts w:ascii="Arial" w:hAnsi="Arial" w:cs="Arial"/>
          <w:b/>
          <w:bCs/>
          <w:sz w:val="28"/>
          <w:szCs w:val="28"/>
          <w:lang w:val="en-IN"/>
        </w:rPr>
      </w:pPr>
      <w:r w:rsidRPr="008D2CC8">
        <w:rPr>
          <w:rFonts w:ascii="Arial" w:hAnsi="Arial" w:cs="Arial"/>
          <w:b/>
          <w:bCs/>
          <w:sz w:val="28"/>
          <w:szCs w:val="28"/>
          <w:lang w:val="en-IN"/>
        </w:rPr>
        <w:t>Introduction</w:t>
      </w:r>
    </w:p>
    <w:p w:rsidR="00C23FDF" w:rsidRPr="00C23FDF" w:rsidRDefault="00C23FDF" w:rsidP="00804EF5">
      <w:pPr>
        <w:spacing w:line="480" w:lineRule="auto"/>
        <w:rPr>
          <w:rFonts w:ascii="Arial" w:hAnsi="Arial" w:cs="Arial"/>
          <w:sz w:val="22"/>
          <w:szCs w:val="22"/>
          <w:lang w:val="en-IN"/>
        </w:rPr>
      </w:pPr>
      <w:r w:rsidRPr="00C23FDF">
        <w:rPr>
          <w:rFonts w:ascii="Arial" w:hAnsi="Arial" w:cs="Arial"/>
          <w:sz w:val="22"/>
          <w:szCs w:val="22"/>
          <w:lang w:val="en-IN"/>
        </w:rPr>
        <w:t>Children’s cognitive health and development are key determinants of lifelong wellbeing, educational attainment, and socioeconomic outcomes</w:t>
      </w:r>
      <w:r w:rsidR="00114B3C" w:rsidRPr="00B45CF4">
        <w:rPr>
          <w:rFonts w:ascii="Arial" w:hAnsi="Arial" w:cs="Arial"/>
          <w:sz w:val="22"/>
          <w:szCs w:val="22"/>
        </w:rPr>
        <w:t>establishing them as a key focus of public health and social care activity in the UK</w:t>
      </w:r>
      <w:r w:rsidR="00114B3C" w:rsidRPr="00B45CF4">
        <w:rPr>
          <w:rFonts w:ascii="Arial" w:hAnsi="Arial" w:cs="Arial"/>
          <w:sz w:val="22"/>
          <w:szCs w:val="22"/>
          <w:lang w:val="en-IN"/>
        </w:rPr>
        <w:t xml:space="preserve"> </w:t>
      </w:r>
      <w:r w:rsidRPr="00C23FDF">
        <w:rPr>
          <w:rFonts w:ascii="Arial" w:hAnsi="Arial" w:cs="Arial"/>
          <w:sz w:val="22"/>
          <w:szCs w:val="22"/>
          <w:lang w:val="en-IN"/>
        </w:rPr>
        <w:t>(Marmot et al., 2020). Cognitive development, including attention, memory, executive functioning, language acquisition, and problem-solving, develops rapidly during early and middle childhood and is highly sensitive to environmental influences (Shonkoff et al., 2012; Grandjean and Landrigan, 2014).</w:t>
      </w:r>
    </w:p>
    <w:p w:rsidR="00C23FDF" w:rsidRPr="00C23FDF" w:rsidRDefault="00C23FDF" w:rsidP="00804EF5">
      <w:pPr>
        <w:spacing w:line="480" w:lineRule="auto"/>
        <w:rPr>
          <w:rFonts w:ascii="Arial" w:hAnsi="Arial" w:cs="Arial"/>
          <w:sz w:val="22"/>
          <w:szCs w:val="22"/>
          <w:lang w:val="en-IN"/>
        </w:rPr>
      </w:pPr>
      <w:r w:rsidRPr="00C23FDF">
        <w:rPr>
          <w:rFonts w:ascii="Arial" w:hAnsi="Arial" w:cs="Arial"/>
          <w:sz w:val="22"/>
          <w:szCs w:val="22"/>
          <w:lang w:val="en-IN"/>
        </w:rPr>
        <w:t>Environmental chemical pollutants are increasingly recognised as modifiable risk factors that may adversely affect children’s neurodevelopment and cognitive functioning (WHO, 2018). Children are exposed to multiple pollutants through air, food, water, and consumer products, with key UK pollutants including particulate matter (PM2.5 and NO</w:t>
      </w:r>
      <w:r w:rsidRPr="00C23FDF">
        <w:rPr>
          <w:rFonts w:ascii="Cambria Math" w:hAnsi="Cambria Math" w:cs="Cambria Math"/>
          <w:sz w:val="22"/>
          <w:szCs w:val="22"/>
          <w:lang w:val="en-IN"/>
        </w:rPr>
        <w:t>₂</w:t>
      </w:r>
      <w:r w:rsidRPr="00C23FDF">
        <w:rPr>
          <w:rFonts w:ascii="Arial" w:hAnsi="Arial" w:cs="Arial"/>
          <w:sz w:val="22"/>
          <w:szCs w:val="22"/>
          <w:lang w:val="en-IN"/>
        </w:rPr>
        <w:t>), heavy metals, pesticides, and endocrine-disrupting chemicals, all of which exhibit neurotoxic properties (Landrigan et al., 2019; DEFRA, 2023).</w:t>
      </w:r>
    </w:p>
    <w:p w:rsidR="00C23FDF" w:rsidRPr="00C23FDF" w:rsidRDefault="00C23FDF" w:rsidP="00804EF5">
      <w:pPr>
        <w:spacing w:line="480" w:lineRule="auto"/>
        <w:rPr>
          <w:rFonts w:ascii="Arial" w:hAnsi="Arial" w:cs="Arial"/>
          <w:sz w:val="22"/>
          <w:szCs w:val="22"/>
          <w:lang w:val="en-IN"/>
        </w:rPr>
      </w:pPr>
      <w:r w:rsidRPr="00C23FDF">
        <w:rPr>
          <w:rFonts w:ascii="Arial" w:hAnsi="Arial" w:cs="Arial"/>
          <w:sz w:val="22"/>
          <w:szCs w:val="22"/>
          <w:lang w:val="en-IN"/>
        </w:rPr>
        <w:t xml:space="preserve">International evidence links exposure to these pollutants with reduced intelligence quotient, impaired attention and memory, and poorer academic performance (Calderón-Garcidueñas et al., 2016; Sunyer et al., 2015; Lanphear et al., 2018). In the UK, children in socioeconomically </w:t>
      </w:r>
      <w:r w:rsidRPr="00C23FDF">
        <w:rPr>
          <w:rFonts w:ascii="Arial" w:hAnsi="Arial" w:cs="Arial"/>
          <w:sz w:val="22"/>
          <w:szCs w:val="22"/>
          <w:lang w:val="en-IN"/>
        </w:rPr>
        <w:lastRenderedPageBreak/>
        <w:t>deprived areas experience higher cumulative exposure, contributing to persistent inequalities in cognitive development and long-term health outcomes (Royal College of Paediatrics and Child Health, 2020; Marmot et al., 2020; Public Health England, 2021).</w:t>
      </w:r>
    </w:p>
    <w:p w:rsidR="00512199" w:rsidRPr="00B45CF4" w:rsidRDefault="00C23FDF" w:rsidP="00804EF5">
      <w:pPr>
        <w:spacing w:line="480" w:lineRule="auto"/>
        <w:rPr>
          <w:rFonts w:ascii="Arial" w:hAnsi="Arial" w:cs="Arial"/>
          <w:sz w:val="22"/>
          <w:szCs w:val="22"/>
          <w:lang w:val="en-IN"/>
        </w:rPr>
      </w:pPr>
      <w:r w:rsidRPr="00C23FDF">
        <w:rPr>
          <w:rFonts w:ascii="Arial" w:hAnsi="Arial" w:cs="Arial"/>
          <w:sz w:val="22"/>
          <w:szCs w:val="22"/>
          <w:lang w:val="en-IN"/>
        </w:rPr>
        <w:t>Despite growing evidence, UK-specific synthesis of both quantitative and qualitative research remains limited. To address this gap,</w:t>
      </w:r>
      <w:r w:rsidR="00114B3C" w:rsidRPr="00B45CF4">
        <w:rPr>
          <w:rFonts w:ascii="Arial" w:hAnsi="Arial" w:cs="Arial"/>
        </w:rPr>
        <w:t xml:space="preserve"> </w:t>
      </w:r>
      <w:proofErr w:type="gramStart"/>
      <w:r w:rsidR="00114B3C" w:rsidRPr="00B45CF4">
        <w:rPr>
          <w:rFonts w:ascii="Arial" w:hAnsi="Arial" w:cs="Arial"/>
          <w:sz w:val="22"/>
          <w:szCs w:val="22"/>
        </w:rPr>
        <w:t>The</w:t>
      </w:r>
      <w:proofErr w:type="gramEnd"/>
      <w:r w:rsidR="00114B3C" w:rsidRPr="00B45CF4">
        <w:rPr>
          <w:rFonts w:ascii="Arial" w:hAnsi="Arial" w:cs="Arial"/>
          <w:sz w:val="22"/>
          <w:szCs w:val="22"/>
        </w:rPr>
        <w:t xml:space="preserve"> review will critically evaluate existing literature to guide public health actions intended to protect children’s neurodevelopment and mitigate environmental health inequalities across the UK</w:t>
      </w:r>
      <w:r w:rsidRPr="00C23FDF">
        <w:rPr>
          <w:rFonts w:ascii="Arial" w:hAnsi="Arial" w:cs="Arial"/>
          <w:sz w:val="22"/>
          <w:szCs w:val="22"/>
          <w:lang w:val="en-IN"/>
        </w:rPr>
        <w:t xml:space="preserve"> (UK Health Security Agency, 2022).</w:t>
      </w:r>
    </w:p>
    <w:p w:rsidR="008D2CC8" w:rsidRPr="008D2CC8" w:rsidRDefault="008D2CC8" w:rsidP="00804EF5">
      <w:pPr>
        <w:spacing w:line="480" w:lineRule="auto"/>
        <w:rPr>
          <w:rFonts w:ascii="Arial" w:hAnsi="Arial" w:cs="Arial"/>
          <w:b/>
          <w:bCs/>
          <w:sz w:val="28"/>
          <w:szCs w:val="28"/>
          <w:lang w:val="en-IN"/>
        </w:rPr>
      </w:pPr>
      <w:r w:rsidRPr="008D2CC8">
        <w:rPr>
          <w:rFonts w:ascii="Arial" w:hAnsi="Arial" w:cs="Arial"/>
          <w:b/>
          <w:bCs/>
          <w:sz w:val="28"/>
          <w:szCs w:val="28"/>
          <w:lang w:val="en-IN"/>
        </w:rPr>
        <w:t>Rationale</w:t>
      </w:r>
    </w:p>
    <w:p w:rsidR="00DA0554" w:rsidRPr="00B45CF4" w:rsidRDefault="00C407D7" w:rsidP="00804EF5">
      <w:pPr>
        <w:spacing w:line="480" w:lineRule="auto"/>
        <w:rPr>
          <w:rFonts w:ascii="Arial" w:hAnsi="Arial" w:cs="Arial"/>
          <w:sz w:val="22"/>
          <w:szCs w:val="22"/>
        </w:rPr>
      </w:pPr>
      <w:r w:rsidRPr="00C407D7">
        <w:rPr>
          <w:rFonts w:ascii="Arial" w:hAnsi="Arial" w:cs="Arial"/>
          <w:sz w:val="22"/>
          <w:szCs w:val="22"/>
        </w:rPr>
        <w:t>This investigation arises from growing public health awareness of the potential cognitive impacts of environmental chemical pollutants on children in the UK.</w:t>
      </w:r>
      <w:r w:rsidRPr="00C407D7">
        <w:rPr>
          <w:rFonts w:ascii="Arial" w:hAnsi="Arial" w:cs="Arial"/>
          <w:sz w:val="22"/>
          <w:szCs w:val="22"/>
        </w:rPr>
        <w:t xml:space="preserve"> </w:t>
      </w:r>
      <w:r w:rsidR="00DA0554" w:rsidRPr="00B45CF4">
        <w:rPr>
          <w:rFonts w:ascii="Arial" w:hAnsi="Arial" w:cs="Arial"/>
          <w:sz w:val="22"/>
          <w:szCs w:val="22"/>
        </w:rPr>
        <w:t xml:space="preserve">(WHO, 2018). Childhood represents a critical period of neurodevelopment during which harmful environmental exposures may lead to long-term cognitive consequences, highlighting the importance of early prevention (Shonkoff et al., 2012; Grandjean and Landrigan, 2014). </w:t>
      </w:r>
    </w:p>
    <w:p w:rsidR="00DA0554" w:rsidRPr="00B45CF4" w:rsidRDefault="00DA0554" w:rsidP="00804EF5">
      <w:pPr>
        <w:spacing w:line="480" w:lineRule="auto"/>
        <w:rPr>
          <w:rFonts w:ascii="Arial" w:hAnsi="Arial" w:cs="Arial"/>
          <w:sz w:val="22"/>
          <w:szCs w:val="22"/>
        </w:rPr>
      </w:pPr>
      <w:r w:rsidRPr="00B45CF4">
        <w:rPr>
          <w:rFonts w:ascii="Arial" w:hAnsi="Arial" w:cs="Arial"/>
          <w:sz w:val="22"/>
          <w:szCs w:val="22"/>
        </w:rPr>
        <w:t>Although international evidence links air pollution, heavy metals, and endocrine-disrupting chemicals with adverse cognitive outcomes, findings are fragmented and of limited applicability to the UK due to regulatory and socioeconomic differences (Vrijheid et al., 2020; UK Health Security Agency, 2022). Existing studies are further constrained by methodological heterogeneity and a focus on single pollutants despite evidence of cumulative exposure effects (Vrijheid et al., 2014; Landrigan et al., 2019). A systematic review is therefore required to critically appraise evidence quality, address inequalities affecting socioeconomically deprived children, and generate policy-relevant insights to inform UK public health action (CASP, 2018; Marmot et al., 2020; DEFRA, 2023).</w:t>
      </w:r>
    </w:p>
    <w:p w:rsidR="00512199" w:rsidRPr="00B45CF4" w:rsidRDefault="008D2CC8" w:rsidP="00804EF5">
      <w:pPr>
        <w:spacing w:line="480" w:lineRule="auto"/>
        <w:rPr>
          <w:rFonts w:ascii="Arial" w:hAnsi="Arial" w:cs="Arial"/>
          <w:sz w:val="22"/>
          <w:szCs w:val="22"/>
        </w:rPr>
      </w:pPr>
      <w:r w:rsidRPr="008D2CC8">
        <w:rPr>
          <w:rFonts w:ascii="Arial" w:hAnsi="Arial" w:cs="Arial"/>
          <w:b/>
          <w:bCs/>
          <w:sz w:val="28"/>
          <w:szCs w:val="28"/>
          <w:lang w:val="en-IN"/>
        </w:rPr>
        <w:lastRenderedPageBreak/>
        <w:t>Research Question</w:t>
      </w:r>
    </w:p>
    <w:p w:rsidR="008D2CC8" w:rsidRPr="008D2CC8" w:rsidRDefault="008D2CC8" w:rsidP="00804EF5">
      <w:pPr>
        <w:spacing w:line="480" w:lineRule="auto"/>
        <w:rPr>
          <w:rFonts w:ascii="Arial" w:hAnsi="Arial" w:cs="Arial"/>
          <w:sz w:val="28"/>
          <w:szCs w:val="28"/>
          <w:lang w:val="en-IN"/>
        </w:rPr>
      </w:pPr>
      <w:r w:rsidRPr="008D2CC8">
        <w:rPr>
          <w:rFonts w:ascii="Arial" w:hAnsi="Arial" w:cs="Arial"/>
          <w:sz w:val="22"/>
          <w:szCs w:val="22"/>
          <w:lang w:val="en-IN"/>
        </w:rPr>
        <w:t>How does exposure to chemical pollutants affect the cognitive health and development of children living in the United Kingdom?</w:t>
      </w:r>
    </w:p>
    <w:p w:rsidR="008D2CC8" w:rsidRPr="008D2CC8" w:rsidRDefault="008D2CC8" w:rsidP="00804EF5">
      <w:pPr>
        <w:spacing w:line="480" w:lineRule="auto"/>
        <w:rPr>
          <w:rFonts w:ascii="Arial" w:hAnsi="Arial" w:cs="Arial"/>
          <w:b/>
          <w:bCs/>
          <w:sz w:val="28"/>
          <w:szCs w:val="28"/>
          <w:lang w:val="en-IN"/>
        </w:rPr>
      </w:pPr>
      <w:r w:rsidRPr="008D2CC8">
        <w:rPr>
          <w:rFonts w:ascii="Arial" w:hAnsi="Arial" w:cs="Arial"/>
          <w:b/>
          <w:bCs/>
          <w:sz w:val="28"/>
          <w:szCs w:val="28"/>
          <w:lang w:val="en-IN"/>
        </w:rPr>
        <w:t>Research Aim</w:t>
      </w:r>
    </w:p>
    <w:p w:rsidR="008D2CC8" w:rsidRPr="008D2CC8" w:rsidRDefault="008D2CC8" w:rsidP="00804EF5">
      <w:pPr>
        <w:spacing w:line="480" w:lineRule="auto"/>
        <w:rPr>
          <w:rFonts w:ascii="Arial" w:hAnsi="Arial" w:cs="Arial"/>
          <w:sz w:val="22"/>
          <w:szCs w:val="22"/>
          <w:lang w:val="en-IN"/>
        </w:rPr>
      </w:pPr>
      <w:r w:rsidRPr="008D2CC8">
        <w:rPr>
          <w:rFonts w:ascii="Arial" w:hAnsi="Arial" w:cs="Arial"/>
          <w:sz w:val="22"/>
          <w:szCs w:val="22"/>
          <w:lang w:val="en-IN"/>
        </w:rPr>
        <w:t>To investigate the relationship between chemical pollutant exposure and cognitive health outcomes among children in the United Kingdom, in order to understand potential risks and inform public health strategies.</w:t>
      </w:r>
    </w:p>
    <w:p w:rsidR="008D2CC8" w:rsidRPr="008D2CC8" w:rsidRDefault="008D2CC8" w:rsidP="00804EF5">
      <w:pPr>
        <w:spacing w:line="480" w:lineRule="auto"/>
        <w:rPr>
          <w:rFonts w:ascii="Arial" w:hAnsi="Arial" w:cs="Arial"/>
          <w:b/>
          <w:bCs/>
          <w:sz w:val="28"/>
          <w:szCs w:val="28"/>
          <w:lang w:val="en-IN"/>
        </w:rPr>
      </w:pPr>
      <w:r w:rsidRPr="008D2CC8">
        <w:rPr>
          <w:rFonts w:ascii="Arial" w:hAnsi="Arial" w:cs="Arial"/>
          <w:b/>
          <w:bCs/>
          <w:sz w:val="28"/>
          <w:szCs w:val="28"/>
          <w:lang w:val="en-IN"/>
        </w:rPr>
        <w:t>Research Objectives</w:t>
      </w:r>
    </w:p>
    <w:p w:rsidR="008D2CC8" w:rsidRPr="008D2CC8" w:rsidRDefault="008D2CC8" w:rsidP="00804EF5">
      <w:pPr>
        <w:numPr>
          <w:ilvl w:val="0"/>
          <w:numId w:val="1"/>
        </w:numPr>
        <w:spacing w:line="480" w:lineRule="auto"/>
        <w:rPr>
          <w:rFonts w:ascii="Arial" w:hAnsi="Arial" w:cs="Arial"/>
          <w:sz w:val="22"/>
          <w:szCs w:val="22"/>
          <w:lang w:val="en-IN"/>
        </w:rPr>
      </w:pPr>
      <w:r w:rsidRPr="008D2CC8">
        <w:rPr>
          <w:rFonts w:ascii="Arial" w:hAnsi="Arial" w:cs="Arial"/>
          <w:sz w:val="22"/>
          <w:szCs w:val="22"/>
          <w:lang w:val="en-IN"/>
        </w:rPr>
        <w:t>To identify the types and sources of chemical pollutants most commonly found in UK environments where children live, learn, and play.</w:t>
      </w:r>
    </w:p>
    <w:p w:rsidR="008D2CC8" w:rsidRPr="008D2CC8" w:rsidRDefault="008D2CC8" w:rsidP="00804EF5">
      <w:pPr>
        <w:numPr>
          <w:ilvl w:val="0"/>
          <w:numId w:val="1"/>
        </w:numPr>
        <w:spacing w:line="480" w:lineRule="auto"/>
        <w:rPr>
          <w:rFonts w:ascii="Arial" w:hAnsi="Arial" w:cs="Arial"/>
          <w:sz w:val="22"/>
          <w:szCs w:val="22"/>
          <w:lang w:val="en-IN"/>
        </w:rPr>
      </w:pPr>
      <w:r w:rsidRPr="008D2CC8">
        <w:rPr>
          <w:rFonts w:ascii="Arial" w:hAnsi="Arial" w:cs="Arial"/>
          <w:sz w:val="22"/>
          <w:szCs w:val="22"/>
          <w:lang w:val="en-IN"/>
        </w:rPr>
        <w:t>To examine the association between levels of chemical pollutant exposure and cognitive performance indicators among UK children, using existing quantitative and qualitative studies.</w:t>
      </w:r>
    </w:p>
    <w:p w:rsidR="008D2CC8" w:rsidRPr="008D2CC8" w:rsidRDefault="008D2CC8" w:rsidP="00804EF5">
      <w:pPr>
        <w:numPr>
          <w:ilvl w:val="0"/>
          <w:numId w:val="1"/>
        </w:numPr>
        <w:spacing w:line="480" w:lineRule="auto"/>
        <w:rPr>
          <w:rFonts w:ascii="Arial" w:hAnsi="Arial" w:cs="Arial"/>
          <w:sz w:val="22"/>
          <w:szCs w:val="22"/>
          <w:lang w:val="en-IN"/>
        </w:rPr>
      </w:pPr>
      <w:r w:rsidRPr="008D2CC8">
        <w:rPr>
          <w:rFonts w:ascii="Arial" w:hAnsi="Arial" w:cs="Arial"/>
          <w:sz w:val="22"/>
          <w:szCs w:val="22"/>
          <w:lang w:val="en-IN"/>
        </w:rPr>
        <w:t>To critically review national and local policies or interventions aimed at reducing children’s exposure to chemical pollutants and protecting cognitive health, as reported in the literature.</w:t>
      </w:r>
    </w:p>
    <w:p w:rsidR="00D27E22" w:rsidRPr="00D27E22" w:rsidRDefault="00D27E22" w:rsidP="00804EF5">
      <w:pPr>
        <w:spacing w:line="480" w:lineRule="auto"/>
        <w:rPr>
          <w:rFonts w:ascii="Arial" w:hAnsi="Arial" w:cs="Arial"/>
          <w:b/>
          <w:bCs/>
          <w:sz w:val="28"/>
          <w:szCs w:val="28"/>
          <w:lang w:val="en-IN"/>
        </w:rPr>
      </w:pPr>
      <w:r w:rsidRPr="00D27E22">
        <w:rPr>
          <w:rFonts w:ascii="Arial" w:hAnsi="Arial" w:cs="Arial"/>
          <w:b/>
          <w:bCs/>
          <w:sz w:val="28"/>
          <w:szCs w:val="28"/>
          <w:lang w:val="en-IN"/>
        </w:rPr>
        <w:t xml:space="preserve">Methodology and Research </w:t>
      </w:r>
      <w:r w:rsidR="00C407D7" w:rsidRPr="00C407D7">
        <w:rPr>
          <w:rFonts w:ascii="Arial" w:hAnsi="Arial" w:cs="Arial"/>
          <w:b/>
          <w:bCs/>
          <w:sz w:val="28"/>
          <w:szCs w:val="28"/>
        </w:rPr>
        <w:t>research structure</w:t>
      </w:r>
    </w:p>
    <w:p w:rsidR="00DA0554" w:rsidRPr="00DA0554" w:rsidRDefault="00C407D7" w:rsidP="00804EF5">
      <w:pPr>
        <w:spacing w:line="480" w:lineRule="auto"/>
        <w:rPr>
          <w:rFonts w:ascii="Arial" w:hAnsi="Arial" w:cs="Arial"/>
          <w:sz w:val="22"/>
          <w:szCs w:val="22"/>
          <w:lang w:val="en-IN"/>
        </w:rPr>
      </w:pPr>
      <w:r w:rsidRPr="00C407D7">
        <w:rPr>
          <w:rFonts w:ascii="Arial" w:hAnsi="Arial" w:cs="Arial"/>
          <w:sz w:val="22"/>
          <w:szCs w:val="22"/>
        </w:rPr>
        <w:t>A systematic review approach is used in this study to examine the link between exposure to chemical pollutants and children’s cognitive health in the UK</w:t>
      </w:r>
      <w:r w:rsidR="00114B3C" w:rsidRPr="00B45CF4">
        <w:rPr>
          <w:rFonts w:ascii="Arial" w:hAnsi="Arial" w:cs="Arial"/>
          <w:sz w:val="22"/>
          <w:szCs w:val="22"/>
        </w:rPr>
        <w:t xml:space="preserve">. Such reviews offer a robust and transparent framework for </w:t>
      </w:r>
      <w:proofErr w:type="spellStart"/>
      <w:r w:rsidR="00114B3C" w:rsidRPr="00B45CF4">
        <w:rPr>
          <w:rFonts w:ascii="Arial" w:hAnsi="Arial" w:cs="Arial"/>
          <w:sz w:val="22"/>
          <w:szCs w:val="22"/>
        </w:rPr>
        <w:t>summarising</w:t>
      </w:r>
      <w:proofErr w:type="spellEnd"/>
      <w:r w:rsidR="00114B3C" w:rsidRPr="00B45CF4">
        <w:rPr>
          <w:rFonts w:ascii="Arial" w:hAnsi="Arial" w:cs="Arial"/>
          <w:sz w:val="22"/>
          <w:szCs w:val="22"/>
        </w:rPr>
        <w:t xml:space="preserve"> available evidence</w:t>
      </w:r>
      <w:r w:rsidR="00DA0554" w:rsidRPr="00DA0554">
        <w:rPr>
          <w:rFonts w:ascii="Arial" w:hAnsi="Arial" w:cs="Arial"/>
          <w:sz w:val="22"/>
          <w:szCs w:val="22"/>
          <w:lang w:val="en-IN"/>
        </w:rPr>
        <w:t xml:space="preserve">, supporting evidence-based public </w:t>
      </w:r>
      <w:r w:rsidR="00DA0554" w:rsidRPr="00DA0554">
        <w:rPr>
          <w:rFonts w:ascii="Arial" w:hAnsi="Arial" w:cs="Arial"/>
          <w:sz w:val="22"/>
          <w:szCs w:val="22"/>
          <w:lang w:val="en-IN"/>
        </w:rPr>
        <w:lastRenderedPageBreak/>
        <w:t>health policy and practice through identification of patterns, gaps, and inconsistencies in the literature (Higgins et al., 2022; Petticrew and Roberts, 2006).</w:t>
      </w:r>
    </w:p>
    <w:p w:rsidR="00DA0554" w:rsidRPr="00DA0554" w:rsidRDefault="00DA0554" w:rsidP="00804EF5">
      <w:pPr>
        <w:spacing w:line="480" w:lineRule="auto"/>
        <w:rPr>
          <w:rFonts w:ascii="Arial" w:hAnsi="Arial" w:cs="Arial"/>
          <w:sz w:val="22"/>
          <w:szCs w:val="22"/>
          <w:lang w:val="en-IN"/>
        </w:rPr>
      </w:pPr>
      <w:r w:rsidRPr="00DA0554">
        <w:rPr>
          <w:rFonts w:ascii="Arial" w:hAnsi="Arial" w:cs="Arial"/>
          <w:sz w:val="22"/>
          <w:szCs w:val="22"/>
          <w:lang w:val="en-IN"/>
        </w:rPr>
        <w:t xml:space="preserve">Both quantitative and qualitative evidence will be included to enable </w:t>
      </w:r>
      <w:r w:rsidR="00B45CF4" w:rsidRPr="00B45CF4">
        <w:rPr>
          <w:rFonts w:ascii="Arial" w:hAnsi="Arial" w:cs="Arial"/>
          <w:sz w:val="22"/>
          <w:szCs w:val="22"/>
        </w:rPr>
        <w:t>a holistic understanding of how chemical pollutant exposure relates to</w:t>
      </w:r>
      <w:r w:rsidR="00B45CF4" w:rsidRPr="00B45CF4">
        <w:rPr>
          <w:rFonts w:ascii="Arial" w:hAnsi="Arial" w:cs="Arial"/>
          <w:sz w:val="22"/>
          <w:szCs w:val="22"/>
          <w:lang w:val="en-IN"/>
        </w:rPr>
        <w:t xml:space="preserve"> </w:t>
      </w:r>
      <w:r w:rsidRPr="00DA0554">
        <w:rPr>
          <w:rFonts w:ascii="Arial" w:hAnsi="Arial" w:cs="Arial"/>
          <w:sz w:val="22"/>
          <w:szCs w:val="22"/>
          <w:lang w:val="en-IN"/>
        </w:rPr>
        <w:t>cognitive outcomes. Quantitative studies offer measurable associations between exposure and cognitive performance, while qualitative evidence provides contextual insight relevant to complex public health settings (Popay et al., 2006; WHO, 2018).</w:t>
      </w:r>
    </w:p>
    <w:p w:rsidR="00DA0554" w:rsidRPr="00DA0554" w:rsidRDefault="00DA0554" w:rsidP="00804EF5">
      <w:pPr>
        <w:spacing w:line="480" w:lineRule="auto"/>
        <w:rPr>
          <w:rFonts w:ascii="Arial" w:hAnsi="Arial" w:cs="Arial"/>
          <w:sz w:val="22"/>
          <w:szCs w:val="22"/>
          <w:lang w:val="en-IN"/>
        </w:rPr>
      </w:pPr>
      <w:r w:rsidRPr="00DA0554">
        <w:rPr>
          <w:rFonts w:ascii="Arial" w:hAnsi="Arial" w:cs="Arial"/>
          <w:sz w:val="22"/>
          <w:szCs w:val="22"/>
          <w:lang w:val="en-IN"/>
        </w:rPr>
        <w:t xml:space="preserve">The review will be conducted in accordance with PRISMA guidelines, ensuring transparent, structured, and reproducible study identification and selection, thereby enhancing methodological </w:t>
      </w:r>
      <w:r w:rsidR="00804EF5" w:rsidRPr="00B45CF4">
        <w:rPr>
          <w:rFonts w:ascii="Arial" w:hAnsi="Arial" w:cs="Arial"/>
          <w:sz w:val="22"/>
          <w:szCs w:val="22"/>
          <w:lang w:val="en-IN"/>
        </w:rPr>
        <w:t>rigour,</w:t>
      </w:r>
      <w:r w:rsidRPr="00DA0554">
        <w:rPr>
          <w:rFonts w:ascii="Arial" w:hAnsi="Arial" w:cs="Arial"/>
          <w:sz w:val="22"/>
          <w:szCs w:val="22"/>
          <w:lang w:val="en-IN"/>
        </w:rPr>
        <w:t xml:space="preserve"> and reducing selection bias (Moher et al., 2009; Page et al., 2021). The study is underpinned by a pragmatic epistemological approach, valuing multiple forms of evidence to inform policy-relevant and practice-based strategies aimed at protecting children’s cognitive health (Creswell and Creswell, 2018; Public Health England, 2021; UK Health Security Agency, 2022).</w:t>
      </w:r>
    </w:p>
    <w:p w:rsidR="00D27E22" w:rsidRPr="00D27E22" w:rsidRDefault="00D27E22" w:rsidP="00804EF5">
      <w:pPr>
        <w:spacing w:line="480" w:lineRule="auto"/>
        <w:rPr>
          <w:rFonts w:ascii="Arial" w:hAnsi="Arial" w:cs="Arial"/>
          <w:sz w:val="2"/>
          <w:szCs w:val="2"/>
          <w:lang w:val="en-IN"/>
        </w:rPr>
      </w:pPr>
    </w:p>
    <w:p w:rsidR="00D27E22" w:rsidRPr="00D27E22" w:rsidRDefault="00D27E22" w:rsidP="00804EF5">
      <w:pPr>
        <w:spacing w:line="480" w:lineRule="auto"/>
        <w:rPr>
          <w:rFonts w:ascii="Arial" w:hAnsi="Arial" w:cs="Arial"/>
          <w:b/>
          <w:bCs/>
          <w:sz w:val="28"/>
          <w:szCs w:val="28"/>
          <w:lang w:val="en-IN"/>
        </w:rPr>
      </w:pPr>
      <w:r w:rsidRPr="00D27E22">
        <w:rPr>
          <w:rFonts w:ascii="Arial" w:hAnsi="Arial" w:cs="Arial"/>
          <w:b/>
          <w:bCs/>
          <w:sz w:val="28"/>
          <w:szCs w:val="28"/>
          <w:lang w:val="en-IN"/>
        </w:rPr>
        <w:t>Data Sources</w:t>
      </w:r>
    </w:p>
    <w:p w:rsidR="00B45CF4" w:rsidRPr="00B45CF4" w:rsidRDefault="003216C1" w:rsidP="00804EF5">
      <w:pPr>
        <w:spacing w:line="480" w:lineRule="auto"/>
        <w:rPr>
          <w:rFonts w:ascii="Arial" w:hAnsi="Arial" w:cs="Arial"/>
          <w:sz w:val="22"/>
          <w:szCs w:val="22"/>
        </w:rPr>
      </w:pPr>
      <w:r w:rsidRPr="003216C1">
        <w:rPr>
          <w:rFonts w:ascii="Arial" w:hAnsi="Arial" w:cs="Arial"/>
          <w:sz w:val="22"/>
          <w:szCs w:val="22"/>
        </w:rPr>
        <w:t>A comprehensive search was conducted across several academic databases, including PubMed, Web of Science, MEDLINE, and PsycINFO</w:t>
      </w:r>
      <w:r w:rsidR="00B45CF4" w:rsidRPr="00B45CF4">
        <w:rPr>
          <w:rFonts w:ascii="Arial" w:hAnsi="Arial" w:cs="Arial"/>
          <w:sz w:val="22"/>
          <w:szCs w:val="22"/>
        </w:rPr>
        <w:t xml:space="preserve">, will be undertaken to identify studies examining chemical pollutant exposure and children’s cognitive health, thereby </w:t>
      </w:r>
      <w:proofErr w:type="spellStart"/>
      <w:r w:rsidR="00B45CF4" w:rsidRPr="00B45CF4">
        <w:rPr>
          <w:rFonts w:ascii="Arial" w:hAnsi="Arial" w:cs="Arial"/>
          <w:sz w:val="22"/>
          <w:szCs w:val="22"/>
        </w:rPr>
        <w:t>minimising</w:t>
      </w:r>
      <w:proofErr w:type="spellEnd"/>
      <w:r w:rsidR="00B45CF4" w:rsidRPr="00B45CF4">
        <w:rPr>
          <w:rFonts w:ascii="Arial" w:hAnsi="Arial" w:cs="Arial"/>
          <w:sz w:val="22"/>
          <w:szCs w:val="22"/>
        </w:rPr>
        <w:t xml:space="preserve"> publication bias and strengthening the breadth of the review (Higgins et al., 2022; Petticrew and Roberts, 2006).</w:t>
      </w:r>
    </w:p>
    <w:p w:rsidR="00D27E22" w:rsidRPr="00D27E22" w:rsidRDefault="00B45CF4" w:rsidP="00804EF5">
      <w:pPr>
        <w:spacing w:line="480" w:lineRule="auto"/>
        <w:rPr>
          <w:rFonts w:ascii="Arial" w:hAnsi="Arial" w:cs="Arial"/>
          <w:sz w:val="22"/>
          <w:szCs w:val="22"/>
          <w:lang w:val="en-IN"/>
        </w:rPr>
      </w:pPr>
      <w:r w:rsidRPr="00B45CF4">
        <w:rPr>
          <w:rFonts w:ascii="Arial" w:hAnsi="Arial" w:cs="Arial"/>
          <w:sz w:val="22"/>
          <w:szCs w:val="22"/>
        </w:rPr>
        <w:t xml:space="preserve">Relevant grey literature, including policy and government reports as well as publications from </w:t>
      </w:r>
      <w:proofErr w:type="spellStart"/>
      <w:r w:rsidRPr="00B45CF4">
        <w:rPr>
          <w:rFonts w:ascii="Arial" w:hAnsi="Arial" w:cs="Arial"/>
          <w:sz w:val="22"/>
          <w:szCs w:val="22"/>
        </w:rPr>
        <w:t>organisations</w:t>
      </w:r>
      <w:proofErr w:type="spellEnd"/>
      <w:r w:rsidRPr="00B45CF4">
        <w:rPr>
          <w:rFonts w:ascii="Arial" w:hAnsi="Arial" w:cs="Arial"/>
          <w:sz w:val="22"/>
          <w:szCs w:val="22"/>
        </w:rPr>
        <w:t xml:space="preserve"> such as the World Health Organization, will be included in addition to peer-</w:t>
      </w:r>
      <w:r w:rsidRPr="00B45CF4">
        <w:rPr>
          <w:rFonts w:ascii="Arial" w:hAnsi="Arial" w:cs="Arial"/>
          <w:sz w:val="22"/>
          <w:szCs w:val="22"/>
        </w:rPr>
        <w:lastRenderedPageBreak/>
        <w:t>reviewed journal articles.</w:t>
      </w:r>
      <w:r w:rsidRPr="00B45CF4">
        <w:rPr>
          <w:rFonts w:ascii="Arial" w:hAnsi="Arial" w:cs="Arial"/>
          <w:sz w:val="22"/>
          <w:szCs w:val="22"/>
          <w:lang w:val="en-IN"/>
        </w:rPr>
        <w:t xml:space="preserve"> </w:t>
      </w:r>
      <w:r w:rsidR="00D27E22" w:rsidRPr="00D27E22">
        <w:rPr>
          <w:rFonts w:ascii="Arial" w:hAnsi="Arial" w:cs="Arial"/>
          <w:sz w:val="22"/>
          <w:szCs w:val="22"/>
          <w:lang w:val="en-IN"/>
        </w:rPr>
        <w:t>and UK public health bodies (WHO, 2018). Inclusion of grey literature is particularly important in public health research, as it may contain valuable evidence not published in academic journals and helps reduce publication bias (Paez, 2017</w:t>
      </w:r>
      <w:r w:rsidRPr="00B45CF4">
        <w:rPr>
          <w:rFonts w:ascii="Arial" w:hAnsi="Arial" w:cs="Arial"/>
          <w:sz w:val="22"/>
          <w:szCs w:val="22"/>
        </w:rPr>
        <w:t>The bibliographies of included studies will be examined to locate further relevant sources.</w:t>
      </w:r>
      <w:r w:rsidRPr="00B45CF4">
        <w:rPr>
          <w:rFonts w:ascii="Arial" w:hAnsi="Arial" w:cs="Arial"/>
          <w:sz w:val="22"/>
          <w:szCs w:val="22"/>
          <w:lang w:val="en-IN"/>
        </w:rPr>
        <w:t xml:space="preserve"> </w:t>
      </w:r>
      <w:r w:rsidR="00D27E22" w:rsidRPr="00D27E22">
        <w:rPr>
          <w:rFonts w:ascii="Arial" w:hAnsi="Arial" w:cs="Arial"/>
          <w:sz w:val="22"/>
          <w:szCs w:val="22"/>
          <w:lang w:val="en-IN"/>
        </w:rPr>
        <w:t>(Higgins et al., 2022).</w:t>
      </w:r>
    </w:p>
    <w:p w:rsidR="00D27E22" w:rsidRPr="00D27E22" w:rsidRDefault="002C23F7" w:rsidP="00804EF5">
      <w:pPr>
        <w:spacing w:line="480" w:lineRule="auto"/>
        <w:rPr>
          <w:rFonts w:ascii="Arial" w:hAnsi="Arial" w:cs="Arial"/>
          <w:sz w:val="2"/>
          <w:szCs w:val="2"/>
          <w:lang w:val="en-IN"/>
        </w:rPr>
      </w:pPr>
      <w:r w:rsidRPr="00B45CF4">
        <w:rPr>
          <w:rFonts w:ascii="Arial" w:hAnsi="Arial" w:cs="Arial"/>
          <w:sz w:val="22"/>
          <w:szCs w:val="22"/>
        </w:rPr>
        <w:t xml:space="preserve">The review will </w:t>
      </w:r>
      <w:r w:rsidR="00804EF5" w:rsidRPr="00B45CF4">
        <w:rPr>
          <w:rFonts w:ascii="Arial" w:hAnsi="Arial" w:cs="Arial"/>
          <w:sz w:val="22"/>
          <w:szCs w:val="22"/>
        </w:rPr>
        <w:t>priorities</w:t>
      </w:r>
      <w:r w:rsidRPr="00B45CF4">
        <w:rPr>
          <w:rFonts w:ascii="Arial" w:hAnsi="Arial" w:cs="Arial"/>
          <w:sz w:val="22"/>
          <w:szCs w:val="22"/>
        </w:rPr>
        <w:t xml:space="preserve"> UK-relevant studies, with applicable high-quality international evidence included, and will be limited to English-language publications. The search strategy will be fully documented to ensure transparency and reproducibility (UK Health Security Agency, 2022; Moher et al., 2009; Page et al., 2021).</w:t>
      </w:r>
    </w:p>
    <w:p w:rsidR="00D27E22" w:rsidRPr="00D27E22" w:rsidRDefault="00D27E22" w:rsidP="00804EF5">
      <w:pPr>
        <w:spacing w:line="480" w:lineRule="auto"/>
        <w:rPr>
          <w:rFonts w:ascii="Arial" w:hAnsi="Arial" w:cs="Arial"/>
          <w:b/>
          <w:bCs/>
          <w:sz w:val="28"/>
          <w:szCs w:val="28"/>
          <w:lang w:val="en-IN"/>
        </w:rPr>
      </w:pPr>
      <w:r w:rsidRPr="00D27E22">
        <w:rPr>
          <w:rFonts w:ascii="Arial" w:hAnsi="Arial" w:cs="Arial"/>
          <w:b/>
          <w:bCs/>
          <w:sz w:val="28"/>
          <w:szCs w:val="28"/>
          <w:lang w:val="en-IN"/>
        </w:rPr>
        <w:t>Search Terms and Keywords</w:t>
      </w:r>
    </w:p>
    <w:p w:rsidR="00DA0554" w:rsidRPr="00DA0554" w:rsidRDefault="003216C1" w:rsidP="00804EF5">
      <w:pPr>
        <w:spacing w:line="480" w:lineRule="auto"/>
        <w:rPr>
          <w:rFonts w:ascii="Arial" w:hAnsi="Arial" w:cs="Arial"/>
          <w:sz w:val="22"/>
          <w:szCs w:val="22"/>
          <w:lang w:val="en-IN"/>
        </w:rPr>
      </w:pPr>
      <w:r w:rsidRPr="003216C1">
        <w:rPr>
          <w:rFonts w:ascii="Arial" w:hAnsi="Arial" w:cs="Arial"/>
          <w:sz w:val="22"/>
          <w:szCs w:val="22"/>
        </w:rPr>
        <w:t xml:space="preserve">An integrated search strategy using keywords and </w:t>
      </w:r>
      <w:proofErr w:type="spellStart"/>
      <w:r w:rsidRPr="003216C1">
        <w:rPr>
          <w:rFonts w:ascii="Arial" w:hAnsi="Arial" w:cs="Arial"/>
          <w:sz w:val="22"/>
          <w:szCs w:val="22"/>
        </w:rPr>
        <w:t>MeSH</w:t>
      </w:r>
      <w:proofErr w:type="spellEnd"/>
      <w:r w:rsidRPr="003216C1">
        <w:rPr>
          <w:rFonts w:ascii="Arial" w:hAnsi="Arial" w:cs="Arial"/>
          <w:sz w:val="22"/>
          <w:szCs w:val="22"/>
        </w:rPr>
        <w:t xml:space="preserve"> terms will be applied, addressing three central concepts related to chemical pollutants, child populations, and cognitive health.</w:t>
      </w:r>
      <w:r w:rsidRPr="003216C1">
        <w:rPr>
          <w:rFonts w:ascii="Arial" w:hAnsi="Arial" w:cs="Arial"/>
          <w:sz w:val="22"/>
          <w:szCs w:val="22"/>
        </w:rPr>
        <w:t xml:space="preserve"> </w:t>
      </w:r>
      <w:r w:rsidR="00B45CF4" w:rsidRPr="00B45CF4">
        <w:rPr>
          <w:rFonts w:ascii="Arial" w:hAnsi="Arial" w:cs="Arial"/>
          <w:sz w:val="22"/>
          <w:szCs w:val="22"/>
        </w:rPr>
        <w:t xml:space="preserve">(Higgins et al., 2022). Boolean operators (AND/OR) will be applied to </w:t>
      </w:r>
      <w:proofErr w:type="spellStart"/>
      <w:r w:rsidR="00B45CF4" w:rsidRPr="00B45CF4">
        <w:rPr>
          <w:rFonts w:ascii="Arial" w:hAnsi="Arial" w:cs="Arial"/>
          <w:sz w:val="22"/>
          <w:szCs w:val="22"/>
        </w:rPr>
        <w:t>optimise</w:t>
      </w:r>
      <w:proofErr w:type="spellEnd"/>
      <w:r w:rsidR="00B45CF4" w:rsidRPr="00B45CF4">
        <w:rPr>
          <w:rFonts w:ascii="Arial" w:hAnsi="Arial" w:cs="Arial"/>
          <w:sz w:val="22"/>
          <w:szCs w:val="22"/>
        </w:rPr>
        <w:t xml:space="preserve"> search precision and relevance (Petticrew and Roberts, 2006</w:t>
      </w:r>
      <w:proofErr w:type="gramStart"/>
      <w:r w:rsidR="00B45CF4" w:rsidRPr="00B45CF4">
        <w:rPr>
          <w:rFonts w:ascii="Arial" w:hAnsi="Arial" w:cs="Arial"/>
          <w:sz w:val="22"/>
          <w:szCs w:val="22"/>
        </w:rPr>
        <w:t>).</w:t>
      </w:r>
      <w:r w:rsidR="00DA0554" w:rsidRPr="00DA0554">
        <w:rPr>
          <w:rFonts w:ascii="Arial" w:hAnsi="Arial" w:cs="Arial"/>
          <w:sz w:val="22"/>
          <w:szCs w:val="22"/>
          <w:lang w:val="en-IN"/>
        </w:rPr>
        <w:t>Indicative</w:t>
      </w:r>
      <w:proofErr w:type="gramEnd"/>
      <w:r w:rsidR="00DA0554" w:rsidRPr="00DA0554">
        <w:rPr>
          <w:rFonts w:ascii="Arial" w:hAnsi="Arial" w:cs="Arial"/>
          <w:sz w:val="22"/>
          <w:szCs w:val="22"/>
          <w:lang w:val="en-IN"/>
        </w:rPr>
        <w:t xml:space="preserve"> search terms will include: chemical pollutants, air pollution, PM2.5, PM10, nitrogen dioxide, lead, heavy metals, endocrine-disrupting chemicals, children, childhood, cognitive development, neurodevelopment, academic performance, and United Kingdom (WHO, 2018; DEFRA, 2023). Search terms will be adapted for individual databases to maximise sensitivity and relevance (Higgins et al., 2022).</w:t>
      </w:r>
    </w:p>
    <w:p w:rsidR="00DA0554" w:rsidRPr="00DA0554" w:rsidRDefault="00DA0554" w:rsidP="00804EF5">
      <w:pPr>
        <w:spacing w:line="480" w:lineRule="auto"/>
        <w:rPr>
          <w:rFonts w:ascii="Arial" w:hAnsi="Arial" w:cs="Arial"/>
          <w:sz w:val="22"/>
          <w:szCs w:val="22"/>
          <w:lang w:val="en-IN"/>
        </w:rPr>
      </w:pPr>
      <w:r w:rsidRPr="00DA0554">
        <w:rPr>
          <w:rFonts w:ascii="Arial" w:hAnsi="Arial" w:cs="Arial"/>
          <w:sz w:val="22"/>
          <w:szCs w:val="22"/>
          <w:lang w:val="en-IN"/>
        </w:rPr>
        <w:t>Search results will be managed using reference management software to facilitate duplicate removal and systematic screening, with full search details reported to ensure transparency and adherence to PRISMA standards (Page et al., 2021; Moher et al., 2009).</w:t>
      </w:r>
    </w:p>
    <w:p w:rsidR="00C23FDF" w:rsidRPr="00B45CF4" w:rsidRDefault="00F93392" w:rsidP="00804EF5">
      <w:pPr>
        <w:spacing w:line="480" w:lineRule="auto"/>
        <w:rPr>
          <w:rFonts w:ascii="Arial" w:hAnsi="Arial" w:cs="Arial"/>
          <w:b/>
          <w:bCs/>
          <w:sz w:val="28"/>
          <w:szCs w:val="28"/>
          <w:lang w:val="en-IN"/>
        </w:rPr>
      </w:pPr>
      <w:r w:rsidRPr="00F93392">
        <w:rPr>
          <w:rFonts w:ascii="Arial" w:hAnsi="Arial" w:cs="Arial"/>
          <w:b/>
          <w:bCs/>
          <w:sz w:val="28"/>
          <w:szCs w:val="28"/>
          <w:lang w:val="en-IN"/>
        </w:rPr>
        <w:t>Inclusion Criteria</w:t>
      </w:r>
    </w:p>
    <w:p w:rsidR="00C23FDF" w:rsidRPr="00C23FDF" w:rsidRDefault="00C23FDF" w:rsidP="00804EF5">
      <w:pPr>
        <w:spacing w:line="480" w:lineRule="auto"/>
        <w:rPr>
          <w:rFonts w:ascii="Arial" w:hAnsi="Arial" w:cs="Arial"/>
          <w:b/>
          <w:bCs/>
          <w:sz w:val="28"/>
          <w:szCs w:val="28"/>
          <w:lang w:val="en-IN"/>
        </w:rPr>
      </w:pPr>
      <w:r w:rsidRPr="00C23FDF">
        <w:rPr>
          <w:rFonts w:ascii="Arial" w:hAnsi="Arial" w:cs="Arial"/>
          <w:sz w:val="22"/>
          <w:szCs w:val="22"/>
          <w:lang w:val="en-IN"/>
        </w:rPr>
        <w:lastRenderedPageBreak/>
        <w:t>Clear inclusion criteria are essential to ensure methodological rigour, transparency, and relevance to the research question, while reducing the risk of selection bias (Higgins et al., 2022; Petticrew and Roberts, 2006). Studies will be included if they meet the following criteria:</w:t>
      </w:r>
    </w:p>
    <w:p w:rsidR="00C23FDF" w:rsidRPr="00C23FDF" w:rsidRDefault="00C23FDF" w:rsidP="00804EF5">
      <w:pPr>
        <w:numPr>
          <w:ilvl w:val="0"/>
          <w:numId w:val="8"/>
        </w:numPr>
        <w:spacing w:line="480" w:lineRule="auto"/>
        <w:rPr>
          <w:rFonts w:ascii="Arial" w:hAnsi="Arial" w:cs="Arial"/>
          <w:sz w:val="22"/>
          <w:szCs w:val="22"/>
          <w:lang w:val="en-IN"/>
        </w:rPr>
      </w:pPr>
      <w:r w:rsidRPr="00C23FDF">
        <w:rPr>
          <w:rFonts w:ascii="Arial" w:hAnsi="Arial" w:cs="Arial"/>
          <w:sz w:val="22"/>
          <w:szCs w:val="22"/>
          <w:lang w:val="en-IN"/>
        </w:rPr>
        <w:t xml:space="preserve">Involve </w:t>
      </w:r>
      <w:r w:rsidRPr="003216C1">
        <w:rPr>
          <w:rFonts w:ascii="Arial" w:hAnsi="Arial" w:cs="Arial"/>
          <w:sz w:val="22"/>
          <w:szCs w:val="22"/>
          <w:lang w:val="en-IN"/>
        </w:rPr>
        <w:t>children aged 0–18 years</w:t>
      </w:r>
      <w:r w:rsidRPr="00C23FDF">
        <w:rPr>
          <w:rFonts w:ascii="Arial" w:hAnsi="Arial" w:cs="Arial"/>
          <w:sz w:val="22"/>
          <w:szCs w:val="22"/>
          <w:lang w:val="en-IN"/>
        </w:rPr>
        <w:t>, capturing key stages of cognitive and neurodevelopment (Shonkoff et al., 2012).</w:t>
      </w:r>
    </w:p>
    <w:p w:rsidR="00C23FDF" w:rsidRPr="00C23FDF" w:rsidRDefault="003216C1" w:rsidP="00804EF5">
      <w:pPr>
        <w:numPr>
          <w:ilvl w:val="0"/>
          <w:numId w:val="8"/>
        </w:numPr>
        <w:spacing w:line="480" w:lineRule="auto"/>
        <w:rPr>
          <w:rFonts w:ascii="Arial" w:hAnsi="Arial" w:cs="Arial"/>
          <w:sz w:val="22"/>
          <w:szCs w:val="22"/>
          <w:lang w:val="en-IN"/>
        </w:rPr>
      </w:pPr>
      <w:r w:rsidRPr="003216C1">
        <w:rPr>
          <w:rFonts w:ascii="Arial" w:hAnsi="Arial" w:cs="Arial"/>
          <w:sz w:val="22"/>
          <w:szCs w:val="22"/>
        </w:rPr>
        <w:t>Investigate exposure to chemical contaminants relevant to the UK, including ambient air pollutants (PM2.5, PM10, NO</w:t>
      </w:r>
      <w:r w:rsidRPr="003216C1">
        <w:rPr>
          <w:rFonts w:ascii="Cambria Math" w:hAnsi="Cambria Math" w:cs="Cambria Math"/>
          <w:sz w:val="22"/>
          <w:szCs w:val="22"/>
        </w:rPr>
        <w:t>₂</w:t>
      </w:r>
      <w:r w:rsidRPr="003216C1">
        <w:rPr>
          <w:rFonts w:ascii="Arial" w:hAnsi="Arial" w:cs="Arial"/>
          <w:sz w:val="22"/>
          <w:szCs w:val="22"/>
        </w:rPr>
        <w:t>), heavy metals such as lead and mercury, pesticides, and endocrine-disrupting substances (DEFRA, 2023</w:t>
      </w:r>
      <w:proofErr w:type="gramStart"/>
      <w:r w:rsidRPr="003216C1">
        <w:rPr>
          <w:rFonts w:ascii="Arial" w:hAnsi="Arial" w:cs="Arial"/>
          <w:sz w:val="22"/>
          <w:szCs w:val="22"/>
        </w:rPr>
        <w:t>).</w:t>
      </w:r>
      <w:r w:rsidR="00C23FDF" w:rsidRPr="003216C1">
        <w:rPr>
          <w:rFonts w:ascii="Arial" w:hAnsi="Arial" w:cs="Arial"/>
          <w:sz w:val="22"/>
          <w:szCs w:val="22"/>
          <w:lang w:val="en-IN"/>
        </w:rPr>
        <w:t>Report</w:t>
      </w:r>
      <w:proofErr w:type="gramEnd"/>
      <w:r w:rsidR="00C23FDF" w:rsidRPr="003216C1">
        <w:rPr>
          <w:rFonts w:ascii="Arial" w:hAnsi="Arial" w:cs="Arial"/>
          <w:sz w:val="22"/>
          <w:szCs w:val="22"/>
          <w:lang w:val="en-IN"/>
        </w:rPr>
        <w:t xml:space="preserve"> cognitive or developmental outcomes</w:t>
      </w:r>
      <w:r w:rsidR="00C23FDF" w:rsidRPr="00C23FDF">
        <w:rPr>
          <w:rFonts w:ascii="Arial" w:hAnsi="Arial" w:cs="Arial"/>
          <w:sz w:val="22"/>
          <w:szCs w:val="22"/>
          <w:lang w:val="en-IN"/>
        </w:rPr>
        <w:t>, such as intelligence quotient, attention, memory, executive functioning, learning ability, or academic attainment (WHO, 2018).</w:t>
      </w:r>
    </w:p>
    <w:p w:rsidR="00C23FDF" w:rsidRPr="00C23FDF" w:rsidRDefault="00C23FDF" w:rsidP="00804EF5">
      <w:pPr>
        <w:numPr>
          <w:ilvl w:val="0"/>
          <w:numId w:val="8"/>
        </w:numPr>
        <w:spacing w:line="480" w:lineRule="auto"/>
        <w:rPr>
          <w:rFonts w:ascii="Arial" w:hAnsi="Arial" w:cs="Arial"/>
          <w:sz w:val="22"/>
          <w:szCs w:val="22"/>
          <w:lang w:val="en-IN"/>
        </w:rPr>
      </w:pPr>
      <w:r w:rsidRPr="00C23FDF">
        <w:rPr>
          <w:rFonts w:ascii="Arial" w:hAnsi="Arial" w:cs="Arial"/>
          <w:sz w:val="22"/>
          <w:szCs w:val="22"/>
          <w:lang w:val="en-IN"/>
        </w:rPr>
        <w:t xml:space="preserve">Employ </w:t>
      </w:r>
      <w:r w:rsidRPr="003216C1">
        <w:rPr>
          <w:rFonts w:ascii="Arial" w:hAnsi="Arial" w:cs="Arial"/>
          <w:sz w:val="22"/>
          <w:szCs w:val="22"/>
          <w:lang w:val="en-IN"/>
        </w:rPr>
        <w:t>quantitative</w:t>
      </w:r>
      <w:r w:rsidRPr="00C23FDF">
        <w:rPr>
          <w:rFonts w:ascii="Arial" w:hAnsi="Arial" w:cs="Arial"/>
          <w:sz w:val="22"/>
          <w:szCs w:val="22"/>
          <w:lang w:val="en-IN"/>
        </w:rPr>
        <w:t xml:space="preserve"> (e.g. cohort, cross-sectional, case–control) or </w:t>
      </w:r>
      <w:r w:rsidRPr="003216C1">
        <w:rPr>
          <w:rFonts w:ascii="Arial" w:hAnsi="Arial" w:cs="Arial"/>
          <w:sz w:val="22"/>
          <w:szCs w:val="22"/>
          <w:lang w:val="en-IN"/>
        </w:rPr>
        <w:t>qualitative</w:t>
      </w:r>
      <w:r w:rsidRPr="00C23FDF">
        <w:rPr>
          <w:rFonts w:ascii="Arial" w:hAnsi="Arial" w:cs="Arial"/>
          <w:sz w:val="22"/>
          <w:szCs w:val="22"/>
          <w:lang w:val="en-IN"/>
        </w:rPr>
        <w:t xml:space="preserve"> study designs to support comprehensive evidence synthesis (Popay et al., 2006).</w:t>
      </w:r>
    </w:p>
    <w:p w:rsidR="00B45CF4" w:rsidRPr="00B45CF4" w:rsidRDefault="003216C1" w:rsidP="003216C1">
      <w:pPr>
        <w:pStyle w:val="NormalWeb"/>
        <w:numPr>
          <w:ilvl w:val="0"/>
          <w:numId w:val="8"/>
        </w:numPr>
        <w:spacing w:line="480" w:lineRule="auto"/>
        <w:rPr>
          <w:rFonts w:ascii="Arial" w:hAnsi="Arial" w:cs="Arial"/>
          <w:sz w:val="22"/>
          <w:szCs w:val="22"/>
        </w:rPr>
      </w:pPr>
      <w:r w:rsidRPr="003216C1">
        <w:rPr>
          <w:rFonts w:ascii="Arial" w:eastAsiaTheme="minorHAnsi" w:hAnsi="Arial" w:cs="Arial"/>
          <w:kern w:val="2"/>
          <w:sz w:val="22"/>
          <w:szCs w:val="22"/>
          <w:lang w:val="en-US" w:eastAsia="en-US"/>
          <w14:ligatures w14:val="standardContextual"/>
        </w:rPr>
        <w:t>Consist of UK-based studies or robust international research with demonstrated applicability to the UK’s environmental, social, and regulatory context (UK Health Security Agency, 2022</w:t>
      </w:r>
      <w:proofErr w:type="gramStart"/>
      <w:r w:rsidRPr="003216C1">
        <w:rPr>
          <w:rFonts w:ascii="Arial" w:eastAsiaTheme="minorHAnsi" w:hAnsi="Arial" w:cs="Arial"/>
          <w:kern w:val="2"/>
          <w:sz w:val="22"/>
          <w:szCs w:val="22"/>
          <w:lang w:val="en-US" w:eastAsia="en-US"/>
          <w14:ligatures w14:val="standardContextual"/>
        </w:rPr>
        <w:t>).</w:t>
      </w:r>
      <w:r w:rsidR="00B45CF4" w:rsidRPr="00B45CF4">
        <w:rPr>
          <w:rStyle w:val="Emphasis"/>
          <w:rFonts w:ascii="Arial" w:eastAsiaTheme="majorEastAsia" w:hAnsi="Arial" w:cs="Arial"/>
          <w:i w:val="0"/>
          <w:iCs w:val="0"/>
          <w:sz w:val="22"/>
          <w:szCs w:val="22"/>
        </w:rPr>
        <w:t>Be</w:t>
      </w:r>
      <w:proofErr w:type="gramEnd"/>
      <w:r w:rsidR="00B45CF4" w:rsidRPr="00B45CF4">
        <w:rPr>
          <w:rStyle w:val="Emphasis"/>
          <w:rFonts w:ascii="Arial" w:eastAsiaTheme="majorEastAsia" w:hAnsi="Arial" w:cs="Arial"/>
          <w:i w:val="0"/>
          <w:iCs w:val="0"/>
          <w:sz w:val="22"/>
          <w:szCs w:val="22"/>
        </w:rPr>
        <w:t xml:space="preserve"> reported in peer-reviewed academic journals or high-quality grey literature and published in the English language (Moher et al., 2009).</w:t>
      </w:r>
    </w:p>
    <w:p w:rsidR="00F93392" w:rsidRPr="00F93392" w:rsidRDefault="00F93392" w:rsidP="00804EF5">
      <w:pPr>
        <w:spacing w:line="480" w:lineRule="auto"/>
        <w:rPr>
          <w:rFonts w:ascii="Arial" w:hAnsi="Arial" w:cs="Arial"/>
          <w:b/>
          <w:bCs/>
          <w:lang w:val="en-IN"/>
        </w:rPr>
      </w:pPr>
      <w:r w:rsidRPr="00F93392">
        <w:rPr>
          <w:rFonts w:ascii="Arial" w:hAnsi="Arial" w:cs="Arial"/>
          <w:b/>
          <w:bCs/>
          <w:sz w:val="28"/>
          <w:szCs w:val="28"/>
          <w:lang w:val="en-IN"/>
        </w:rPr>
        <w:t>Exclusion Criteria</w:t>
      </w:r>
    </w:p>
    <w:p w:rsidR="00C23FDF" w:rsidRPr="00C23FDF" w:rsidRDefault="003216C1" w:rsidP="00804EF5">
      <w:pPr>
        <w:spacing w:line="480" w:lineRule="auto"/>
        <w:rPr>
          <w:rFonts w:ascii="Arial" w:hAnsi="Arial" w:cs="Arial"/>
          <w:sz w:val="22"/>
          <w:szCs w:val="22"/>
          <w:lang w:val="en-IN"/>
        </w:rPr>
      </w:pPr>
      <w:r w:rsidRPr="003216C1">
        <w:rPr>
          <w:rFonts w:ascii="Arial" w:hAnsi="Arial" w:cs="Arial"/>
          <w:sz w:val="22"/>
          <w:szCs w:val="22"/>
        </w:rPr>
        <w:t>Clear exclusion criteria are used to enhance consistency and methodological quality by filtering out irrelevant or low-quality studies.</w:t>
      </w:r>
      <w:r w:rsidRPr="003216C1">
        <w:rPr>
          <w:rFonts w:ascii="Arial" w:hAnsi="Arial" w:cs="Arial"/>
          <w:sz w:val="22"/>
          <w:szCs w:val="22"/>
          <w:lang w:val="en-IN"/>
        </w:rPr>
        <w:t xml:space="preserve"> </w:t>
      </w:r>
      <w:r w:rsidR="00C23FDF" w:rsidRPr="00C23FDF">
        <w:rPr>
          <w:rFonts w:ascii="Arial" w:hAnsi="Arial" w:cs="Arial"/>
          <w:sz w:val="22"/>
          <w:szCs w:val="22"/>
          <w:lang w:val="en-IN"/>
        </w:rPr>
        <w:t>(Higgins et al., 2022; Petticrew and Roberts, 2006). Studies will be excluded if they meet any of the following criteria:</w:t>
      </w:r>
    </w:p>
    <w:p w:rsidR="00C23FDF" w:rsidRPr="00C23FDF" w:rsidRDefault="00C23FDF" w:rsidP="00804EF5">
      <w:pPr>
        <w:numPr>
          <w:ilvl w:val="0"/>
          <w:numId w:val="9"/>
        </w:numPr>
        <w:spacing w:line="480" w:lineRule="auto"/>
        <w:rPr>
          <w:rFonts w:ascii="Arial" w:hAnsi="Arial" w:cs="Arial"/>
          <w:sz w:val="22"/>
          <w:szCs w:val="22"/>
          <w:lang w:val="en-IN"/>
        </w:rPr>
      </w:pPr>
      <w:r w:rsidRPr="00C23FDF">
        <w:rPr>
          <w:rFonts w:ascii="Arial" w:hAnsi="Arial" w:cs="Arial"/>
          <w:sz w:val="22"/>
          <w:szCs w:val="22"/>
          <w:lang w:val="en-IN"/>
        </w:rPr>
        <w:t xml:space="preserve">Focus exclusively on </w:t>
      </w:r>
      <w:r w:rsidRPr="00C23FDF">
        <w:rPr>
          <w:rFonts w:ascii="Arial" w:hAnsi="Arial" w:cs="Arial"/>
          <w:b/>
          <w:bCs/>
          <w:sz w:val="22"/>
          <w:szCs w:val="22"/>
          <w:lang w:val="en-IN"/>
        </w:rPr>
        <w:t>adult populations</w:t>
      </w:r>
      <w:r w:rsidRPr="00C23FDF">
        <w:rPr>
          <w:rFonts w:ascii="Arial" w:hAnsi="Arial" w:cs="Arial"/>
          <w:sz w:val="22"/>
          <w:szCs w:val="22"/>
          <w:lang w:val="en-IN"/>
        </w:rPr>
        <w:t xml:space="preserve"> (Shonkoff et al., 2012).</w:t>
      </w:r>
    </w:p>
    <w:p w:rsidR="00C23FDF" w:rsidRPr="00C23FDF" w:rsidRDefault="00C23FDF" w:rsidP="00804EF5">
      <w:pPr>
        <w:numPr>
          <w:ilvl w:val="0"/>
          <w:numId w:val="9"/>
        </w:numPr>
        <w:spacing w:line="480" w:lineRule="auto"/>
        <w:rPr>
          <w:rFonts w:ascii="Arial" w:hAnsi="Arial" w:cs="Arial"/>
          <w:sz w:val="22"/>
          <w:szCs w:val="22"/>
          <w:lang w:val="en-IN"/>
        </w:rPr>
      </w:pPr>
      <w:r w:rsidRPr="00C23FDF">
        <w:rPr>
          <w:rFonts w:ascii="Arial" w:hAnsi="Arial" w:cs="Arial"/>
          <w:sz w:val="22"/>
          <w:szCs w:val="22"/>
          <w:lang w:val="en-IN"/>
        </w:rPr>
        <w:lastRenderedPageBreak/>
        <w:t xml:space="preserve">Report </w:t>
      </w:r>
      <w:r w:rsidRPr="00C23FDF">
        <w:rPr>
          <w:rFonts w:ascii="Arial" w:hAnsi="Arial" w:cs="Arial"/>
          <w:b/>
          <w:bCs/>
          <w:sz w:val="22"/>
          <w:szCs w:val="22"/>
          <w:lang w:val="en-IN"/>
        </w:rPr>
        <w:t>non-cognitive health outcomes only</w:t>
      </w:r>
      <w:r w:rsidRPr="00C23FDF">
        <w:rPr>
          <w:rFonts w:ascii="Arial" w:hAnsi="Arial" w:cs="Arial"/>
          <w:sz w:val="22"/>
          <w:szCs w:val="22"/>
          <w:lang w:val="en-IN"/>
        </w:rPr>
        <w:t>, such as respiratory or cardiovascular outcomes without cognitive measures (WHO, 2018).</w:t>
      </w:r>
    </w:p>
    <w:p w:rsidR="00C23FDF" w:rsidRPr="00C23FDF" w:rsidRDefault="00C23FDF" w:rsidP="00804EF5">
      <w:pPr>
        <w:numPr>
          <w:ilvl w:val="0"/>
          <w:numId w:val="9"/>
        </w:numPr>
        <w:spacing w:line="480" w:lineRule="auto"/>
        <w:rPr>
          <w:rFonts w:ascii="Arial" w:hAnsi="Arial" w:cs="Arial"/>
          <w:sz w:val="22"/>
          <w:szCs w:val="22"/>
          <w:lang w:val="en-IN"/>
        </w:rPr>
      </w:pPr>
      <w:r w:rsidRPr="00C23FDF">
        <w:rPr>
          <w:rFonts w:ascii="Arial" w:hAnsi="Arial" w:cs="Arial"/>
          <w:sz w:val="22"/>
          <w:szCs w:val="22"/>
          <w:lang w:val="en-IN"/>
        </w:rPr>
        <w:t xml:space="preserve">Examine </w:t>
      </w:r>
      <w:r w:rsidRPr="00C23FDF">
        <w:rPr>
          <w:rFonts w:ascii="Arial" w:hAnsi="Arial" w:cs="Arial"/>
          <w:b/>
          <w:bCs/>
          <w:sz w:val="22"/>
          <w:szCs w:val="22"/>
          <w:lang w:val="en-IN"/>
        </w:rPr>
        <w:t>non-chemical environmental exposures alone</w:t>
      </w:r>
      <w:r w:rsidRPr="00C23FDF">
        <w:rPr>
          <w:rFonts w:ascii="Arial" w:hAnsi="Arial" w:cs="Arial"/>
          <w:sz w:val="22"/>
          <w:szCs w:val="22"/>
          <w:lang w:val="en-IN"/>
        </w:rPr>
        <w:t xml:space="preserve"> (e.g. noise or psychosocial stressors) without explicit assessment of chemical pollutants (Landrigan et al., 2019).</w:t>
      </w:r>
    </w:p>
    <w:p w:rsidR="00C23FDF" w:rsidRPr="00C23FDF" w:rsidRDefault="00C23FDF" w:rsidP="00804EF5">
      <w:pPr>
        <w:numPr>
          <w:ilvl w:val="0"/>
          <w:numId w:val="9"/>
        </w:numPr>
        <w:spacing w:line="480" w:lineRule="auto"/>
        <w:rPr>
          <w:rFonts w:ascii="Arial" w:hAnsi="Arial" w:cs="Arial"/>
          <w:sz w:val="22"/>
          <w:szCs w:val="22"/>
          <w:lang w:val="en-IN"/>
        </w:rPr>
      </w:pPr>
      <w:r w:rsidRPr="00C23FDF">
        <w:rPr>
          <w:rFonts w:ascii="Arial" w:hAnsi="Arial" w:cs="Arial"/>
          <w:sz w:val="22"/>
          <w:szCs w:val="22"/>
          <w:lang w:val="en-IN"/>
        </w:rPr>
        <w:t xml:space="preserve">Consist of </w:t>
      </w:r>
      <w:r w:rsidRPr="00C23FDF">
        <w:rPr>
          <w:rFonts w:ascii="Arial" w:hAnsi="Arial" w:cs="Arial"/>
          <w:b/>
          <w:bCs/>
          <w:sz w:val="22"/>
          <w:szCs w:val="22"/>
          <w:lang w:val="en-IN"/>
        </w:rPr>
        <w:t>animal studies, laboratory-based toxicological research, editorials, opinion pieces, or conference abstracts</w:t>
      </w:r>
      <w:r w:rsidRPr="00C23FDF">
        <w:rPr>
          <w:rFonts w:ascii="Arial" w:hAnsi="Arial" w:cs="Arial"/>
          <w:sz w:val="22"/>
          <w:szCs w:val="22"/>
          <w:lang w:val="en-IN"/>
        </w:rPr>
        <w:t xml:space="preserve"> lacking full data (Moher et al., 2009).</w:t>
      </w:r>
    </w:p>
    <w:p w:rsidR="00C23FDF" w:rsidRPr="00C23FDF" w:rsidRDefault="00C23FDF" w:rsidP="00804EF5">
      <w:pPr>
        <w:numPr>
          <w:ilvl w:val="0"/>
          <w:numId w:val="9"/>
        </w:numPr>
        <w:spacing w:line="480" w:lineRule="auto"/>
        <w:rPr>
          <w:rFonts w:ascii="Arial" w:hAnsi="Arial" w:cs="Arial"/>
          <w:sz w:val="22"/>
          <w:szCs w:val="22"/>
          <w:lang w:val="en-IN"/>
        </w:rPr>
      </w:pPr>
      <w:r w:rsidRPr="00C23FDF">
        <w:rPr>
          <w:rFonts w:ascii="Arial" w:hAnsi="Arial" w:cs="Arial"/>
          <w:sz w:val="22"/>
          <w:szCs w:val="22"/>
          <w:lang w:val="en-IN"/>
        </w:rPr>
        <w:t xml:space="preserve">Provide </w:t>
      </w:r>
      <w:r w:rsidRPr="00C23FDF">
        <w:rPr>
          <w:rFonts w:ascii="Arial" w:hAnsi="Arial" w:cs="Arial"/>
          <w:b/>
          <w:bCs/>
          <w:sz w:val="22"/>
          <w:szCs w:val="22"/>
          <w:lang w:val="en-IN"/>
        </w:rPr>
        <w:t>insufficient reporting</w:t>
      </w:r>
      <w:r w:rsidRPr="00C23FDF">
        <w:rPr>
          <w:rFonts w:ascii="Arial" w:hAnsi="Arial" w:cs="Arial"/>
          <w:sz w:val="22"/>
          <w:szCs w:val="22"/>
          <w:lang w:val="en-IN"/>
        </w:rPr>
        <w:t xml:space="preserve"> of exposure assessment, cognitive outcomes, ethical approval, or methodological transparency (Critical Appraisal Skills Programme, 2018).</w:t>
      </w:r>
    </w:p>
    <w:p w:rsidR="00F93392" w:rsidRPr="00F93392" w:rsidRDefault="00F93392" w:rsidP="00804EF5">
      <w:pPr>
        <w:spacing w:line="480" w:lineRule="auto"/>
        <w:rPr>
          <w:rFonts w:ascii="Arial" w:hAnsi="Arial" w:cs="Arial"/>
          <w:b/>
          <w:bCs/>
          <w:sz w:val="28"/>
          <w:szCs w:val="28"/>
          <w:lang w:val="en-IN"/>
        </w:rPr>
      </w:pPr>
      <w:r w:rsidRPr="00F93392">
        <w:rPr>
          <w:rFonts w:ascii="Arial" w:hAnsi="Arial" w:cs="Arial"/>
          <w:b/>
          <w:bCs/>
          <w:sz w:val="28"/>
          <w:szCs w:val="28"/>
          <w:lang w:val="en-IN"/>
        </w:rPr>
        <w:t>Materials and Data Collection Methods</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As this study is a systematic review, no primary data collection will be undertaken. Data will instead be collected through systematic identification, screening, and extraction of information from existing studies, in accordance with established systematic review methodology (Higgins et al., 2022). This approach enables synthesis of evidence on environmental health risks without imposing additional ethical burden on participants, particularly children (UK Health Security Agency, 2022).</w:t>
      </w:r>
    </w:p>
    <w:p w:rsidR="00B45CF4" w:rsidRPr="00B45CF4" w:rsidRDefault="00B45CF4" w:rsidP="00B45CF4">
      <w:pPr>
        <w:spacing w:line="480" w:lineRule="auto"/>
        <w:rPr>
          <w:rFonts w:ascii="Arial" w:hAnsi="Arial" w:cs="Arial"/>
          <w:sz w:val="22"/>
          <w:szCs w:val="22"/>
          <w:lang w:val="en-IN"/>
        </w:rPr>
      </w:pPr>
      <w:r w:rsidRPr="00B45CF4">
        <w:rPr>
          <w:rFonts w:ascii="Arial" w:hAnsi="Arial" w:cs="Arial"/>
          <w:sz w:val="22"/>
          <w:szCs w:val="22"/>
          <w:lang w:val="en-IN"/>
        </w:rPr>
        <w:t>A standardised extraction framework will be applied to maintain consistency and precision during data collection. This will include documentation of study characteristics, design features, and participant sample size.</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 xml:space="preserve"> participant age, type and source of chemical exposure, exposure assessment methods, cognitive outcome measures, key findings, and reported limitations, supporting transparent comparison and meaningful synthesis of evidence (Petticrew and Roberts, 2006; WHO, 2018; Higgins et al., 2022).</w:t>
      </w:r>
    </w:p>
    <w:p w:rsidR="00F93392" w:rsidRPr="00F93392" w:rsidRDefault="00F93392" w:rsidP="00804EF5">
      <w:pPr>
        <w:spacing w:line="480" w:lineRule="auto"/>
        <w:rPr>
          <w:rFonts w:ascii="Arial" w:hAnsi="Arial" w:cs="Arial"/>
          <w:b/>
          <w:bCs/>
          <w:sz w:val="28"/>
          <w:szCs w:val="28"/>
          <w:lang w:val="en-IN"/>
        </w:rPr>
      </w:pPr>
      <w:r w:rsidRPr="00F93392">
        <w:rPr>
          <w:rFonts w:ascii="Arial" w:hAnsi="Arial" w:cs="Arial"/>
          <w:b/>
          <w:bCs/>
          <w:sz w:val="28"/>
          <w:szCs w:val="28"/>
          <w:lang w:val="en-IN"/>
        </w:rPr>
        <w:lastRenderedPageBreak/>
        <w:t>Data Sources</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 xml:space="preserve">Data will be extracted from the final set of studies identified through the systematic search and screening process. </w:t>
      </w:r>
      <w:r w:rsidR="00B45CF4" w:rsidRPr="00B45CF4">
        <w:rPr>
          <w:rFonts w:ascii="Arial" w:hAnsi="Arial" w:cs="Arial"/>
          <w:sz w:val="22"/>
          <w:szCs w:val="22"/>
        </w:rPr>
        <w:t>Relevant evidence will be sourced from academic journal publications and established grey literature</w:t>
      </w:r>
      <w:r w:rsidRPr="00F93392">
        <w:rPr>
          <w:rFonts w:ascii="Arial" w:hAnsi="Arial" w:cs="Arial"/>
          <w:sz w:val="22"/>
          <w:szCs w:val="22"/>
          <w:lang w:val="en-IN"/>
        </w:rPr>
        <w:t xml:space="preserve"> from reputable organisations such as government departments, public health agencies, and international health bodies, which are particularly valuable in environmental health research (Paez, 2017; DEFRA, 2023).</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All extracted data will be managed using reference management and spreadsheet software to ensure organisation, consistency, and auditability</w:t>
      </w:r>
      <w:r w:rsidR="003216C1" w:rsidRPr="003216C1">
        <w:rPr>
          <w:rFonts w:ascii="Arial" w:hAnsi="Arial" w:cs="Arial"/>
          <w:sz w:val="22"/>
          <w:szCs w:val="22"/>
        </w:rPr>
        <w:t>contributing to a transparent and reproducible approach to the review.</w:t>
      </w:r>
      <w:r w:rsidR="003216C1" w:rsidRPr="003216C1">
        <w:rPr>
          <w:rFonts w:ascii="Arial" w:hAnsi="Arial" w:cs="Arial"/>
          <w:sz w:val="22"/>
          <w:szCs w:val="22"/>
          <w:lang w:val="en-IN"/>
        </w:rPr>
        <w:t xml:space="preserve"> </w:t>
      </w:r>
      <w:r w:rsidRPr="00F93392">
        <w:rPr>
          <w:rFonts w:ascii="Arial" w:hAnsi="Arial" w:cs="Arial"/>
          <w:sz w:val="22"/>
          <w:szCs w:val="22"/>
          <w:lang w:val="en-IN"/>
        </w:rPr>
        <w:t>(Page et al., 2021; Higgins et al., 2022).</w:t>
      </w:r>
    </w:p>
    <w:p w:rsidR="00F93392" w:rsidRPr="00F93392" w:rsidRDefault="00F93392" w:rsidP="00804EF5">
      <w:pPr>
        <w:spacing w:line="480" w:lineRule="auto"/>
        <w:rPr>
          <w:rFonts w:ascii="Arial" w:hAnsi="Arial" w:cs="Arial"/>
          <w:b/>
          <w:bCs/>
          <w:sz w:val="28"/>
          <w:szCs w:val="28"/>
          <w:lang w:val="en-IN"/>
        </w:rPr>
      </w:pPr>
      <w:r w:rsidRPr="00F93392">
        <w:rPr>
          <w:rFonts w:ascii="Arial" w:hAnsi="Arial" w:cs="Arial"/>
          <w:b/>
          <w:bCs/>
          <w:sz w:val="28"/>
          <w:szCs w:val="28"/>
          <w:lang w:val="en-IN"/>
        </w:rPr>
        <w:t>Data Extraction</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Data extraction will be conducted systematically using a predefined extraction template to minimise errors and reduce bias (Higgins et al., 2022). Each included study will be reviewed in detail, and data will be recorded consistently to support accurate synthesis of findings (Petticrew and Roberts, 2006).</w:t>
      </w:r>
    </w:p>
    <w:p w:rsidR="00F93392" w:rsidRPr="00F93392" w:rsidRDefault="003216C1" w:rsidP="00804EF5">
      <w:pPr>
        <w:spacing w:line="480" w:lineRule="auto"/>
        <w:rPr>
          <w:rFonts w:ascii="Arial" w:hAnsi="Arial" w:cs="Arial"/>
          <w:sz w:val="22"/>
          <w:szCs w:val="22"/>
          <w:lang w:val="en-IN"/>
        </w:rPr>
      </w:pPr>
      <w:r w:rsidRPr="003216C1">
        <w:rPr>
          <w:rFonts w:ascii="Arial" w:hAnsi="Arial" w:cs="Arial"/>
          <w:sz w:val="22"/>
          <w:szCs w:val="22"/>
        </w:rPr>
        <w:t>Where possible, extracted data will be verified for accuracy, with any inconsistencies addressed by consulting the original source material.</w:t>
      </w:r>
      <w:r w:rsidRPr="003216C1">
        <w:rPr>
          <w:rFonts w:ascii="Arial" w:hAnsi="Arial" w:cs="Arial"/>
          <w:sz w:val="22"/>
          <w:szCs w:val="22"/>
          <w:lang w:val="en-IN"/>
        </w:rPr>
        <w:t xml:space="preserve"> </w:t>
      </w:r>
      <w:r w:rsidR="00F93392" w:rsidRPr="00F93392">
        <w:rPr>
          <w:rFonts w:ascii="Arial" w:hAnsi="Arial" w:cs="Arial"/>
          <w:sz w:val="22"/>
          <w:szCs w:val="22"/>
          <w:lang w:val="en-IN"/>
        </w:rPr>
        <w:t>(Moher et al., 2009). Extracted data will underpin both quantitative comparison of outcomes and qualitative synthesis of contextual findings related to children’s exposure to chemical pollutants (Popay et al., 2006).</w:t>
      </w:r>
    </w:p>
    <w:p w:rsidR="00D27E22" w:rsidRPr="00D27E22" w:rsidRDefault="00D27E22" w:rsidP="00804EF5">
      <w:pPr>
        <w:spacing w:line="480" w:lineRule="auto"/>
        <w:rPr>
          <w:rFonts w:ascii="Arial" w:hAnsi="Arial" w:cs="Arial"/>
          <w:b/>
          <w:bCs/>
          <w:sz w:val="28"/>
          <w:szCs w:val="28"/>
          <w:lang w:val="en-IN"/>
        </w:rPr>
      </w:pPr>
      <w:r w:rsidRPr="00D27E22">
        <w:rPr>
          <w:rFonts w:ascii="Arial" w:hAnsi="Arial" w:cs="Arial"/>
          <w:b/>
          <w:bCs/>
          <w:sz w:val="28"/>
          <w:szCs w:val="28"/>
          <w:lang w:val="en-IN"/>
        </w:rPr>
        <w:t>Quality Appraisal</w:t>
      </w:r>
    </w:p>
    <w:p w:rsidR="002C23F7" w:rsidRPr="00B45CF4" w:rsidRDefault="002C23F7" w:rsidP="00804EF5">
      <w:pPr>
        <w:spacing w:line="480" w:lineRule="auto"/>
        <w:rPr>
          <w:rFonts w:ascii="Arial" w:hAnsi="Arial" w:cs="Arial"/>
          <w:sz w:val="22"/>
          <w:szCs w:val="22"/>
          <w:lang w:val="en-IN"/>
        </w:rPr>
      </w:pPr>
      <w:r w:rsidRPr="002C23F7">
        <w:rPr>
          <w:rFonts w:ascii="Arial" w:hAnsi="Arial" w:cs="Arial"/>
          <w:sz w:val="22"/>
          <w:szCs w:val="22"/>
          <w:lang w:val="en-IN"/>
        </w:rPr>
        <w:t xml:space="preserve">Quality appraisal is a key component of systematic review methodology, enabling assessment of methodological rigour, validity, and reliability of included studies, which is particularly </w:t>
      </w:r>
      <w:r w:rsidRPr="002C23F7">
        <w:rPr>
          <w:rFonts w:ascii="Arial" w:hAnsi="Arial" w:cs="Arial"/>
          <w:sz w:val="22"/>
          <w:szCs w:val="22"/>
          <w:lang w:val="en-IN"/>
        </w:rPr>
        <w:lastRenderedPageBreak/>
        <w:t xml:space="preserve">important in public health research involving children (Higgins et al., 2022; WHO, </w:t>
      </w:r>
      <w:proofErr w:type="gramStart"/>
      <w:r w:rsidR="00CC40FA" w:rsidRPr="00CC40FA">
        <w:rPr>
          <w:rFonts w:ascii="Arial" w:hAnsi="Arial" w:cs="Arial"/>
          <w:sz w:val="22"/>
          <w:szCs w:val="22"/>
        </w:rPr>
        <w:t>The</w:t>
      </w:r>
      <w:proofErr w:type="gramEnd"/>
      <w:r w:rsidR="00CC40FA" w:rsidRPr="00CC40FA">
        <w:rPr>
          <w:rFonts w:ascii="Arial" w:hAnsi="Arial" w:cs="Arial"/>
          <w:sz w:val="22"/>
          <w:szCs w:val="22"/>
        </w:rPr>
        <w:t xml:space="preserve"> methodological </w:t>
      </w:r>
      <w:proofErr w:type="spellStart"/>
      <w:r w:rsidR="00CC40FA" w:rsidRPr="00CC40FA">
        <w:rPr>
          <w:rFonts w:ascii="Arial" w:hAnsi="Arial" w:cs="Arial"/>
          <w:sz w:val="22"/>
          <w:szCs w:val="22"/>
        </w:rPr>
        <w:t>rigour</w:t>
      </w:r>
      <w:proofErr w:type="spellEnd"/>
      <w:r w:rsidR="00CC40FA" w:rsidRPr="00CC40FA">
        <w:rPr>
          <w:rFonts w:ascii="Arial" w:hAnsi="Arial" w:cs="Arial"/>
          <w:sz w:val="22"/>
          <w:szCs w:val="22"/>
        </w:rPr>
        <w:t xml:space="preserve"> of included studies will be assessed using CASP checklists, applying design-specific tools suitable for quantitative and qualitative research.</w:t>
      </w:r>
      <w:r w:rsidR="00CC40FA" w:rsidRPr="00CC40FA">
        <w:rPr>
          <w:rFonts w:ascii="Arial" w:hAnsi="Arial" w:cs="Arial"/>
          <w:sz w:val="22"/>
          <w:szCs w:val="22"/>
          <w:lang w:val="en-IN"/>
        </w:rPr>
        <w:t xml:space="preserve"> </w:t>
      </w:r>
      <w:r w:rsidRPr="002C23F7">
        <w:rPr>
          <w:rFonts w:ascii="Arial" w:hAnsi="Arial" w:cs="Arial"/>
          <w:sz w:val="22"/>
          <w:szCs w:val="22"/>
          <w:lang w:val="en-IN"/>
        </w:rPr>
        <w:t xml:space="preserve">(Critical Appraisal Skills Programme, 2018). </w:t>
      </w:r>
    </w:p>
    <w:p w:rsidR="002C23F7" w:rsidRPr="002C23F7" w:rsidRDefault="002C23F7" w:rsidP="00804EF5">
      <w:pPr>
        <w:spacing w:line="480" w:lineRule="auto"/>
        <w:rPr>
          <w:rFonts w:ascii="Arial" w:hAnsi="Arial" w:cs="Arial"/>
          <w:sz w:val="22"/>
          <w:szCs w:val="22"/>
          <w:lang w:val="en-IN"/>
        </w:rPr>
      </w:pPr>
      <w:r w:rsidRPr="002C23F7">
        <w:rPr>
          <w:rFonts w:ascii="Arial" w:hAnsi="Arial" w:cs="Arial"/>
          <w:sz w:val="22"/>
          <w:szCs w:val="22"/>
          <w:lang w:val="en-IN"/>
        </w:rPr>
        <w:t>Appraisal will consider study aims, design suitability, exposure and outcome measurement, confounding, ethical issues, and relevance to the UK context, with additional qualitative criteria such as reflexivity and analytical transparency (Popay et al., 2006; Higgins et al., 2022). Quality appraisal will inform interpretation and weighting of evidence rather than exclusion, supporting balanced synthesis and transparent reporting (Petticrew and Roberts, 2006; Vrijheid et al., 2014; Moher et al., 2009).</w:t>
      </w:r>
    </w:p>
    <w:p w:rsidR="00D27E22" w:rsidRPr="00D27E22" w:rsidRDefault="00D27E22" w:rsidP="00804EF5">
      <w:pPr>
        <w:spacing w:line="480" w:lineRule="auto"/>
        <w:rPr>
          <w:rFonts w:ascii="Arial" w:hAnsi="Arial" w:cs="Arial"/>
          <w:b/>
          <w:bCs/>
          <w:sz w:val="22"/>
          <w:szCs w:val="22"/>
          <w:lang w:val="en-IN"/>
        </w:rPr>
      </w:pPr>
      <w:r w:rsidRPr="00D27E22">
        <w:rPr>
          <w:rFonts w:ascii="Arial" w:hAnsi="Arial" w:cs="Arial"/>
          <w:b/>
          <w:bCs/>
          <w:sz w:val="28"/>
          <w:szCs w:val="28"/>
          <w:lang w:val="en-IN"/>
        </w:rPr>
        <w:t>Proposed Data Analysis Technique</w:t>
      </w:r>
    </w:p>
    <w:p w:rsidR="003D650C" w:rsidRPr="003D650C" w:rsidRDefault="003D650C" w:rsidP="00804EF5">
      <w:pPr>
        <w:spacing w:line="480" w:lineRule="auto"/>
        <w:rPr>
          <w:rFonts w:ascii="Arial" w:hAnsi="Arial" w:cs="Arial"/>
          <w:b/>
          <w:bCs/>
          <w:sz w:val="22"/>
          <w:szCs w:val="22"/>
          <w:lang w:val="en-IN"/>
        </w:rPr>
      </w:pPr>
      <w:r w:rsidRPr="003D650C">
        <w:rPr>
          <w:rFonts w:ascii="Arial" w:hAnsi="Arial" w:cs="Arial"/>
          <w:b/>
          <w:bCs/>
          <w:sz w:val="22"/>
          <w:szCs w:val="22"/>
          <w:lang w:val="en-IN"/>
        </w:rPr>
        <w:t>Data Analysis</w:t>
      </w:r>
    </w:p>
    <w:p w:rsidR="003D650C" w:rsidRPr="003D650C" w:rsidRDefault="003D650C" w:rsidP="00804EF5">
      <w:pPr>
        <w:spacing w:line="480" w:lineRule="auto"/>
        <w:rPr>
          <w:rFonts w:ascii="Arial" w:hAnsi="Arial" w:cs="Arial"/>
          <w:sz w:val="22"/>
          <w:szCs w:val="22"/>
          <w:lang w:val="en-IN"/>
        </w:rPr>
      </w:pPr>
      <w:r w:rsidRPr="003D650C">
        <w:rPr>
          <w:rFonts w:ascii="Arial" w:hAnsi="Arial" w:cs="Arial"/>
          <w:sz w:val="22"/>
          <w:szCs w:val="22"/>
          <w:lang w:val="en-IN"/>
        </w:rPr>
        <w:t>Data analysis will involve a narrative synthesis of quantitative and qualitative findings, which is appropriate for heterogeneous studies with varied designs, exposure measures, and outcome indicators (Popay et al., 2006; Higgins et al., 2022). Quantitative findings will be analysed by identifying patterns and consistencies in reported associations between chemical pollutant exposure and children’s cognitive health, with effect estimates compared by exposure type, exposure level, age group, and cognitive domain (Sunyer et al., 2015; Lanphear et al., 2018). Integration of quantitative and qualitative evidence will occur at the interpretation stage to support policy-relevant conclusions (WHO, 2018; Public Health England, 2021).</w:t>
      </w:r>
    </w:p>
    <w:p w:rsidR="003D650C" w:rsidRPr="003D650C" w:rsidRDefault="003D650C" w:rsidP="00804EF5">
      <w:pPr>
        <w:spacing w:line="480" w:lineRule="auto"/>
        <w:rPr>
          <w:rFonts w:ascii="Arial" w:hAnsi="Arial" w:cs="Arial"/>
          <w:b/>
          <w:bCs/>
          <w:sz w:val="28"/>
          <w:szCs w:val="28"/>
          <w:lang w:val="en-IN"/>
        </w:rPr>
      </w:pPr>
      <w:r w:rsidRPr="003D650C">
        <w:rPr>
          <w:rFonts w:ascii="Arial" w:hAnsi="Arial" w:cs="Arial"/>
          <w:b/>
          <w:bCs/>
          <w:sz w:val="28"/>
          <w:szCs w:val="28"/>
          <w:lang w:val="en-IN"/>
        </w:rPr>
        <w:t>Thematic Analysis (Six Phases)</w:t>
      </w:r>
    </w:p>
    <w:p w:rsidR="003D650C" w:rsidRPr="003D650C" w:rsidRDefault="003D650C" w:rsidP="00804EF5">
      <w:pPr>
        <w:spacing w:line="480" w:lineRule="auto"/>
        <w:rPr>
          <w:rFonts w:ascii="Arial" w:hAnsi="Arial" w:cs="Arial"/>
          <w:sz w:val="22"/>
          <w:szCs w:val="22"/>
          <w:lang w:val="en-IN"/>
        </w:rPr>
      </w:pPr>
      <w:r w:rsidRPr="003D650C">
        <w:rPr>
          <w:rFonts w:ascii="Arial" w:hAnsi="Arial" w:cs="Arial"/>
          <w:sz w:val="22"/>
          <w:szCs w:val="22"/>
          <w:lang w:val="en-IN"/>
        </w:rPr>
        <w:lastRenderedPageBreak/>
        <w:t>Qualitative findings will be analysed using the six-phase thematic analysis framework described by Braun and Clarke (2006).</w:t>
      </w:r>
    </w:p>
    <w:p w:rsidR="003D650C" w:rsidRPr="003D650C"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Familiarisation:</w:t>
      </w:r>
      <w:r w:rsidRPr="003D650C">
        <w:rPr>
          <w:rFonts w:ascii="Arial" w:hAnsi="Arial" w:cs="Arial"/>
          <w:sz w:val="22"/>
          <w:szCs w:val="22"/>
          <w:lang w:val="en-IN"/>
        </w:rPr>
        <w:t xml:space="preserve"> Repeated reading of qualitative findings to gain an overall understanding of the data.</w:t>
      </w:r>
    </w:p>
    <w:p w:rsidR="003D650C" w:rsidRPr="003D650C"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Initial coding:</w:t>
      </w:r>
      <w:r w:rsidRPr="003D650C">
        <w:rPr>
          <w:rFonts w:ascii="Arial" w:hAnsi="Arial" w:cs="Arial"/>
          <w:sz w:val="22"/>
          <w:szCs w:val="22"/>
          <w:lang w:val="en-IN"/>
        </w:rPr>
        <w:t xml:space="preserve"> Systematic identification and coding of meaningful features related to environmental exposure and cognitive health.</w:t>
      </w:r>
    </w:p>
    <w:p w:rsidR="00B45CF4" w:rsidRPr="00B45CF4"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Theme generation:</w:t>
      </w:r>
      <w:r w:rsidRPr="003D650C">
        <w:rPr>
          <w:rFonts w:ascii="Arial" w:hAnsi="Arial" w:cs="Arial"/>
          <w:sz w:val="22"/>
          <w:szCs w:val="22"/>
          <w:lang w:val="en-IN"/>
        </w:rPr>
        <w:t xml:space="preserve"> </w:t>
      </w:r>
      <w:r w:rsidR="00B45CF4" w:rsidRPr="00B45CF4">
        <w:rPr>
          <w:rFonts w:ascii="Arial" w:hAnsi="Arial" w:cs="Arial"/>
          <w:sz w:val="22"/>
          <w:szCs w:val="22"/>
        </w:rPr>
        <w:t xml:space="preserve">Initial codes will be </w:t>
      </w:r>
      <w:proofErr w:type="spellStart"/>
      <w:r w:rsidR="00B45CF4" w:rsidRPr="00B45CF4">
        <w:rPr>
          <w:rFonts w:ascii="Arial" w:hAnsi="Arial" w:cs="Arial"/>
          <w:sz w:val="22"/>
          <w:szCs w:val="22"/>
        </w:rPr>
        <w:t>organised</w:t>
      </w:r>
      <w:proofErr w:type="spellEnd"/>
      <w:r w:rsidR="00B45CF4" w:rsidRPr="00B45CF4">
        <w:rPr>
          <w:rFonts w:ascii="Arial" w:hAnsi="Arial" w:cs="Arial"/>
          <w:sz w:val="22"/>
          <w:szCs w:val="22"/>
        </w:rPr>
        <w:t xml:space="preserve"> into potential themes representing common patterns across the studies</w:t>
      </w:r>
    </w:p>
    <w:p w:rsidR="003D650C" w:rsidRPr="003D650C"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Theme review</w:t>
      </w:r>
      <w:r w:rsidR="00B45CF4" w:rsidRPr="00B45CF4">
        <w:rPr>
          <w:rFonts w:ascii="Arial" w:hAnsi="Arial" w:cs="Arial"/>
          <w:sz w:val="22"/>
          <w:szCs w:val="22"/>
          <w:lang w:val="en-IN"/>
        </w:rPr>
        <w:t xml:space="preserve">: </w:t>
      </w:r>
      <w:r w:rsidR="00B45CF4" w:rsidRPr="00B45CF4">
        <w:rPr>
          <w:rFonts w:ascii="Arial" w:hAnsi="Arial" w:cs="Arial"/>
          <w:sz w:val="22"/>
          <w:szCs w:val="22"/>
        </w:rPr>
        <w:t>Themes will be evaluated and adjusted to ensure they remain coherent, consistent, and directly linked to the research question</w:t>
      </w:r>
      <w:r w:rsidRPr="003D650C">
        <w:rPr>
          <w:rFonts w:ascii="Arial" w:hAnsi="Arial" w:cs="Arial"/>
          <w:sz w:val="22"/>
          <w:szCs w:val="22"/>
          <w:lang w:val="en-IN"/>
        </w:rPr>
        <w:t>.</w:t>
      </w:r>
    </w:p>
    <w:p w:rsidR="003D650C" w:rsidRPr="003D650C"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Theme definition:</w:t>
      </w:r>
      <w:r w:rsidRPr="003D650C">
        <w:rPr>
          <w:rFonts w:ascii="Arial" w:hAnsi="Arial" w:cs="Arial"/>
          <w:sz w:val="22"/>
          <w:szCs w:val="22"/>
          <w:lang w:val="en-IN"/>
        </w:rPr>
        <w:t xml:space="preserve"> Clear definition and naming of final themes to capture the essence of the data.</w:t>
      </w:r>
    </w:p>
    <w:p w:rsidR="003D650C" w:rsidRPr="003D650C" w:rsidRDefault="003D650C" w:rsidP="00804EF5">
      <w:pPr>
        <w:numPr>
          <w:ilvl w:val="0"/>
          <w:numId w:val="7"/>
        </w:numPr>
        <w:spacing w:line="480" w:lineRule="auto"/>
        <w:rPr>
          <w:rFonts w:ascii="Arial" w:hAnsi="Arial" w:cs="Arial"/>
          <w:sz w:val="22"/>
          <w:szCs w:val="22"/>
          <w:lang w:val="en-IN"/>
        </w:rPr>
      </w:pPr>
      <w:r w:rsidRPr="003D650C">
        <w:rPr>
          <w:rFonts w:ascii="Arial" w:hAnsi="Arial" w:cs="Arial"/>
          <w:b/>
          <w:bCs/>
          <w:sz w:val="22"/>
          <w:szCs w:val="22"/>
          <w:lang w:val="en-IN"/>
        </w:rPr>
        <w:t>Reporting:</w:t>
      </w:r>
      <w:r w:rsidRPr="003D650C">
        <w:rPr>
          <w:rFonts w:ascii="Arial" w:hAnsi="Arial" w:cs="Arial"/>
          <w:sz w:val="22"/>
          <w:szCs w:val="22"/>
          <w:lang w:val="en-IN"/>
        </w:rPr>
        <w:t xml:space="preserve"> Integration of themes into the narrative synthesis alongside quantitative findings.</w:t>
      </w:r>
    </w:p>
    <w:p w:rsidR="00D27E22" w:rsidRPr="00D27E22" w:rsidRDefault="00D27E22" w:rsidP="00804EF5">
      <w:pPr>
        <w:spacing w:line="480" w:lineRule="auto"/>
        <w:rPr>
          <w:rFonts w:ascii="Arial" w:hAnsi="Arial" w:cs="Arial"/>
          <w:b/>
          <w:bCs/>
          <w:sz w:val="22"/>
          <w:szCs w:val="22"/>
          <w:lang w:val="en-IN"/>
        </w:rPr>
      </w:pPr>
      <w:r w:rsidRPr="00D27E22">
        <w:rPr>
          <w:rFonts w:ascii="Arial" w:hAnsi="Arial" w:cs="Arial"/>
          <w:b/>
          <w:bCs/>
          <w:sz w:val="28"/>
          <w:szCs w:val="28"/>
          <w:lang w:val="en-IN"/>
        </w:rPr>
        <w:t>Ethical Considerations</w:t>
      </w:r>
    </w:p>
    <w:p w:rsidR="00F93392" w:rsidRPr="00B45CF4"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t xml:space="preserve">Ethical considerations are central to this study due to its focus on children as a vulnerable population (British Educational Research Association, 2018). As the research involves secondary analysis of existing literature, ethical approval will be sought through the university ethics review process to ensure compliance with institutional standards (UK Health Security Agency, 2022). </w:t>
      </w:r>
    </w:p>
    <w:p w:rsidR="00F93392" w:rsidRPr="00F93392" w:rsidRDefault="00F93392" w:rsidP="00804EF5">
      <w:pPr>
        <w:spacing w:line="480" w:lineRule="auto"/>
        <w:rPr>
          <w:rFonts w:ascii="Arial" w:hAnsi="Arial" w:cs="Arial"/>
          <w:sz w:val="22"/>
          <w:szCs w:val="22"/>
          <w:lang w:val="en-IN"/>
        </w:rPr>
      </w:pPr>
      <w:r w:rsidRPr="00F93392">
        <w:rPr>
          <w:rFonts w:ascii="Arial" w:hAnsi="Arial" w:cs="Arial"/>
          <w:sz w:val="22"/>
          <w:szCs w:val="22"/>
          <w:lang w:val="en-IN"/>
        </w:rPr>
        <w:lastRenderedPageBreak/>
        <w:t>Although no direct participant contact will occur and risks are minimal, ethical responsibility remains to ensure accurate and respectful representation of study populations, with inclusion limited to ethically approved and reputable sources (World Medical Association, 2013; Moher et al., 2009). Findings will be contextualised within wider structural and environmental determinants of health to avoid stigmatisation and recognise socioeconomic inequalities influencing exposure (Marmot et al., 2020; Public Health England, 2021).</w:t>
      </w:r>
    </w:p>
    <w:p w:rsidR="00D27E22" w:rsidRPr="00D27E22" w:rsidRDefault="00D27E22" w:rsidP="00804EF5">
      <w:pPr>
        <w:spacing w:line="480" w:lineRule="auto"/>
        <w:rPr>
          <w:rFonts w:ascii="Arial" w:hAnsi="Arial" w:cs="Arial"/>
          <w:b/>
          <w:bCs/>
          <w:sz w:val="28"/>
          <w:szCs w:val="28"/>
          <w:lang w:val="en-IN"/>
        </w:rPr>
      </w:pPr>
      <w:r w:rsidRPr="00D27E22">
        <w:rPr>
          <w:rFonts w:ascii="Arial" w:hAnsi="Arial" w:cs="Arial"/>
          <w:b/>
          <w:bCs/>
          <w:sz w:val="28"/>
          <w:szCs w:val="28"/>
          <w:lang w:val="en-IN"/>
        </w:rPr>
        <w:t>Implications of the Research</w:t>
      </w:r>
    </w:p>
    <w:p w:rsidR="00B45CF4" w:rsidRDefault="00B45CF4" w:rsidP="00804EF5">
      <w:pPr>
        <w:spacing w:line="480" w:lineRule="auto"/>
        <w:rPr>
          <w:rFonts w:ascii="Arial" w:hAnsi="Arial" w:cs="Arial"/>
          <w:sz w:val="22"/>
          <w:szCs w:val="22"/>
        </w:rPr>
      </w:pPr>
      <w:r w:rsidRPr="00B45CF4">
        <w:rPr>
          <w:rFonts w:ascii="Arial" w:hAnsi="Arial" w:cs="Arial"/>
          <w:sz w:val="22"/>
          <w:szCs w:val="22"/>
        </w:rPr>
        <w:t xml:space="preserve">The results of this review may guide public health </w:t>
      </w:r>
      <w:proofErr w:type="spellStart"/>
      <w:r w:rsidRPr="00B45CF4">
        <w:rPr>
          <w:rFonts w:ascii="Arial" w:hAnsi="Arial" w:cs="Arial"/>
          <w:sz w:val="22"/>
          <w:szCs w:val="22"/>
        </w:rPr>
        <w:t>policy</w:t>
      </w:r>
      <w:r w:rsidR="00CC40FA" w:rsidRPr="00CC40FA">
        <w:rPr>
          <w:rFonts w:ascii="Arial" w:hAnsi="Arial" w:cs="Arial"/>
          <w:sz w:val="22"/>
          <w:szCs w:val="22"/>
        </w:rPr>
        <w:t>assist</w:t>
      </w:r>
      <w:proofErr w:type="spellEnd"/>
      <w:r w:rsidR="00CC40FA" w:rsidRPr="00CC40FA">
        <w:rPr>
          <w:rFonts w:ascii="Arial" w:hAnsi="Arial" w:cs="Arial"/>
          <w:sz w:val="22"/>
          <w:szCs w:val="22"/>
        </w:rPr>
        <w:t xml:space="preserve"> in guiding health and social care practice and future research by expanding the evidence base on the effects of environmental exposures on children’s cognitive development and population health.</w:t>
      </w:r>
      <w:r w:rsidR="00CC40FA" w:rsidRPr="00CC40FA">
        <w:rPr>
          <w:rFonts w:ascii="Arial" w:hAnsi="Arial" w:cs="Arial"/>
          <w:sz w:val="22"/>
          <w:szCs w:val="22"/>
        </w:rPr>
        <w:t xml:space="preserve"> </w:t>
      </w:r>
      <w:r w:rsidRPr="00B45CF4">
        <w:rPr>
          <w:rFonts w:ascii="Arial" w:hAnsi="Arial" w:cs="Arial"/>
          <w:sz w:val="22"/>
          <w:szCs w:val="22"/>
        </w:rPr>
        <w:t>(Grandjean and Landrigan, 2014).</w:t>
      </w:r>
    </w:p>
    <w:p w:rsidR="003D650C" w:rsidRPr="00B45CF4" w:rsidRDefault="003D650C" w:rsidP="00804EF5">
      <w:pPr>
        <w:spacing w:line="480" w:lineRule="auto"/>
        <w:rPr>
          <w:rFonts w:ascii="Arial" w:hAnsi="Arial" w:cs="Arial"/>
          <w:sz w:val="22"/>
          <w:szCs w:val="22"/>
        </w:rPr>
      </w:pPr>
      <w:r w:rsidRPr="00B45CF4">
        <w:rPr>
          <w:rFonts w:ascii="Arial" w:hAnsi="Arial" w:cs="Arial"/>
          <w:sz w:val="22"/>
          <w:szCs w:val="22"/>
        </w:rPr>
        <w:t>At a policy level, the findings may support stronger enforcement of environmental regulations and inform child-</w:t>
      </w:r>
      <w:r w:rsidR="00804EF5" w:rsidRPr="00B45CF4">
        <w:rPr>
          <w:rFonts w:ascii="Arial" w:hAnsi="Arial" w:cs="Arial"/>
          <w:sz w:val="22"/>
          <w:szCs w:val="22"/>
        </w:rPr>
        <w:t>centered</w:t>
      </w:r>
      <w:r w:rsidRPr="00B45CF4">
        <w:rPr>
          <w:rFonts w:ascii="Arial" w:hAnsi="Arial" w:cs="Arial"/>
          <w:sz w:val="22"/>
          <w:szCs w:val="22"/>
        </w:rPr>
        <w:t xml:space="preserve"> environmental health policies by </w:t>
      </w:r>
      <w:r w:rsidR="00804EF5" w:rsidRPr="00B45CF4">
        <w:rPr>
          <w:rFonts w:ascii="Arial" w:hAnsi="Arial" w:cs="Arial"/>
          <w:sz w:val="22"/>
          <w:szCs w:val="22"/>
        </w:rPr>
        <w:t>emphasizing</w:t>
      </w:r>
      <w:r w:rsidRPr="00B45CF4">
        <w:rPr>
          <w:rFonts w:ascii="Arial" w:hAnsi="Arial" w:cs="Arial"/>
          <w:sz w:val="22"/>
          <w:szCs w:val="22"/>
        </w:rPr>
        <w:t xml:space="preserve"> the inclusion of cognitive development outcomes in environmental risk assessments (DEFRA, 2023; Royal College of Paediatrics and Child Health, 2020).</w:t>
      </w:r>
    </w:p>
    <w:p w:rsidR="003D650C" w:rsidRPr="003D650C" w:rsidRDefault="003D650C" w:rsidP="00804EF5">
      <w:pPr>
        <w:spacing w:line="480" w:lineRule="auto"/>
        <w:rPr>
          <w:rFonts w:ascii="Arial" w:hAnsi="Arial" w:cs="Arial"/>
          <w:sz w:val="22"/>
          <w:szCs w:val="22"/>
          <w:lang w:val="en-IN"/>
        </w:rPr>
      </w:pPr>
      <w:r w:rsidRPr="003D650C">
        <w:rPr>
          <w:rFonts w:ascii="Arial" w:hAnsi="Arial" w:cs="Arial"/>
          <w:sz w:val="22"/>
          <w:szCs w:val="22"/>
          <w:lang w:val="en-IN"/>
        </w:rPr>
        <w:t>For health and social care practice, the findings may increase professional awareness of environmental risk factors affecting children’s cognitive health, supporting holistic assessment and targeted interventions in high-risk settings to reduce health inequalities and improve educational outcomes (UK Health Security Agency, 2022; Marmot et al., 2020).</w:t>
      </w:r>
    </w:p>
    <w:p w:rsidR="00804EF5" w:rsidRPr="00B45CF4" w:rsidRDefault="003D650C" w:rsidP="00804EF5">
      <w:pPr>
        <w:spacing w:line="480" w:lineRule="auto"/>
        <w:rPr>
          <w:rFonts w:ascii="Arial" w:hAnsi="Arial" w:cs="Arial"/>
          <w:sz w:val="22"/>
          <w:szCs w:val="22"/>
        </w:rPr>
      </w:pPr>
      <w:r w:rsidRPr="00B45CF4">
        <w:rPr>
          <w:rFonts w:ascii="Arial" w:hAnsi="Arial" w:cs="Arial"/>
          <w:sz w:val="22"/>
          <w:szCs w:val="22"/>
        </w:rPr>
        <w:t xml:space="preserve">The review will identify evidence gaps to inform future UK-based research, including longitudinal studies and improved assessment of cumulative chemical exposures, supporting preventative, </w:t>
      </w:r>
      <w:r w:rsidRPr="00B45CF4">
        <w:rPr>
          <w:rFonts w:ascii="Arial" w:hAnsi="Arial" w:cs="Arial"/>
          <w:sz w:val="22"/>
          <w:szCs w:val="22"/>
        </w:rPr>
        <w:lastRenderedPageBreak/>
        <w:t>evidence-based approaches to protecting children’s cognitive health and environmental justice (Vrijheid et al., 2014).</w:t>
      </w:r>
    </w:p>
    <w:p w:rsidR="009C5448" w:rsidRPr="00B45CF4" w:rsidRDefault="009C5448" w:rsidP="00804EF5">
      <w:pPr>
        <w:spacing w:line="480" w:lineRule="auto"/>
        <w:rPr>
          <w:rFonts w:ascii="Arial" w:hAnsi="Arial" w:cs="Arial"/>
          <w:sz w:val="2"/>
          <w:szCs w:val="2"/>
        </w:rPr>
      </w:pPr>
    </w:p>
    <w:p w:rsidR="00804EF5" w:rsidRPr="00B45CF4" w:rsidRDefault="00804EF5" w:rsidP="00804EF5">
      <w:pPr>
        <w:spacing w:line="480" w:lineRule="auto"/>
        <w:rPr>
          <w:rFonts w:ascii="Arial" w:hAnsi="Arial" w:cs="Arial"/>
          <w:sz w:val="22"/>
          <w:szCs w:val="22"/>
        </w:rPr>
      </w:pPr>
      <w:bookmarkStart w:id="0" w:name="_Toc216751164"/>
      <w:r w:rsidRPr="00B45CF4">
        <w:rPr>
          <w:rFonts w:ascii="Arial" w:hAnsi="Arial" w:cs="Arial"/>
          <w:b/>
          <w:bCs/>
          <w:sz w:val="28"/>
          <w:szCs w:val="28"/>
        </w:rPr>
        <w:t>Gantt Chart</w:t>
      </w:r>
      <w:bookmarkEnd w:id="0"/>
    </w:p>
    <w:tbl>
      <w:tblPr>
        <w:tblStyle w:val="TableGrid"/>
        <w:tblpPr w:leftFromText="180" w:rightFromText="180" w:vertAnchor="text" w:horzAnchor="margin" w:tblpXSpec="center" w:tblpY="174"/>
        <w:tblOverlap w:val="never"/>
        <w:tblW w:w="10490" w:type="dxa"/>
        <w:tblLayout w:type="fixed"/>
        <w:tblLook w:val="04A0" w:firstRow="1" w:lastRow="0" w:firstColumn="1" w:lastColumn="0" w:noHBand="0" w:noVBand="1"/>
      </w:tblPr>
      <w:tblGrid>
        <w:gridCol w:w="2552"/>
        <w:gridCol w:w="425"/>
        <w:gridCol w:w="425"/>
        <w:gridCol w:w="426"/>
        <w:gridCol w:w="562"/>
        <w:gridCol w:w="430"/>
        <w:gridCol w:w="425"/>
        <w:gridCol w:w="425"/>
        <w:gridCol w:w="426"/>
        <w:gridCol w:w="420"/>
        <w:gridCol w:w="572"/>
        <w:gridCol w:w="567"/>
        <w:gridCol w:w="567"/>
        <w:gridCol w:w="567"/>
        <w:gridCol w:w="567"/>
        <w:gridCol w:w="567"/>
        <w:gridCol w:w="567"/>
      </w:tblGrid>
      <w:tr w:rsidR="00804EF5" w:rsidRPr="00B45CF4" w:rsidTr="00165B05">
        <w:trPr>
          <w:cantSplit/>
          <w:trHeight w:val="558"/>
        </w:trPr>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Key Activities</w:t>
            </w:r>
          </w:p>
        </w:tc>
        <w:tc>
          <w:tcPr>
            <w:tcW w:w="425"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w:t>
            </w:r>
          </w:p>
        </w:tc>
        <w:tc>
          <w:tcPr>
            <w:tcW w:w="425"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2</w:t>
            </w:r>
          </w:p>
        </w:tc>
        <w:tc>
          <w:tcPr>
            <w:tcW w:w="426"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 xml:space="preserve">3 </w:t>
            </w:r>
          </w:p>
        </w:tc>
        <w:tc>
          <w:tcPr>
            <w:tcW w:w="56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4</w:t>
            </w:r>
          </w:p>
        </w:tc>
        <w:tc>
          <w:tcPr>
            <w:tcW w:w="430"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 xml:space="preserve"> 5</w:t>
            </w:r>
          </w:p>
        </w:tc>
        <w:tc>
          <w:tcPr>
            <w:tcW w:w="425"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6</w:t>
            </w:r>
          </w:p>
        </w:tc>
        <w:tc>
          <w:tcPr>
            <w:tcW w:w="425"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7</w:t>
            </w:r>
          </w:p>
        </w:tc>
        <w:tc>
          <w:tcPr>
            <w:tcW w:w="426"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 xml:space="preserve">8 </w:t>
            </w:r>
          </w:p>
        </w:tc>
        <w:tc>
          <w:tcPr>
            <w:tcW w:w="420"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9</w:t>
            </w:r>
          </w:p>
        </w:tc>
        <w:tc>
          <w:tcPr>
            <w:tcW w:w="57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10</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11</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12</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13</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14</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15</w:t>
            </w:r>
          </w:p>
        </w:tc>
        <w:tc>
          <w:tcPr>
            <w:tcW w:w="567"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16</w:t>
            </w:r>
          </w:p>
        </w:tc>
      </w:tr>
      <w:tr w:rsidR="00804EF5" w:rsidRPr="00B45CF4" w:rsidTr="00165B05">
        <w:trPr>
          <w:cantSplit/>
          <w:trHeight w:val="587"/>
        </w:trPr>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Received ethical approval</w:t>
            </w:r>
          </w:p>
        </w:tc>
        <w:tc>
          <w:tcPr>
            <w:tcW w:w="425" w:type="dxa"/>
            <w:shd w:val="clear" w:color="auto" w:fill="C00000"/>
          </w:tcPr>
          <w:p w:rsidR="00804EF5" w:rsidRPr="00B45CF4" w:rsidRDefault="00804EF5" w:rsidP="00165B05">
            <w:pPr>
              <w:pStyle w:val="ListParagraph"/>
              <w:spacing w:line="480" w:lineRule="auto"/>
              <w:ind w:left="0"/>
              <w:rPr>
                <w:rFonts w:ascii="Arial" w:hAnsi="Arial" w:cs="Arial"/>
                <w:color w:val="C00000"/>
                <w:highlight w:val="yellow"/>
                <w:lang w:val="en-US"/>
              </w:rPr>
            </w:pPr>
          </w:p>
          <w:p w:rsidR="00804EF5" w:rsidRPr="00B45CF4" w:rsidRDefault="00804EF5" w:rsidP="00165B05">
            <w:pPr>
              <w:spacing w:line="480" w:lineRule="auto"/>
              <w:rPr>
                <w:rFonts w:ascii="Arial" w:hAnsi="Arial" w:cs="Arial"/>
                <w:color w:val="C00000"/>
                <w:highlight w:val="yellow"/>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color w:val="5B9BD5" w:themeColor="accent5"/>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Data base searches</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6"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Screening of the articles</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30"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Quality Assessment</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Data extraction</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Writing chapters (1)</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Chapter 2</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Chapter 3</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 xml:space="preserve">Chapter 4 </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 xml:space="preserve">Chapter 5 </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r w:rsidR="00804EF5" w:rsidRPr="00B45CF4" w:rsidTr="00165B05">
        <w:tc>
          <w:tcPr>
            <w:tcW w:w="2552" w:type="dxa"/>
          </w:tcPr>
          <w:p w:rsidR="00804EF5" w:rsidRPr="00B45CF4" w:rsidRDefault="00804EF5" w:rsidP="00165B05">
            <w:pPr>
              <w:pStyle w:val="ListParagraph"/>
              <w:spacing w:line="480" w:lineRule="auto"/>
              <w:ind w:left="0"/>
              <w:rPr>
                <w:rFonts w:ascii="Arial" w:hAnsi="Arial" w:cs="Arial"/>
                <w:lang w:val="en-US"/>
              </w:rPr>
            </w:pPr>
            <w:r w:rsidRPr="00B45CF4">
              <w:rPr>
                <w:rFonts w:ascii="Arial" w:hAnsi="Arial" w:cs="Arial"/>
                <w:lang w:val="en-US"/>
              </w:rPr>
              <w:t>Final submission</w:t>
            </w: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562" w:type="dxa"/>
          </w:tcPr>
          <w:p w:rsidR="00804EF5" w:rsidRPr="00B45CF4" w:rsidRDefault="00804EF5" w:rsidP="00165B05">
            <w:pPr>
              <w:pStyle w:val="ListParagraph"/>
              <w:spacing w:line="480" w:lineRule="auto"/>
              <w:ind w:left="0"/>
              <w:rPr>
                <w:rFonts w:ascii="Arial" w:hAnsi="Arial" w:cs="Arial"/>
                <w:lang w:val="en-US"/>
              </w:rPr>
            </w:pPr>
          </w:p>
        </w:tc>
        <w:tc>
          <w:tcPr>
            <w:tcW w:w="430"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5" w:type="dxa"/>
          </w:tcPr>
          <w:p w:rsidR="00804EF5" w:rsidRPr="00B45CF4" w:rsidRDefault="00804EF5" w:rsidP="00165B05">
            <w:pPr>
              <w:pStyle w:val="ListParagraph"/>
              <w:spacing w:line="480" w:lineRule="auto"/>
              <w:ind w:left="0"/>
              <w:rPr>
                <w:rFonts w:ascii="Arial" w:hAnsi="Arial" w:cs="Arial"/>
                <w:lang w:val="en-US"/>
              </w:rPr>
            </w:pPr>
          </w:p>
        </w:tc>
        <w:tc>
          <w:tcPr>
            <w:tcW w:w="426" w:type="dxa"/>
          </w:tcPr>
          <w:p w:rsidR="00804EF5" w:rsidRPr="00B45CF4" w:rsidRDefault="00804EF5" w:rsidP="00165B05">
            <w:pPr>
              <w:pStyle w:val="ListParagraph"/>
              <w:spacing w:line="480" w:lineRule="auto"/>
              <w:ind w:left="0"/>
              <w:rPr>
                <w:rFonts w:ascii="Arial" w:hAnsi="Arial" w:cs="Arial"/>
                <w:lang w:val="en-US"/>
              </w:rPr>
            </w:pPr>
          </w:p>
        </w:tc>
        <w:tc>
          <w:tcPr>
            <w:tcW w:w="420" w:type="dxa"/>
          </w:tcPr>
          <w:p w:rsidR="00804EF5" w:rsidRPr="00B45CF4" w:rsidRDefault="00804EF5" w:rsidP="00165B05">
            <w:pPr>
              <w:pStyle w:val="ListParagraph"/>
              <w:spacing w:line="480" w:lineRule="auto"/>
              <w:ind w:left="0"/>
              <w:rPr>
                <w:rFonts w:ascii="Arial" w:hAnsi="Arial" w:cs="Arial"/>
                <w:lang w:val="en-US"/>
              </w:rPr>
            </w:pPr>
          </w:p>
        </w:tc>
        <w:tc>
          <w:tcPr>
            <w:tcW w:w="572"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c>
          <w:tcPr>
            <w:tcW w:w="567"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567" w:type="dxa"/>
            <w:shd w:val="clear" w:color="auto" w:fill="C00000"/>
          </w:tcPr>
          <w:p w:rsidR="00804EF5" w:rsidRPr="00B45CF4" w:rsidRDefault="00804EF5" w:rsidP="00165B05">
            <w:pPr>
              <w:pStyle w:val="ListParagraph"/>
              <w:spacing w:line="480" w:lineRule="auto"/>
              <w:ind w:left="0"/>
              <w:rPr>
                <w:rFonts w:ascii="Arial" w:hAnsi="Arial" w:cs="Arial"/>
                <w:lang w:val="en-US"/>
              </w:rPr>
            </w:pPr>
          </w:p>
        </w:tc>
        <w:tc>
          <w:tcPr>
            <w:tcW w:w="567" w:type="dxa"/>
          </w:tcPr>
          <w:p w:rsidR="00804EF5" w:rsidRPr="00B45CF4" w:rsidRDefault="00804EF5" w:rsidP="00165B05">
            <w:pPr>
              <w:pStyle w:val="ListParagraph"/>
              <w:spacing w:line="480" w:lineRule="auto"/>
              <w:ind w:left="0"/>
              <w:rPr>
                <w:rFonts w:ascii="Arial" w:hAnsi="Arial" w:cs="Arial"/>
                <w:lang w:val="en-US"/>
              </w:rPr>
            </w:pPr>
          </w:p>
        </w:tc>
      </w:tr>
    </w:tbl>
    <w:p w:rsidR="00804EF5" w:rsidRPr="00B45CF4" w:rsidRDefault="00804EF5" w:rsidP="00804EF5">
      <w:pPr>
        <w:spacing w:line="480" w:lineRule="auto"/>
        <w:rPr>
          <w:rFonts w:ascii="Arial" w:hAnsi="Arial" w:cs="Arial"/>
        </w:rPr>
      </w:pPr>
    </w:p>
    <w:p w:rsidR="00804EF5" w:rsidRPr="00B45CF4" w:rsidRDefault="00804EF5" w:rsidP="00804EF5">
      <w:pPr>
        <w:spacing w:line="480" w:lineRule="auto"/>
        <w:rPr>
          <w:rFonts w:ascii="Arial" w:hAnsi="Arial" w:cs="Arial"/>
          <w:sz w:val="22"/>
          <w:szCs w:val="22"/>
        </w:rPr>
      </w:pPr>
    </w:p>
    <w:p w:rsidR="009C5448" w:rsidRPr="00B45CF4" w:rsidRDefault="009C5448" w:rsidP="00804EF5">
      <w:pPr>
        <w:spacing w:line="480" w:lineRule="auto"/>
        <w:rPr>
          <w:rFonts w:ascii="Arial" w:hAnsi="Arial" w:cs="Arial"/>
          <w:sz w:val="22"/>
          <w:szCs w:val="22"/>
        </w:rPr>
      </w:pPr>
    </w:p>
    <w:p w:rsidR="009C5448" w:rsidRPr="00B45CF4" w:rsidRDefault="009C5448" w:rsidP="00804EF5">
      <w:pPr>
        <w:spacing w:line="480" w:lineRule="auto"/>
        <w:rPr>
          <w:rFonts w:ascii="Arial" w:hAnsi="Arial" w:cs="Arial"/>
          <w:sz w:val="22"/>
          <w:szCs w:val="22"/>
        </w:rPr>
      </w:pPr>
    </w:p>
    <w:p w:rsidR="00804EF5" w:rsidRPr="00B45CF4" w:rsidRDefault="00804EF5" w:rsidP="00804EF5">
      <w:pPr>
        <w:spacing w:line="480" w:lineRule="auto"/>
        <w:rPr>
          <w:rFonts w:ascii="Arial" w:hAnsi="Arial" w:cs="Arial"/>
          <w:b/>
          <w:bCs/>
          <w:sz w:val="28"/>
          <w:szCs w:val="28"/>
          <w:lang w:val="en-IN"/>
        </w:rPr>
      </w:pPr>
      <w:r w:rsidRPr="00804EF5">
        <w:rPr>
          <w:rFonts w:ascii="Arial" w:hAnsi="Arial" w:cs="Arial"/>
          <w:b/>
          <w:bCs/>
          <w:sz w:val="28"/>
          <w:szCs w:val="28"/>
          <w:lang w:val="en-IN"/>
        </w:rPr>
        <w:lastRenderedPageBreak/>
        <w:t>References</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Braun, V. and Clarke, V. (2006) ‘Using thematic analysis in psychology’, Qualitative Research in Psychology, 3(2), pp. 77–101.</w:t>
      </w:r>
      <w:r w:rsidRPr="00B45CF4">
        <w:rPr>
          <w:rFonts w:ascii="Arial" w:hAnsi="Arial" w:cs="Arial"/>
          <w:sz w:val="22"/>
          <w:szCs w:val="22"/>
          <w:lang w:val="en-IN"/>
        </w:rPr>
        <w:br/>
        <w:t xml:space="preserve">Available at: </w:t>
      </w:r>
      <w:hyperlink r:id="rId9" w:tgtFrame="_new" w:history="1">
        <w:r w:rsidRPr="00B45CF4">
          <w:rPr>
            <w:rStyle w:val="Hyperlink"/>
            <w:rFonts w:ascii="Arial" w:hAnsi="Arial" w:cs="Arial"/>
            <w:sz w:val="22"/>
            <w:szCs w:val="22"/>
            <w:lang w:val="en-IN"/>
          </w:rPr>
          <w:t>https://doi.org/10.1191/1478088706qp063oa</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British Educational Research Association (2018) Ethical Guidelines for Educational Research. 4th edn. London: BERA.</w:t>
      </w:r>
      <w:r w:rsidRPr="00B45CF4">
        <w:rPr>
          <w:rFonts w:ascii="Arial" w:hAnsi="Arial" w:cs="Arial"/>
          <w:sz w:val="22"/>
          <w:szCs w:val="22"/>
          <w:lang w:val="en-IN"/>
        </w:rPr>
        <w:br/>
        <w:t xml:space="preserve">Available at: </w:t>
      </w:r>
      <w:hyperlink r:id="rId10" w:tgtFrame="_new" w:history="1">
        <w:r w:rsidRPr="00B45CF4">
          <w:rPr>
            <w:rStyle w:val="Hyperlink"/>
            <w:rFonts w:ascii="Arial" w:hAnsi="Arial" w:cs="Arial"/>
            <w:sz w:val="22"/>
            <w:szCs w:val="22"/>
            <w:lang w:val="en-IN"/>
          </w:rPr>
          <w:t>https://www.bera.ac.uk/publication/ethical-guidelines-for-educational-research-2018</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Calderón-Garcidueñas, L. et al. (2016) ‘Air pollution and children’s brain development: Neuroinflammation, white matter damage and cognitive impairment’, Brain and Cognition, 68(3), pp. 296–303.</w:t>
      </w:r>
      <w:r w:rsidRPr="00B45CF4">
        <w:rPr>
          <w:rFonts w:ascii="Arial" w:hAnsi="Arial" w:cs="Arial"/>
          <w:sz w:val="22"/>
          <w:szCs w:val="22"/>
          <w:lang w:val="en-IN"/>
        </w:rPr>
        <w:br/>
        <w:t xml:space="preserve">Available at: </w:t>
      </w:r>
      <w:hyperlink r:id="rId11" w:history="1">
        <w:r w:rsidRPr="00B45CF4">
          <w:rPr>
            <w:rStyle w:val="Hyperlink"/>
            <w:rFonts w:ascii="Arial" w:hAnsi="Arial" w:cs="Arial"/>
            <w:sz w:val="22"/>
            <w:szCs w:val="22"/>
            <w:lang w:val="en-IN"/>
          </w:rPr>
          <w:t>https://doi.org/10.1016/j.bandc.2008.09.010</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Critical Appraisal Skills Programme (CASP) (2018) CASP Checklists. Oxford: CASP.</w:t>
      </w:r>
      <w:r w:rsidRPr="00B45CF4">
        <w:rPr>
          <w:rFonts w:ascii="Arial" w:hAnsi="Arial" w:cs="Arial"/>
          <w:sz w:val="22"/>
          <w:szCs w:val="22"/>
          <w:lang w:val="en-IN"/>
        </w:rPr>
        <w:br/>
        <w:t xml:space="preserve">Available at: </w:t>
      </w:r>
      <w:hyperlink r:id="rId12" w:tgtFrame="_new" w:history="1">
        <w:r w:rsidRPr="00B45CF4">
          <w:rPr>
            <w:rStyle w:val="Hyperlink"/>
            <w:rFonts w:ascii="Arial" w:hAnsi="Arial" w:cs="Arial"/>
            <w:sz w:val="22"/>
            <w:szCs w:val="22"/>
            <w:lang w:val="en-IN"/>
          </w:rPr>
          <w:t>https://casp-uk.net/casp-tools-checklists/</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 xml:space="preserve">Creswell, J.W. and Creswell, J.D. (2018) Research Design: Qualitative, Quantitative and Mixed Methods Approaches. 5th edn. London: SAGE. </w:t>
      </w:r>
      <w:r w:rsidRPr="00B45CF4">
        <w:rPr>
          <w:rFonts w:ascii="Arial" w:hAnsi="Arial" w:cs="Arial"/>
          <w:sz w:val="22"/>
          <w:szCs w:val="22"/>
          <w:lang w:val="en-IN"/>
        </w:rPr>
        <w:br/>
        <w:t xml:space="preserve">Available at: </w:t>
      </w:r>
      <w:hyperlink r:id="rId13" w:history="1">
        <w:r w:rsidRPr="00B45CF4">
          <w:rPr>
            <w:rStyle w:val="Hyperlink"/>
            <w:rFonts w:ascii="Arial" w:hAnsi="Arial" w:cs="Arial"/>
            <w:sz w:val="22"/>
            <w:szCs w:val="22"/>
            <w:lang w:val="en-IN"/>
          </w:rPr>
          <w:t>https://uk.sagepub.com/en-gb/eur/research-design/book255675</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DEFRA (2023) Air Quality Statistics in the UK. London: Department for Environment, Food and Rural Affairs.</w:t>
      </w:r>
      <w:r w:rsidRPr="00B45CF4">
        <w:rPr>
          <w:rFonts w:ascii="Arial" w:hAnsi="Arial" w:cs="Arial"/>
          <w:sz w:val="22"/>
          <w:szCs w:val="22"/>
          <w:lang w:val="en-IN"/>
        </w:rPr>
        <w:br/>
        <w:t xml:space="preserve">Available at: </w:t>
      </w:r>
      <w:hyperlink r:id="rId14" w:history="1">
        <w:r w:rsidRPr="00B45CF4">
          <w:rPr>
            <w:rStyle w:val="Hyperlink"/>
            <w:rFonts w:ascii="Arial" w:hAnsi="Arial" w:cs="Arial"/>
            <w:sz w:val="22"/>
            <w:szCs w:val="22"/>
            <w:lang w:val="en-IN"/>
          </w:rPr>
          <w:t>https://www.gov.uk/government/collections/air-quality-statistics</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Grandjean, P. and Landrigan, P.J. (2014) ‘Neurobehavioral effects of developmental toxicity’, The Lancet Neurology, 13(3), pp. 330–338.</w:t>
      </w:r>
      <w:r w:rsidRPr="00B45CF4">
        <w:rPr>
          <w:rFonts w:ascii="Arial" w:hAnsi="Arial" w:cs="Arial"/>
          <w:sz w:val="22"/>
          <w:szCs w:val="22"/>
          <w:lang w:val="en-IN"/>
        </w:rPr>
        <w:br/>
        <w:t xml:space="preserve">Available at: </w:t>
      </w:r>
      <w:hyperlink r:id="rId15" w:history="1">
        <w:r w:rsidRPr="00B45CF4">
          <w:rPr>
            <w:rStyle w:val="Hyperlink"/>
            <w:rFonts w:ascii="Arial" w:hAnsi="Arial" w:cs="Arial"/>
            <w:sz w:val="22"/>
            <w:szCs w:val="22"/>
            <w:lang w:val="en-IN"/>
          </w:rPr>
          <w:t>https://doi.org/10.1016/S1474-4422(13)70278-3</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lastRenderedPageBreak/>
        <w:t>Higgins, J.P.T. et al. (2022) Cochrane Handbook for Systematic Reviews of Interventions. 2nd edn. Chichester: Wiley-Blackwell.</w:t>
      </w:r>
      <w:r w:rsidRPr="00B45CF4">
        <w:rPr>
          <w:rFonts w:ascii="Arial" w:hAnsi="Arial" w:cs="Arial"/>
          <w:sz w:val="22"/>
          <w:szCs w:val="22"/>
          <w:lang w:val="en-IN"/>
        </w:rPr>
        <w:br/>
        <w:t xml:space="preserve">Available at: </w:t>
      </w:r>
      <w:hyperlink r:id="rId16" w:tgtFrame="_new" w:history="1">
        <w:r w:rsidRPr="00B45CF4">
          <w:rPr>
            <w:rStyle w:val="Hyperlink"/>
            <w:rFonts w:ascii="Arial" w:hAnsi="Arial" w:cs="Arial"/>
            <w:sz w:val="22"/>
            <w:szCs w:val="22"/>
            <w:lang w:val="en-IN"/>
          </w:rPr>
          <w:t>https://training.cochrane.org/handbook</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Lanphear, B.P. et al. (2018) ‘Low-level lead exposure and children’s intellectual function: An international pooled analysis’, Environmental Health Perspectives, 113(7), pp. 894–899.</w:t>
      </w:r>
      <w:r w:rsidRPr="00B45CF4">
        <w:rPr>
          <w:rFonts w:ascii="Arial" w:hAnsi="Arial" w:cs="Arial"/>
          <w:sz w:val="22"/>
          <w:szCs w:val="22"/>
          <w:lang w:val="en-IN"/>
        </w:rPr>
        <w:br/>
        <w:t xml:space="preserve">Available at: </w:t>
      </w:r>
      <w:hyperlink r:id="rId17" w:history="1">
        <w:r w:rsidRPr="00B45CF4">
          <w:rPr>
            <w:rStyle w:val="Hyperlink"/>
            <w:rFonts w:ascii="Arial" w:hAnsi="Arial" w:cs="Arial"/>
            <w:sz w:val="22"/>
            <w:szCs w:val="22"/>
            <w:lang w:val="en-IN"/>
          </w:rPr>
          <w:t>https://doi.org/10.1289/ehp.7688</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Landrigan, P.J. et al. (2019) ‘Pollution and children’s health’, Science of the Total Environment, 650, pp. 2389–2394.</w:t>
      </w:r>
      <w:r w:rsidRPr="00B45CF4">
        <w:rPr>
          <w:rFonts w:ascii="Arial" w:hAnsi="Arial" w:cs="Arial"/>
          <w:sz w:val="22"/>
          <w:szCs w:val="22"/>
          <w:lang w:val="en-IN"/>
        </w:rPr>
        <w:br/>
        <w:t xml:space="preserve">Available at: </w:t>
      </w:r>
      <w:hyperlink r:id="rId18" w:history="1">
        <w:r w:rsidRPr="00B45CF4">
          <w:rPr>
            <w:rStyle w:val="Hyperlink"/>
            <w:rFonts w:ascii="Arial" w:hAnsi="Arial" w:cs="Arial"/>
            <w:sz w:val="22"/>
            <w:szCs w:val="22"/>
            <w:lang w:val="en-IN"/>
          </w:rPr>
          <w:t>https://doi.org/10.1016/j.scitotenv.2018.09.375</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Marmot, M. et al. (2020) Health Equity in England: The Marmot Review 10 Years On. London: Institute of Health Equity.</w:t>
      </w:r>
      <w:r w:rsidRPr="00B45CF4">
        <w:rPr>
          <w:rFonts w:ascii="Arial" w:hAnsi="Arial" w:cs="Arial"/>
          <w:sz w:val="22"/>
          <w:szCs w:val="22"/>
          <w:lang w:val="en-IN"/>
        </w:rPr>
        <w:br/>
        <w:t xml:space="preserve">Available at: </w:t>
      </w:r>
      <w:hyperlink r:id="rId19" w:tgtFrame="_new" w:history="1">
        <w:r w:rsidRPr="00B45CF4">
          <w:rPr>
            <w:rStyle w:val="Hyperlink"/>
            <w:rFonts w:ascii="Arial" w:hAnsi="Arial" w:cs="Arial"/>
            <w:sz w:val="22"/>
            <w:szCs w:val="22"/>
            <w:lang w:val="en-IN"/>
          </w:rPr>
          <w:t>https://www.health.org.uk/publications/reports/the-marmot-review-10-years-on</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Moher, D. et al. (2009) ‘Preferred Reporting Items for Systematic Reviews and Meta-Analyses (PRISMA)’, PLoS Medicine, 6(7), e1000097.</w:t>
      </w:r>
      <w:r w:rsidRPr="00B45CF4">
        <w:rPr>
          <w:rFonts w:ascii="Arial" w:hAnsi="Arial" w:cs="Arial"/>
          <w:sz w:val="22"/>
          <w:szCs w:val="22"/>
          <w:lang w:val="en-IN"/>
        </w:rPr>
        <w:br/>
        <w:t xml:space="preserve">Available at: </w:t>
      </w:r>
      <w:hyperlink r:id="rId20" w:tgtFrame="_new" w:history="1">
        <w:r w:rsidRPr="00B45CF4">
          <w:rPr>
            <w:rStyle w:val="Hyperlink"/>
            <w:rFonts w:ascii="Arial" w:hAnsi="Arial" w:cs="Arial"/>
            <w:sz w:val="22"/>
            <w:szCs w:val="22"/>
            <w:lang w:val="en-IN"/>
          </w:rPr>
          <w:t>https://doi.org/10.1371/journal.pmed.1000097</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Paez, A. (2017) ‘Grey literature: An important resource in systematic reviews’, Journal of Evidence-Based Medicine, 10(3), pp. 233–240.</w:t>
      </w:r>
      <w:r w:rsidRPr="00B45CF4">
        <w:rPr>
          <w:rFonts w:ascii="Arial" w:hAnsi="Arial" w:cs="Arial"/>
          <w:sz w:val="22"/>
          <w:szCs w:val="22"/>
          <w:lang w:val="en-IN"/>
        </w:rPr>
        <w:br/>
        <w:t xml:space="preserve">Available at: </w:t>
      </w:r>
      <w:hyperlink r:id="rId21" w:tgtFrame="_new" w:history="1">
        <w:r w:rsidRPr="00B45CF4">
          <w:rPr>
            <w:rStyle w:val="Hyperlink"/>
            <w:rFonts w:ascii="Arial" w:hAnsi="Arial" w:cs="Arial"/>
            <w:sz w:val="22"/>
            <w:szCs w:val="22"/>
            <w:lang w:val="en-IN"/>
          </w:rPr>
          <w:t>https://doi.org/10.1111/jebm.12266</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Page, M.J. et al. (2021) ‘The PRISMA 2020 statement’, BMJ, 372, n71.</w:t>
      </w:r>
      <w:r w:rsidRPr="00B45CF4">
        <w:rPr>
          <w:rFonts w:ascii="Arial" w:hAnsi="Arial" w:cs="Arial"/>
          <w:sz w:val="22"/>
          <w:szCs w:val="22"/>
          <w:lang w:val="en-IN"/>
        </w:rPr>
        <w:br/>
        <w:t xml:space="preserve">Available at: </w:t>
      </w:r>
      <w:hyperlink r:id="rId22" w:tgtFrame="_new" w:history="1">
        <w:r w:rsidRPr="00B45CF4">
          <w:rPr>
            <w:rStyle w:val="Hyperlink"/>
            <w:rFonts w:ascii="Arial" w:hAnsi="Arial" w:cs="Arial"/>
            <w:sz w:val="22"/>
            <w:szCs w:val="22"/>
            <w:lang w:val="en-IN"/>
          </w:rPr>
          <w:t>https://doi.org/10.1136/bmj.n71</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lastRenderedPageBreak/>
        <w:t>Petticrew, M. and Roberts, H. (2006) Systematic Reviews in the Social Sciences. Oxford: Blackwell Publishing.</w:t>
      </w:r>
      <w:r w:rsidRPr="00B45CF4">
        <w:rPr>
          <w:rFonts w:ascii="Arial" w:hAnsi="Arial" w:cs="Arial"/>
          <w:sz w:val="22"/>
          <w:szCs w:val="22"/>
          <w:lang w:val="en-IN"/>
        </w:rPr>
        <w:br/>
        <w:t xml:space="preserve">Available at: </w:t>
      </w:r>
      <w:hyperlink r:id="rId23" w:history="1">
        <w:r w:rsidRPr="00B45CF4">
          <w:rPr>
            <w:rStyle w:val="Hyperlink"/>
            <w:rFonts w:ascii="Arial" w:hAnsi="Arial" w:cs="Arial"/>
            <w:sz w:val="22"/>
            <w:szCs w:val="22"/>
            <w:lang w:val="en-IN"/>
          </w:rPr>
          <w:t>https://doi.org/10.1002/9780470754887</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Popay, J. et al. (2006) Guidance on the Conduct of Narrative Synthesis in Systematic Reviews. Lancaster: ESRC Methods Programme.</w:t>
      </w:r>
      <w:r w:rsidRPr="00B45CF4">
        <w:rPr>
          <w:rFonts w:ascii="Arial" w:hAnsi="Arial" w:cs="Arial"/>
          <w:sz w:val="22"/>
          <w:szCs w:val="22"/>
          <w:lang w:val="en-IN"/>
        </w:rPr>
        <w:br/>
        <w:t xml:space="preserve">Available at: </w:t>
      </w:r>
      <w:hyperlink r:id="rId24" w:history="1">
        <w:r w:rsidRPr="00B45CF4">
          <w:rPr>
            <w:rStyle w:val="Hyperlink"/>
            <w:rFonts w:ascii="Arial" w:hAnsi="Arial" w:cs="Arial"/>
            <w:sz w:val="22"/>
            <w:szCs w:val="22"/>
            <w:lang w:val="en-IN"/>
          </w:rPr>
          <w:t>https://www.lancaster.ac.uk/media/lancaster-university/content-assets/documents/fhm/dhr/chir/NSsynthesisguidanceVersion1-April2006.pdf</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Public Health England (2021) Health Matters: Air Pollution. London: PHE.</w:t>
      </w:r>
      <w:r w:rsidRPr="00B45CF4">
        <w:rPr>
          <w:rFonts w:ascii="Arial" w:hAnsi="Arial" w:cs="Arial"/>
          <w:sz w:val="22"/>
          <w:szCs w:val="22"/>
          <w:lang w:val="en-IN"/>
        </w:rPr>
        <w:br/>
        <w:t xml:space="preserve">Available at: </w:t>
      </w:r>
      <w:hyperlink r:id="rId25" w:tgtFrame="_new" w:history="1">
        <w:r w:rsidRPr="00B45CF4">
          <w:rPr>
            <w:rStyle w:val="Hyperlink"/>
            <w:rFonts w:ascii="Arial" w:hAnsi="Arial" w:cs="Arial"/>
            <w:sz w:val="22"/>
            <w:szCs w:val="22"/>
            <w:lang w:val="en-IN"/>
          </w:rPr>
          <w:t>https://www.gov.uk/government/publications/health-matters-air-pollution</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Royal College of Paediatrics and Child Health (2020) The Inside Story: Health Effects of Indoor Air Quality on Children and Young People. London: RCPCH.</w:t>
      </w:r>
      <w:r w:rsidRPr="00B45CF4">
        <w:rPr>
          <w:rFonts w:ascii="Arial" w:hAnsi="Arial" w:cs="Arial"/>
          <w:sz w:val="22"/>
          <w:szCs w:val="22"/>
          <w:lang w:val="en-IN"/>
        </w:rPr>
        <w:br/>
        <w:t xml:space="preserve">Available at: </w:t>
      </w:r>
      <w:hyperlink r:id="rId26" w:tgtFrame="_new" w:history="1">
        <w:r w:rsidRPr="00B45CF4">
          <w:rPr>
            <w:rStyle w:val="Hyperlink"/>
            <w:rFonts w:ascii="Arial" w:hAnsi="Arial" w:cs="Arial"/>
            <w:sz w:val="22"/>
            <w:szCs w:val="22"/>
            <w:lang w:val="en-IN"/>
          </w:rPr>
          <w:t>https://www.rcpch.ac.uk/resources/inside-story-health-effects-indoor-air-quality-children-young-people</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Shonkoff, J.P. et al. (2012) ‘The lifelong effects of early childhood adversity and toxic stress’, Pediatrics, 129(1), pp. e232–e246.</w:t>
      </w:r>
      <w:r w:rsidRPr="00B45CF4">
        <w:rPr>
          <w:rFonts w:ascii="Arial" w:hAnsi="Arial" w:cs="Arial"/>
          <w:sz w:val="22"/>
          <w:szCs w:val="22"/>
          <w:lang w:val="en-IN"/>
        </w:rPr>
        <w:br/>
        <w:t xml:space="preserve">Available at: </w:t>
      </w:r>
      <w:hyperlink r:id="rId27" w:tgtFrame="_new" w:history="1">
        <w:r w:rsidRPr="00B45CF4">
          <w:rPr>
            <w:rStyle w:val="Hyperlink"/>
            <w:rFonts w:ascii="Arial" w:hAnsi="Arial" w:cs="Arial"/>
            <w:sz w:val="22"/>
            <w:szCs w:val="22"/>
            <w:lang w:val="en-IN"/>
          </w:rPr>
          <w:t>https://doi.org/10.1542/peds.2011-2663</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Sunyer, J. et al. (2015) ‘Association between traffic-related air pollution and cognitive development in children’, PLoS Medicine, 12(3), e1001792.</w:t>
      </w:r>
      <w:r w:rsidRPr="00B45CF4">
        <w:rPr>
          <w:rFonts w:ascii="Arial" w:hAnsi="Arial" w:cs="Arial"/>
          <w:sz w:val="22"/>
          <w:szCs w:val="22"/>
          <w:lang w:val="en-IN"/>
        </w:rPr>
        <w:br/>
        <w:t xml:space="preserve">Available at: </w:t>
      </w:r>
      <w:hyperlink r:id="rId28" w:tgtFrame="_new" w:history="1">
        <w:r w:rsidRPr="00B45CF4">
          <w:rPr>
            <w:rStyle w:val="Hyperlink"/>
            <w:rFonts w:ascii="Arial" w:hAnsi="Arial" w:cs="Arial"/>
            <w:sz w:val="22"/>
            <w:szCs w:val="22"/>
            <w:lang w:val="en-IN"/>
          </w:rPr>
          <w:t>https://doi.org/10.1371/journal.pmed.1001792</w:t>
        </w:r>
      </w:hyperlink>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UK Health Security Agency (2022) Chemical Exposures and Public Health. London: UKHSA.</w:t>
      </w:r>
      <w:r w:rsidRPr="00B45CF4">
        <w:rPr>
          <w:rFonts w:ascii="Arial" w:hAnsi="Arial" w:cs="Arial"/>
          <w:sz w:val="22"/>
          <w:szCs w:val="22"/>
          <w:lang w:val="en-IN"/>
        </w:rPr>
        <w:br/>
        <w:t xml:space="preserve">Available at: </w:t>
      </w:r>
      <w:hyperlink r:id="rId29" w:history="1">
        <w:r w:rsidRPr="00B45CF4">
          <w:rPr>
            <w:rStyle w:val="Hyperlink"/>
            <w:rFonts w:ascii="Arial" w:hAnsi="Arial" w:cs="Arial"/>
            <w:sz w:val="22"/>
            <w:szCs w:val="22"/>
            <w:lang w:val="en-IN"/>
          </w:rPr>
          <w:t>https://www.gov.uk/government/collections/chemical-exposures</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lastRenderedPageBreak/>
        <w:t>Vrijheid, M. et al. (2014) ‘The Human Early-Life Exposome (HELIX)’, Environmental Health Perspectives, 122(6), pp. 535–544.</w:t>
      </w:r>
      <w:r w:rsidRPr="00B45CF4">
        <w:rPr>
          <w:rFonts w:ascii="Arial" w:hAnsi="Arial" w:cs="Arial"/>
          <w:sz w:val="22"/>
          <w:szCs w:val="22"/>
          <w:lang w:val="en-IN"/>
        </w:rPr>
        <w:br/>
        <w:t xml:space="preserve">Available at: </w:t>
      </w:r>
      <w:hyperlink r:id="rId30" w:history="1">
        <w:r w:rsidRPr="00B45CF4">
          <w:rPr>
            <w:rStyle w:val="Hyperlink"/>
            <w:rFonts w:ascii="Arial" w:hAnsi="Arial" w:cs="Arial"/>
            <w:sz w:val="22"/>
            <w:szCs w:val="22"/>
            <w:lang w:val="en-IN"/>
          </w:rPr>
          <w:t>https://doi.org/10.1289/ehp.1307204</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Vrijheid, M. et al. (2020) ‘Early-life environmental exposure and child health’, International Journal of Hygiene and Environmental Health, 225, 113493.</w:t>
      </w:r>
      <w:r w:rsidRPr="00B45CF4">
        <w:rPr>
          <w:rFonts w:ascii="Arial" w:hAnsi="Arial" w:cs="Arial"/>
          <w:sz w:val="22"/>
          <w:szCs w:val="22"/>
          <w:lang w:val="en-IN"/>
        </w:rPr>
        <w:br/>
        <w:t xml:space="preserve">Available at: </w:t>
      </w:r>
      <w:hyperlink r:id="rId31" w:history="1">
        <w:r w:rsidRPr="00B45CF4">
          <w:rPr>
            <w:rStyle w:val="Hyperlink"/>
            <w:rFonts w:ascii="Arial" w:hAnsi="Arial" w:cs="Arial"/>
            <w:sz w:val="22"/>
            <w:szCs w:val="22"/>
            <w:lang w:val="en-IN"/>
          </w:rPr>
          <w:t>https://doi.org/10.1016/j.ijheh.2020.113493</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World Health Organization (2018) WHO Guidelines on Air Quality and Health. Geneva: WHO.</w:t>
      </w:r>
      <w:r w:rsidRPr="00B45CF4">
        <w:rPr>
          <w:rFonts w:ascii="Arial" w:hAnsi="Arial" w:cs="Arial"/>
          <w:sz w:val="22"/>
          <w:szCs w:val="22"/>
          <w:lang w:val="en-IN"/>
        </w:rPr>
        <w:br/>
        <w:t xml:space="preserve">Available at: </w:t>
      </w:r>
      <w:hyperlink r:id="rId32" w:history="1">
        <w:r w:rsidRPr="00B45CF4">
          <w:rPr>
            <w:rStyle w:val="Hyperlink"/>
            <w:rFonts w:ascii="Arial" w:hAnsi="Arial" w:cs="Arial"/>
            <w:sz w:val="22"/>
            <w:szCs w:val="22"/>
            <w:lang w:val="en-IN"/>
          </w:rPr>
          <w:t>https://www.who.int/publications/i/item/WHO-CED-PHE-18.01</w:t>
        </w:r>
      </w:hyperlink>
      <w:r w:rsidRPr="00B45CF4">
        <w:rPr>
          <w:rFonts w:ascii="Arial" w:hAnsi="Arial" w:cs="Arial"/>
          <w:sz w:val="22"/>
          <w:szCs w:val="22"/>
          <w:lang w:val="en-IN"/>
        </w:rPr>
        <w:t xml:space="preserve"> </w:t>
      </w:r>
    </w:p>
    <w:p w:rsidR="00804EF5" w:rsidRPr="00B45CF4" w:rsidRDefault="00804EF5" w:rsidP="00804EF5">
      <w:pPr>
        <w:pStyle w:val="ListParagraph"/>
        <w:numPr>
          <w:ilvl w:val="0"/>
          <w:numId w:val="10"/>
        </w:numPr>
        <w:spacing w:line="480" w:lineRule="auto"/>
        <w:rPr>
          <w:rFonts w:ascii="Arial" w:hAnsi="Arial" w:cs="Arial"/>
          <w:sz w:val="22"/>
          <w:szCs w:val="22"/>
          <w:lang w:val="en-IN"/>
        </w:rPr>
      </w:pPr>
      <w:r w:rsidRPr="00B45CF4">
        <w:rPr>
          <w:rFonts w:ascii="Arial" w:hAnsi="Arial" w:cs="Arial"/>
          <w:sz w:val="22"/>
          <w:szCs w:val="22"/>
          <w:lang w:val="en-IN"/>
        </w:rPr>
        <w:t>World Medical Association (2013) Declaration of Helsinki: Ethical Principles for Medical Research Involving Human Subjects.</w:t>
      </w:r>
      <w:r w:rsidRPr="00B45CF4">
        <w:rPr>
          <w:rFonts w:ascii="Arial" w:hAnsi="Arial" w:cs="Arial"/>
          <w:sz w:val="22"/>
          <w:szCs w:val="22"/>
          <w:lang w:val="en-IN"/>
        </w:rPr>
        <w:br/>
        <w:t xml:space="preserve">Available at: </w:t>
      </w:r>
      <w:hyperlink r:id="rId33" w:history="1">
        <w:r w:rsidRPr="00B45CF4">
          <w:rPr>
            <w:rStyle w:val="Hyperlink"/>
            <w:rFonts w:ascii="Arial" w:hAnsi="Arial" w:cs="Arial"/>
            <w:sz w:val="22"/>
            <w:szCs w:val="22"/>
            <w:lang w:val="en-IN"/>
          </w:rPr>
          <w:t>https://www.wma.net/policies-post/wma-declaration-of-helsinki-ethical-principles-for-medical-research-involving-human-subjects/</w:t>
        </w:r>
      </w:hyperlink>
      <w:r w:rsidRPr="00B45CF4">
        <w:rPr>
          <w:rFonts w:ascii="Arial" w:hAnsi="Arial" w:cs="Arial"/>
          <w:sz w:val="22"/>
          <w:szCs w:val="22"/>
          <w:lang w:val="en-IN"/>
        </w:rPr>
        <w:t xml:space="preserve"> </w:t>
      </w:r>
    </w:p>
    <w:p w:rsidR="008D2CC8" w:rsidRPr="00B45CF4" w:rsidRDefault="008D2CC8" w:rsidP="00804EF5">
      <w:pPr>
        <w:spacing w:line="480" w:lineRule="auto"/>
        <w:rPr>
          <w:rFonts w:ascii="Arial" w:hAnsi="Arial" w:cs="Arial"/>
          <w:sz w:val="22"/>
          <w:szCs w:val="22"/>
        </w:rPr>
      </w:pPr>
    </w:p>
    <w:p w:rsidR="008D2CC8" w:rsidRPr="00B45CF4" w:rsidRDefault="008D2CC8" w:rsidP="00804EF5">
      <w:pPr>
        <w:spacing w:line="480" w:lineRule="auto"/>
        <w:rPr>
          <w:rFonts w:ascii="Arial" w:hAnsi="Arial" w:cs="Arial"/>
          <w:b/>
          <w:bCs/>
          <w:sz w:val="22"/>
          <w:szCs w:val="22"/>
        </w:rPr>
      </w:pPr>
    </w:p>
    <w:sectPr w:rsidR="008D2CC8" w:rsidRPr="00B45CF4" w:rsidSect="00DA0554">
      <w:headerReference w:type="even" r:id="rId34"/>
      <w:headerReference w:type="default" r:id="rId35"/>
      <w:footerReference w:type="even" r:id="rId36"/>
      <w:footerReference w:type="default" r:id="rId37"/>
      <w:headerReference w:type="first" r:id="rId38"/>
      <w:footerReference w:type="first" r:id="rId39"/>
      <w:pgSz w:w="12240" w:h="15840"/>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71305" w:rsidRDefault="00F71305" w:rsidP="001620A9">
      <w:pPr>
        <w:spacing w:after="0" w:line="240" w:lineRule="auto"/>
      </w:pPr>
      <w:r>
        <w:separator/>
      </w:r>
    </w:p>
  </w:endnote>
  <w:endnote w:type="continuationSeparator" w:id="0">
    <w:p w:rsidR="00F71305" w:rsidRDefault="00F71305" w:rsidP="00162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620A9" w:rsidRDefault="001620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946705"/>
      <w:docPartObj>
        <w:docPartGallery w:val="Page Numbers (Bottom of Page)"/>
        <w:docPartUnique/>
      </w:docPartObj>
    </w:sdtPr>
    <w:sdtEndPr>
      <w:rPr>
        <w:noProof/>
      </w:rPr>
    </w:sdtEndPr>
    <w:sdtContent>
      <w:p w:rsidR="001620A9" w:rsidRDefault="001620A9">
        <w:pPr>
          <w:pStyle w:val="Footer"/>
          <w:jc w:val="right"/>
        </w:pPr>
      </w:p>
      <w:p w:rsidR="001620A9" w:rsidRDefault="001620A9" w:rsidP="001620A9">
        <w:pPr>
          <w:pStyle w:val="TOCHeading"/>
        </w:pPr>
      </w:p>
      <w:p w:rsidR="001620A9" w:rsidRDefault="001620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620A9" w:rsidRDefault="001620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620A9" w:rsidRDefault="00162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71305" w:rsidRDefault="00F71305" w:rsidP="001620A9">
      <w:pPr>
        <w:spacing w:after="0" w:line="240" w:lineRule="auto"/>
      </w:pPr>
      <w:r>
        <w:separator/>
      </w:r>
    </w:p>
  </w:footnote>
  <w:footnote w:type="continuationSeparator" w:id="0">
    <w:p w:rsidR="00F71305" w:rsidRDefault="00F71305" w:rsidP="00162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620A9" w:rsidRDefault="001620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620A9" w:rsidRDefault="001620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620A9" w:rsidRDefault="00162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375CD"/>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6365A6"/>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A5DCB"/>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EB51F6"/>
    <w:multiLevelType w:val="multilevel"/>
    <w:tmpl w:val="00CA7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8B4026"/>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6B36FC"/>
    <w:multiLevelType w:val="hybridMultilevel"/>
    <w:tmpl w:val="5972C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6C045C7"/>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762DD9"/>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026BFC"/>
    <w:multiLevelType w:val="multilevel"/>
    <w:tmpl w:val="DA1C1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0F307C"/>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8F427C"/>
    <w:multiLevelType w:val="multilevel"/>
    <w:tmpl w:val="2AD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4307084">
    <w:abstractNumId w:val="3"/>
  </w:num>
  <w:num w:numId="2" w16cid:durableId="947011499">
    <w:abstractNumId w:val="9"/>
  </w:num>
  <w:num w:numId="3" w16cid:durableId="617226608">
    <w:abstractNumId w:val="4"/>
  </w:num>
  <w:num w:numId="4" w16cid:durableId="109666937">
    <w:abstractNumId w:val="0"/>
  </w:num>
  <w:num w:numId="5" w16cid:durableId="1496535480">
    <w:abstractNumId w:val="10"/>
  </w:num>
  <w:num w:numId="6" w16cid:durableId="572592900">
    <w:abstractNumId w:val="6"/>
  </w:num>
  <w:num w:numId="7" w16cid:durableId="1322582688">
    <w:abstractNumId w:val="1"/>
  </w:num>
  <w:num w:numId="8" w16cid:durableId="170485324">
    <w:abstractNumId w:val="2"/>
  </w:num>
  <w:num w:numId="9" w16cid:durableId="552732944">
    <w:abstractNumId w:val="7"/>
  </w:num>
  <w:num w:numId="10" w16cid:durableId="288169250">
    <w:abstractNumId w:val="5"/>
  </w:num>
  <w:num w:numId="11" w16cid:durableId="17242823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CF2"/>
    <w:rsid w:val="00024514"/>
    <w:rsid w:val="00114B3C"/>
    <w:rsid w:val="00120578"/>
    <w:rsid w:val="001620A9"/>
    <w:rsid w:val="001709B4"/>
    <w:rsid w:val="001A5F8E"/>
    <w:rsid w:val="001D0D28"/>
    <w:rsid w:val="00214157"/>
    <w:rsid w:val="0022555F"/>
    <w:rsid w:val="002B1787"/>
    <w:rsid w:val="002C23F7"/>
    <w:rsid w:val="003175AC"/>
    <w:rsid w:val="003216C1"/>
    <w:rsid w:val="003345B3"/>
    <w:rsid w:val="003B6B24"/>
    <w:rsid w:val="003C6D90"/>
    <w:rsid w:val="003D650C"/>
    <w:rsid w:val="003F2959"/>
    <w:rsid w:val="00436B97"/>
    <w:rsid w:val="00457202"/>
    <w:rsid w:val="00487255"/>
    <w:rsid w:val="004B6DD6"/>
    <w:rsid w:val="004D2BA0"/>
    <w:rsid w:val="004F0F25"/>
    <w:rsid w:val="00512199"/>
    <w:rsid w:val="005542D5"/>
    <w:rsid w:val="0058197A"/>
    <w:rsid w:val="00641AEB"/>
    <w:rsid w:val="00725910"/>
    <w:rsid w:val="007714BB"/>
    <w:rsid w:val="007D550F"/>
    <w:rsid w:val="00804EF5"/>
    <w:rsid w:val="008A6FC7"/>
    <w:rsid w:val="008C0499"/>
    <w:rsid w:val="008D2CC8"/>
    <w:rsid w:val="00970B07"/>
    <w:rsid w:val="009C5448"/>
    <w:rsid w:val="00A86CF2"/>
    <w:rsid w:val="00B2032D"/>
    <w:rsid w:val="00B45CF4"/>
    <w:rsid w:val="00BF6AEF"/>
    <w:rsid w:val="00C23FDF"/>
    <w:rsid w:val="00C407D7"/>
    <w:rsid w:val="00CA3F01"/>
    <w:rsid w:val="00CC40FA"/>
    <w:rsid w:val="00D27E22"/>
    <w:rsid w:val="00D44E7B"/>
    <w:rsid w:val="00DA0554"/>
    <w:rsid w:val="00DB6B6C"/>
    <w:rsid w:val="00DF4806"/>
    <w:rsid w:val="00E57096"/>
    <w:rsid w:val="00E62185"/>
    <w:rsid w:val="00E923B1"/>
    <w:rsid w:val="00ED0288"/>
    <w:rsid w:val="00F71305"/>
    <w:rsid w:val="00F81CE9"/>
    <w:rsid w:val="00F93392"/>
    <w:rsid w:val="00FF4B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F18B5"/>
  <w15:chartTrackingRefBased/>
  <w15:docId w15:val="{3A06B453-816C-4B42-8AA2-828529B4C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C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86C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6C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6C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6C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6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C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6C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6C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6C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6C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6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CF2"/>
    <w:rPr>
      <w:rFonts w:eastAsiaTheme="majorEastAsia" w:cstheme="majorBidi"/>
      <w:color w:val="272727" w:themeColor="text1" w:themeTint="D8"/>
    </w:rPr>
  </w:style>
  <w:style w:type="paragraph" w:styleId="Title">
    <w:name w:val="Title"/>
    <w:basedOn w:val="Normal"/>
    <w:next w:val="Normal"/>
    <w:link w:val="TitleChar"/>
    <w:uiPriority w:val="10"/>
    <w:qFormat/>
    <w:rsid w:val="00A86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CF2"/>
    <w:pPr>
      <w:spacing w:before="160"/>
      <w:jc w:val="center"/>
    </w:pPr>
    <w:rPr>
      <w:i/>
      <w:iCs/>
      <w:color w:val="404040" w:themeColor="text1" w:themeTint="BF"/>
    </w:rPr>
  </w:style>
  <w:style w:type="character" w:customStyle="1" w:styleId="QuoteChar">
    <w:name w:val="Quote Char"/>
    <w:basedOn w:val="DefaultParagraphFont"/>
    <w:link w:val="Quote"/>
    <w:uiPriority w:val="29"/>
    <w:rsid w:val="00A86CF2"/>
    <w:rPr>
      <w:i/>
      <w:iCs/>
      <w:color w:val="404040" w:themeColor="text1" w:themeTint="BF"/>
    </w:rPr>
  </w:style>
  <w:style w:type="paragraph" w:styleId="ListParagraph">
    <w:name w:val="List Paragraph"/>
    <w:basedOn w:val="Normal"/>
    <w:uiPriority w:val="34"/>
    <w:qFormat/>
    <w:rsid w:val="00A86CF2"/>
    <w:pPr>
      <w:ind w:left="720"/>
      <w:contextualSpacing/>
    </w:pPr>
  </w:style>
  <w:style w:type="character" w:styleId="IntenseEmphasis">
    <w:name w:val="Intense Emphasis"/>
    <w:basedOn w:val="DefaultParagraphFont"/>
    <w:uiPriority w:val="21"/>
    <w:qFormat/>
    <w:rsid w:val="00A86CF2"/>
    <w:rPr>
      <w:i/>
      <w:iCs/>
      <w:color w:val="2F5496" w:themeColor="accent1" w:themeShade="BF"/>
    </w:rPr>
  </w:style>
  <w:style w:type="paragraph" w:styleId="IntenseQuote">
    <w:name w:val="Intense Quote"/>
    <w:basedOn w:val="Normal"/>
    <w:next w:val="Normal"/>
    <w:link w:val="IntenseQuoteChar"/>
    <w:uiPriority w:val="30"/>
    <w:qFormat/>
    <w:rsid w:val="00A86C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6CF2"/>
    <w:rPr>
      <w:i/>
      <w:iCs/>
      <w:color w:val="2F5496" w:themeColor="accent1" w:themeShade="BF"/>
    </w:rPr>
  </w:style>
  <w:style w:type="character" w:styleId="IntenseReference">
    <w:name w:val="Intense Reference"/>
    <w:basedOn w:val="DefaultParagraphFont"/>
    <w:uiPriority w:val="32"/>
    <w:qFormat/>
    <w:rsid w:val="00A86CF2"/>
    <w:rPr>
      <w:b/>
      <w:bCs/>
      <w:smallCaps/>
      <w:color w:val="2F5496" w:themeColor="accent1" w:themeShade="BF"/>
      <w:spacing w:val="5"/>
    </w:rPr>
  </w:style>
  <w:style w:type="paragraph" w:styleId="Header">
    <w:name w:val="header"/>
    <w:basedOn w:val="Normal"/>
    <w:link w:val="HeaderChar"/>
    <w:uiPriority w:val="99"/>
    <w:unhideWhenUsed/>
    <w:rsid w:val="001620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20A9"/>
  </w:style>
  <w:style w:type="paragraph" w:styleId="Footer">
    <w:name w:val="footer"/>
    <w:basedOn w:val="Normal"/>
    <w:link w:val="FooterChar"/>
    <w:uiPriority w:val="99"/>
    <w:unhideWhenUsed/>
    <w:rsid w:val="001620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20A9"/>
  </w:style>
  <w:style w:type="paragraph" w:styleId="TOCHeading">
    <w:name w:val="TOC Heading"/>
    <w:basedOn w:val="Heading1"/>
    <w:next w:val="Normal"/>
    <w:uiPriority w:val="39"/>
    <w:unhideWhenUsed/>
    <w:qFormat/>
    <w:rsid w:val="001620A9"/>
    <w:pPr>
      <w:spacing w:before="240" w:after="0" w:line="259" w:lineRule="auto"/>
      <w:outlineLvl w:val="9"/>
    </w:pPr>
    <w:rPr>
      <w:kern w:val="0"/>
      <w:sz w:val="32"/>
      <w:szCs w:val="32"/>
      <w14:ligatures w14:val="none"/>
    </w:rPr>
  </w:style>
  <w:style w:type="paragraph" w:styleId="NoSpacing">
    <w:name w:val="No Spacing"/>
    <w:link w:val="NoSpacingChar"/>
    <w:uiPriority w:val="1"/>
    <w:qFormat/>
    <w:rsid w:val="00DA055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DA0554"/>
    <w:rPr>
      <w:rFonts w:eastAsiaTheme="minorEastAsia"/>
      <w:kern w:val="0"/>
      <w:sz w:val="22"/>
      <w:szCs w:val="22"/>
      <w14:ligatures w14:val="none"/>
    </w:rPr>
  </w:style>
  <w:style w:type="character" w:styleId="Hyperlink">
    <w:name w:val="Hyperlink"/>
    <w:basedOn w:val="DefaultParagraphFont"/>
    <w:uiPriority w:val="99"/>
    <w:unhideWhenUsed/>
    <w:rsid w:val="00804EF5"/>
    <w:rPr>
      <w:color w:val="0563C1" w:themeColor="hyperlink"/>
      <w:u w:val="single"/>
    </w:rPr>
  </w:style>
  <w:style w:type="character" w:styleId="UnresolvedMention">
    <w:name w:val="Unresolved Mention"/>
    <w:basedOn w:val="DefaultParagraphFont"/>
    <w:uiPriority w:val="99"/>
    <w:semiHidden/>
    <w:unhideWhenUsed/>
    <w:rsid w:val="00804EF5"/>
    <w:rPr>
      <w:color w:val="605E5C"/>
      <w:shd w:val="clear" w:color="auto" w:fill="E1DFDD"/>
    </w:rPr>
  </w:style>
  <w:style w:type="table" w:styleId="TableGrid">
    <w:name w:val="Table Grid"/>
    <w:basedOn w:val="TableNormal"/>
    <w:uiPriority w:val="39"/>
    <w:rsid w:val="00804EF5"/>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5CF4"/>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B45C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sagepub.com/en-gb/eur/research-design/book255675" TargetMode="External"/><Relationship Id="rId18" Type="http://schemas.openxmlformats.org/officeDocument/2006/relationships/hyperlink" Target="https://doi.org/10.1016/j.scitotenv.2018.09.375" TargetMode="External"/><Relationship Id="rId26" Type="http://schemas.openxmlformats.org/officeDocument/2006/relationships/hyperlink" Target="https://www.rcpch.ac.uk/resources/inside-story-health-effects-indoor-air-quality-children-young-people" TargetMode="External"/><Relationship Id="rId39" Type="http://schemas.openxmlformats.org/officeDocument/2006/relationships/footer" Target="footer3.xml"/><Relationship Id="rId21" Type="http://schemas.openxmlformats.org/officeDocument/2006/relationships/hyperlink" Target="https://doi.org/10.1111/jebm.12266"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raining.cochrane.org/handbook" TargetMode="External"/><Relationship Id="rId20" Type="http://schemas.openxmlformats.org/officeDocument/2006/relationships/hyperlink" Target="https://doi.org/10.1371/journal.pmed.1000097" TargetMode="External"/><Relationship Id="rId29" Type="http://schemas.openxmlformats.org/officeDocument/2006/relationships/hyperlink" Target="https://www.gov.uk/government/collections/chemical-exposur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bandc.2008.09.010" TargetMode="External"/><Relationship Id="rId24" Type="http://schemas.openxmlformats.org/officeDocument/2006/relationships/hyperlink" Target="https://www.lancaster.ac.uk/media/lancaster-university/content-assets/documents/fhm/dhr/chir/NSsynthesisguidanceVersion1-April2006.pdf" TargetMode="External"/><Relationship Id="rId32" Type="http://schemas.openxmlformats.org/officeDocument/2006/relationships/hyperlink" Target="https://www.who.int/publications/i/item/WHO-CED-PHE-18.01"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S1474-4422(13)70278-3" TargetMode="External"/><Relationship Id="rId23" Type="http://schemas.openxmlformats.org/officeDocument/2006/relationships/hyperlink" Target="https://doi.org/10.1002/9780470754887" TargetMode="External"/><Relationship Id="rId28" Type="http://schemas.openxmlformats.org/officeDocument/2006/relationships/hyperlink" Target="https://doi.org/10.1371/journal.pmed.1001792" TargetMode="External"/><Relationship Id="rId36" Type="http://schemas.openxmlformats.org/officeDocument/2006/relationships/footer" Target="footer1.xml"/><Relationship Id="rId10" Type="http://schemas.openxmlformats.org/officeDocument/2006/relationships/hyperlink" Target="https://www.bera.ac.uk/publication/ethical-guidelines-for-educational-research-2018" TargetMode="External"/><Relationship Id="rId19" Type="http://schemas.openxmlformats.org/officeDocument/2006/relationships/hyperlink" Target="https://www.health.org.uk/publications/reports/the-marmot-review-10-years-on" TargetMode="External"/><Relationship Id="rId31" Type="http://schemas.openxmlformats.org/officeDocument/2006/relationships/hyperlink" Target="https://doi.org/10.1016/j.ijheh.2020.113493" TargetMode="Externa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www.gov.uk/government/collections/air-quality-statistics" TargetMode="External"/><Relationship Id="rId22" Type="http://schemas.openxmlformats.org/officeDocument/2006/relationships/hyperlink" Target="https://doi.org/10.1136/bmj.n71" TargetMode="External"/><Relationship Id="rId27" Type="http://schemas.openxmlformats.org/officeDocument/2006/relationships/hyperlink" Target="https://doi.org/10.1542/peds.2011-2663" TargetMode="External"/><Relationship Id="rId30" Type="http://schemas.openxmlformats.org/officeDocument/2006/relationships/hyperlink" Target="https://doi.org/10.1289/ehp.1307204" TargetMode="External"/><Relationship Id="rId35" Type="http://schemas.openxmlformats.org/officeDocument/2006/relationships/header" Target="head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casp-uk.net/casp-tools-checklists/" TargetMode="External"/><Relationship Id="rId17" Type="http://schemas.openxmlformats.org/officeDocument/2006/relationships/hyperlink" Target="https://doi.org/10.1289/ehp.7688" TargetMode="External"/><Relationship Id="rId25" Type="http://schemas.openxmlformats.org/officeDocument/2006/relationships/hyperlink" Target="https://www.gov.uk/government/publications/health-matters-air-pollution" TargetMode="External"/><Relationship Id="rId33" Type="http://schemas.openxmlformats.org/officeDocument/2006/relationships/hyperlink" Target="https://www.wma.net/policies-post/wma-declaration-of-helsinki-ethical-principles-for-medical-research-involving-human-subjects/"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25CB9-968A-45D4-8C7B-6032293D8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4056</Words>
  <Characters>23121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mitva</dc:creator>
  <cp:keywords/>
  <dc:description/>
  <cp:lastModifiedBy>patel mitva</cp:lastModifiedBy>
  <cp:revision>2</cp:revision>
  <dcterms:created xsi:type="dcterms:W3CDTF">2025-12-16T11:06:00Z</dcterms:created>
  <dcterms:modified xsi:type="dcterms:W3CDTF">2025-12-16T11:06:00Z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1baa2d1a-48d0-4381-bb70-6a1c8ec630bd</vt:lpwstr>
  </property>
</Properties>
</file>