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D2A6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b/>
          <w:bCs/>
          <w:sz w:val="28"/>
          <w:szCs w:val="28"/>
          <w:lang w:eastAsia="en-GB"/>
        </w:rPr>
        <w:t xml:space="preserve">By studying one particular Poor Law Union, show how the implementation of the New Poor Law Amendment Act of 1834 was administered between 1834 and 1850. </w:t>
      </w:r>
    </w:p>
    <w:p w14:paraId="27C0C25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The Newcastle-in-Emlyn Poor Law Union was created in May 1837 through the powers granted to the Poor Law Commission by the 1834 Poor Law Amendment Act.</w:t>
      </w:r>
      <w:r w:rsidRPr="00D5502A">
        <w:rPr>
          <w:rFonts w:ascii="Calibri" w:eastAsia="Times New Roman" w:hAnsi="Calibri" w:cs="Calibri"/>
          <w:position w:val="8"/>
          <w:sz w:val="16"/>
          <w:szCs w:val="16"/>
          <w:lang w:eastAsia="en-GB"/>
        </w:rPr>
        <w:t xml:space="preserve">1 </w:t>
      </w:r>
      <w:r w:rsidRPr="00D5502A">
        <w:rPr>
          <w:rFonts w:ascii="Calibri" w:eastAsia="Times New Roman" w:hAnsi="Calibri" w:cs="Calibri"/>
          <w:lang w:eastAsia="en-GB"/>
        </w:rPr>
        <w:t>The creation of unions across England and Wales, a process that took several years, provided the framework through which the New Poor Law would be administered. The parish had administered the Old Poor Law; parishes grouped into a Union would administer the New. The removal of control of the Poor Law from individual parishes would bring about economies of scale, central regulation, uniform practice and promote the use of a deterrent workhouse.</w:t>
      </w:r>
      <w:r w:rsidRPr="00D5502A">
        <w:rPr>
          <w:rFonts w:ascii="Calibri" w:eastAsia="Times New Roman" w:hAnsi="Calibri" w:cs="Calibri"/>
          <w:position w:val="8"/>
          <w:sz w:val="16"/>
          <w:szCs w:val="16"/>
          <w:lang w:eastAsia="en-GB"/>
        </w:rPr>
        <w:t xml:space="preserve">2 </w:t>
      </w:r>
    </w:p>
    <w:p w14:paraId="28EBF59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Guidance as to how Unions should operate the New Poor Law came in a series of circular letters and general instructions from the Poor Law Commissioners. A Benthamite system of inquiry and legislation followed by inspection by the Assistant Poor Law Commissioners would thus be put in place.</w:t>
      </w:r>
      <w:r w:rsidRPr="00D5502A">
        <w:rPr>
          <w:rFonts w:ascii="Calibri" w:eastAsia="Times New Roman" w:hAnsi="Calibri" w:cs="Calibri"/>
          <w:position w:val="8"/>
          <w:sz w:val="16"/>
          <w:szCs w:val="16"/>
          <w:lang w:eastAsia="en-GB"/>
        </w:rPr>
        <w:t xml:space="preserve">3 </w:t>
      </w:r>
    </w:p>
    <w:p w14:paraId="7F39A35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 aims of the New Poor Law were a direct result of the work of the 1832 Royal Commission. “ALL RELIEF WHATEVER TO ABLE-BODIED PERSONS OR TO THEIR FAMILIES, OTHERWISE THAN IN WELL-REGULATED WORKHOUSES...SHALL BE DECLARED UNLAWFUL, AND SHALL </w:t>
      </w:r>
      <w:proofErr w:type="gramStart"/>
      <w:r w:rsidRPr="00D5502A">
        <w:rPr>
          <w:rFonts w:ascii="Calibri" w:eastAsia="Times New Roman" w:hAnsi="Calibri" w:cs="Calibri"/>
          <w:lang w:eastAsia="en-GB"/>
        </w:rPr>
        <w:t>CEASE[</w:t>
      </w:r>
      <w:proofErr w:type="gramEnd"/>
      <w:r w:rsidRPr="00D5502A">
        <w:rPr>
          <w:rFonts w:ascii="Calibri" w:eastAsia="Times New Roman" w:hAnsi="Calibri" w:cs="Calibri"/>
          <w:lang w:eastAsia="en-GB"/>
        </w:rPr>
        <w:t>sic.].”</w:t>
      </w:r>
      <w:r w:rsidRPr="00D5502A">
        <w:rPr>
          <w:rFonts w:ascii="Calibri" w:eastAsia="Times New Roman" w:hAnsi="Calibri" w:cs="Calibri"/>
          <w:position w:val="8"/>
          <w:sz w:val="16"/>
          <w:szCs w:val="16"/>
          <w:lang w:eastAsia="en-GB"/>
        </w:rPr>
        <w:t xml:space="preserve">4 </w:t>
      </w:r>
      <w:r w:rsidRPr="00D5502A">
        <w:rPr>
          <w:rFonts w:ascii="Calibri" w:eastAsia="Times New Roman" w:hAnsi="Calibri" w:cs="Calibri"/>
          <w:lang w:eastAsia="en-GB"/>
        </w:rPr>
        <w:t>Ambitiously, July 1</w:t>
      </w:r>
      <w:proofErr w:type="spellStart"/>
      <w:r w:rsidRPr="00D5502A">
        <w:rPr>
          <w:rFonts w:ascii="Calibri" w:eastAsia="Times New Roman" w:hAnsi="Calibri" w:cs="Calibri"/>
          <w:position w:val="8"/>
          <w:sz w:val="16"/>
          <w:szCs w:val="16"/>
          <w:lang w:eastAsia="en-GB"/>
        </w:rPr>
        <w:t>st</w:t>
      </w:r>
      <w:proofErr w:type="spellEnd"/>
      <w:r w:rsidRPr="00D5502A">
        <w:rPr>
          <w:rFonts w:ascii="Calibri" w:eastAsia="Times New Roman" w:hAnsi="Calibri" w:cs="Calibri"/>
          <w:lang w:eastAsia="en-GB"/>
        </w:rPr>
        <w:t>, 1835, was set as the date that all outdoor relief would cease. However, “this clause was withdrawn, and the Commissioners were charged with the important duty of fixing the time when in each Union that provision (which formed the first recommendation of the Commissioners of the Poor Law Inquiry, and is, in fact, the main object of the Poor Law Amendment Act) should take effect.”</w:t>
      </w:r>
      <w:r w:rsidRPr="00D5502A">
        <w:rPr>
          <w:rFonts w:ascii="Calibri" w:eastAsia="Times New Roman" w:hAnsi="Calibri" w:cs="Calibri"/>
          <w:position w:val="8"/>
          <w:sz w:val="16"/>
          <w:szCs w:val="16"/>
          <w:lang w:eastAsia="en-GB"/>
        </w:rPr>
        <w:t xml:space="preserve">5 </w:t>
      </w:r>
      <w:r w:rsidRPr="00D5502A">
        <w:rPr>
          <w:rFonts w:ascii="Calibri" w:eastAsia="Times New Roman" w:hAnsi="Calibri" w:cs="Calibri"/>
          <w:lang w:eastAsia="en-GB"/>
        </w:rPr>
        <w:t xml:space="preserve">As a step towards the cessation of outdoor relief, the Commissioners suggested “the gradual substitution of relief in kind, </w:t>
      </w:r>
      <w:r w:rsidRPr="00D5502A">
        <w:rPr>
          <w:rFonts w:ascii="Calibri" w:eastAsia="Times New Roman" w:hAnsi="Calibri" w:cs="Calibri"/>
          <w:i/>
          <w:iCs/>
          <w:lang w:eastAsia="en-GB"/>
        </w:rPr>
        <w:t xml:space="preserve">i.e. </w:t>
      </w:r>
      <w:r w:rsidRPr="00D5502A">
        <w:rPr>
          <w:rFonts w:ascii="Calibri" w:eastAsia="Times New Roman" w:hAnsi="Calibri" w:cs="Calibri"/>
          <w:lang w:eastAsia="en-GB"/>
        </w:rPr>
        <w:t>in bread, and other necessaries, for relief in money.”</w:t>
      </w:r>
      <w:r w:rsidRPr="00D5502A">
        <w:rPr>
          <w:rFonts w:ascii="Calibri" w:eastAsia="Times New Roman" w:hAnsi="Calibri" w:cs="Calibri"/>
          <w:position w:val="8"/>
          <w:sz w:val="16"/>
          <w:szCs w:val="16"/>
          <w:lang w:eastAsia="en-GB"/>
        </w:rPr>
        <w:t xml:space="preserve">6 </w:t>
      </w:r>
      <w:r w:rsidRPr="00D5502A">
        <w:rPr>
          <w:rFonts w:ascii="Calibri" w:eastAsia="Times New Roman" w:hAnsi="Calibri" w:cs="Calibri"/>
          <w:lang w:eastAsia="en-GB"/>
        </w:rPr>
        <w:t xml:space="preserve">This, of course, gave unions considerable latitude in implementing the Act. </w:t>
      </w:r>
    </w:p>
    <w:p w14:paraId="613BC8E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Given these benchmarks, the replacement of relief in money with relief in kind as a step towards the ending of all outdoor relief and then the opening of a workhouse to provide indoor relief, did the Newcastle Emlyn Poor Law Union implement the Act? Alan </w:t>
      </w:r>
      <w:proofErr w:type="spellStart"/>
      <w:r w:rsidRPr="00D5502A">
        <w:rPr>
          <w:rFonts w:ascii="Calibri" w:eastAsia="Times New Roman" w:hAnsi="Calibri" w:cs="Calibri"/>
          <w:lang w:eastAsia="en-GB"/>
        </w:rPr>
        <w:t>Eirug</w:t>
      </w:r>
      <w:proofErr w:type="spellEnd"/>
      <w:r w:rsidRPr="00D5502A">
        <w:rPr>
          <w:rFonts w:ascii="Calibri" w:eastAsia="Times New Roman" w:hAnsi="Calibri" w:cs="Calibri"/>
          <w:lang w:eastAsia="en-GB"/>
        </w:rPr>
        <w:t xml:space="preserve"> Davies has said that, “Central government failed to abolish many of the abuses of the Old Poor Law such as the granting of outdoor relief in kind and in money, the payment of rents, and the exemption of rates.”</w:t>
      </w:r>
      <w:r w:rsidRPr="00D5502A">
        <w:rPr>
          <w:rFonts w:ascii="Calibri" w:eastAsia="Times New Roman" w:hAnsi="Calibri" w:cs="Calibri"/>
          <w:position w:val="8"/>
          <w:sz w:val="16"/>
          <w:szCs w:val="16"/>
          <w:lang w:eastAsia="en-GB"/>
        </w:rPr>
        <w:t xml:space="preserve">7 </w:t>
      </w:r>
      <w:r w:rsidRPr="00D5502A">
        <w:rPr>
          <w:rFonts w:ascii="Calibri" w:eastAsia="Times New Roman" w:hAnsi="Calibri" w:cs="Calibri"/>
          <w:lang w:eastAsia="en-GB"/>
        </w:rPr>
        <w:t xml:space="preserve">I plan to show that this was the case for Newcastle-in-Emlyn. </w:t>
      </w:r>
    </w:p>
    <w:p w14:paraId="4D97E5DE"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 size and composition of the Newcastle Emlyn Union clearly influenced how it implemented the 1834 Act. With a Benthamite desire for uniformity the Commissioner’s </w:t>
      </w:r>
    </w:p>
    <w:p w14:paraId="575A5136"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1 </w:t>
      </w:r>
      <w:r w:rsidRPr="00D5502A">
        <w:rPr>
          <w:rFonts w:ascii="Calibri" w:eastAsia="Times New Roman" w:hAnsi="Calibri" w:cs="Calibri"/>
          <w:sz w:val="20"/>
          <w:szCs w:val="20"/>
          <w:lang w:eastAsia="en-GB"/>
        </w:rPr>
        <w:t>4 &amp;5 Will. 4 C. 76 s.23</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 </w:t>
      </w:r>
      <w:r w:rsidRPr="00D5502A">
        <w:rPr>
          <w:rFonts w:ascii="Calibri" w:eastAsia="Times New Roman" w:hAnsi="Calibri" w:cs="Calibri"/>
          <w:sz w:val="20"/>
          <w:szCs w:val="20"/>
          <w:lang w:eastAsia="en-GB"/>
        </w:rPr>
        <w:t xml:space="preserve">Crowther, M.A., </w:t>
      </w:r>
      <w:r w:rsidRPr="00D5502A">
        <w:rPr>
          <w:rFonts w:ascii="Calibri" w:eastAsia="Times New Roman" w:hAnsi="Calibri" w:cs="Calibri"/>
          <w:i/>
          <w:iCs/>
          <w:sz w:val="20"/>
          <w:szCs w:val="20"/>
          <w:lang w:eastAsia="en-GB"/>
        </w:rPr>
        <w:t>The Workhouse System 1834 – 1929</w:t>
      </w:r>
      <w:r w:rsidRPr="00D5502A">
        <w:rPr>
          <w:rFonts w:ascii="Calibri" w:eastAsia="Times New Roman" w:hAnsi="Calibri" w:cs="Calibri"/>
          <w:sz w:val="20"/>
          <w:szCs w:val="20"/>
          <w:lang w:eastAsia="en-GB"/>
        </w:rPr>
        <w:t>, London, Methuen, 1983, p. 37</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 </w:t>
      </w:r>
      <w:r w:rsidRPr="00D5502A">
        <w:rPr>
          <w:rFonts w:ascii="Calibri" w:eastAsia="Times New Roman" w:hAnsi="Calibri" w:cs="Calibri"/>
          <w:i/>
          <w:iCs/>
          <w:sz w:val="20"/>
          <w:szCs w:val="20"/>
          <w:lang w:eastAsia="en-GB"/>
        </w:rPr>
        <w:t>First Annual Report of the Poor Law Commissioners for England and Wales</w:t>
      </w:r>
      <w:r w:rsidRPr="00D5502A">
        <w:rPr>
          <w:rFonts w:ascii="Calibri" w:eastAsia="Times New Roman" w:hAnsi="Calibri" w:cs="Calibri"/>
          <w:sz w:val="20"/>
          <w:szCs w:val="20"/>
          <w:lang w:eastAsia="en-GB"/>
        </w:rPr>
        <w:t>, London, 1835, p. 3</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 </w:t>
      </w:r>
      <w:r w:rsidRPr="00D5502A">
        <w:rPr>
          <w:rFonts w:ascii="Calibri" w:eastAsia="Times New Roman" w:hAnsi="Calibri" w:cs="Calibri"/>
          <w:i/>
          <w:iCs/>
          <w:sz w:val="20"/>
          <w:szCs w:val="20"/>
          <w:lang w:eastAsia="en-GB"/>
        </w:rPr>
        <w:t>Report from His Majesty’s Commissioners for Inquiring into the Administration and Practical Operation of the Poor Laws</w:t>
      </w:r>
      <w:r w:rsidRPr="00D5502A">
        <w:rPr>
          <w:rFonts w:ascii="Calibri" w:eastAsia="Times New Roman" w:hAnsi="Calibri" w:cs="Calibri"/>
          <w:sz w:val="20"/>
          <w:szCs w:val="20"/>
          <w:lang w:eastAsia="en-GB"/>
        </w:rPr>
        <w:t>, London, 1834, p. 262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 </w:t>
      </w:r>
      <w:r w:rsidRPr="00D5502A">
        <w:rPr>
          <w:rFonts w:ascii="Calibri" w:eastAsia="Times New Roman" w:hAnsi="Calibri" w:cs="Calibri"/>
          <w:i/>
          <w:iCs/>
          <w:sz w:val="20"/>
          <w:szCs w:val="20"/>
          <w:lang w:eastAsia="en-GB"/>
        </w:rPr>
        <w:t>Second Annual Report of the Poor Law Commissioners for England and Wales</w:t>
      </w:r>
      <w:r w:rsidRPr="00D5502A">
        <w:rPr>
          <w:rFonts w:ascii="Calibri" w:eastAsia="Times New Roman" w:hAnsi="Calibri" w:cs="Calibri"/>
          <w:sz w:val="20"/>
          <w:szCs w:val="20"/>
          <w:lang w:eastAsia="en-GB"/>
        </w:rPr>
        <w:t>, London 1836, p. 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 </w:t>
      </w:r>
      <w:r w:rsidRPr="00D5502A">
        <w:rPr>
          <w:rFonts w:ascii="Calibri" w:eastAsia="Times New Roman" w:hAnsi="Calibri" w:cs="Calibri"/>
          <w:i/>
          <w:iCs/>
          <w:sz w:val="20"/>
          <w:szCs w:val="20"/>
          <w:lang w:eastAsia="en-GB"/>
        </w:rPr>
        <w:t>Second Annual Report</w:t>
      </w:r>
      <w:r w:rsidRPr="00D5502A">
        <w:rPr>
          <w:rFonts w:ascii="Calibri" w:eastAsia="Times New Roman" w:hAnsi="Calibri" w:cs="Calibri"/>
          <w:sz w:val="20"/>
          <w:szCs w:val="20"/>
          <w:lang w:eastAsia="en-GB"/>
        </w:rPr>
        <w:t>, p. 10</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lastRenderedPageBreak/>
        <w:t xml:space="preserve">7 </w:t>
      </w:r>
      <w:r w:rsidRPr="00D5502A">
        <w:rPr>
          <w:rFonts w:ascii="Calibri" w:eastAsia="Times New Roman" w:hAnsi="Calibri" w:cs="Calibri"/>
          <w:sz w:val="20"/>
          <w:szCs w:val="20"/>
          <w:lang w:eastAsia="en-GB"/>
        </w:rPr>
        <w:t xml:space="preserve">Davies, Alan </w:t>
      </w:r>
      <w:proofErr w:type="spellStart"/>
      <w:r w:rsidRPr="00D5502A">
        <w:rPr>
          <w:rFonts w:ascii="Calibri" w:eastAsia="Times New Roman" w:hAnsi="Calibri" w:cs="Calibri"/>
          <w:sz w:val="20"/>
          <w:szCs w:val="20"/>
          <w:lang w:eastAsia="en-GB"/>
        </w:rPr>
        <w:t>Eirug</w:t>
      </w:r>
      <w:proofErr w:type="spellEnd"/>
      <w:r w:rsidRPr="00D5502A">
        <w:rPr>
          <w:rFonts w:ascii="Calibri" w:eastAsia="Times New Roman" w:hAnsi="Calibri" w:cs="Calibri"/>
          <w:sz w:val="20"/>
          <w:szCs w:val="20"/>
          <w:lang w:eastAsia="en-GB"/>
        </w:rPr>
        <w:t xml:space="preserve">, ‘The New Poor Law in a Rural Area, 1834 – 1850’, </w:t>
      </w:r>
      <w:r w:rsidRPr="00D5502A">
        <w:rPr>
          <w:rFonts w:ascii="Calibri" w:eastAsia="Times New Roman" w:hAnsi="Calibri" w:cs="Calibri"/>
          <w:i/>
          <w:iCs/>
          <w:sz w:val="20"/>
          <w:szCs w:val="20"/>
          <w:lang w:eastAsia="en-GB"/>
        </w:rPr>
        <w:t>Ceredigion Journal of the Ceredigion Antiquarian Society</w:t>
      </w:r>
      <w:r w:rsidRPr="00D5502A">
        <w:rPr>
          <w:rFonts w:ascii="Calibri" w:eastAsia="Times New Roman" w:hAnsi="Calibri" w:cs="Calibri"/>
          <w:sz w:val="20"/>
          <w:szCs w:val="20"/>
          <w:lang w:eastAsia="en-GB"/>
        </w:rPr>
        <w:t xml:space="preserve">, VIII.3 (1978), 245-290, p. 245 </w:t>
      </w:r>
    </w:p>
    <w:p w14:paraId="3EEA5D1C" w14:textId="39F83F6F"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"/var/folders/qv/nr5wrrb93ng8j35y7sfn8gzm0000gn/T/com.microsoft.Word/WebArchiveCopyPasteTempFiles/page1image22090048"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4951ADBD" wp14:editId="0A856173">
            <wp:extent cx="1828800" cy="2743200"/>
            <wp:effectExtent l="0" t="0" r="0" b="0"/>
            <wp:docPr id="9" name="Picture 9" descr="page1image2209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20900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4002C28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criteria for a union was, “a circle, taking a market town as a centre, and comprehending those surrounding parishes whose inhabitants are accustomed to resort to the same market.”</w:t>
      </w:r>
      <w:r w:rsidRPr="00D5502A">
        <w:rPr>
          <w:rFonts w:ascii="Calibri" w:eastAsia="Times New Roman" w:hAnsi="Calibri" w:cs="Calibri"/>
          <w:position w:val="8"/>
          <w:sz w:val="16"/>
          <w:szCs w:val="16"/>
          <w:lang w:eastAsia="en-GB"/>
        </w:rPr>
        <w:t xml:space="preserve">8 </w:t>
      </w:r>
      <w:proofErr w:type="spellStart"/>
      <w:r w:rsidRPr="00D5502A">
        <w:rPr>
          <w:rFonts w:ascii="Calibri" w:eastAsia="Times New Roman" w:hAnsi="Calibri" w:cs="Calibri"/>
          <w:lang w:eastAsia="en-GB"/>
        </w:rPr>
        <w:t>Pigot</w:t>
      </w:r>
      <w:proofErr w:type="spellEnd"/>
      <w:r w:rsidRPr="00D5502A">
        <w:rPr>
          <w:rFonts w:ascii="Calibri" w:eastAsia="Times New Roman" w:hAnsi="Calibri" w:cs="Calibri"/>
          <w:lang w:eastAsia="en-GB"/>
        </w:rPr>
        <w:t xml:space="preserve"> described Newcastle Emlyn in 1835 as a “market hamlet”</w:t>
      </w:r>
      <w:r w:rsidRPr="00D5502A">
        <w:rPr>
          <w:rFonts w:ascii="Calibri" w:eastAsia="Times New Roman" w:hAnsi="Calibri" w:cs="Calibri"/>
          <w:position w:val="8"/>
          <w:sz w:val="16"/>
          <w:szCs w:val="16"/>
          <w:lang w:eastAsia="en-GB"/>
        </w:rPr>
        <w:t xml:space="preserve">9 </w:t>
      </w:r>
      <w:r w:rsidRPr="00D5502A">
        <w:rPr>
          <w:rFonts w:ascii="Calibri" w:eastAsia="Times New Roman" w:hAnsi="Calibri" w:cs="Calibri"/>
          <w:lang w:eastAsia="en-GB"/>
        </w:rPr>
        <w:t>and Carmarthen may have drawn people to its market.</w:t>
      </w:r>
      <w:r w:rsidRPr="00D5502A">
        <w:rPr>
          <w:rFonts w:ascii="Calibri" w:eastAsia="Times New Roman" w:hAnsi="Calibri" w:cs="Calibri"/>
          <w:position w:val="8"/>
          <w:sz w:val="16"/>
          <w:szCs w:val="16"/>
          <w:lang w:eastAsia="en-GB"/>
        </w:rPr>
        <w:t xml:space="preserve">10 </w:t>
      </w:r>
      <w:r w:rsidRPr="00D5502A">
        <w:rPr>
          <w:rFonts w:ascii="Calibri" w:eastAsia="Times New Roman" w:hAnsi="Calibri" w:cs="Calibri"/>
          <w:lang w:eastAsia="en-GB"/>
        </w:rPr>
        <w:t>With few large towns in south-west Wales there were few choices when creating unions. The population was also greater than the Commission desired; ideally unions should have had about ten thousand inhabitants. Newcastle Emlyn had 19,887.</w:t>
      </w:r>
      <w:r w:rsidRPr="00D5502A">
        <w:rPr>
          <w:rFonts w:ascii="Calibri" w:eastAsia="Times New Roman" w:hAnsi="Calibri" w:cs="Calibri"/>
          <w:position w:val="8"/>
          <w:sz w:val="16"/>
          <w:szCs w:val="16"/>
          <w:lang w:eastAsia="en-GB"/>
        </w:rPr>
        <w:t xml:space="preserve">11 </w:t>
      </w:r>
    </w:p>
    <w:p w14:paraId="44ECA5B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 town of Newcastle Emlyn sits on the river </w:t>
      </w:r>
      <w:proofErr w:type="spellStart"/>
      <w:r w:rsidRPr="00D5502A">
        <w:rPr>
          <w:rFonts w:ascii="Calibri" w:eastAsia="Times New Roman" w:hAnsi="Calibri" w:cs="Calibri"/>
          <w:lang w:eastAsia="en-GB"/>
        </w:rPr>
        <w:t>Teifi</w:t>
      </w:r>
      <w:proofErr w:type="spellEnd"/>
      <w:r w:rsidRPr="00D5502A">
        <w:rPr>
          <w:rFonts w:ascii="Calibri" w:eastAsia="Times New Roman" w:hAnsi="Calibri" w:cs="Calibri"/>
          <w:lang w:eastAsia="en-GB"/>
        </w:rPr>
        <w:t xml:space="preserve"> on the Carmarthenshire side of the county border with Cardiganshire. The union consisted of twenty parishes spread across three counties. In Carmarthenshire were </w:t>
      </w:r>
      <w:proofErr w:type="spellStart"/>
      <w:r w:rsidRPr="00D5502A">
        <w:rPr>
          <w:rFonts w:ascii="Calibri" w:eastAsia="Times New Roman" w:hAnsi="Calibri" w:cs="Calibri"/>
          <w:lang w:eastAsia="en-GB"/>
        </w:rPr>
        <w:t>Cenarth</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Llanfihangel-ar-Arth</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Llangeler</w:t>
      </w:r>
      <w:proofErr w:type="spellEnd"/>
      <w:r w:rsidRPr="00D5502A">
        <w:rPr>
          <w:rFonts w:ascii="Calibri" w:eastAsia="Times New Roman" w:hAnsi="Calibri" w:cs="Calibri"/>
          <w:lang w:eastAsia="en-GB"/>
        </w:rPr>
        <w:t xml:space="preserve"> and </w:t>
      </w:r>
      <w:proofErr w:type="spellStart"/>
      <w:r w:rsidRPr="00D5502A">
        <w:rPr>
          <w:rFonts w:ascii="Calibri" w:eastAsia="Times New Roman" w:hAnsi="Calibri" w:cs="Calibri"/>
          <w:lang w:eastAsia="en-GB"/>
        </w:rPr>
        <w:t>Penboyr</w:t>
      </w:r>
      <w:proofErr w:type="spellEnd"/>
      <w:r w:rsidRPr="00D5502A">
        <w:rPr>
          <w:rFonts w:ascii="Calibri" w:eastAsia="Times New Roman" w:hAnsi="Calibri" w:cs="Calibri"/>
          <w:lang w:eastAsia="en-GB"/>
        </w:rPr>
        <w:t xml:space="preserve">; in Pembrokeshire were Clyde, </w:t>
      </w:r>
      <w:proofErr w:type="spellStart"/>
      <w:r w:rsidRPr="00D5502A">
        <w:rPr>
          <w:rFonts w:ascii="Calibri" w:eastAsia="Times New Roman" w:hAnsi="Calibri" w:cs="Calibri"/>
          <w:lang w:eastAsia="en-GB"/>
        </w:rPr>
        <w:t>Llanfyrnach</w:t>
      </w:r>
      <w:proofErr w:type="spellEnd"/>
      <w:r w:rsidRPr="00D5502A">
        <w:rPr>
          <w:rFonts w:ascii="Calibri" w:eastAsia="Times New Roman" w:hAnsi="Calibri" w:cs="Calibri"/>
          <w:lang w:eastAsia="en-GB"/>
        </w:rPr>
        <w:t xml:space="preserve"> and </w:t>
      </w:r>
      <w:proofErr w:type="spellStart"/>
      <w:r w:rsidRPr="00D5502A">
        <w:rPr>
          <w:rFonts w:ascii="Calibri" w:eastAsia="Times New Roman" w:hAnsi="Calibri" w:cs="Calibri"/>
          <w:lang w:eastAsia="en-GB"/>
        </w:rPr>
        <w:t>Penrydd</w:t>
      </w:r>
      <w:proofErr w:type="spellEnd"/>
      <w:r w:rsidRPr="00D5502A">
        <w:rPr>
          <w:rFonts w:ascii="Calibri" w:eastAsia="Times New Roman" w:hAnsi="Calibri" w:cs="Calibri"/>
          <w:lang w:eastAsia="en-GB"/>
        </w:rPr>
        <w:t xml:space="preserve">; straddling Carmarthenshire and Pembrokeshire, </w:t>
      </w:r>
      <w:proofErr w:type="spellStart"/>
      <w:r w:rsidRPr="00D5502A">
        <w:rPr>
          <w:rFonts w:ascii="Calibri" w:eastAsia="Times New Roman" w:hAnsi="Calibri" w:cs="Calibri"/>
          <w:lang w:eastAsia="en-GB"/>
        </w:rPr>
        <w:t>Cilrhedyn</w:t>
      </w:r>
      <w:proofErr w:type="spellEnd"/>
      <w:r w:rsidRPr="00D5502A">
        <w:rPr>
          <w:rFonts w:ascii="Calibri" w:eastAsia="Times New Roman" w:hAnsi="Calibri" w:cs="Calibri"/>
          <w:lang w:eastAsia="en-GB"/>
        </w:rPr>
        <w:t xml:space="preserve">; finally, Bangor, Bettws Evan, </w:t>
      </w:r>
      <w:proofErr w:type="spellStart"/>
      <w:r w:rsidRPr="00D5502A">
        <w:rPr>
          <w:rFonts w:ascii="Calibri" w:eastAsia="Times New Roman" w:hAnsi="Calibri" w:cs="Calibri"/>
          <w:lang w:eastAsia="en-GB"/>
        </w:rPr>
        <w:t>Brongwyn</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Henllan</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Llandyfriog</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Llandyssil</w:t>
      </w:r>
      <w:proofErr w:type="spellEnd"/>
      <w:r w:rsidRPr="00D5502A">
        <w:rPr>
          <w:rFonts w:ascii="Calibri" w:eastAsia="Times New Roman" w:hAnsi="Calibri" w:cs="Calibri"/>
          <w:lang w:eastAsia="en-GB"/>
        </w:rPr>
        <w:t xml:space="preserve">, Llanfair </w:t>
      </w:r>
      <w:proofErr w:type="spellStart"/>
      <w:r w:rsidRPr="00D5502A">
        <w:rPr>
          <w:rFonts w:ascii="Calibri" w:eastAsia="Times New Roman" w:hAnsi="Calibri" w:cs="Calibri"/>
          <w:lang w:eastAsia="en-GB"/>
        </w:rPr>
        <w:t>Orllwyn</w:t>
      </w:r>
      <w:proofErr w:type="spellEnd"/>
      <w:r w:rsidRPr="00D5502A">
        <w:rPr>
          <w:rFonts w:ascii="Calibri" w:eastAsia="Times New Roman" w:hAnsi="Calibri" w:cs="Calibri"/>
          <w:lang w:eastAsia="en-GB"/>
        </w:rPr>
        <w:t xml:space="preserve">, Llanfair </w:t>
      </w:r>
      <w:proofErr w:type="spellStart"/>
      <w:r w:rsidRPr="00D5502A">
        <w:rPr>
          <w:rFonts w:ascii="Calibri" w:eastAsia="Times New Roman" w:hAnsi="Calibri" w:cs="Calibri"/>
          <w:lang w:eastAsia="en-GB"/>
        </w:rPr>
        <w:t>Treflygon</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Llangranog</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Llangynllo</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Penbryn</w:t>
      </w:r>
      <w:proofErr w:type="spellEnd"/>
      <w:r w:rsidRPr="00D5502A">
        <w:rPr>
          <w:rFonts w:ascii="Calibri" w:eastAsia="Times New Roman" w:hAnsi="Calibri" w:cs="Calibri"/>
          <w:lang w:eastAsia="en-GB"/>
        </w:rPr>
        <w:t xml:space="preserve"> and </w:t>
      </w:r>
      <w:proofErr w:type="spellStart"/>
      <w:r w:rsidRPr="00D5502A">
        <w:rPr>
          <w:rFonts w:ascii="Calibri" w:eastAsia="Times New Roman" w:hAnsi="Calibri" w:cs="Calibri"/>
          <w:lang w:eastAsia="en-GB"/>
        </w:rPr>
        <w:t>Troedyraur</w:t>
      </w:r>
      <w:proofErr w:type="spellEnd"/>
      <w:r w:rsidRPr="00D5502A">
        <w:rPr>
          <w:rFonts w:ascii="Calibri" w:eastAsia="Times New Roman" w:hAnsi="Calibri" w:cs="Calibri"/>
          <w:lang w:eastAsia="en-GB"/>
        </w:rPr>
        <w:t xml:space="preserve"> were all in Cardiganshire.</w:t>
      </w:r>
      <w:r w:rsidRPr="00D5502A">
        <w:rPr>
          <w:rFonts w:ascii="Calibri" w:eastAsia="Times New Roman" w:hAnsi="Calibri" w:cs="Calibri"/>
          <w:position w:val="8"/>
          <w:sz w:val="16"/>
          <w:szCs w:val="16"/>
          <w:lang w:eastAsia="en-GB"/>
        </w:rPr>
        <w:t xml:space="preserve">12 </w:t>
      </w:r>
    </w:p>
    <w:p w14:paraId="459DD83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Most of the union was in Cardiganshire, a largely rural county, its main industry agriculture. There was, “tolerably good farming in some parts” but half the county remained as waste.</w:t>
      </w:r>
      <w:r w:rsidRPr="00D5502A">
        <w:rPr>
          <w:rFonts w:ascii="Calibri" w:eastAsia="Times New Roman" w:hAnsi="Calibri" w:cs="Calibri"/>
          <w:position w:val="8"/>
          <w:sz w:val="16"/>
          <w:szCs w:val="16"/>
          <w:lang w:eastAsia="en-GB"/>
        </w:rPr>
        <w:t xml:space="preserve">13 </w:t>
      </w:r>
      <w:r w:rsidRPr="00D5502A">
        <w:rPr>
          <w:rFonts w:ascii="Calibri" w:eastAsia="Times New Roman" w:hAnsi="Calibri" w:cs="Calibri"/>
          <w:lang w:eastAsia="en-GB"/>
        </w:rPr>
        <w:t>Nine-tenths of the county’s population lived in rural areas and were engaged in subsistence level farming.</w:t>
      </w:r>
      <w:r w:rsidRPr="00D5502A">
        <w:rPr>
          <w:rFonts w:ascii="Calibri" w:eastAsia="Times New Roman" w:hAnsi="Calibri" w:cs="Calibri"/>
          <w:position w:val="8"/>
          <w:sz w:val="16"/>
          <w:szCs w:val="16"/>
          <w:lang w:eastAsia="en-GB"/>
        </w:rPr>
        <w:t xml:space="preserve">14 </w:t>
      </w:r>
      <w:r w:rsidRPr="00D5502A">
        <w:rPr>
          <w:rFonts w:ascii="Calibri" w:eastAsia="Times New Roman" w:hAnsi="Calibri" w:cs="Calibri"/>
          <w:lang w:eastAsia="en-GB"/>
        </w:rPr>
        <w:t>Thomas Campbell Foster in his reports following the Rebecca Riots described scenes of abject poverty near Newcastle Emlyn. Dwellings were, “mud hovels, the floors of mud and full of holes, without chairs and tables...the only articles of furniture being a wretched sort of bedstead and a kettle.”</w:t>
      </w:r>
      <w:r w:rsidRPr="00D5502A">
        <w:rPr>
          <w:rFonts w:ascii="Calibri" w:eastAsia="Times New Roman" w:hAnsi="Calibri" w:cs="Calibri"/>
          <w:position w:val="8"/>
          <w:sz w:val="16"/>
          <w:szCs w:val="16"/>
          <w:lang w:eastAsia="en-GB"/>
        </w:rPr>
        <w:t xml:space="preserve">15 </w:t>
      </w:r>
    </w:p>
    <w:p w14:paraId="537D5A93"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This was a large union in a very poor rural area. This clearly influenced how the Act was implemented. In a letter dated March 10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position w:val="8"/>
          <w:sz w:val="16"/>
          <w:szCs w:val="16"/>
          <w:lang w:eastAsia="en-GB"/>
        </w:rPr>
        <w:t xml:space="preserve">, </w:t>
      </w:r>
      <w:r w:rsidRPr="00D5502A">
        <w:rPr>
          <w:rFonts w:ascii="Calibri" w:eastAsia="Times New Roman" w:hAnsi="Calibri" w:cs="Calibri"/>
          <w:lang w:eastAsia="en-GB"/>
        </w:rPr>
        <w:t xml:space="preserve">1849, Hugh Howell, the rector of </w:t>
      </w:r>
      <w:proofErr w:type="spellStart"/>
      <w:r w:rsidRPr="00D5502A">
        <w:rPr>
          <w:rFonts w:ascii="Calibri" w:eastAsia="Times New Roman" w:hAnsi="Calibri" w:cs="Calibri"/>
          <w:lang w:eastAsia="en-GB"/>
        </w:rPr>
        <w:t>Llanfyrnach</w:t>
      </w:r>
      <w:proofErr w:type="spellEnd"/>
      <w:r w:rsidRPr="00D5502A">
        <w:rPr>
          <w:rFonts w:ascii="Calibri" w:eastAsia="Times New Roman" w:hAnsi="Calibri" w:cs="Calibri"/>
          <w:lang w:eastAsia="en-GB"/>
        </w:rPr>
        <w:t>, wrote to the Poor Law Board to request a second guardian for the parish. The parish had not been represented on the Board of Guardians for a year because, “the person appointed refused the Office because he found the duties too onerous.”</w:t>
      </w:r>
      <w:r w:rsidRPr="00D5502A">
        <w:rPr>
          <w:rFonts w:ascii="Calibri" w:eastAsia="Times New Roman" w:hAnsi="Calibri" w:cs="Calibri"/>
          <w:position w:val="8"/>
          <w:sz w:val="16"/>
          <w:szCs w:val="16"/>
          <w:lang w:eastAsia="en-GB"/>
        </w:rPr>
        <w:t xml:space="preserve">16 </w:t>
      </w:r>
      <w:r w:rsidRPr="00D5502A">
        <w:rPr>
          <w:rFonts w:ascii="Calibri" w:eastAsia="Times New Roman" w:hAnsi="Calibri" w:cs="Calibri"/>
          <w:lang w:eastAsia="en-GB"/>
        </w:rPr>
        <w:t xml:space="preserve">Howell says that the parish </w:t>
      </w:r>
      <w:r w:rsidRPr="00D5502A">
        <w:rPr>
          <w:rFonts w:ascii="Calibri" w:eastAsia="Times New Roman" w:hAnsi="Calibri" w:cs="Calibri"/>
          <w:lang w:eastAsia="en-GB"/>
        </w:rPr>
        <w:lastRenderedPageBreak/>
        <w:t xml:space="preserve">had 1049 inhabitants in 1841 and that the parish was ten miles from the workhouse, the likely reasons why the guardian refused the appointment. </w:t>
      </w:r>
    </w:p>
    <w:p w14:paraId="0B089F02"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These factors make it possible to see why the position of guardian may not been an attractive one. Under the Old Poor </w:t>
      </w:r>
      <w:proofErr w:type="gramStart"/>
      <w:r w:rsidRPr="00D5502A">
        <w:rPr>
          <w:rFonts w:ascii="Calibri" w:eastAsia="Times New Roman" w:hAnsi="Calibri" w:cs="Calibri"/>
          <w:lang w:eastAsia="en-GB"/>
        </w:rPr>
        <w:t>Law</w:t>
      </w:r>
      <w:proofErr w:type="gramEnd"/>
      <w:r w:rsidRPr="00D5502A">
        <w:rPr>
          <w:rFonts w:ascii="Calibri" w:eastAsia="Times New Roman" w:hAnsi="Calibri" w:cs="Calibri"/>
          <w:lang w:eastAsia="en-GB"/>
        </w:rPr>
        <w:t xml:space="preserve"> it was possible to appeal to the Quarter Sessions to have an appointment reversed if the appointee was too poor or otherwise unable to carry out the </w:t>
      </w:r>
    </w:p>
    <w:p w14:paraId="64C8CEE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8 </w:t>
      </w:r>
      <w:r w:rsidRPr="00D5502A">
        <w:rPr>
          <w:rFonts w:ascii="Calibri" w:eastAsia="Times New Roman" w:hAnsi="Calibri" w:cs="Calibri"/>
          <w:i/>
          <w:iCs/>
          <w:sz w:val="20"/>
          <w:szCs w:val="20"/>
          <w:lang w:eastAsia="en-GB"/>
        </w:rPr>
        <w:t>First Annual Report</w:t>
      </w:r>
      <w:r w:rsidRPr="00D5502A">
        <w:rPr>
          <w:rFonts w:ascii="Calibri" w:eastAsia="Times New Roman" w:hAnsi="Calibri" w:cs="Calibri"/>
          <w:sz w:val="20"/>
          <w:szCs w:val="20"/>
          <w:lang w:eastAsia="en-GB"/>
        </w:rPr>
        <w:t>, p. 12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9 </w:t>
      </w:r>
      <w:proofErr w:type="spellStart"/>
      <w:r w:rsidRPr="00D5502A">
        <w:rPr>
          <w:rFonts w:ascii="Calibri" w:eastAsia="Times New Roman" w:hAnsi="Calibri" w:cs="Calibri"/>
          <w:i/>
          <w:iCs/>
          <w:sz w:val="20"/>
          <w:szCs w:val="20"/>
          <w:lang w:eastAsia="en-GB"/>
        </w:rPr>
        <w:t>Pigot</w:t>
      </w:r>
      <w:proofErr w:type="spellEnd"/>
      <w:r w:rsidRPr="00D5502A">
        <w:rPr>
          <w:rFonts w:ascii="Calibri" w:eastAsia="Times New Roman" w:hAnsi="Calibri" w:cs="Calibri"/>
          <w:i/>
          <w:iCs/>
          <w:sz w:val="20"/>
          <w:szCs w:val="20"/>
          <w:lang w:eastAsia="en-GB"/>
        </w:rPr>
        <w:t xml:space="preserve"> and Co.’s National Commercial Directory, </w:t>
      </w:r>
      <w:r w:rsidRPr="00D5502A">
        <w:rPr>
          <w:rFonts w:ascii="Calibri" w:eastAsia="Times New Roman" w:hAnsi="Calibri" w:cs="Calibri"/>
          <w:sz w:val="20"/>
          <w:szCs w:val="20"/>
          <w:lang w:eastAsia="en-GB"/>
        </w:rPr>
        <w:t xml:space="preserve">J. </w:t>
      </w:r>
      <w:proofErr w:type="spellStart"/>
      <w:r w:rsidRPr="00D5502A">
        <w:rPr>
          <w:rFonts w:ascii="Calibri" w:eastAsia="Times New Roman" w:hAnsi="Calibri" w:cs="Calibri"/>
          <w:sz w:val="20"/>
          <w:szCs w:val="20"/>
          <w:lang w:eastAsia="en-GB"/>
        </w:rPr>
        <w:t>Pigot</w:t>
      </w:r>
      <w:proofErr w:type="spellEnd"/>
      <w:r w:rsidRPr="00D5502A">
        <w:rPr>
          <w:rFonts w:ascii="Calibri" w:eastAsia="Times New Roman" w:hAnsi="Calibri" w:cs="Calibri"/>
          <w:sz w:val="20"/>
          <w:szCs w:val="20"/>
          <w:lang w:eastAsia="en-GB"/>
        </w:rPr>
        <w:t xml:space="preserve"> &amp; Co., London &amp; Manchester, 1835, p.496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10 </w:t>
      </w:r>
      <w:proofErr w:type="spellStart"/>
      <w:r w:rsidRPr="00D5502A">
        <w:rPr>
          <w:rFonts w:ascii="Calibri" w:eastAsia="Times New Roman" w:hAnsi="Calibri" w:cs="Calibri"/>
          <w:sz w:val="20"/>
          <w:szCs w:val="20"/>
          <w:lang w:eastAsia="en-GB"/>
        </w:rPr>
        <w:t>Benbough</w:t>
      </w:r>
      <w:proofErr w:type="spellEnd"/>
      <w:r w:rsidRPr="00D5502A">
        <w:rPr>
          <w:rFonts w:ascii="Calibri" w:eastAsia="Times New Roman" w:hAnsi="Calibri" w:cs="Calibri"/>
          <w:sz w:val="20"/>
          <w:szCs w:val="20"/>
          <w:lang w:eastAsia="en-GB"/>
        </w:rPr>
        <w:t xml:space="preserve">-Jackson, Mike, </w:t>
      </w:r>
      <w:r w:rsidRPr="00D5502A">
        <w:rPr>
          <w:rFonts w:ascii="Calibri" w:eastAsia="Times New Roman" w:hAnsi="Calibri" w:cs="Calibri"/>
          <w:i/>
          <w:iCs/>
          <w:sz w:val="20"/>
          <w:szCs w:val="20"/>
          <w:lang w:eastAsia="en-GB"/>
        </w:rPr>
        <w:t>Cardiganshire The Concise History</w:t>
      </w:r>
      <w:r w:rsidRPr="00D5502A">
        <w:rPr>
          <w:rFonts w:ascii="Calibri" w:eastAsia="Times New Roman" w:hAnsi="Calibri" w:cs="Calibri"/>
          <w:sz w:val="20"/>
          <w:szCs w:val="20"/>
          <w:lang w:eastAsia="en-GB"/>
        </w:rPr>
        <w:t xml:space="preserve">, University of Wales Press, Cardiff, 2007, p.104 </w:t>
      </w:r>
      <w:r w:rsidRPr="00D5502A">
        <w:rPr>
          <w:rFonts w:ascii="Calibri" w:eastAsia="Times New Roman" w:hAnsi="Calibri" w:cs="Calibri"/>
          <w:position w:val="6"/>
          <w:sz w:val="12"/>
          <w:szCs w:val="12"/>
          <w:lang w:eastAsia="en-GB"/>
        </w:rPr>
        <w:t xml:space="preserve">11 </w:t>
      </w:r>
      <w:r w:rsidRPr="00D5502A">
        <w:rPr>
          <w:rFonts w:ascii="Calibri" w:eastAsia="Times New Roman" w:hAnsi="Calibri" w:cs="Calibri"/>
          <w:i/>
          <w:iCs/>
          <w:sz w:val="20"/>
          <w:szCs w:val="20"/>
          <w:lang w:eastAsia="en-GB"/>
        </w:rPr>
        <w:t>Third Annual Report of the Poor Law Commissioners for England and Wales</w:t>
      </w:r>
      <w:r w:rsidRPr="00D5502A">
        <w:rPr>
          <w:rFonts w:ascii="Calibri" w:eastAsia="Times New Roman" w:hAnsi="Calibri" w:cs="Calibri"/>
          <w:sz w:val="20"/>
          <w:szCs w:val="20"/>
          <w:lang w:eastAsia="en-GB"/>
        </w:rPr>
        <w:t>, London, 1837, p.182; Davies, ‘The New Poor Law’, p. 247</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12 </w:t>
      </w:r>
      <w:r w:rsidRPr="00D5502A">
        <w:rPr>
          <w:rFonts w:ascii="Calibri" w:eastAsia="Times New Roman" w:hAnsi="Calibri" w:cs="Calibri"/>
          <w:i/>
          <w:iCs/>
          <w:sz w:val="20"/>
          <w:szCs w:val="20"/>
          <w:lang w:eastAsia="en-GB"/>
        </w:rPr>
        <w:t xml:space="preserve">Kelly’s Directory of South Wales, </w:t>
      </w:r>
      <w:r w:rsidRPr="00D5502A">
        <w:rPr>
          <w:rFonts w:ascii="Calibri" w:eastAsia="Times New Roman" w:hAnsi="Calibri" w:cs="Calibri"/>
          <w:sz w:val="20"/>
          <w:szCs w:val="20"/>
          <w:lang w:eastAsia="en-GB"/>
        </w:rPr>
        <w:t xml:space="preserve">Kelly &amp; Co., London, 1895, p.555; </w:t>
      </w:r>
      <w:r w:rsidRPr="00D5502A">
        <w:rPr>
          <w:rFonts w:ascii="Calibri" w:eastAsia="Times New Roman" w:hAnsi="Calibri" w:cs="Calibri"/>
          <w:i/>
          <w:iCs/>
          <w:sz w:val="20"/>
          <w:szCs w:val="20"/>
          <w:lang w:eastAsia="en-GB"/>
        </w:rPr>
        <w:t>Third Annual Report</w:t>
      </w:r>
      <w:r w:rsidRPr="00D5502A">
        <w:rPr>
          <w:rFonts w:ascii="Calibri" w:eastAsia="Times New Roman" w:hAnsi="Calibri" w:cs="Calibri"/>
          <w:sz w:val="20"/>
          <w:szCs w:val="20"/>
          <w:lang w:eastAsia="en-GB"/>
        </w:rPr>
        <w:t>, p. 182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13 </w:t>
      </w:r>
      <w:r w:rsidRPr="00D5502A">
        <w:rPr>
          <w:rFonts w:ascii="Calibri" w:eastAsia="Times New Roman" w:hAnsi="Calibri" w:cs="Calibri"/>
          <w:sz w:val="20"/>
          <w:szCs w:val="20"/>
          <w:lang w:eastAsia="en-GB"/>
        </w:rPr>
        <w:t xml:space="preserve">‘South Wales’, </w:t>
      </w:r>
      <w:r w:rsidRPr="00D5502A">
        <w:rPr>
          <w:rFonts w:ascii="Calibri" w:eastAsia="Times New Roman" w:hAnsi="Calibri" w:cs="Calibri"/>
          <w:i/>
          <w:iCs/>
          <w:sz w:val="20"/>
          <w:szCs w:val="20"/>
          <w:lang w:eastAsia="en-GB"/>
        </w:rPr>
        <w:t>The Wales Register and Guide</w:t>
      </w:r>
      <w:r w:rsidRPr="00D5502A">
        <w:rPr>
          <w:rFonts w:ascii="Calibri" w:eastAsia="Times New Roman" w:hAnsi="Calibri" w:cs="Calibri"/>
          <w:sz w:val="20"/>
          <w:szCs w:val="20"/>
          <w:lang w:eastAsia="en-GB"/>
        </w:rPr>
        <w:t>, Eyre Bros., London, 1878, p. 6-7</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14 </w:t>
      </w:r>
      <w:r w:rsidRPr="00D5502A">
        <w:rPr>
          <w:rFonts w:ascii="Calibri" w:eastAsia="Times New Roman" w:hAnsi="Calibri" w:cs="Calibri"/>
          <w:sz w:val="20"/>
          <w:szCs w:val="20"/>
          <w:lang w:eastAsia="en-GB"/>
        </w:rPr>
        <w:t xml:space="preserve">Cooper, Kathryn, </w:t>
      </w:r>
      <w:r w:rsidRPr="00D5502A">
        <w:rPr>
          <w:rFonts w:ascii="Calibri" w:eastAsia="Times New Roman" w:hAnsi="Calibri" w:cs="Calibri"/>
          <w:i/>
          <w:iCs/>
          <w:sz w:val="20"/>
          <w:szCs w:val="20"/>
          <w:lang w:eastAsia="en-GB"/>
        </w:rPr>
        <w:t>Exodus from Cardiganshire: Rural-Urban Migration in Victorian Britain</w:t>
      </w:r>
      <w:r w:rsidRPr="00D5502A">
        <w:rPr>
          <w:rFonts w:ascii="Calibri" w:eastAsia="Times New Roman" w:hAnsi="Calibri" w:cs="Calibri"/>
          <w:sz w:val="20"/>
          <w:szCs w:val="20"/>
          <w:lang w:eastAsia="en-GB"/>
        </w:rPr>
        <w:t>, University of Wales Press, Cardiff, 2011, p.16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15 </w:t>
      </w:r>
      <w:r w:rsidRPr="00D5502A">
        <w:rPr>
          <w:rFonts w:ascii="Calibri" w:eastAsia="Times New Roman" w:hAnsi="Calibri" w:cs="Calibri"/>
          <w:i/>
          <w:iCs/>
          <w:sz w:val="20"/>
          <w:szCs w:val="20"/>
          <w:lang w:eastAsia="en-GB"/>
        </w:rPr>
        <w:t>The Times</w:t>
      </w:r>
      <w:r w:rsidRPr="00D5502A">
        <w:rPr>
          <w:rFonts w:ascii="Calibri" w:eastAsia="Times New Roman" w:hAnsi="Calibri" w:cs="Calibri"/>
          <w:sz w:val="20"/>
          <w:szCs w:val="20"/>
          <w:lang w:eastAsia="en-GB"/>
        </w:rPr>
        <w:t>, London, October 6</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1843, p. 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16 </w:t>
      </w:r>
      <w:r w:rsidRPr="00D5502A">
        <w:rPr>
          <w:rFonts w:ascii="Calibri" w:eastAsia="Times New Roman" w:hAnsi="Calibri" w:cs="Calibri"/>
          <w:sz w:val="20"/>
          <w:szCs w:val="20"/>
          <w:lang w:eastAsia="en-GB"/>
        </w:rPr>
        <w:t>Hugh Howell to the Poor Law Board March 10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1849, Newcastle Emlyn 602, The National Archive, Kew, Reference MH12/15950 </w:t>
      </w:r>
    </w:p>
    <w:p w14:paraId="06B5DF64" w14:textId="3AEF60FE"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"/var/folders/qv/nr5wrrb93ng8j35y7sfn8gzm0000gn/T/com.microsoft.Word/WebArchiveCopyPasteTempFiles/page2image22219968"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5D82F7F0" wp14:editId="7CAE047E">
            <wp:extent cx="1828800" cy="2743200"/>
            <wp:effectExtent l="0" t="0" r="0" b="0"/>
            <wp:docPr id="8" name="Picture 8" descr="page2image2221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222199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0A47BBA6"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office.</w:t>
      </w:r>
      <w:r w:rsidRPr="00D5502A">
        <w:rPr>
          <w:rFonts w:ascii="Calibri" w:eastAsia="Times New Roman" w:hAnsi="Calibri" w:cs="Calibri"/>
          <w:position w:val="8"/>
          <w:sz w:val="16"/>
          <w:szCs w:val="16"/>
          <w:lang w:eastAsia="en-GB"/>
        </w:rPr>
        <w:t xml:space="preserve">17 </w:t>
      </w:r>
      <w:r w:rsidRPr="00D5502A">
        <w:rPr>
          <w:rFonts w:ascii="Calibri" w:eastAsia="Times New Roman" w:hAnsi="Calibri" w:cs="Calibri"/>
          <w:lang w:eastAsia="en-GB"/>
        </w:rPr>
        <w:t xml:space="preserve">This attitude may have continued after 1834. In a possible reaction to this parishes strove to show that they had carried out their legal requirements. In 1837 the church wardens and overseers of the parish of </w:t>
      </w:r>
      <w:proofErr w:type="spellStart"/>
      <w:r w:rsidRPr="00D5502A">
        <w:rPr>
          <w:rFonts w:ascii="Calibri" w:eastAsia="Times New Roman" w:hAnsi="Calibri" w:cs="Calibri"/>
          <w:lang w:eastAsia="en-GB"/>
        </w:rPr>
        <w:t>Llanfyrnach</w:t>
      </w:r>
      <w:proofErr w:type="spellEnd"/>
      <w:r w:rsidRPr="00D5502A">
        <w:rPr>
          <w:rFonts w:ascii="Calibri" w:eastAsia="Times New Roman" w:hAnsi="Calibri" w:cs="Calibri"/>
          <w:lang w:eastAsia="en-GB"/>
        </w:rPr>
        <w:t xml:space="preserve"> sent a copy to the Poor Law Commission of the letter they had written to Mr. Evans informing him that he had been proposed and elected as guardian for the parish.</w:t>
      </w:r>
      <w:r w:rsidRPr="00D5502A">
        <w:rPr>
          <w:rFonts w:ascii="Calibri" w:eastAsia="Times New Roman" w:hAnsi="Calibri" w:cs="Calibri"/>
          <w:position w:val="8"/>
          <w:sz w:val="16"/>
          <w:szCs w:val="16"/>
          <w:lang w:eastAsia="en-GB"/>
        </w:rPr>
        <w:t xml:space="preserve">18 </w:t>
      </w:r>
      <w:r w:rsidRPr="00D5502A">
        <w:rPr>
          <w:rFonts w:ascii="Calibri" w:eastAsia="Times New Roman" w:hAnsi="Calibri" w:cs="Calibri"/>
          <w:lang w:eastAsia="en-GB"/>
        </w:rPr>
        <w:t>Similarly, the parish of Bangor wrote to the Commission in 1839 describing how they had elected a guardian and placed notice of the election on the church door. They too included a copy of the letter that they had given the newly elected guardian.</w:t>
      </w:r>
      <w:r w:rsidRPr="00D5502A">
        <w:rPr>
          <w:rFonts w:ascii="Calibri" w:eastAsia="Times New Roman" w:hAnsi="Calibri" w:cs="Calibri"/>
          <w:position w:val="8"/>
          <w:sz w:val="16"/>
          <w:szCs w:val="16"/>
          <w:lang w:eastAsia="en-GB"/>
        </w:rPr>
        <w:t xml:space="preserve">19 </w:t>
      </w:r>
    </w:p>
    <w:p w14:paraId="7CF68B3E"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Thomas Davies, a farmer near Newcastle Emlyn, speaking in the aftermath of the Rebecca Riots said, “the poor were sometimes badly treated, because one of the guardians might bear some of them malice and refuse them assistance, though if many guardians were present, there might be a majority against him at the board, so as to prevent this.”</w:t>
      </w:r>
      <w:r w:rsidRPr="00D5502A">
        <w:rPr>
          <w:rFonts w:ascii="Calibri" w:eastAsia="Times New Roman" w:hAnsi="Calibri" w:cs="Calibri"/>
          <w:position w:val="8"/>
          <w:sz w:val="16"/>
          <w:szCs w:val="16"/>
          <w:lang w:eastAsia="en-GB"/>
        </w:rPr>
        <w:t xml:space="preserve">20 </w:t>
      </w:r>
      <w:r w:rsidRPr="00D5502A">
        <w:rPr>
          <w:rFonts w:ascii="Calibri" w:eastAsia="Times New Roman" w:hAnsi="Calibri" w:cs="Calibri"/>
          <w:lang w:eastAsia="en-GB"/>
        </w:rPr>
        <w:t xml:space="preserve">This </w:t>
      </w:r>
      <w:r w:rsidRPr="00D5502A">
        <w:rPr>
          <w:rFonts w:ascii="Calibri" w:eastAsia="Times New Roman" w:hAnsi="Calibri" w:cs="Calibri"/>
          <w:lang w:eastAsia="en-GB"/>
        </w:rPr>
        <w:lastRenderedPageBreak/>
        <w:t>may have been a particular issue in rural Wales where the farmer’s “position in society was not far removed from that of the labourer.”</w:t>
      </w:r>
      <w:r w:rsidRPr="00D5502A">
        <w:rPr>
          <w:rFonts w:ascii="Calibri" w:eastAsia="Times New Roman" w:hAnsi="Calibri" w:cs="Calibri"/>
          <w:position w:val="8"/>
          <w:sz w:val="16"/>
          <w:szCs w:val="16"/>
          <w:lang w:eastAsia="en-GB"/>
        </w:rPr>
        <w:t xml:space="preserve">21 </w:t>
      </w:r>
      <w:r w:rsidRPr="00D5502A">
        <w:rPr>
          <w:rFonts w:ascii="Calibri" w:eastAsia="Times New Roman" w:hAnsi="Calibri" w:cs="Calibri"/>
          <w:lang w:eastAsia="en-GB"/>
        </w:rPr>
        <w:t xml:space="preserve">Local animosities could have been carried into the Board Room. </w:t>
      </w:r>
    </w:p>
    <w:p w14:paraId="1948D5B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The size of the union had other implications. There was a perception that local knowledge had been lost. Thomas Davies again, “only two guardians were appointed to attend to a large parish, and it was impossible that these two guardians could understand the circumstances of a numerous poor.”</w:t>
      </w:r>
      <w:r w:rsidRPr="00D5502A">
        <w:rPr>
          <w:rFonts w:ascii="Calibri" w:eastAsia="Times New Roman" w:hAnsi="Calibri" w:cs="Calibri"/>
          <w:position w:val="8"/>
          <w:sz w:val="16"/>
          <w:szCs w:val="16"/>
          <w:lang w:eastAsia="en-GB"/>
        </w:rPr>
        <w:t xml:space="preserve">22 </w:t>
      </w:r>
      <w:r w:rsidRPr="00D5502A">
        <w:rPr>
          <w:rFonts w:ascii="Calibri" w:eastAsia="Times New Roman" w:hAnsi="Calibri" w:cs="Calibri"/>
          <w:lang w:eastAsia="en-GB"/>
        </w:rPr>
        <w:t xml:space="preserve">This is Hugh Howell’s argument again but from the point of view of the pauper. Whether it affected the implementation of the New Poor Law is a moot point, what it did affect was the paternalistic, Old Poor Law approach to relief that appears to have continued. </w:t>
      </w:r>
    </w:p>
    <w:p w14:paraId="1A3BA1A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It seems likely that Union was secondary to the individual parish. On July 21</w:t>
      </w:r>
      <w:proofErr w:type="spellStart"/>
      <w:r w:rsidRPr="00D5502A">
        <w:rPr>
          <w:rFonts w:ascii="Calibri" w:eastAsia="Times New Roman" w:hAnsi="Calibri" w:cs="Calibri"/>
          <w:position w:val="8"/>
          <w:sz w:val="16"/>
          <w:szCs w:val="16"/>
          <w:lang w:eastAsia="en-GB"/>
        </w:rPr>
        <w:t>st</w:t>
      </w:r>
      <w:proofErr w:type="spellEnd"/>
      <w:r w:rsidRPr="00D5502A">
        <w:rPr>
          <w:rFonts w:ascii="Calibri" w:eastAsia="Times New Roman" w:hAnsi="Calibri" w:cs="Calibri"/>
          <w:lang w:eastAsia="en-GB"/>
        </w:rPr>
        <w:t xml:space="preserve">, 1837, the Union wrote to ask the parishes of </w:t>
      </w:r>
      <w:proofErr w:type="spellStart"/>
      <w:r w:rsidRPr="00D5502A">
        <w:rPr>
          <w:rFonts w:ascii="Calibri" w:eastAsia="Times New Roman" w:hAnsi="Calibri" w:cs="Calibri"/>
          <w:lang w:eastAsia="en-GB"/>
        </w:rPr>
        <w:t>Penbryn</w:t>
      </w:r>
      <w:proofErr w:type="spellEnd"/>
      <w:r w:rsidRPr="00D5502A">
        <w:rPr>
          <w:rFonts w:ascii="Calibri" w:eastAsia="Times New Roman" w:hAnsi="Calibri" w:cs="Calibri"/>
          <w:lang w:eastAsia="en-GB"/>
        </w:rPr>
        <w:t xml:space="preserve">, </w:t>
      </w:r>
      <w:proofErr w:type="spellStart"/>
      <w:r w:rsidRPr="00D5502A">
        <w:rPr>
          <w:rFonts w:ascii="Calibri" w:eastAsia="Times New Roman" w:hAnsi="Calibri" w:cs="Calibri"/>
          <w:lang w:eastAsia="en-GB"/>
        </w:rPr>
        <w:t>Penboyr</w:t>
      </w:r>
      <w:proofErr w:type="spellEnd"/>
      <w:r w:rsidRPr="00D5502A">
        <w:rPr>
          <w:rFonts w:ascii="Calibri" w:eastAsia="Times New Roman" w:hAnsi="Calibri" w:cs="Calibri"/>
          <w:lang w:eastAsia="en-GB"/>
        </w:rPr>
        <w:t xml:space="preserve">, Capel Colman, </w:t>
      </w:r>
      <w:proofErr w:type="spellStart"/>
      <w:r w:rsidRPr="00D5502A">
        <w:rPr>
          <w:rFonts w:ascii="Calibri" w:eastAsia="Times New Roman" w:hAnsi="Calibri" w:cs="Calibri"/>
          <w:lang w:eastAsia="en-GB"/>
        </w:rPr>
        <w:t>Llangynllo</w:t>
      </w:r>
      <w:proofErr w:type="spellEnd"/>
      <w:r w:rsidRPr="00D5502A">
        <w:rPr>
          <w:rFonts w:ascii="Calibri" w:eastAsia="Times New Roman" w:hAnsi="Calibri" w:cs="Calibri"/>
          <w:lang w:eastAsia="en-GB"/>
        </w:rPr>
        <w:t xml:space="preserve"> and Llanfair </w:t>
      </w:r>
      <w:proofErr w:type="spellStart"/>
      <w:r w:rsidRPr="00D5502A">
        <w:rPr>
          <w:rFonts w:ascii="Calibri" w:eastAsia="Times New Roman" w:hAnsi="Calibri" w:cs="Calibri"/>
          <w:lang w:eastAsia="en-GB"/>
        </w:rPr>
        <w:t>Orllwyn</w:t>
      </w:r>
      <w:proofErr w:type="spellEnd"/>
      <w:r w:rsidRPr="00D5502A">
        <w:rPr>
          <w:rFonts w:ascii="Calibri" w:eastAsia="Times New Roman" w:hAnsi="Calibri" w:cs="Calibri"/>
          <w:lang w:eastAsia="en-GB"/>
        </w:rPr>
        <w:t xml:space="preserve"> for immediate payment of a call made on them on June 16</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w:t>
      </w:r>
      <w:r w:rsidRPr="00D5502A">
        <w:rPr>
          <w:rFonts w:ascii="Calibri" w:eastAsia="Times New Roman" w:hAnsi="Calibri" w:cs="Calibri"/>
          <w:position w:val="8"/>
          <w:sz w:val="16"/>
          <w:szCs w:val="16"/>
          <w:lang w:eastAsia="en-GB"/>
        </w:rPr>
        <w:t xml:space="preserve">23 </w:t>
      </w:r>
      <w:r w:rsidRPr="00D5502A">
        <w:rPr>
          <w:rFonts w:ascii="Calibri" w:eastAsia="Times New Roman" w:hAnsi="Calibri" w:cs="Calibri"/>
          <w:lang w:eastAsia="en-GB"/>
        </w:rPr>
        <w:t>Doubtless the parishes had no desire to lose control of the rates they had paid by handing them over to the common fund of the Union. Lack of funds would have a major impact on how the Act was administered.</w:t>
      </w:r>
      <w:r w:rsidRPr="00D5502A">
        <w:rPr>
          <w:rFonts w:ascii="Calibri" w:eastAsia="Times New Roman" w:hAnsi="Calibri" w:cs="Calibri"/>
          <w:position w:val="8"/>
          <w:sz w:val="16"/>
          <w:szCs w:val="16"/>
          <w:lang w:eastAsia="en-GB"/>
        </w:rPr>
        <w:t xml:space="preserve">24 </w:t>
      </w:r>
    </w:p>
    <w:p w14:paraId="7CB45049"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Thirteen years later, on November 8</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xml:space="preserve">, 1850, a special minute was put into the Minute Book about fraudulent practices within parish account keeping. “A practice being believed to prevail in various parishes of this Union, which is not only illegal, but which by its unfair reduction of their separate expenditure, will prove a direct fraud on the other parishes of the </w:t>
      </w:r>
    </w:p>
    <w:p w14:paraId="2C79069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17 </w:t>
      </w:r>
      <w:r w:rsidRPr="00D5502A">
        <w:rPr>
          <w:rFonts w:ascii="Calibri" w:eastAsia="Times New Roman" w:hAnsi="Calibri" w:cs="Calibri"/>
          <w:sz w:val="20"/>
          <w:szCs w:val="20"/>
          <w:lang w:eastAsia="en-GB"/>
        </w:rPr>
        <w:t xml:space="preserve">Davies, Alan </w:t>
      </w:r>
      <w:proofErr w:type="spellStart"/>
      <w:r w:rsidRPr="00D5502A">
        <w:rPr>
          <w:rFonts w:ascii="Calibri" w:eastAsia="Times New Roman" w:hAnsi="Calibri" w:cs="Calibri"/>
          <w:sz w:val="20"/>
          <w:szCs w:val="20"/>
          <w:lang w:eastAsia="en-GB"/>
        </w:rPr>
        <w:t>Eirug</w:t>
      </w:r>
      <w:proofErr w:type="spellEnd"/>
      <w:r w:rsidRPr="00D5502A">
        <w:rPr>
          <w:rFonts w:ascii="Calibri" w:eastAsia="Times New Roman" w:hAnsi="Calibri" w:cs="Calibri"/>
          <w:sz w:val="20"/>
          <w:szCs w:val="20"/>
          <w:lang w:eastAsia="en-GB"/>
        </w:rPr>
        <w:t xml:space="preserve">, ‘Some Aspects of the Operation of the Old Poor Law in Cardiganshire, 1750 – 1834’, </w:t>
      </w:r>
      <w:r w:rsidRPr="00D5502A">
        <w:rPr>
          <w:rFonts w:ascii="Calibri" w:eastAsia="Times New Roman" w:hAnsi="Calibri" w:cs="Calibri"/>
          <w:i/>
          <w:iCs/>
          <w:sz w:val="20"/>
          <w:szCs w:val="20"/>
          <w:lang w:eastAsia="en-GB"/>
        </w:rPr>
        <w:t>Ceredigion Journal of the Cardiganshire Antiquarian Society</w:t>
      </w:r>
      <w:r w:rsidRPr="00D5502A">
        <w:rPr>
          <w:rFonts w:ascii="Calibri" w:eastAsia="Times New Roman" w:hAnsi="Calibri" w:cs="Calibri"/>
          <w:sz w:val="20"/>
          <w:szCs w:val="20"/>
          <w:lang w:eastAsia="en-GB"/>
        </w:rPr>
        <w:t>, VI.1, 1968, 1 – 44, p. 8</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18 </w:t>
      </w:r>
      <w:r w:rsidRPr="00D5502A">
        <w:rPr>
          <w:rFonts w:ascii="Calibri" w:eastAsia="Times New Roman" w:hAnsi="Calibri" w:cs="Calibri"/>
          <w:sz w:val="20"/>
          <w:szCs w:val="20"/>
          <w:lang w:eastAsia="en-GB"/>
        </w:rPr>
        <w:t xml:space="preserve">Parish of </w:t>
      </w:r>
      <w:proofErr w:type="spellStart"/>
      <w:r w:rsidRPr="00D5502A">
        <w:rPr>
          <w:rFonts w:ascii="Calibri" w:eastAsia="Times New Roman" w:hAnsi="Calibri" w:cs="Calibri"/>
          <w:sz w:val="20"/>
          <w:szCs w:val="20"/>
          <w:lang w:eastAsia="en-GB"/>
        </w:rPr>
        <w:t>Llanfyrnach</w:t>
      </w:r>
      <w:proofErr w:type="spellEnd"/>
      <w:r w:rsidRPr="00D5502A">
        <w:rPr>
          <w:rFonts w:ascii="Calibri" w:eastAsia="Times New Roman" w:hAnsi="Calibri" w:cs="Calibri"/>
          <w:sz w:val="20"/>
          <w:szCs w:val="20"/>
          <w:lang w:eastAsia="en-GB"/>
        </w:rPr>
        <w:t xml:space="preserve"> to the Poor Law Commission June 1</w:t>
      </w:r>
      <w:proofErr w:type="spellStart"/>
      <w:r w:rsidRPr="00D5502A">
        <w:rPr>
          <w:rFonts w:ascii="Calibri" w:eastAsia="Times New Roman" w:hAnsi="Calibri" w:cs="Calibri"/>
          <w:position w:val="6"/>
          <w:sz w:val="12"/>
          <w:szCs w:val="12"/>
          <w:lang w:eastAsia="en-GB"/>
        </w:rPr>
        <w:t>st</w:t>
      </w:r>
      <w:proofErr w:type="spellEnd"/>
      <w:r w:rsidRPr="00D5502A">
        <w:rPr>
          <w:rFonts w:ascii="Calibri" w:eastAsia="Times New Roman" w:hAnsi="Calibri" w:cs="Calibri"/>
          <w:sz w:val="20"/>
          <w:szCs w:val="20"/>
          <w:lang w:eastAsia="en-GB"/>
        </w:rPr>
        <w:t xml:space="preserve">, 1837, Newcastle Emlyn 602, The National Archive, Kew, Reference MH12/15949 </w:t>
      </w:r>
    </w:p>
    <w:p w14:paraId="39FDC0DE"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19 </w:t>
      </w:r>
      <w:r w:rsidRPr="00D5502A">
        <w:rPr>
          <w:rFonts w:ascii="Calibri" w:eastAsia="Times New Roman" w:hAnsi="Calibri" w:cs="Calibri"/>
          <w:sz w:val="20"/>
          <w:szCs w:val="20"/>
          <w:lang w:eastAsia="en-GB"/>
        </w:rPr>
        <w:t>Parish of Bangor to the Poor Law Commission, March 26</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1839, Newcastle Emlyn 602, The National Archive, Kew, Reference MH12/15949</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20 </w:t>
      </w:r>
      <w:r w:rsidRPr="00D5502A">
        <w:rPr>
          <w:rFonts w:ascii="Calibri" w:eastAsia="Times New Roman" w:hAnsi="Calibri" w:cs="Calibri"/>
          <w:i/>
          <w:iCs/>
          <w:sz w:val="20"/>
          <w:szCs w:val="20"/>
          <w:lang w:eastAsia="en-GB"/>
        </w:rPr>
        <w:t>The Welshman</w:t>
      </w:r>
      <w:r w:rsidRPr="00D5502A">
        <w:rPr>
          <w:rFonts w:ascii="Calibri" w:eastAsia="Times New Roman" w:hAnsi="Calibri" w:cs="Calibri"/>
          <w:sz w:val="20"/>
          <w:szCs w:val="20"/>
          <w:lang w:eastAsia="en-GB"/>
        </w:rPr>
        <w:t>, Carmarthen, September 1</w:t>
      </w:r>
      <w:proofErr w:type="spellStart"/>
      <w:r w:rsidRPr="00D5502A">
        <w:rPr>
          <w:rFonts w:ascii="Calibri" w:eastAsia="Times New Roman" w:hAnsi="Calibri" w:cs="Calibri"/>
          <w:position w:val="6"/>
          <w:sz w:val="12"/>
          <w:szCs w:val="12"/>
          <w:lang w:eastAsia="en-GB"/>
        </w:rPr>
        <w:t>st</w:t>
      </w:r>
      <w:proofErr w:type="spellEnd"/>
      <w:r w:rsidRPr="00D5502A">
        <w:rPr>
          <w:rFonts w:ascii="Calibri" w:eastAsia="Times New Roman" w:hAnsi="Calibri" w:cs="Calibri"/>
          <w:sz w:val="20"/>
          <w:szCs w:val="20"/>
          <w:lang w:eastAsia="en-GB"/>
        </w:rPr>
        <w:t>, 1843, p. 4</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21 </w:t>
      </w:r>
      <w:r w:rsidRPr="00D5502A">
        <w:rPr>
          <w:rFonts w:ascii="Calibri" w:eastAsia="Times New Roman" w:hAnsi="Calibri" w:cs="Calibri"/>
          <w:sz w:val="20"/>
          <w:szCs w:val="20"/>
          <w:lang w:eastAsia="en-GB"/>
        </w:rPr>
        <w:t xml:space="preserve">Davies, ‘The New Poor Law’, p. 249 </w:t>
      </w:r>
    </w:p>
    <w:p w14:paraId="56DCD67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22 </w:t>
      </w:r>
      <w:r w:rsidRPr="00D5502A">
        <w:rPr>
          <w:rFonts w:ascii="Calibri" w:eastAsia="Times New Roman" w:hAnsi="Calibri" w:cs="Calibri"/>
          <w:i/>
          <w:iCs/>
          <w:sz w:val="20"/>
          <w:szCs w:val="20"/>
          <w:lang w:eastAsia="en-GB"/>
        </w:rPr>
        <w:t>The Welshman</w:t>
      </w:r>
      <w:r w:rsidRPr="00D5502A">
        <w:rPr>
          <w:rFonts w:ascii="Calibri" w:eastAsia="Times New Roman" w:hAnsi="Calibri" w:cs="Calibri"/>
          <w:sz w:val="20"/>
          <w:szCs w:val="20"/>
          <w:lang w:eastAsia="en-GB"/>
        </w:rPr>
        <w:t>, Carmarthen, September 1</w:t>
      </w:r>
      <w:proofErr w:type="spellStart"/>
      <w:r w:rsidRPr="00D5502A">
        <w:rPr>
          <w:rFonts w:ascii="Calibri" w:eastAsia="Times New Roman" w:hAnsi="Calibri" w:cs="Calibri"/>
          <w:position w:val="6"/>
          <w:sz w:val="12"/>
          <w:szCs w:val="12"/>
          <w:lang w:eastAsia="en-GB"/>
        </w:rPr>
        <w:t>st</w:t>
      </w:r>
      <w:proofErr w:type="spellEnd"/>
      <w:r w:rsidRPr="00D5502A">
        <w:rPr>
          <w:rFonts w:ascii="Calibri" w:eastAsia="Times New Roman" w:hAnsi="Calibri" w:cs="Calibri"/>
          <w:sz w:val="20"/>
          <w:szCs w:val="20"/>
          <w:lang w:eastAsia="en-GB"/>
        </w:rPr>
        <w:t>, 1843, p. 4</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23 </w:t>
      </w:r>
      <w:r w:rsidRPr="00D5502A">
        <w:rPr>
          <w:rFonts w:ascii="Calibri" w:eastAsia="Times New Roman" w:hAnsi="Calibri" w:cs="Calibri"/>
          <w:sz w:val="20"/>
          <w:szCs w:val="20"/>
          <w:lang w:eastAsia="en-GB"/>
        </w:rPr>
        <w:t>Resolution of July 21</w:t>
      </w:r>
      <w:proofErr w:type="spellStart"/>
      <w:r w:rsidRPr="00D5502A">
        <w:rPr>
          <w:rFonts w:ascii="Calibri" w:eastAsia="Times New Roman" w:hAnsi="Calibri" w:cs="Calibri"/>
          <w:position w:val="6"/>
          <w:sz w:val="12"/>
          <w:szCs w:val="12"/>
          <w:lang w:eastAsia="en-GB"/>
        </w:rPr>
        <w:t>st</w:t>
      </w:r>
      <w:proofErr w:type="spellEnd"/>
      <w:r w:rsidRPr="00D5502A">
        <w:rPr>
          <w:rFonts w:ascii="Calibri" w:eastAsia="Times New Roman" w:hAnsi="Calibri" w:cs="Calibri"/>
          <w:sz w:val="20"/>
          <w:szCs w:val="20"/>
          <w:lang w:eastAsia="en-GB"/>
        </w:rPr>
        <w:t>, 1837, Newcastle Emlyn Poor Law Union Minute Book 1837 – 39,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24 </w:t>
      </w:r>
      <w:r w:rsidRPr="00D5502A">
        <w:rPr>
          <w:rFonts w:ascii="Calibri" w:eastAsia="Times New Roman" w:hAnsi="Calibri" w:cs="Calibri"/>
          <w:sz w:val="20"/>
          <w:szCs w:val="20"/>
          <w:lang w:eastAsia="en-GB"/>
        </w:rPr>
        <w:t xml:space="preserve">Correspondence in MH12/15950 between the Union, the Poor Law Commission and Brecon Old Bank (the Union’s treasurer) suggests that Old Bank had to advance money to the Union so that it could continue to function during the Rebecca disturbances. </w:t>
      </w:r>
    </w:p>
    <w:p w14:paraId="711CA0EB" w14:textId="33BD7EB2"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lastRenderedPageBreak/>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"/var/folders/qv/nr5wrrb93ng8j35y7sfn8gzm0000gn/T/com.microsoft.Word/WebArchiveCopyPasteTempFiles/page3image22047232"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046E8895" wp14:editId="15D8A84E">
            <wp:extent cx="1828800" cy="2743200"/>
            <wp:effectExtent l="0" t="0" r="0" b="0"/>
            <wp:docPr id="7" name="Picture 7" descr="page3image2204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image220472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725643B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Union at the next calculation of averages, on the suggestion of the Poor Law Inspector of the District.”</w:t>
      </w:r>
      <w:r w:rsidRPr="00D5502A">
        <w:rPr>
          <w:rFonts w:ascii="Calibri" w:eastAsia="Times New Roman" w:hAnsi="Calibri" w:cs="Calibri"/>
          <w:position w:val="8"/>
          <w:sz w:val="16"/>
          <w:szCs w:val="16"/>
          <w:lang w:eastAsia="en-GB"/>
        </w:rPr>
        <w:t xml:space="preserve">25 </w:t>
      </w:r>
      <w:r w:rsidRPr="00D5502A">
        <w:rPr>
          <w:rFonts w:ascii="Calibri" w:eastAsia="Times New Roman" w:hAnsi="Calibri" w:cs="Calibri"/>
          <w:lang w:eastAsia="en-GB"/>
        </w:rPr>
        <w:t>No detail is given as to what the parishes were allegedly doing but a copy of the 32</w:t>
      </w:r>
      <w:proofErr w:type="spellStart"/>
      <w:r w:rsidRPr="00D5502A">
        <w:rPr>
          <w:rFonts w:ascii="Calibri" w:eastAsia="Times New Roman" w:hAnsi="Calibri" w:cs="Calibri"/>
          <w:position w:val="8"/>
          <w:sz w:val="16"/>
          <w:szCs w:val="16"/>
          <w:lang w:eastAsia="en-GB"/>
        </w:rPr>
        <w:t>nd</w:t>
      </w:r>
      <w:proofErr w:type="spellEnd"/>
      <w:r w:rsidRPr="00D5502A">
        <w:rPr>
          <w:rFonts w:ascii="Calibri" w:eastAsia="Times New Roman" w:hAnsi="Calibri" w:cs="Calibri"/>
          <w:position w:val="8"/>
          <w:sz w:val="16"/>
          <w:szCs w:val="16"/>
          <w:lang w:eastAsia="en-GB"/>
        </w:rPr>
        <w:t xml:space="preserve"> </w:t>
      </w:r>
      <w:r w:rsidRPr="00D5502A">
        <w:rPr>
          <w:rFonts w:ascii="Calibri" w:eastAsia="Times New Roman" w:hAnsi="Calibri" w:cs="Calibri"/>
          <w:lang w:eastAsia="en-GB"/>
        </w:rPr>
        <w:t xml:space="preserve">section of the 1844 bill </w:t>
      </w:r>
      <w:r w:rsidRPr="00D5502A">
        <w:rPr>
          <w:rFonts w:ascii="Calibri" w:eastAsia="Times New Roman" w:hAnsi="Calibri" w:cs="Calibri"/>
          <w:i/>
          <w:iCs/>
          <w:lang w:eastAsia="en-GB"/>
        </w:rPr>
        <w:t xml:space="preserve">For the further Amendment of the Laws Relating to the Poor in England </w:t>
      </w:r>
      <w:r w:rsidRPr="00D5502A">
        <w:rPr>
          <w:rFonts w:ascii="Calibri" w:eastAsia="Times New Roman" w:hAnsi="Calibri" w:cs="Calibri"/>
          <w:lang w:eastAsia="en-GB"/>
        </w:rPr>
        <w:t>was to be sent out to the parishes. This section of the act deals the preparation and auditing of parish accounts. No parish officer was to “neglect to make up such account, or alter such account, or allow it to be altered when so made up, or refuse to allow such inspection thereof.”</w:t>
      </w:r>
      <w:r w:rsidRPr="00D5502A">
        <w:rPr>
          <w:rFonts w:ascii="Calibri" w:eastAsia="Times New Roman" w:hAnsi="Calibri" w:cs="Calibri"/>
          <w:position w:val="8"/>
          <w:sz w:val="16"/>
          <w:szCs w:val="16"/>
          <w:lang w:eastAsia="en-GB"/>
        </w:rPr>
        <w:t xml:space="preserve">26 </w:t>
      </w:r>
      <w:r w:rsidRPr="00D5502A">
        <w:rPr>
          <w:rFonts w:ascii="Calibri" w:eastAsia="Times New Roman" w:hAnsi="Calibri" w:cs="Calibri"/>
          <w:lang w:eastAsia="en-GB"/>
        </w:rPr>
        <w:t xml:space="preserve">Whatever was being done it seems likely that it was an attempt to reduce the liability of the parish towards the union and so reduce the parish’s expenditure. As late as 1850 this suggests that parishes were still impeding the implementation of the Act. </w:t>
      </w:r>
    </w:p>
    <w:p w14:paraId="7270B67E"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Finally, the attitudes of local people hindered the implementation of the New Poor Law. In August 1840 the Board of Guardians wrote to the Commission to inform them that Joshua Thomas, a fourteen-year-old illegitimate child chargeable to the parish of Llanfair </w:t>
      </w:r>
      <w:proofErr w:type="spellStart"/>
      <w:r w:rsidRPr="00D5502A">
        <w:rPr>
          <w:rFonts w:ascii="Calibri" w:eastAsia="Times New Roman" w:hAnsi="Calibri" w:cs="Calibri"/>
          <w:lang w:eastAsia="en-GB"/>
        </w:rPr>
        <w:t>Treflygon</w:t>
      </w:r>
      <w:proofErr w:type="spellEnd"/>
      <w:r w:rsidRPr="00D5502A">
        <w:rPr>
          <w:rFonts w:ascii="Calibri" w:eastAsia="Times New Roman" w:hAnsi="Calibri" w:cs="Calibri"/>
          <w:lang w:eastAsia="en-GB"/>
        </w:rPr>
        <w:t xml:space="preserve">, would be apprenticed to David Davies, a tailor from the parish of </w:t>
      </w:r>
      <w:proofErr w:type="spellStart"/>
      <w:r w:rsidRPr="00D5502A">
        <w:rPr>
          <w:rFonts w:ascii="Calibri" w:eastAsia="Times New Roman" w:hAnsi="Calibri" w:cs="Calibri"/>
          <w:lang w:eastAsia="en-GB"/>
        </w:rPr>
        <w:t>Llandysul</w:t>
      </w:r>
      <w:proofErr w:type="spellEnd"/>
      <w:r w:rsidRPr="00D5502A">
        <w:rPr>
          <w:rFonts w:ascii="Calibri" w:eastAsia="Times New Roman" w:hAnsi="Calibri" w:cs="Calibri"/>
          <w:lang w:eastAsia="en-GB"/>
        </w:rPr>
        <w:t>. Thomas had a problem with his knees that meant he could not do laborious work. The apprenticeship would last three years and Davies would be paid a premium of £6.</w:t>
      </w:r>
      <w:r w:rsidRPr="00D5502A">
        <w:rPr>
          <w:rFonts w:ascii="Calibri" w:eastAsia="Times New Roman" w:hAnsi="Calibri" w:cs="Calibri"/>
          <w:position w:val="8"/>
          <w:sz w:val="16"/>
          <w:szCs w:val="16"/>
          <w:lang w:eastAsia="en-GB"/>
        </w:rPr>
        <w:t xml:space="preserve">27 </w:t>
      </w:r>
      <w:r w:rsidRPr="00D5502A">
        <w:rPr>
          <w:rFonts w:ascii="Calibri" w:eastAsia="Times New Roman" w:hAnsi="Calibri" w:cs="Calibri"/>
          <w:lang w:eastAsia="en-GB"/>
        </w:rPr>
        <w:t>However, on November 14</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1840, the board then had to inform the commission that “the said Davies has refused to take him on the grounds that the parishioners of the parish he lives in are against his taking a pauper from another parish.”</w:t>
      </w:r>
      <w:r w:rsidRPr="00D5502A">
        <w:rPr>
          <w:rFonts w:ascii="Calibri" w:eastAsia="Times New Roman" w:hAnsi="Calibri" w:cs="Calibri"/>
          <w:position w:val="8"/>
          <w:sz w:val="16"/>
          <w:szCs w:val="16"/>
          <w:lang w:eastAsia="en-GB"/>
        </w:rPr>
        <w:t xml:space="preserve">28 </w:t>
      </w:r>
      <w:r w:rsidRPr="00D5502A">
        <w:rPr>
          <w:rFonts w:ascii="Calibri" w:eastAsia="Times New Roman" w:hAnsi="Calibri" w:cs="Calibri"/>
          <w:lang w:eastAsia="en-GB"/>
        </w:rPr>
        <w:t>Completion of an apprenticeship was one way to gain settlement in a parish and thus become chargeable to that parish.</w:t>
      </w:r>
      <w:r w:rsidRPr="00D5502A">
        <w:rPr>
          <w:rFonts w:ascii="Calibri" w:eastAsia="Times New Roman" w:hAnsi="Calibri" w:cs="Calibri"/>
          <w:position w:val="8"/>
          <w:sz w:val="16"/>
          <w:szCs w:val="16"/>
          <w:lang w:eastAsia="en-GB"/>
        </w:rPr>
        <w:t xml:space="preserve">29 </w:t>
      </w:r>
      <w:r w:rsidRPr="00D5502A">
        <w:rPr>
          <w:rFonts w:ascii="Calibri" w:eastAsia="Times New Roman" w:hAnsi="Calibri" w:cs="Calibri"/>
          <w:lang w:eastAsia="en-GB"/>
        </w:rPr>
        <w:t xml:space="preserve">Llanfair </w:t>
      </w:r>
      <w:proofErr w:type="spellStart"/>
      <w:r w:rsidRPr="00D5502A">
        <w:rPr>
          <w:rFonts w:ascii="Calibri" w:eastAsia="Times New Roman" w:hAnsi="Calibri" w:cs="Calibri"/>
          <w:lang w:eastAsia="en-GB"/>
        </w:rPr>
        <w:t>Treflygon</w:t>
      </w:r>
      <w:proofErr w:type="spellEnd"/>
      <w:r w:rsidRPr="00D5502A">
        <w:rPr>
          <w:rFonts w:ascii="Calibri" w:eastAsia="Times New Roman" w:hAnsi="Calibri" w:cs="Calibri"/>
          <w:lang w:eastAsia="en-GB"/>
        </w:rPr>
        <w:t xml:space="preserve"> was a small parish of 124 inhabitants and a rateable value of £22. The parish was in decline; the church of St. Mary had fallen out of use around 1800 and the parish appears to be little more than a collection of farms by the late nineteenth century.</w:t>
      </w:r>
      <w:r w:rsidRPr="00D5502A">
        <w:rPr>
          <w:rFonts w:ascii="Calibri" w:eastAsia="Times New Roman" w:hAnsi="Calibri" w:cs="Calibri"/>
          <w:position w:val="8"/>
          <w:sz w:val="16"/>
          <w:szCs w:val="16"/>
          <w:lang w:eastAsia="en-GB"/>
        </w:rPr>
        <w:t xml:space="preserve">30 </w:t>
      </w:r>
      <w:r w:rsidRPr="00D5502A">
        <w:rPr>
          <w:rFonts w:ascii="Calibri" w:eastAsia="Times New Roman" w:hAnsi="Calibri" w:cs="Calibri"/>
          <w:lang w:eastAsia="en-GB"/>
        </w:rPr>
        <w:t xml:space="preserve">Opportunities for a non-laborious apprenticeship would have been few. To the individual parishioner the parish retained its primacy over the union. </w:t>
      </w:r>
    </w:p>
    <w:p w14:paraId="6915F91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To truly implement the aims of the New Poor Law a workhouse was required, if only because this was a concrete symbol of the New Poor Law. In a minute dated June 30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1837, the Board of Guardians resolved to build a workhouse to house 150 paupers.</w:t>
      </w:r>
      <w:r w:rsidRPr="00D5502A">
        <w:rPr>
          <w:rFonts w:ascii="Calibri" w:eastAsia="Times New Roman" w:hAnsi="Calibri" w:cs="Calibri"/>
          <w:position w:val="8"/>
          <w:sz w:val="16"/>
          <w:szCs w:val="16"/>
          <w:lang w:eastAsia="en-GB"/>
        </w:rPr>
        <w:t xml:space="preserve">31 </w:t>
      </w:r>
      <w:r w:rsidRPr="00D5502A">
        <w:rPr>
          <w:rFonts w:ascii="Calibri" w:eastAsia="Times New Roman" w:hAnsi="Calibri" w:cs="Calibri"/>
          <w:lang w:eastAsia="en-GB"/>
        </w:rPr>
        <w:t xml:space="preserve">Plans were to be drawn up by Mr. W. Rowlands and the Union advertised for tenders to build the </w:t>
      </w:r>
      <w:r w:rsidRPr="00D5502A">
        <w:rPr>
          <w:rFonts w:ascii="Calibri" w:eastAsia="Times New Roman" w:hAnsi="Calibri" w:cs="Calibri"/>
          <w:lang w:eastAsia="en-GB"/>
        </w:rPr>
        <w:lastRenderedPageBreak/>
        <w:t>workhouse.</w:t>
      </w:r>
      <w:r w:rsidRPr="00D5502A">
        <w:rPr>
          <w:rFonts w:ascii="Calibri" w:eastAsia="Times New Roman" w:hAnsi="Calibri" w:cs="Calibri"/>
          <w:position w:val="8"/>
          <w:sz w:val="16"/>
          <w:szCs w:val="16"/>
          <w:lang w:eastAsia="en-GB"/>
        </w:rPr>
        <w:t xml:space="preserve">32 </w:t>
      </w:r>
      <w:r w:rsidRPr="00D5502A">
        <w:rPr>
          <w:rFonts w:ascii="Calibri" w:eastAsia="Times New Roman" w:hAnsi="Calibri" w:cs="Calibri"/>
          <w:lang w:eastAsia="en-GB"/>
        </w:rPr>
        <w:t xml:space="preserve">When the plans were sent to Somerset House for approval there were a variety of criticisms. “No </w:t>
      </w:r>
    </w:p>
    <w:p w14:paraId="0B01777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25 </w:t>
      </w:r>
      <w:r w:rsidRPr="00D5502A">
        <w:rPr>
          <w:rFonts w:ascii="Calibri" w:eastAsia="Times New Roman" w:hAnsi="Calibri" w:cs="Calibri"/>
          <w:sz w:val="20"/>
          <w:szCs w:val="20"/>
          <w:lang w:eastAsia="en-GB"/>
        </w:rPr>
        <w:t>Resolution of November 8</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1850, Newcastle Emlyn Poor Law Union Minute Book 1848 – 54, Ceredigion County Archive, Aberystwyth, Reference CBG/273</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26 </w:t>
      </w:r>
      <w:r w:rsidRPr="00D5502A">
        <w:rPr>
          <w:rFonts w:ascii="Calibri" w:eastAsia="Times New Roman" w:hAnsi="Calibri" w:cs="Calibri"/>
          <w:sz w:val="20"/>
          <w:szCs w:val="20"/>
          <w:lang w:eastAsia="en-GB"/>
        </w:rPr>
        <w:t>7</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position w:val="6"/>
          <w:sz w:val="12"/>
          <w:szCs w:val="12"/>
          <w:lang w:eastAsia="en-GB"/>
        </w:rPr>
        <w:t xml:space="preserve"> </w:t>
      </w:r>
      <w:r w:rsidRPr="00D5502A">
        <w:rPr>
          <w:rFonts w:ascii="Calibri" w:eastAsia="Times New Roman" w:hAnsi="Calibri" w:cs="Calibri"/>
          <w:sz w:val="20"/>
          <w:szCs w:val="20"/>
          <w:lang w:eastAsia="en-GB"/>
        </w:rPr>
        <w:t>&amp; 8</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position w:val="6"/>
          <w:sz w:val="12"/>
          <w:szCs w:val="12"/>
          <w:lang w:eastAsia="en-GB"/>
        </w:rPr>
        <w:t xml:space="preserve"> </w:t>
      </w:r>
      <w:proofErr w:type="spellStart"/>
      <w:r w:rsidRPr="00D5502A">
        <w:rPr>
          <w:rFonts w:ascii="Calibri" w:eastAsia="Times New Roman" w:hAnsi="Calibri" w:cs="Calibri"/>
          <w:sz w:val="20"/>
          <w:szCs w:val="20"/>
          <w:lang w:eastAsia="en-GB"/>
        </w:rPr>
        <w:t>Vict</w:t>
      </w:r>
      <w:proofErr w:type="spellEnd"/>
      <w:r w:rsidRPr="00D5502A">
        <w:rPr>
          <w:rFonts w:ascii="Calibri" w:eastAsia="Times New Roman" w:hAnsi="Calibri" w:cs="Calibri"/>
          <w:sz w:val="20"/>
          <w:szCs w:val="20"/>
          <w:lang w:eastAsia="en-GB"/>
        </w:rPr>
        <w:t>. C.101 S.32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27 </w:t>
      </w:r>
      <w:r w:rsidRPr="00D5502A">
        <w:rPr>
          <w:rFonts w:ascii="Calibri" w:eastAsia="Times New Roman" w:hAnsi="Calibri" w:cs="Calibri"/>
          <w:sz w:val="20"/>
          <w:szCs w:val="20"/>
          <w:lang w:eastAsia="en-GB"/>
        </w:rPr>
        <w:t>Thomas Jones to the Poor Law Commission, August 31</w:t>
      </w:r>
      <w:proofErr w:type="spellStart"/>
      <w:r w:rsidRPr="00D5502A">
        <w:rPr>
          <w:rFonts w:ascii="Calibri" w:eastAsia="Times New Roman" w:hAnsi="Calibri" w:cs="Calibri"/>
          <w:position w:val="6"/>
          <w:sz w:val="12"/>
          <w:szCs w:val="12"/>
          <w:lang w:eastAsia="en-GB"/>
        </w:rPr>
        <w:t>st</w:t>
      </w:r>
      <w:proofErr w:type="spellEnd"/>
      <w:r w:rsidRPr="00D5502A">
        <w:rPr>
          <w:rFonts w:ascii="Calibri" w:eastAsia="Times New Roman" w:hAnsi="Calibri" w:cs="Calibri"/>
          <w:sz w:val="20"/>
          <w:szCs w:val="20"/>
          <w:lang w:eastAsia="en-GB"/>
        </w:rPr>
        <w:t xml:space="preserve">, 1840, Newcastle-in-Emlyn Poor Law Union Letter Book 1837 – 1868, Ceredigion County Archive, Aberystwyth, Reference CBG/294 </w:t>
      </w:r>
    </w:p>
    <w:p w14:paraId="5250EC1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28 </w:t>
      </w:r>
      <w:r w:rsidRPr="00D5502A">
        <w:rPr>
          <w:rFonts w:ascii="Calibri" w:eastAsia="Times New Roman" w:hAnsi="Calibri" w:cs="Calibri"/>
          <w:sz w:val="20"/>
          <w:szCs w:val="20"/>
          <w:lang w:eastAsia="en-GB"/>
        </w:rPr>
        <w:t>Thomas Jones to the Poor Law Commission, November 14</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1840, Newcastle-in-Emlyn Poor Law Union Letter Book 1837 – 1868, Ceredigion County Archive, Aberystwyth, Reference CBG/294</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29 </w:t>
      </w:r>
      <w:r w:rsidRPr="00D5502A">
        <w:rPr>
          <w:rFonts w:ascii="Calibri" w:eastAsia="Times New Roman" w:hAnsi="Calibri" w:cs="Calibri"/>
          <w:sz w:val="20"/>
          <w:szCs w:val="20"/>
          <w:lang w:eastAsia="en-GB"/>
        </w:rPr>
        <w:t xml:space="preserve">Rose, Michael E., ‘Settlement, Removal and the New Poor Law’ in </w:t>
      </w:r>
      <w:r w:rsidRPr="00D5502A">
        <w:rPr>
          <w:rFonts w:ascii="Calibri" w:eastAsia="Times New Roman" w:hAnsi="Calibri" w:cs="Calibri"/>
          <w:i/>
          <w:iCs/>
          <w:sz w:val="20"/>
          <w:szCs w:val="20"/>
          <w:lang w:eastAsia="en-GB"/>
        </w:rPr>
        <w:t xml:space="preserve">The New Poor Law in the Nineteenth Century </w:t>
      </w:r>
      <w:r w:rsidRPr="00D5502A">
        <w:rPr>
          <w:rFonts w:ascii="Calibri" w:eastAsia="Times New Roman" w:hAnsi="Calibri" w:cs="Calibri"/>
          <w:sz w:val="20"/>
          <w:szCs w:val="20"/>
          <w:lang w:eastAsia="en-GB"/>
        </w:rPr>
        <w:t xml:space="preserve">ed. Fraser, Derek, Macmillan, London, 1976, pp. 25 – 44, p. 26 </w:t>
      </w:r>
    </w:p>
    <w:p w14:paraId="057E22B9"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30 </w:t>
      </w:r>
      <w:r w:rsidRPr="00D5502A">
        <w:rPr>
          <w:rFonts w:ascii="Calibri" w:eastAsia="Times New Roman" w:hAnsi="Calibri" w:cs="Calibri"/>
          <w:sz w:val="20"/>
          <w:szCs w:val="20"/>
          <w:lang w:eastAsia="en-GB"/>
        </w:rPr>
        <w:t>Royal Commission on the Ancient and Historical Monuments of Wales, &lt;http://www.coflein.gov.uk/en/site/303779/details/st-marys-churchllanfair-treflygen-church-site-llangynllo&gt; [Accessed 21</w:t>
      </w:r>
      <w:proofErr w:type="spellStart"/>
      <w:r w:rsidRPr="00D5502A">
        <w:rPr>
          <w:rFonts w:ascii="Calibri" w:eastAsia="Times New Roman" w:hAnsi="Calibri" w:cs="Calibri"/>
          <w:position w:val="6"/>
          <w:sz w:val="12"/>
          <w:szCs w:val="12"/>
          <w:lang w:eastAsia="en-GB"/>
        </w:rPr>
        <w:t>st</w:t>
      </w:r>
      <w:proofErr w:type="spellEnd"/>
      <w:r w:rsidRPr="00D5502A">
        <w:rPr>
          <w:rFonts w:ascii="Calibri" w:eastAsia="Times New Roman" w:hAnsi="Calibri" w:cs="Calibri"/>
          <w:position w:val="6"/>
          <w:sz w:val="12"/>
          <w:szCs w:val="12"/>
          <w:lang w:eastAsia="en-GB"/>
        </w:rPr>
        <w:t xml:space="preserve"> </w:t>
      </w:r>
      <w:r w:rsidRPr="00D5502A">
        <w:rPr>
          <w:rFonts w:ascii="Calibri" w:eastAsia="Times New Roman" w:hAnsi="Calibri" w:cs="Calibri"/>
          <w:sz w:val="20"/>
          <w:szCs w:val="20"/>
          <w:lang w:eastAsia="en-GB"/>
        </w:rPr>
        <w:t xml:space="preserve">November 2017]; Cassini Historical Map Revised New Series 1901, </w:t>
      </w:r>
      <w:r w:rsidRPr="00D5502A">
        <w:rPr>
          <w:rFonts w:ascii="Calibri" w:eastAsia="Times New Roman" w:hAnsi="Calibri" w:cs="Calibri"/>
          <w:i/>
          <w:iCs/>
          <w:sz w:val="20"/>
          <w:szCs w:val="20"/>
          <w:lang w:eastAsia="en-GB"/>
        </w:rPr>
        <w:t xml:space="preserve">Cardigan &amp; </w:t>
      </w:r>
      <w:proofErr w:type="spellStart"/>
      <w:r w:rsidRPr="00D5502A">
        <w:rPr>
          <w:rFonts w:ascii="Calibri" w:eastAsia="Times New Roman" w:hAnsi="Calibri" w:cs="Calibri"/>
          <w:i/>
          <w:iCs/>
          <w:sz w:val="20"/>
          <w:szCs w:val="20"/>
          <w:lang w:eastAsia="en-GB"/>
        </w:rPr>
        <w:t>Mynydd</w:t>
      </w:r>
      <w:proofErr w:type="spellEnd"/>
      <w:r w:rsidRPr="00D5502A">
        <w:rPr>
          <w:rFonts w:ascii="Calibri" w:eastAsia="Times New Roman" w:hAnsi="Calibri" w:cs="Calibri"/>
          <w:i/>
          <w:iCs/>
          <w:sz w:val="20"/>
          <w:szCs w:val="20"/>
          <w:lang w:eastAsia="en-GB"/>
        </w:rPr>
        <w:t xml:space="preserve"> Preseli</w:t>
      </w:r>
      <w:r w:rsidRPr="00D5502A">
        <w:rPr>
          <w:rFonts w:ascii="Calibri" w:eastAsia="Times New Roman" w:hAnsi="Calibri" w:cs="Calibri"/>
          <w:sz w:val="20"/>
          <w:szCs w:val="20"/>
          <w:lang w:eastAsia="en-GB"/>
        </w:rPr>
        <w:t>, Cassini Publishing Ltd, Southampton, 2007;</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31 </w:t>
      </w:r>
      <w:r w:rsidRPr="00D5502A">
        <w:rPr>
          <w:rFonts w:ascii="Calibri" w:eastAsia="Times New Roman" w:hAnsi="Calibri" w:cs="Calibri"/>
          <w:sz w:val="20"/>
          <w:szCs w:val="20"/>
          <w:lang w:eastAsia="en-GB"/>
        </w:rPr>
        <w:t>Resolution of June 30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1837, Newcastle-in-Emlyn Poor Law Union Minute Book 1837 - 1839,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32 </w:t>
      </w:r>
      <w:r w:rsidRPr="00D5502A">
        <w:rPr>
          <w:rFonts w:ascii="Calibri" w:eastAsia="Times New Roman" w:hAnsi="Calibri" w:cs="Calibri"/>
          <w:sz w:val="20"/>
          <w:szCs w:val="20"/>
          <w:lang w:eastAsia="en-GB"/>
        </w:rPr>
        <w:t>Resolution of July 10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1837, Newcastle-in-Emlyn Poor Law Union Minute Book 1837 - 1839, Ceredigion County Archive, Aberystwyth, Reference CBG/271 </w:t>
      </w:r>
    </w:p>
    <w:p w14:paraId="5306CA0E" w14:textId="2476A7D0"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"/var/folders/qv/nr5wrrb93ng8j35y7sfn8gzm0000gn/T/com.microsoft.Word/WebArchiveCopyPasteTempFiles/page4image22202432"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1F7A802B" wp14:editId="27207D61">
            <wp:extent cx="1828800" cy="2743200"/>
            <wp:effectExtent l="0" t="0" r="0" b="0"/>
            <wp:docPr id="6" name="Picture 6" descr="page4image2220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4image222024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4682536D"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workhouse laundry or mill room are provided – No water-closets on chamber storey to sick or lying-in wards – The bakehouse should be in the men’s instead of the boy’s yard – The approach to the registry Office is very inconvenient – In other respects the arrangement and classification are good.” More importantly there was no water supply and the lead lining of the cisterns was not to the required specification.</w:t>
      </w:r>
      <w:r w:rsidRPr="00D5502A">
        <w:rPr>
          <w:rFonts w:ascii="Calibri" w:eastAsia="Times New Roman" w:hAnsi="Calibri" w:cs="Calibri"/>
          <w:position w:val="8"/>
          <w:sz w:val="16"/>
          <w:szCs w:val="16"/>
          <w:lang w:eastAsia="en-GB"/>
        </w:rPr>
        <w:t xml:space="preserve">33 </w:t>
      </w:r>
    </w:p>
    <w:p w14:paraId="10C75C5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These issues must have been resolved as Richard Evans’ “estimate of £2750 for building a workhouse according to the plan and specifications (the cupola excepted)” was accepted on May 4</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1838.</w:t>
      </w:r>
      <w:r w:rsidRPr="00D5502A">
        <w:rPr>
          <w:rFonts w:ascii="Calibri" w:eastAsia="Times New Roman" w:hAnsi="Calibri" w:cs="Calibri"/>
          <w:position w:val="8"/>
          <w:sz w:val="16"/>
          <w:szCs w:val="16"/>
          <w:lang w:eastAsia="en-GB"/>
        </w:rPr>
        <w:t xml:space="preserve">34 </w:t>
      </w:r>
      <w:r w:rsidRPr="00D5502A">
        <w:rPr>
          <w:rFonts w:ascii="Calibri" w:eastAsia="Times New Roman" w:hAnsi="Calibri" w:cs="Calibri"/>
          <w:lang w:eastAsia="en-GB"/>
        </w:rPr>
        <w:t xml:space="preserve">As the building neared completion advertisements were placed for a man and wife to be Master and Matron. “Salary, Master £35, Matron £15, besides the usual accommodation. They must bring testimonials of moral good character, and the man’s </w:t>
      </w:r>
      <w:r w:rsidRPr="00D5502A">
        <w:rPr>
          <w:rFonts w:ascii="Calibri" w:eastAsia="Times New Roman" w:hAnsi="Calibri" w:cs="Calibri"/>
          <w:lang w:eastAsia="en-GB"/>
        </w:rPr>
        <w:lastRenderedPageBreak/>
        <w:t>ability to keep accounts; both must have a perfect knowledge of the Welsh language.”</w:t>
      </w:r>
      <w:r w:rsidRPr="00D5502A">
        <w:rPr>
          <w:rFonts w:ascii="Calibri" w:eastAsia="Times New Roman" w:hAnsi="Calibri" w:cs="Calibri"/>
          <w:position w:val="8"/>
          <w:sz w:val="16"/>
          <w:szCs w:val="16"/>
          <w:lang w:eastAsia="en-GB"/>
        </w:rPr>
        <w:t xml:space="preserve">35 </w:t>
      </w:r>
      <w:r w:rsidRPr="00D5502A">
        <w:rPr>
          <w:rFonts w:ascii="Calibri" w:eastAsia="Times New Roman" w:hAnsi="Calibri" w:cs="Calibri"/>
          <w:lang w:eastAsia="en-GB"/>
        </w:rPr>
        <w:t>David and Esther Davies were appointed to the position in September; in an insight to the Union’s attitude towards money, a letter written to the Poor Law Commissioners asking if their salaries needed to be paid as the workhouse was not yet complete.</w:t>
      </w:r>
      <w:r w:rsidRPr="00D5502A">
        <w:rPr>
          <w:rFonts w:ascii="Calibri" w:eastAsia="Times New Roman" w:hAnsi="Calibri" w:cs="Calibri"/>
          <w:position w:val="8"/>
          <w:sz w:val="16"/>
          <w:szCs w:val="16"/>
          <w:lang w:eastAsia="en-GB"/>
        </w:rPr>
        <w:t xml:space="preserve">36 </w:t>
      </w:r>
      <w:r w:rsidRPr="00D5502A">
        <w:rPr>
          <w:rFonts w:ascii="Calibri" w:eastAsia="Times New Roman" w:hAnsi="Calibri" w:cs="Calibri"/>
          <w:lang w:eastAsia="en-GB"/>
        </w:rPr>
        <w:t xml:space="preserve">The workhouse was completed late in 1839. </w:t>
      </w:r>
    </w:p>
    <w:p w14:paraId="4B2EEE2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Newcastle Emlyn had built its workhouse at a similar time to the other Carmarthenshire and Cardiganshire unions. The four Carmarthenshire unions had all opened workhouses by 1838.</w:t>
      </w:r>
      <w:r w:rsidRPr="00D5502A">
        <w:rPr>
          <w:rFonts w:ascii="Calibri" w:eastAsia="Times New Roman" w:hAnsi="Calibri" w:cs="Calibri"/>
          <w:position w:val="8"/>
          <w:sz w:val="16"/>
          <w:szCs w:val="16"/>
          <w:lang w:eastAsia="en-GB"/>
        </w:rPr>
        <w:t xml:space="preserve">37 </w:t>
      </w:r>
      <w:r w:rsidRPr="00D5502A">
        <w:rPr>
          <w:rFonts w:ascii="Calibri" w:eastAsia="Times New Roman" w:hAnsi="Calibri" w:cs="Calibri"/>
          <w:lang w:eastAsia="en-GB"/>
        </w:rPr>
        <w:t>In Cardiganshire Aberaeron and Cardigan workhouses both opened in 1839, Aberystwyth’s a year later in 1840.</w:t>
      </w:r>
      <w:r w:rsidRPr="00D5502A">
        <w:rPr>
          <w:rFonts w:ascii="Calibri" w:eastAsia="Times New Roman" w:hAnsi="Calibri" w:cs="Calibri"/>
          <w:position w:val="8"/>
          <w:sz w:val="16"/>
          <w:szCs w:val="16"/>
          <w:lang w:eastAsia="en-GB"/>
        </w:rPr>
        <w:t xml:space="preserve">38 </w:t>
      </w:r>
      <w:r w:rsidRPr="00D5502A">
        <w:rPr>
          <w:rFonts w:ascii="Calibri" w:eastAsia="Times New Roman" w:hAnsi="Calibri" w:cs="Calibri"/>
          <w:lang w:eastAsia="en-GB"/>
        </w:rPr>
        <w:t xml:space="preserve">The only exceptions were Lampeter and </w:t>
      </w:r>
      <w:proofErr w:type="spellStart"/>
      <w:r w:rsidRPr="00D5502A">
        <w:rPr>
          <w:rFonts w:ascii="Calibri" w:eastAsia="Times New Roman" w:hAnsi="Calibri" w:cs="Calibri"/>
          <w:lang w:eastAsia="en-GB"/>
        </w:rPr>
        <w:t>Tregaron</w:t>
      </w:r>
      <w:proofErr w:type="spellEnd"/>
      <w:r w:rsidRPr="00D5502A">
        <w:rPr>
          <w:rFonts w:ascii="Calibri" w:eastAsia="Times New Roman" w:hAnsi="Calibri" w:cs="Calibri"/>
          <w:lang w:eastAsia="en-GB"/>
        </w:rPr>
        <w:t xml:space="preserve"> Unions, neither of which had built a workhouse by 1850.</w:t>
      </w:r>
      <w:r w:rsidRPr="00D5502A">
        <w:rPr>
          <w:rFonts w:ascii="Calibri" w:eastAsia="Times New Roman" w:hAnsi="Calibri" w:cs="Calibri"/>
          <w:position w:val="8"/>
          <w:sz w:val="16"/>
          <w:szCs w:val="16"/>
          <w:lang w:eastAsia="en-GB"/>
        </w:rPr>
        <w:t xml:space="preserve">39 </w:t>
      </w:r>
      <w:r w:rsidRPr="00D5502A">
        <w:rPr>
          <w:rFonts w:ascii="Calibri" w:eastAsia="Times New Roman" w:hAnsi="Calibri" w:cs="Calibri"/>
          <w:lang w:eastAsia="en-GB"/>
        </w:rPr>
        <w:t xml:space="preserve">With the workhouse complete the Newcastle Emlyn union had implemented one of the main policies of the Poor Law Commission. </w:t>
      </w:r>
    </w:p>
    <w:p w14:paraId="6272C82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However, it is apparent that having built the workhouse the union did not use it as the Commission would have liked. Thomas Campbell Foster wrote from Newcastle Emlyn in 1843 that, “The law so far as I could ascertain, is here humanely carried out, in this, that the workhouse test is not strictly insisted upon.”</w:t>
      </w:r>
      <w:r w:rsidRPr="00D5502A">
        <w:rPr>
          <w:rFonts w:ascii="Calibri" w:eastAsia="Times New Roman" w:hAnsi="Calibri" w:cs="Calibri"/>
          <w:position w:val="8"/>
          <w:sz w:val="16"/>
          <w:szCs w:val="16"/>
          <w:lang w:eastAsia="en-GB"/>
        </w:rPr>
        <w:t xml:space="preserve">40 </w:t>
      </w:r>
      <w:r w:rsidRPr="00D5502A">
        <w:rPr>
          <w:rFonts w:ascii="Calibri" w:eastAsia="Times New Roman" w:hAnsi="Calibri" w:cs="Calibri"/>
          <w:lang w:eastAsia="en-GB"/>
        </w:rPr>
        <w:t>Six years later the Poor Law Inspector Edward Hurst inspected the workhouse. “The Guardians here do not appreciate the advantages of a workhouse test, as they scarcely ever offer it to the applicants for relief.”</w:t>
      </w:r>
      <w:r w:rsidRPr="00D5502A">
        <w:rPr>
          <w:rFonts w:ascii="Calibri" w:eastAsia="Times New Roman" w:hAnsi="Calibri" w:cs="Calibri"/>
          <w:position w:val="8"/>
          <w:sz w:val="16"/>
          <w:szCs w:val="16"/>
          <w:lang w:eastAsia="en-GB"/>
        </w:rPr>
        <w:t xml:space="preserve">41 </w:t>
      </w:r>
      <w:r w:rsidRPr="00D5502A">
        <w:rPr>
          <w:rFonts w:ascii="Calibri" w:eastAsia="Times New Roman" w:hAnsi="Calibri" w:cs="Calibri"/>
          <w:lang w:eastAsia="en-GB"/>
        </w:rPr>
        <w:t xml:space="preserve">As part of the same inspection Hurst discovered the “irregularity” of 22 illegitimate children on the outdoor relief list. Hurst asked the Board to explain this “departure from the regulations,” and pointed out “the effect of a continuation of it, viz., that relief to these parties out of the workhouse </w:t>
      </w:r>
    </w:p>
    <w:p w14:paraId="68762BCE"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33 </w:t>
      </w:r>
      <w:r w:rsidRPr="00D5502A">
        <w:rPr>
          <w:rFonts w:ascii="Calibri" w:eastAsia="Times New Roman" w:hAnsi="Calibri" w:cs="Calibri"/>
          <w:sz w:val="20"/>
          <w:szCs w:val="20"/>
          <w:lang w:eastAsia="en-GB"/>
        </w:rPr>
        <w:t>Poor Law Commission to Newcastle-in-Emlyn Union, July 28</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1837, Newcastle Emlyn 602, The National Archive, Kew, Reference MH12/15949</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34 </w:t>
      </w:r>
      <w:r w:rsidRPr="00D5502A">
        <w:rPr>
          <w:rFonts w:ascii="Calibri" w:eastAsia="Times New Roman" w:hAnsi="Calibri" w:cs="Calibri"/>
          <w:sz w:val="20"/>
          <w:szCs w:val="20"/>
          <w:lang w:eastAsia="en-GB"/>
        </w:rPr>
        <w:t>Resolution of May 4</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1838, Newcastle-in-Emlyn Poor Law Union Minute Book 1837 - 1839, Ceredigion County Archive, Aberystwyth, Reference CBG/271 </w:t>
      </w:r>
    </w:p>
    <w:p w14:paraId="187B664A"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35 </w:t>
      </w:r>
      <w:r w:rsidRPr="00D5502A">
        <w:rPr>
          <w:rFonts w:ascii="Calibri" w:eastAsia="Times New Roman" w:hAnsi="Calibri" w:cs="Calibri"/>
          <w:i/>
          <w:iCs/>
          <w:sz w:val="20"/>
          <w:szCs w:val="20"/>
          <w:lang w:eastAsia="en-GB"/>
        </w:rPr>
        <w:t>The Cambrian</w:t>
      </w:r>
      <w:r w:rsidRPr="00D5502A">
        <w:rPr>
          <w:rFonts w:ascii="Calibri" w:eastAsia="Times New Roman" w:hAnsi="Calibri" w:cs="Calibri"/>
          <w:sz w:val="20"/>
          <w:szCs w:val="20"/>
          <w:lang w:eastAsia="en-GB"/>
        </w:rPr>
        <w:t>, July 27</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1839, p. 3</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36 </w:t>
      </w:r>
      <w:r w:rsidRPr="00D5502A">
        <w:rPr>
          <w:rFonts w:ascii="Calibri" w:eastAsia="Times New Roman" w:hAnsi="Calibri" w:cs="Calibri"/>
          <w:sz w:val="20"/>
          <w:szCs w:val="20"/>
          <w:lang w:eastAsia="en-GB"/>
        </w:rPr>
        <w:t>Newcastle-in-Emlyn Union to the Poor Law Commission, September 23</w:t>
      </w:r>
      <w:proofErr w:type="spellStart"/>
      <w:r w:rsidRPr="00D5502A">
        <w:rPr>
          <w:rFonts w:ascii="Calibri" w:eastAsia="Times New Roman" w:hAnsi="Calibri" w:cs="Calibri"/>
          <w:position w:val="6"/>
          <w:sz w:val="12"/>
          <w:szCs w:val="12"/>
          <w:lang w:eastAsia="en-GB"/>
        </w:rPr>
        <w:t>rd</w:t>
      </w:r>
      <w:proofErr w:type="spellEnd"/>
      <w:r w:rsidRPr="00D5502A">
        <w:rPr>
          <w:rFonts w:ascii="Calibri" w:eastAsia="Times New Roman" w:hAnsi="Calibri" w:cs="Calibri"/>
          <w:sz w:val="20"/>
          <w:szCs w:val="20"/>
          <w:lang w:eastAsia="en-GB"/>
        </w:rPr>
        <w:t>, 1839, Newcastle-in-Emlyn Poor Law Union Letter Book 1837- 1868, Ceredigion County Archive, Aberystwyth, Reference CBG/294</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37 </w:t>
      </w:r>
      <w:r w:rsidRPr="00D5502A">
        <w:rPr>
          <w:rFonts w:ascii="Calibri" w:eastAsia="Times New Roman" w:hAnsi="Calibri" w:cs="Calibri"/>
          <w:sz w:val="20"/>
          <w:szCs w:val="20"/>
          <w:lang w:eastAsia="en-GB"/>
        </w:rPr>
        <w:t>www.workhouses.org.uk</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38 </w:t>
      </w:r>
      <w:r w:rsidRPr="00D5502A">
        <w:rPr>
          <w:rFonts w:ascii="Calibri" w:eastAsia="Times New Roman" w:hAnsi="Calibri" w:cs="Calibri"/>
          <w:sz w:val="20"/>
          <w:szCs w:val="20"/>
          <w:lang w:eastAsia="en-GB"/>
        </w:rPr>
        <w:t>Davies, ‘The New Poor Law’, pp. 251 - 252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39 </w:t>
      </w:r>
      <w:r w:rsidRPr="00D5502A">
        <w:rPr>
          <w:rFonts w:ascii="Calibri" w:eastAsia="Times New Roman" w:hAnsi="Calibri" w:cs="Calibri"/>
          <w:sz w:val="20"/>
          <w:szCs w:val="20"/>
          <w:lang w:eastAsia="en-GB"/>
        </w:rPr>
        <w:t>Davies, ‘The New Poor Law’, pp. 254 - 256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40 </w:t>
      </w:r>
      <w:r w:rsidRPr="00D5502A">
        <w:rPr>
          <w:rFonts w:ascii="Calibri" w:eastAsia="Times New Roman" w:hAnsi="Calibri" w:cs="Calibri"/>
          <w:i/>
          <w:iCs/>
          <w:sz w:val="20"/>
          <w:szCs w:val="20"/>
          <w:lang w:eastAsia="en-GB"/>
        </w:rPr>
        <w:t>The Times</w:t>
      </w:r>
      <w:r w:rsidRPr="00D5502A">
        <w:rPr>
          <w:rFonts w:ascii="Calibri" w:eastAsia="Times New Roman" w:hAnsi="Calibri" w:cs="Calibri"/>
          <w:sz w:val="20"/>
          <w:szCs w:val="20"/>
          <w:lang w:eastAsia="en-GB"/>
        </w:rPr>
        <w:t>, London, August 3</w:t>
      </w:r>
      <w:proofErr w:type="spellStart"/>
      <w:r w:rsidRPr="00D5502A">
        <w:rPr>
          <w:rFonts w:ascii="Calibri" w:eastAsia="Times New Roman" w:hAnsi="Calibri" w:cs="Calibri"/>
          <w:position w:val="6"/>
          <w:sz w:val="12"/>
          <w:szCs w:val="12"/>
          <w:lang w:eastAsia="en-GB"/>
        </w:rPr>
        <w:t>rd</w:t>
      </w:r>
      <w:proofErr w:type="spellEnd"/>
      <w:r w:rsidRPr="00D5502A">
        <w:rPr>
          <w:rFonts w:ascii="Calibri" w:eastAsia="Times New Roman" w:hAnsi="Calibri" w:cs="Calibri"/>
          <w:sz w:val="20"/>
          <w:szCs w:val="20"/>
          <w:lang w:eastAsia="en-GB"/>
        </w:rPr>
        <w:t>, 1843, p.5</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41 </w:t>
      </w:r>
      <w:r w:rsidRPr="00D5502A">
        <w:rPr>
          <w:rFonts w:ascii="Calibri" w:eastAsia="Times New Roman" w:hAnsi="Calibri" w:cs="Calibri"/>
          <w:sz w:val="20"/>
          <w:szCs w:val="20"/>
          <w:lang w:eastAsia="en-GB"/>
        </w:rPr>
        <w:t xml:space="preserve">Newcastle Emlyn Union, Report of Edward Hurst </w:t>
      </w:r>
      <w:proofErr w:type="spellStart"/>
      <w:r w:rsidRPr="00D5502A">
        <w:rPr>
          <w:rFonts w:ascii="Calibri" w:eastAsia="Times New Roman" w:hAnsi="Calibri" w:cs="Calibri"/>
          <w:sz w:val="20"/>
          <w:szCs w:val="20"/>
          <w:lang w:eastAsia="en-GB"/>
        </w:rPr>
        <w:t>Esq.</w:t>
      </w:r>
      <w:proofErr w:type="spellEnd"/>
      <w:r w:rsidRPr="00D5502A">
        <w:rPr>
          <w:rFonts w:ascii="Calibri" w:eastAsia="Times New Roman" w:hAnsi="Calibri" w:cs="Calibri"/>
          <w:sz w:val="20"/>
          <w:szCs w:val="20"/>
          <w:lang w:eastAsia="en-GB"/>
        </w:rPr>
        <w:t>, April 13</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1849, Newcastle Emlyn 602, The National Archive, Kew, Reference MH12/15950 </w:t>
      </w:r>
    </w:p>
    <w:p w14:paraId="510FE04D" w14:textId="076B4EF2"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lastRenderedPageBreak/>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"/var/folders/qv/nr5wrrb93ng8j35y7sfn8gzm0000gn/T/com.microsoft.Word/WebArchiveCopyPasteTempFiles/page5image22046848"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3993A266" wp14:editId="751A2787">
            <wp:extent cx="1828800" cy="2743200"/>
            <wp:effectExtent l="0" t="0" r="0" b="0"/>
            <wp:docPr id="5" name="Picture 5" descr="page5image2204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5image220468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691CC562"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was an illegal action.”</w:t>
      </w:r>
      <w:r w:rsidRPr="00D5502A">
        <w:rPr>
          <w:rFonts w:ascii="Calibri" w:eastAsia="Times New Roman" w:hAnsi="Calibri" w:cs="Calibri"/>
          <w:position w:val="8"/>
          <w:sz w:val="16"/>
          <w:szCs w:val="16"/>
          <w:lang w:eastAsia="en-GB"/>
        </w:rPr>
        <w:t xml:space="preserve">42 </w:t>
      </w:r>
      <w:r w:rsidRPr="00D5502A">
        <w:rPr>
          <w:rFonts w:ascii="Calibri" w:eastAsia="Times New Roman" w:hAnsi="Calibri" w:cs="Calibri"/>
          <w:lang w:eastAsia="en-GB"/>
        </w:rPr>
        <w:t xml:space="preserve">Hurst was, however, fighting a losing </w:t>
      </w:r>
      <w:proofErr w:type="gramStart"/>
      <w:r w:rsidRPr="00D5502A">
        <w:rPr>
          <w:rFonts w:ascii="Calibri" w:eastAsia="Times New Roman" w:hAnsi="Calibri" w:cs="Calibri"/>
          <w:lang w:eastAsia="en-GB"/>
        </w:rPr>
        <w:t>battle.</w:t>
      </w:r>
      <w:proofErr w:type="gramEnd"/>
      <w:r w:rsidRPr="00D5502A">
        <w:rPr>
          <w:rFonts w:ascii="Calibri" w:eastAsia="Times New Roman" w:hAnsi="Calibri" w:cs="Calibri"/>
          <w:lang w:eastAsia="en-GB"/>
        </w:rPr>
        <w:t xml:space="preserve"> A month after his inspection the Guardians were writing to the Poor Law Board to ask permission for a further fourteen women with illegitimate children to be given outdoor relief. The reason for this; it cost more to care for them in the workhouse.</w:t>
      </w:r>
      <w:r w:rsidRPr="00D5502A">
        <w:rPr>
          <w:rFonts w:ascii="Calibri" w:eastAsia="Times New Roman" w:hAnsi="Calibri" w:cs="Calibri"/>
          <w:position w:val="8"/>
          <w:sz w:val="16"/>
          <w:szCs w:val="16"/>
          <w:lang w:eastAsia="en-GB"/>
        </w:rPr>
        <w:t xml:space="preserve">43 </w:t>
      </w:r>
    </w:p>
    <w:p w14:paraId="0FCD3186"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It is doubtful that the workhouse ever held as many as the 150 it was designed for. When Hurst inspected in 1849 there were 30 inmates, for the same week the previous year there were 35.</w:t>
      </w:r>
      <w:r w:rsidRPr="00D5502A">
        <w:rPr>
          <w:rFonts w:ascii="Calibri" w:eastAsia="Times New Roman" w:hAnsi="Calibri" w:cs="Calibri"/>
          <w:position w:val="8"/>
          <w:sz w:val="16"/>
          <w:szCs w:val="16"/>
          <w:lang w:eastAsia="en-GB"/>
        </w:rPr>
        <w:t xml:space="preserve">44 </w:t>
      </w:r>
      <w:r w:rsidRPr="00D5502A">
        <w:rPr>
          <w:rFonts w:ascii="Calibri" w:eastAsia="Times New Roman" w:hAnsi="Calibri" w:cs="Calibri"/>
          <w:lang w:eastAsia="en-GB"/>
        </w:rPr>
        <w:t>On December 10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1847, Aneurin Owen, Hurst’s predecessor, found 34 inmates in the workhouse. According to Owen’s report the greatest number of inmates ever in the workhouse was 107.</w:t>
      </w:r>
      <w:r w:rsidRPr="00D5502A">
        <w:rPr>
          <w:rFonts w:ascii="Calibri" w:eastAsia="Times New Roman" w:hAnsi="Calibri" w:cs="Calibri"/>
          <w:position w:val="8"/>
          <w:sz w:val="16"/>
          <w:szCs w:val="16"/>
          <w:lang w:eastAsia="en-GB"/>
        </w:rPr>
        <w:t xml:space="preserve">45 </w:t>
      </w:r>
    </w:p>
    <w:p w14:paraId="4DF18AE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May of 1847 was a busy time for the workhouse. Owen visited twice. On May 14</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position w:val="8"/>
          <w:sz w:val="16"/>
          <w:szCs w:val="16"/>
          <w:lang w:eastAsia="en-GB"/>
        </w:rPr>
        <w:t xml:space="preserve"> </w:t>
      </w:r>
      <w:r w:rsidRPr="00D5502A">
        <w:rPr>
          <w:rFonts w:ascii="Calibri" w:eastAsia="Times New Roman" w:hAnsi="Calibri" w:cs="Calibri"/>
          <w:lang w:eastAsia="en-GB"/>
        </w:rPr>
        <w:t>there were 76 inmates, a week later, on May 20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position w:val="8"/>
          <w:sz w:val="16"/>
          <w:szCs w:val="16"/>
          <w:lang w:eastAsia="en-GB"/>
        </w:rPr>
        <w:t xml:space="preserve"> </w:t>
      </w:r>
      <w:r w:rsidRPr="00D5502A">
        <w:rPr>
          <w:rFonts w:ascii="Calibri" w:eastAsia="Times New Roman" w:hAnsi="Calibri" w:cs="Calibri"/>
          <w:lang w:eastAsia="en-GB"/>
        </w:rPr>
        <w:t>there were 74.</w:t>
      </w:r>
      <w:r w:rsidRPr="00D5502A">
        <w:rPr>
          <w:rFonts w:ascii="Calibri" w:eastAsia="Times New Roman" w:hAnsi="Calibri" w:cs="Calibri"/>
          <w:position w:val="8"/>
          <w:sz w:val="16"/>
          <w:szCs w:val="16"/>
          <w:lang w:eastAsia="en-GB"/>
        </w:rPr>
        <w:t xml:space="preserve">46 </w:t>
      </w:r>
      <w:r w:rsidRPr="00D5502A">
        <w:rPr>
          <w:rFonts w:ascii="Calibri" w:eastAsia="Times New Roman" w:hAnsi="Calibri" w:cs="Calibri"/>
          <w:lang w:eastAsia="en-GB"/>
        </w:rPr>
        <w:t>These high numbers during Owen’s visit were exceptional and occurred at a time that “great destitution exists in this county [Carmarthenshire] and the adjoining county of Cardigan.”</w:t>
      </w:r>
      <w:r w:rsidRPr="00D5502A">
        <w:rPr>
          <w:rFonts w:ascii="Calibri" w:eastAsia="Times New Roman" w:hAnsi="Calibri" w:cs="Calibri"/>
          <w:position w:val="8"/>
          <w:sz w:val="16"/>
          <w:szCs w:val="16"/>
          <w:lang w:eastAsia="en-GB"/>
        </w:rPr>
        <w:t xml:space="preserve">47 </w:t>
      </w:r>
      <w:r w:rsidRPr="00D5502A">
        <w:rPr>
          <w:rFonts w:ascii="Calibri" w:eastAsia="Times New Roman" w:hAnsi="Calibri" w:cs="Calibri"/>
          <w:i/>
          <w:iCs/>
          <w:lang w:eastAsia="en-GB"/>
        </w:rPr>
        <w:t xml:space="preserve">The Welshman </w:t>
      </w:r>
      <w:r w:rsidRPr="00D5502A">
        <w:rPr>
          <w:rFonts w:ascii="Calibri" w:eastAsia="Times New Roman" w:hAnsi="Calibri" w:cs="Calibri"/>
          <w:lang w:eastAsia="en-GB"/>
        </w:rPr>
        <w:t>had reported during the previous March that the local gentry were subscribing to be buy 1000 quarters of barley that could be sold to the poor at below the market rate.</w:t>
      </w:r>
      <w:r w:rsidRPr="00D5502A">
        <w:rPr>
          <w:rFonts w:ascii="Calibri" w:eastAsia="Times New Roman" w:hAnsi="Calibri" w:cs="Calibri"/>
          <w:position w:val="8"/>
          <w:sz w:val="16"/>
          <w:szCs w:val="16"/>
          <w:lang w:eastAsia="en-GB"/>
        </w:rPr>
        <w:t xml:space="preserve">48 </w:t>
      </w:r>
    </w:p>
    <w:p w14:paraId="466A22E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Despite the numbers Owen found, the workhouse was still able to accommodate some soldiers, a legacy of the Rebecca Riots. “Part of the workhouse is at present occupied as a barrack for soldiers but as the inmates are few the inconvenience only affects the classification.”</w:t>
      </w:r>
      <w:r w:rsidRPr="00D5502A">
        <w:rPr>
          <w:rFonts w:ascii="Calibri" w:eastAsia="Times New Roman" w:hAnsi="Calibri" w:cs="Calibri"/>
          <w:position w:val="8"/>
          <w:sz w:val="16"/>
          <w:szCs w:val="16"/>
          <w:lang w:eastAsia="en-GB"/>
        </w:rPr>
        <w:t xml:space="preserve">49 </w:t>
      </w:r>
      <w:r w:rsidRPr="00D5502A">
        <w:rPr>
          <w:rFonts w:ascii="Calibri" w:eastAsia="Times New Roman" w:hAnsi="Calibri" w:cs="Calibri"/>
          <w:lang w:eastAsia="en-GB"/>
        </w:rPr>
        <w:t>The Poor Law Commissioners seemed surprised by this as there is a note on Owen’s report, “See correspondence at the time of Welsh disturbances this ought to be stopped now.” Correspondence with the Home Office followed, and the soldiers were removed.</w:t>
      </w:r>
      <w:r w:rsidRPr="00D5502A">
        <w:rPr>
          <w:rFonts w:ascii="Calibri" w:eastAsia="Times New Roman" w:hAnsi="Calibri" w:cs="Calibri"/>
          <w:position w:val="8"/>
          <w:sz w:val="16"/>
          <w:szCs w:val="16"/>
          <w:lang w:eastAsia="en-GB"/>
        </w:rPr>
        <w:t xml:space="preserve">50 </w:t>
      </w:r>
    </w:p>
    <w:p w14:paraId="70CA8642"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Census returns show that the figures the inspections found were not unusual. On the night of June 6</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1841, there were 54 inmates; on March 30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xml:space="preserve">, 1851, there 26 inmates along with 6 Irish vagrants who were there for one night making a total of 32. These compare with 43 inmates in Carmarthen in 1841 and 90 in 1851; Narberth had 45 in 1841 and 82 in 1851. Newcastle Emlyn goes against the overall trend of a rise in workhouse numbers; Llanelli and </w:t>
      </w:r>
      <w:r w:rsidRPr="00D5502A">
        <w:rPr>
          <w:rFonts w:ascii="Calibri" w:eastAsia="Times New Roman" w:hAnsi="Calibri" w:cs="Calibri"/>
          <w:lang w:eastAsia="en-GB"/>
        </w:rPr>
        <w:lastRenderedPageBreak/>
        <w:t xml:space="preserve">Llandeilo also had big rises in numbers between the two censuses whilst Llandovery remained </w:t>
      </w:r>
    </w:p>
    <w:p w14:paraId="248D799B"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42 </w:t>
      </w:r>
      <w:r w:rsidRPr="00D5502A">
        <w:rPr>
          <w:rFonts w:ascii="Calibri" w:eastAsia="Times New Roman" w:hAnsi="Calibri" w:cs="Calibri"/>
          <w:sz w:val="20"/>
          <w:szCs w:val="20"/>
          <w:lang w:eastAsia="en-GB"/>
        </w:rPr>
        <w:t xml:space="preserve">Newcastle Emlyn Union, Report of Edward Hurst </w:t>
      </w:r>
      <w:proofErr w:type="spellStart"/>
      <w:r w:rsidRPr="00D5502A">
        <w:rPr>
          <w:rFonts w:ascii="Calibri" w:eastAsia="Times New Roman" w:hAnsi="Calibri" w:cs="Calibri"/>
          <w:sz w:val="20"/>
          <w:szCs w:val="20"/>
          <w:lang w:eastAsia="en-GB"/>
        </w:rPr>
        <w:t>Esq.</w:t>
      </w:r>
      <w:proofErr w:type="spellEnd"/>
      <w:r w:rsidRPr="00D5502A">
        <w:rPr>
          <w:rFonts w:ascii="Calibri" w:eastAsia="Times New Roman" w:hAnsi="Calibri" w:cs="Calibri"/>
          <w:sz w:val="20"/>
          <w:szCs w:val="20"/>
          <w:lang w:eastAsia="en-GB"/>
        </w:rPr>
        <w:t>, April 13</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1849, Newcastle Emlyn 602, The National Archive, Kew, Reference MH12/15950</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43 </w:t>
      </w:r>
      <w:r w:rsidRPr="00D5502A">
        <w:rPr>
          <w:rFonts w:ascii="Calibri" w:eastAsia="Times New Roman" w:hAnsi="Calibri" w:cs="Calibri"/>
          <w:sz w:val="20"/>
          <w:szCs w:val="20"/>
          <w:lang w:eastAsia="en-GB"/>
        </w:rPr>
        <w:t>Newcastle Emlyn Union to the Poor Law Board, May 12</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1849, Newcastle-in-Emlyn Poor Law Union Letter Book 1837 – 1868, Ceredigion County Archive, Aberystwyth, Reference CBG/294 </w:t>
      </w:r>
    </w:p>
    <w:p w14:paraId="627EEAE0"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44 </w:t>
      </w:r>
      <w:r w:rsidRPr="00D5502A">
        <w:rPr>
          <w:rFonts w:ascii="Calibri" w:eastAsia="Times New Roman" w:hAnsi="Calibri" w:cs="Calibri"/>
          <w:sz w:val="20"/>
          <w:szCs w:val="20"/>
          <w:lang w:eastAsia="en-GB"/>
        </w:rPr>
        <w:t xml:space="preserve">Newcastle Emlyn Union, Report of Edward Hurst </w:t>
      </w:r>
      <w:proofErr w:type="spellStart"/>
      <w:r w:rsidRPr="00D5502A">
        <w:rPr>
          <w:rFonts w:ascii="Calibri" w:eastAsia="Times New Roman" w:hAnsi="Calibri" w:cs="Calibri"/>
          <w:sz w:val="20"/>
          <w:szCs w:val="20"/>
          <w:lang w:eastAsia="en-GB"/>
        </w:rPr>
        <w:t>Esq.</w:t>
      </w:r>
      <w:proofErr w:type="spellEnd"/>
      <w:r w:rsidRPr="00D5502A">
        <w:rPr>
          <w:rFonts w:ascii="Calibri" w:eastAsia="Times New Roman" w:hAnsi="Calibri" w:cs="Calibri"/>
          <w:sz w:val="20"/>
          <w:szCs w:val="20"/>
          <w:lang w:eastAsia="en-GB"/>
        </w:rPr>
        <w:t>, April 13</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1849, Newcastle Emlyn 602, The National Archive, Kew, Reference MH12/15950</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45 </w:t>
      </w:r>
      <w:r w:rsidRPr="00D5502A">
        <w:rPr>
          <w:rFonts w:ascii="Calibri" w:eastAsia="Times New Roman" w:hAnsi="Calibri" w:cs="Calibri"/>
          <w:sz w:val="20"/>
          <w:szCs w:val="20"/>
          <w:lang w:eastAsia="en-GB"/>
        </w:rPr>
        <w:t>Newcastle Emlyn Union, Report of Aneurin Owen, December 10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1847, Newcastle Emlyn 602, The National Archive, Kew, Reference MH12/15950 </w:t>
      </w:r>
    </w:p>
    <w:p w14:paraId="3A057CBA"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46 </w:t>
      </w:r>
      <w:r w:rsidRPr="00D5502A">
        <w:rPr>
          <w:rFonts w:ascii="Calibri" w:eastAsia="Times New Roman" w:hAnsi="Calibri" w:cs="Calibri"/>
          <w:sz w:val="20"/>
          <w:szCs w:val="20"/>
          <w:lang w:eastAsia="en-GB"/>
        </w:rPr>
        <w:t>Newcastle Emlyn Union, Report of Aneurin Owen, May 20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1847, Newcastle Emlyn 602, The National Archive, Kew, Reference MH12/15950</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47 </w:t>
      </w:r>
      <w:r w:rsidRPr="00D5502A">
        <w:rPr>
          <w:rFonts w:ascii="Calibri" w:eastAsia="Times New Roman" w:hAnsi="Calibri" w:cs="Calibri"/>
          <w:i/>
          <w:iCs/>
          <w:sz w:val="20"/>
          <w:szCs w:val="20"/>
          <w:lang w:eastAsia="en-GB"/>
        </w:rPr>
        <w:t>The Welshman</w:t>
      </w:r>
      <w:r w:rsidRPr="00D5502A">
        <w:rPr>
          <w:rFonts w:ascii="Calibri" w:eastAsia="Times New Roman" w:hAnsi="Calibri" w:cs="Calibri"/>
          <w:sz w:val="20"/>
          <w:szCs w:val="20"/>
          <w:lang w:eastAsia="en-GB"/>
        </w:rPr>
        <w:t>, Carmarthen, March 12</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1847, p. 2</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48 </w:t>
      </w:r>
      <w:r w:rsidRPr="00D5502A">
        <w:rPr>
          <w:rFonts w:ascii="Calibri" w:eastAsia="Times New Roman" w:hAnsi="Calibri" w:cs="Calibri"/>
          <w:i/>
          <w:iCs/>
          <w:sz w:val="20"/>
          <w:szCs w:val="20"/>
          <w:lang w:eastAsia="en-GB"/>
        </w:rPr>
        <w:t>The Welshman</w:t>
      </w:r>
      <w:r w:rsidRPr="00D5502A">
        <w:rPr>
          <w:rFonts w:ascii="Calibri" w:eastAsia="Times New Roman" w:hAnsi="Calibri" w:cs="Calibri"/>
          <w:sz w:val="20"/>
          <w:szCs w:val="20"/>
          <w:lang w:eastAsia="en-GB"/>
        </w:rPr>
        <w:t>, Carmarthen, March 12</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1847, p. 2 </w:t>
      </w:r>
    </w:p>
    <w:p w14:paraId="7F8EADE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49 </w:t>
      </w:r>
      <w:r w:rsidRPr="00D5502A">
        <w:rPr>
          <w:rFonts w:ascii="Calibri" w:eastAsia="Times New Roman" w:hAnsi="Calibri" w:cs="Calibri"/>
          <w:sz w:val="20"/>
          <w:szCs w:val="20"/>
          <w:lang w:eastAsia="en-GB"/>
        </w:rPr>
        <w:t>Newcastle Emlyn Union, Report of Aneurin Owen, May 20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1847, Newcastle Emlyn 602, The National Archive, Kew, Reference MH12/15950</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50 </w:t>
      </w:r>
      <w:r w:rsidRPr="00D5502A">
        <w:rPr>
          <w:rFonts w:ascii="Calibri" w:eastAsia="Times New Roman" w:hAnsi="Calibri" w:cs="Calibri"/>
          <w:sz w:val="20"/>
          <w:szCs w:val="20"/>
          <w:lang w:eastAsia="en-GB"/>
        </w:rPr>
        <w:t>J.M. Phillips to the Poor Law Commission, August 27</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1847, Newcastle Emlyn 602, The National Archive, Kew, Reference MH12/15950ewcastle E </w:t>
      </w:r>
    </w:p>
    <w:p w14:paraId="1FB1876D" w14:textId="4BB914CA"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"/var/folders/qv/nr5wrrb93ng8j35y7sfn8gzm0000gn/T/com.microsoft.Word/WebArchiveCopyPasteTempFiles/page6image22048768"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6FCA0668" wp14:editId="3D60F58E">
            <wp:extent cx="1828800" cy="2743200"/>
            <wp:effectExtent l="0" t="0" r="0" b="0"/>
            <wp:docPr id="4" name="Picture 4" descr="page6image2204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6image220487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78A52FA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stable with two fewer inmates in 1851 than 1841. These low numbers bear out Edward Hurst’s comments about the reluctance of the Newcastle Emlyn Union to administer the workhouse test. </w:t>
      </w:r>
    </w:p>
    <w:p w14:paraId="7421BEFB"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 largest group of inmates in the workhouse were children. In 1841 69% of the Newcastle Emlyn inmates were aged fifteen and under. In 1851 this group made up half of the inmates. Newcastle Emlyn was not alone in this trend. For Carmarthen the figures were 73% in 1841 and 66% in 1851; for Narberth 58% in 1841 and 61% in 1851. The next largest group were single women aged between 15 and 50, then the elderly. In 1841 Newcastle Emlyn workhouse housed one able bodied male. In 1851 there were three. </w:t>
      </w:r>
    </w:p>
    <w:p w14:paraId="4DA88EB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lastRenderedPageBreak/>
        <w:t>Therefore, the union was not providing indoor relief to large numbers of paupers. Instead, contrary to the directions of the Poor Law Commission, it was providing outdoor relief. The difference in cost between indoor and outdoor relief was huge. On April 7</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xml:space="preserve">, 1843, the parish of </w:t>
      </w:r>
      <w:proofErr w:type="spellStart"/>
      <w:r w:rsidRPr="00D5502A">
        <w:rPr>
          <w:rFonts w:ascii="Calibri" w:eastAsia="Times New Roman" w:hAnsi="Calibri" w:cs="Calibri"/>
          <w:lang w:eastAsia="en-GB"/>
        </w:rPr>
        <w:t>Llandysil</w:t>
      </w:r>
      <w:proofErr w:type="spellEnd"/>
      <w:r w:rsidRPr="00D5502A">
        <w:rPr>
          <w:rFonts w:ascii="Calibri" w:eastAsia="Times New Roman" w:hAnsi="Calibri" w:cs="Calibri"/>
          <w:lang w:eastAsia="en-GB"/>
        </w:rPr>
        <w:t xml:space="preserve"> was charged £9 2s 2d for indoor relief whereas outdoor relief cost £186 5s 91⁄2d. On the same day </w:t>
      </w:r>
      <w:proofErr w:type="spellStart"/>
      <w:r w:rsidRPr="00D5502A">
        <w:rPr>
          <w:rFonts w:ascii="Calibri" w:eastAsia="Times New Roman" w:hAnsi="Calibri" w:cs="Calibri"/>
          <w:lang w:eastAsia="en-GB"/>
        </w:rPr>
        <w:t>Llanfihangel-ar-Arth</w:t>
      </w:r>
      <w:proofErr w:type="spellEnd"/>
      <w:r w:rsidRPr="00D5502A">
        <w:rPr>
          <w:rFonts w:ascii="Calibri" w:eastAsia="Times New Roman" w:hAnsi="Calibri" w:cs="Calibri"/>
          <w:lang w:eastAsia="en-GB"/>
        </w:rPr>
        <w:t xml:space="preserve"> paid £7 19s 8d for indoor relief and £118 16s 10d for outdoor relief.</w:t>
      </w:r>
      <w:r w:rsidRPr="00D5502A">
        <w:rPr>
          <w:rFonts w:ascii="Calibri" w:eastAsia="Times New Roman" w:hAnsi="Calibri" w:cs="Calibri"/>
          <w:position w:val="8"/>
          <w:sz w:val="16"/>
          <w:szCs w:val="16"/>
          <w:lang w:eastAsia="en-GB"/>
        </w:rPr>
        <w:t xml:space="preserve">51 </w:t>
      </w:r>
      <w:r w:rsidRPr="00D5502A">
        <w:rPr>
          <w:rFonts w:ascii="Calibri" w:eastAsia="Times New Roman" w:hAnsi="Calibri" w:cs="Calibri"/>
          <w:lang w:eastAsia="en-GB"/>
        </w:rPr>
        <w:t>These were two of the biggest parishes in the union but the same is true of the smaller parishes. The chapelry of Castellan paid £3 11s 1d for outdoor relief in August 1842 and nothing for indoor relief.</w:t>
      </w:r>
      <w:r w:rsidRPr="00D5502A">
        <w:rPr>
          <w:rFonts w:ascii="Calibri" w:eastAsia="Times New Roman" w:hAnsi="Calibri" w:cs="Calibri"/>
          <w:position w:val="8"/>
          <w:sz w:val="16"/>
          <w:szCs w:val="16"/>
          <w:lang w:eastAsia="en-GB"/>
        </w:rPr>
        <w:t xml:space="preserve">52 </w:t>
      </w:r>
      <w:r w:rsidRPr="00D5502A">
        <w:rPr>
          <w:rFonts w:ascii="Calibri" w:eastAsia="Times New Roman" w:hAnsi="Calibri" w:cs="Calibri"/>
          <w:lang w:eastAsia="en-GB"/>
        </w:rPr>
        <w:t xml:space="preserve">During 1842 and 1843 </w:t>
      </w:r>
      <w:proofErr w:type="spellStart"/>
      <w:r w:rsidRPr="00D5502A">
        <w:rPr>
          <w:rFonts w:ascii="Calibri" w:eastAsia="Times New Roman" w:hAnsi="Calibri" w:cs="Calibri"/>
          <w:lang w:eastAsia="en-GB"/>
        </w:rPr>
        <w:t>Henllan</w:t>
      </w:r>
      <w:proofErr w:type="spellEnd"/>
      <w:r w:rsidRPr="00D5502A">
        <w:rPr>
          <w:rFonts w:ascii="Calibri" w:eastAsia="Times New Roman" w:hAnsi="Calibri" w:cs="Calibri"/>
          <w:lang w:eastAsia="en-GB"/>
        </w:rPr>
        <w:t xml:space="preserve"> seems to have had one pauper permanently in the workhouse, whilst all its other costs were for outdoor relief.</w:t>
      </w:r>
      <w:r w:rsidRPr="00D5502A">
        <w:rPr>
          <w:rFonts w:ascii="Calibri" w:eastAsia="Times New Roman" w:hAnsi="Calibri" w:cs="Calibri"/>
          <w:position w:val="8"/>
          <w:sz w:val="16"/>
          <w:szCs w:val="16"/>
          <w:lang w:eastAsia="en-GB"/>
        </w:rPr>
        <w:t xml:space="preserve">53 </w:t>
      </w:r>
    </w:p>
    <w:p w14:paraId="5677826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Outdoor relief was provided in a variety of ways. The 1837–39 Minute Book gives great detail with regard to what relief was given, and sometimes the reason, whereas the later minute books only give the reasons relief was given. The range of relief provided can be seen in the entry for </w:t>
      </w:r>
      <w:proofErr w:type="spellStart"/>
      <w:r w:rsidRPr="00D5502A">
        <w:rPr>
          <w:rFonts w:ascii="Calibri" w:eastAsia="Times New Roman" w:hAnsi="Calibri" w:cs="Calibri"/>
          <w:lang w:eastAsia="en-GB"/>
        </w:rPr>
        <w:t>Llangeler</w:t>
      </w:r>
      <w:proofErr w:type="spellEnd"/>
      <w:r w:rsidRPr="00D5502A">
        <w:rPr>
          <w:rFonts w:ascii="Calibri" w:eastAsia="Times New Roman" w:hAnsi="Calibri" w:cs="Calibri"/>
          <w:lang w:eastAsia="en-GB"/>
        </w:rPr>
        <w:t xml:space="preserve"> made in the minute book on February 2</w:t>
      </w:r>
      <w:proofErr w:type="spellStart"/>
      <w:r w:rsidRPr="00D5502A">
        <w:rPr>
          <w:rFonts w:ascii="Calibri" w:eastAsia="Times New Roman" w:hAnsi="Calibri" w:cs="Calibri"/>
          <w:position w:val="8"/>
          <w:sz w:val="16"/>
          <w:szCs w:val="16"/>
          <w:lang w:eastAsia="en-GB"/>
        </w:rPr>
        <w:t>nd</w:t>
      </w:r>
      <w:proofErr w:type="spellEnd"/>
      <w:r w:rsidRPr="00D5502A">
        <w:rPr>
          <w:rFonts w:ascii="Calibri" w:eastAsia="Times New Roman" w:hAnsi="Calibri" w:cs="Calibri"/>
          <w:lang w:eastAsia="en-GB"/>
        </w:rPr>
        <w:t xml:space="preserve">, 1838: </w:t>
      </w:r>
    </w:p>
    <w:p w14:paraId="41D2A2A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“Sarah Williams widow aged 71</w:t>
      </w:r>
      <w:r w:rsidRPr="00D5502A">
        <w:rPr>
          <w:rFonts w:ascii="Calibri" w:eastAsia="Times New Roman" w:hAnsi="Calibri" w:cs="Calibri"/>
          <w:lang w:eastAsia="en-GB"/>
        </w:rPr>
        <w:br/>
        <w:t>Margaret Elias widow 76</w:t>
      </w:r>
      <w:r w:rsidRPr="00D5502A">
        <w:rPr>
          <w:rFonts w:ascii="Calibri" w:eastAsia="Times New Roman" w:hAnsi="Calibri" w:cs="Calibri"/>
          <w:lang w:eastAsia="en-GB"/>
        </w:rPr>
        <w:br/>
        <w:t>Mary Davies widow 52</w:t>
      </w:r>
      <w:r w:rsidRPr="00D5502A">
        <w:rPr>
          <w:rFonts w:ascii="Calibri" w:eastAsia="Times New Roman" w:hAnsi="Calibri" w:cs="Calibri"/>
          <w:lang w:eastAsia="en-GB"/>
        </w:rPr>
        <w:br/>
        <w:t>Ann Thomas’ bastard 9 mo.</w:t>
      </w:r>
      <w:r w:rsidRPr="00D5502A">
        <w:rPr>
          <w:rFonts w:ascii="Calibri" w:eastAsia="Times New Roman" w:hAnsi="Calibri" w:cs="Calibri"/>
          <w:lang w:eastAsia="en-GB"/>
        </w:rPr>
        <w:br/>
        <w:t xml:space="preserve">Ann Williams spinster 60 years a loan of 5/ Thomas Williams 58 wife &amp; three children </w:t>
      </w:r>
    </w:p>
    <w:p w14:paraId="48B6B676"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2 bar culm</w:t>
      </w:r>
      <w:r w:rsidRPr="00D5502A">
        <w:rPr>
          <w:rFonts w:ascii="Calibri" w:eastAsia="Times New Roman" w:hAnsi="Calibri" w:cs="Calibri"/>
          <w:position w:val="8"/>
          <w:sz w:val="16"/>
          <w:szCs w:val="16"/>
          <w:lang w:eastAsia="en-GB"/>
        </w:rPr>
        <w:t>54</w:t>
      </w:r>
      <w:r w:rsidRPr="00D5502A">
        <w:rPr>
          <w:rFonts w:ascii="Calibri" w:eastAsia="Times New Roman" w:hAnsi="Calibri" w:cs="Calibri"/>
          <w:position w:val="8"/>
          <w:sz w:val="16"/>
          <w:szCs w:val="16"/>
          <w:lang w:eastAsia="en-GB"/>
        </w:rPr>
        <w:br/>
      </w:r>
      <w:r w:rsidRPr="00D5502A">
        <w:rPr>
          <w:rFonts w:ascii="Calibri" w:eastAsia="Times New Roman" w:hAnsi="Calibri" w:cs="Calibri"/>
          <w:lang w:eastAsia="en-GB"/>
        </w:rPr>
        <w:t>a shift</w:t>
      </w:r>
      <w:r w:rsidRPr="00D5502A">
        <w:rPr>
          <w:rFonts w:ascii="Calibri" w:eastAsia="Times New Roman" w:hAnsi="Calibri" w:cs="Calibri"/>
          <w:lang w:eastAsia="en-GB"/>
        </w:rPr>
        <w:br/>
        <w:t>6/ weekly</w:t>
      </w:r>
      <w:r w:rsidRPr="00D5502A">
        <w:rPr>
          <w:rFonts w:ascii="Calibri" w:eastAsia="Times New Roman" w:hAnsi="Calibri" w:cs="Calibri"/>
          <w:lang w:eastAsia="en-GB"/>
        </w:rPr>
        <w:br/>
        <w:t xml:space="preserve">10/ weekly the child not to be affiliated </w:t>
      </w:r>
    </w:p>
    <w:p w14:paraId="2482A5E2"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1 bus. barley”</w:t>
      </w:r>
      <w:r w:rsidRPr="00D5502A">
        <w:rPr>
          <w:rFonts w:ascii="Calibri" w:eastAsia="Times New Roman" w:hAnsi="Calibri" w:cs="Calibri"/>
          <w:position w:val="8"/>
          <w:sz w:val="16"/>
          <w:szCs w:val="16"/>
          <w:lang w:eastAsia="en-GB"/>
        </w:rPr>
        <w:t xml:space="preserve">55 </w:t>
      </w:r>
    </w:p>
    <w:p w14:paraId="4322A0D9"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Relief was given in practical ways, such as fuel or clothing, as well as weekly allowances of money or food. Later February 1838 John Davies, David Davies and David Lloyd of the parish of </w:t>
      </w:r>
      <w:proofErr w:type="spellStart"/>
      <w:r w:rsidRPr="00D5502A">
        <w:rPr>
          <w:rFonts w:ascii="Calibri" w:eastAsia="Times New Roman" w:hAnsi="Calibri" w:cs="Calibri"/>
          <w:lang w:eastAsia="en-GB"/>
        </w:rPr>
        <w:t>Llandysul</w:t>
      </w:r>
      <w:proofErr w:type="spellEnd"/>
      <w:r w:rsidRPr="00D5502A">
        <w:rPr>
          <w:rFonts w:ascii="Calibri" w:eastAsia="Times New Roman" w:hAnsi="Calibri" w:cs="Calibri"/>
          <w:lang w:eastAsia="en-GB"/>
        </w:rPr>
        <w:t xml:space="preserve"> were all given allowances of one bushel of barley with the note against </w:t>
      </w:r>
      <w:proofErr w:type="gramStart"/>
      <w:r w:rsidRPr="00D5502A">
        <w:rPr>
          <w:rFonts w:ascii="Calibri" w:eastAsia="Times New Roman" w:hAnsi="Calibri" w:cs="Calibri"/>
          <w:lang w:eastAsia="en-GB"/>
        </w:rPr>
        <w:t>their</w:t>
      </w:r>
      <w:proofErr w:type="gramEnd"/>
      <w:r w:rsidRPr="00D5502A">
        <w:rPr>
          <w:rFonts w:ascii="Calibri" w:eastAsia="Times New Roman" w:hAnsi="Calibri" w:cs="Calibri"/>
          <w:lang w:eastAsia="en-GB"/>
        </w:rPr>
        <w:t xml:space="preserve"> </w:t>
      </w:r>
    </w:p>
    <w:p w14:paraId="2281853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51 </w:t>
      </w:r>
      <w:r w:rsidRPr="00D5502A">
        <w:rPr>
          <w:rFonts w:ascii="Calibri" w:eastAsia="Times New Roman" w:hAnsi="Calibri" w:cs="Calibri"/>
          <w:sz w:val="20"/>
          <w:szCs w:val="20"/>
          <w:lang w:eastAsia="en-GB"/>
        </w:rPr>
        <w:t>Newcastle Emlyn Poor Law Union General Ledger 1841-3, Ceredigion County Archive, Aberystwyth, Reference CBG/296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52 </w:t>
      </w:r>
      <w:r w:rsidRPr="00D5502A">
        <w:rPr>
          <w:rFonts w:ascii="Calibri" w:eastAsia="Times New Roman" w:hAnsi="Calibri" w:cs="Calibri"/>
          <w:sz w:val="20"/>
          <w:szCs w:val="20"/>
          <w:lang w:eastAsia="en-GB"/>
        </w:rPr>
        <w:t xml:space="preserve">Newcastle Emlyn Poor Law Union General Ledger 1841-3, Ceredigion County Archive, Aberystwyth, Reference CBG/296 </w:t>
      </w:r>
    </w:p>
    <w:p w14:paraId="5DDF72E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53 </w:t>
      </w:r>
      <w:r w:rsidRPr="00D5502A">
        <w:rPr>
          <w:rFonts w:ascii="Calibri" w:eastAsia="Times New Roman" w:hAnsi="Calibri" w:cs="Calibri"/>
          <w:sz w:val="20"/>
          <w:szCs w:val="20"/>
          <w:lang w:eastAsia="en-GB"/>
        </w:rPr>
        <w:t>Newcastle Emlyn Poor Law Union General Ledger 1841-3, Ceredigion County Archive, Aberystwyth, Reference CBG/296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54 </w:t>
      </w:r>
      <w:r w:rsidRPr="00D5502A">
        <w:rPr>
          <w:rFonts w:ascii="Calibri" w:eastAsia="Times New Roman" w:hAnsi="Calibri" w:cs="Calibri"/>
          <w:sz w:val="20"/>
          <w:szCs w:val="20"/>
          <w:lang w:eastAsia="en-GB"/>
        </w:rPr>
        <w:t>Fine anthracite dust mixed with wet clay to make balls that were used as fuel.</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55 </w:t>
      </w:r>
      <w:r w:rsidRPr="00D5502A">
        <w:rPr>
          <w:rFonts w:ascii="Calibri" w:eastAsia="Times New Roman" w:hAnsi="Calibri" w:cs="Calibri"/>
          <w:sz w:val="20"/>
          <w:szCs w:val="20"/>
          <w:lang w:eastAsia="en-GB"/>
        </w:rPr>
        <w:t xml:space="preserve">Folio 37, Newcastle Emlyn Poor Law Union Minute Book 1837-9, Ceredigion County Archive. Aberystwyth, Reference CBG/271 </w:t>
      </w:r>
    </w:p>
    <w:p w14:paraId="6047FA68" w14:textId="38C93E3C"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lastRenderedPageBreak/>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"/var/folders/qv/nr5wrrb93ng8j35y7sfn8gzm0000gn/T/com.microsoft.Word/WebArchiveCopyPasteTempFiles/page7image22224192"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3464BE71" wp14:editId="09CA8126">
            <wp:extent cx="1828800" cy="2743200"/>
            <wp:effectExtent l="0" t="0" r="0" b="0"/>
            <wp:docPr id="3" name="Picture 3" descr="page7image2222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7image222241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445E569A"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names “out of work.”</w:t>
      </w:r>
      <w:r w:rsidRPr="00D5502A">
        <w:rPr>
          <w:rFonts w:ascii="Calibri" w:eastAsia="Times New Roman" w:hAnsi="Calibri" w:cs="Calibri"/>
          <w:position w:val="8"/>
          <w:sz w:val="16"/>
          <w:szCs w:val="16"/>
          <w:lang w:eastAsia="en-GB"/>
        </w:rPr>
        <w:t xml:space="preserve">56 </w:t>
      </w:r>
      <w:r w:rsidRPr="00D5502A">
        <w:rPr>
          <w:rFonts w:ascii="Calibri" w:eastAsia="Times New Roman" w:hAnsi="Calibri" w:cs="Calibri"/>
          <w:lang w:eastAsia="en-GB"/>
        </w:rPr>
        <w:t>David Lloyd was 33 so it is quite clear that relief was being given to an able-bodied pauper. On November 30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1838, Mary Davies was granted relief of 2/11 because her husband had gone away to Merthyr Tydfil.</w:t>
      </w:r>
      <w:r w:rsidRPr="00D5502A">
        <w:rPr>
          <w:rFonts w:ascii="Calibri" w:eastAsia="Times New Roman" w:hAnsi="Calibri" w:cs="Calibri"/>
          <w:position w:val="8"/>
          <w:sz w:val="16"/>
          <w:szCs w:val="16"/>
          <w:lang w:eastAsia="en-GB"/>
        </w:rPr>
        <w:t xml:space="preserve">57 </w:t>
      </w:r>
      <w:r w:rsidRPr="00D5502A">
        <w:rPr>
          <w:rFonts w:ascii="Calibri" w:eastAsia="Times New Roman" w:hAnsi="Calibri" w:cs="Calibri"/>
          <w:lang w:eastAsia="en-GB"/>
        </w:rPr>
        <w:t xml:space="preserve">It is not clear whether he had abandoned her. </w:t>
      </w:r>
    </w:p>
    <w:p w14:paraId="722D1E3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 provision of clothing seems to have been a major way of giving relief. “Ordered that clothes be given to Catherine Robert Elis 19, 1 mantel, Catherine Williams No. 89, 1 blanket, and Fanny Thomas No. 65, suit of clothes for her son, of the parish of </w:t>
      </w:r>
      <w:proofErr w:type="spellStart"/>
      <w:r w:rsidRPr="00D5502A">
        <w:rPr>
          <w:rFonts w:ascii="Calibri" w:eastAsia="Times New Roman" w:hAnsi="Calibri" w:cs="Calibri"/>
          <w:lang w:eastAsia="en-GB"/>
        </w:rPr>
        <w:t>Penbryn</w:t>
      </w:r>
      <w:proofErr w:type="spellEnd"/>
      <w:r w:rsidRPr="00D5502A">
        <w:rPr>
          <w:rFonts w:ascii="Calibri" w:eastAsia="Times New Roman" w:hAnsi="Calibri" w:cs="Calibri"/>
          <w:lang w:eastAsia="en-GB"/>
        </w:rPr>
        <w:t xml:space="preserve">, Jemima Jones No. 1, 1 shift and David James No. 4, 1 blanket, </w:t>
      </w:r>
      <w:proofErr w:type="spellStart"/>
      <w:r w:rsidRPr="00D5502A">
        <w:rPr>
          <w:rFonts w:ascii="Calibri" w:eastAsia="Times New Roman" w:hAnsi="Calibri" w:cs="Calibri"/>
          <w:lang w:eastAsia="en-GB"/>
        </w:rPr>
        <w:t>Penboyr</w:t>
      </w:r>
      <w:proofErr w:type="spellEnd"/>
      <w:r w:rsidRPr="00D5502A">
        <w:rPr>
          <w:rFonts w:ascii="Calibri" w:eastAsia="Times New Roman" w:hAnsi="Calibri" w:cs="Calibri"/>
          <w:lang w:eastAsia="en-GB"/>
        </w:rPr>
        <w:t>.”</w:t>
      </w:r>
      <w:r w:rsidRPr="00D5502A">
        <w:rPr>
          <w:rFonts w:ascii="Calibri" w:eastAsia="Times New Roman" w:hAnsi="Calibri" w:cs="Calibri"/>
          <w:position w:val="8"/>
          <w:sz w:val="16"/>
          <w:szCs w:val="16"/>
          <w:lang w:eastAsia="en-GB"/>
        </w:rPr>
        <w:t xml:space="preserve">58 </w:t>
      </w:r>
      <w:r w:rsidRPr="00D5502A">
        <w:rPr>
          <w:rFonts w:ascii="Calibri" w:eastAsia="Times New Roman" w:hAnsi="Calibri" w:cs="Calibri"/>
          <w:lang w:eastAsia="en-GB"/>
        </w:rPr>
        <w:t>There are several lists like this in the Minute Book with the names crossed out, presumably to denote that the clothing had been given. This practice would appear to have continued throughout the period under consideration as on September 27</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1850, a motion was passed “to have a room appropriated in the workhouse for outdoor clothing.”</w:t>
      </w:r>
      <w:r w:rsidRPr="00D5502A">
        <w:rPr>
          <w:rFonts w:ascii="Calibri" w:eastAsia="Times New Roman" w:hAnsi="Calibri" w:cs="Calibri"/>
          <w:position w:val="8"/>
          <w:sz w:val="16"/>
          <w:szCs w:val="16"/>
          <w:lang w:eastAsia="en-GB"/>
        </w:rPr>
        <w:t xml:space="preserve">59 </w:t>
      </w:r>
      <w:r w:rsidRPr="00D5502A">
        <w:rPr>
          <w:rFonts w:ascii="Calibri" w:eastAsia="Times New Roman" w:hAnsi="Calibri" w:cs="Calibri"/>
          <w:lang w:eastAsia="en-GB"/>
        </w:rPr>
        <w:t xml:space="preserve">The master of the workhouse was to control this as well as the flour that was stored there. </w:t>
      </w:r>
    </w:p>
    <w:p w14:paraId="47ED4719"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Financial assistance for paupers was accepted as an integral part of the system. In a resolution of May 25</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xml:space="preserve">, 1838, the relieving officers were instructed that “on </w:t>
      </w:r>
      <w:r w:rsidRPr="00D5502A">
        <w:rPr>
          <w:rFonts w:ascii="Calibri" w:eastAsia="Times New Roman" w:hAnsi="Calibri" w:cs="Calibri"/>
          <w:i/>
          <w:iCs/>
          <w:lang w:eastAsia="en-GB"/>
        </w:rPr>
        <w:t xml:space="preserve">paying </w:t>
      </w:r>
      <w:r w:rsidRPr="00D5502A">
        <w:rPr>
          <w:rFonts w:ascii="Calibri" w:eastAsia="Times New Roman" w:hAnsi="Calibri" w:cs="Calibri"/>
          <w:lang w:eastAsia="en-GB"/>
        </w:rPr>
        <w:t>paupers” (my italics) they were to enquire whether children had been vaccinated.</w:t>
      </w:r>
      <w:r w:rsidRPr="00D5502A">
        <w:rPr>
          <w:rFonts w:ascii="Calibri" w:eastAsia="Times New Roman" w:hAnsi="Calibri" w:cs="Calibri"/>
          <w:position w:val="8"/>
          <w:sz w:val="16"/>
          <w:szCs w:val="16"/>
          <w:lang w:eastAsia="en-GB"/>
        </w:rPr>
        <w:t xml:space="preserve">60 </w:t>
      </w:r>
      <w:r w:rsidRPr="00D5502A">
        <w:rPr>
          <w:rFonts w:ascii="Calibri" w:eastAsia="Times New Roman" w:hAnsi="Calibri" w:cs="Calibri"/>
          <w:lang w:eastAsia="en-GB"/>
        </w:rPr>
        <w:t>It also seems that credit was being advanced against the expectation of outdoor relief despite the wishes of the Board, “Ordered at a special board that no shopkeeper do receive or pay any weekly allowance orders in kind or otherwise of the paupers of the Newcastle Union and that notice be sent by the clerk of the said Union to all the shopkeepers in such Union, that after such notice they will not be refunded by the Board of Guardians any sums or goods they may have advanced.”</w:t>
      </w:r>
      <w:r w:rsidRPr="00D5502A">
        <w:rPr>
          <w:rFonts w:ascii="Calibri" w:eastAsia="Times New Roman" w:hAnsi="Calibri" w:cs="Calibri"/>
          <w:position w:val="8"/>
          <w:sz w:val="16"/>
          <w:szCs w:val="16"/>
          <w:lang w:eastAsia="en-GB"/>
        </w:rPr>
        <w:t xml:space="preserve">61 </w:t>
      </w:r>
    </w:p>
    <w:p w14:paraId="74CD748D"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Other Old Poor Law practices continued. In the entry for February 23</w:t>
      </w:r>
      <w:proofErr w:type="spellStart"/>
      <w:r w:rsidRPr="00D5502A">
        <w:rPr>
          <w:rFonts w:ascii="Calibri" w:eastAsia="Times New Roman" w:hAnsi="Calibri" w:cs="Calibri"/>
          <w:position w:val="8"/>
          <w:sz w:val="16"/>
          <w:szCs w:val="16"/>
          <w:lang w:eastAsia="en-GB"/>
        </w:rPr>
        <w:t>rd</w:t>
      </w:r>
      <w:proofErr w:type="spellEnd"/>
      <w:r w:rsidRPr="00D5502A">
        <w:rPr>
          <w:rFonts w:ascii="Calibri" w:eastAsia="Times New Roman" w:hAnsi="Calibri" w:cs="Calibri"/>
          <w:lang w:eastAsia="en-GB"/>
        </w:rPr>
        <w:t xml:space="preserve">, 1838, the note “no rate” appears against the names of three </w:t>
      </w:r>
      <w:proofErr w:type="spellStart"/>
      <w:r w:rsidRPr="00D5502A">
        <w:rPr>
          <w:rFonts w:ascii="Calibri" w:eastAsia="Times New Roman" w:hAnsi="Calibri" w:cs="Calibri"/>
          <w:lang w:eastAsia="en-GB"/>
        </w:rPr>
        <w:t>Llandysul</w:t>
      </w:r>
      <w:proofErr w:type="spellEnd"/>
      <w:r w:rsidRPr="00D5502A">
        <w:rPr>
          <w:rFonts w:ascii="Calibri" w:eastAsia="Times New Roman" w:hAnsi="Calibri" w:cs="Calibri"/>
          <w:lang w:eastAsia="en-GB"/>
        </w:rPr>
        <w:t xml:space="preserve"> paupers.</w:t>
      </w:r>
      <w:r w:rsidRPr="00D5502A">
        <w:rPr>
          <w:rFonts w:ascii="Calibri" w:eastAsia="Times New Roman" w:hAnsi="Calibri" w:cs="Calibri"/>
          <w:position w:val="8"/>
          <w:sz w:val="16"/>
          <w:szCs w:val="16"/>
          <w:lang w:eastAsia="en-GB"/>
        </w:rPr>
        <w:t xml:space="preserve">62 </w:t>
      </w:r>
      <w:r w:rsidRPr="00D5502A">
        <w:rPr>
          <w:rFonts w:ascii="Calibri" w:eastAsia="Times New Roman" w:hAnsi="Calibri" w:cs="Calibri"/>
          <w:lang w:eastAsia="en-GB"/>
        </w:rPr>
        <w:t>Exemption from rates been a common way of providing relief in Cardiganshire prior to 1834.</w:t>
      </w:r>
      <w:r w:rsidRPr="00D5502A">
        <w:rPr>
          <w:rFonts w:ascii="Calibri" w:eastAsia="Times New Roman" w:hAnsi="Calibri" w:cs="Calibri"/>
          <w:position w:val="8"/>
          <w:sz w:val="16"/>
          <w:szCs w:val="16"/>
          <w:lang w:eastAsia="en-GB"/>
        </w:rPr>
        <w:t xml:space="preserve">63 </w:t>
      </w:r>
      <w:r w:rsidRPr="00D5502A">
        <w:rPr>
          <w:rFonts w:ascii="Calibri" w:eastAsia="Times New Roman" w:hAnsi="Calibri" w:cs="Calibri"/>
          <w:lang w:eastAsia="en-GB"/>
        </w:rPr>
        <w:t>The practice of paying rents also continued. Whilst there are no individual records of rent being paid, the rents paid were probably included in the regular payments made to the relieving officers.</w:t>
      </w:r>
      <w:r w:rsidRPr="00D5502A">
        <w:rPr>
          <w:rFonts w:ascii="Calibri" w:eastAsia="Times New Roman" w:hAnsi="Calibri" w:cs="Calibri"/>
          <w:position w:val="8"/>
          <w:sz w:val="16"/>
          <w:szCs w:val="16"/>
          <w:lang w:eastAsia="en-GB"/>
        </w:rPr>
        <w:t xml:space="preserve">64 </w:t>
      </w:r>
      <w:r w:rsidRPr="00D5502A">
        <w:rPr>
          <w:rFonts w:ascii="Calibri" w:eastAsia="Times New Roman" w:hAnsi="Calibri" w:cs="Calibri"/>
          <w:lang w:eastAsia="en-GB"/>
        </w:rPr>
        <w:t xml:space="preserve">They </w:t>
      </w:r>
      <w:r w:rsidRPr="00D5502A">
        <w:rPr>
          <w:rFonts w:ascii="Calibri" w:eastAsia="Times New Roman" w:hAnsi="Calibri" w:cs="Calibri"/>
          <w:lang w:eastAsia="en-GB"/>
        </w:rPr>
        <w:lastRenderedPageBreak/>
        <w:t>were instructed on April 20</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lang w:eastAsia="en-GB"/>
        </w:rPr>
        <w:t xml:space="preserve">, 1838, to provide receipts for the rents that they had paid. On the </w:t>
      </w:r>
    </w:p>
    <w:p w14:paraId="08FD49B3"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56 </w:t>
      </w:r>
      <w:r w:rsidRPr="00D5502A">
        <w:rPr>
          <w:rFonts w:ascii="Calibri" w:eastAsia="Times New Roman" w:hAnsi="Calibri" w:cs="Calibri"/>
          <w:sz w:val="20"/>
          <w:szCs w:val="20"/>
          <w:lang w:eastAsia="en-GB"/>
        </w:rPr>
        <w:t>Folio 39, Newcastle Emlyn Poor Law Union Minute Book 1837-9,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57 </w:t>
      </w:r>
      <w:r w:rsidRPr="00D5502A">
        <w:rPr>
          <w:rFonts w:ascii="Calibri" w:eastAsia="Times New Roman" w:hAnsi="Calibri" w:cs="Calibri"/>
          <w:sz w:val="20"/>
          <w:szCs w:val="20"/>
          <w:lang w:eastAsia="en-GB"/>
        </w:rPr>
        <w:t xml:space="preserve">Folio 80, Newcastle Emlyn Poor Law Union Minute Book 1837-9, Ceredigion County Archive. Aberystwyth, Reference CBG/271 </w:t>
      </w:r>
    </w:p>
    <w:p w14:paraId="780110E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58 </w:t>
      </w:r>
      <w:r w:rsidRPr="00D5502A">
        <w:rPr>
          <w:rFonts w:ascii="Calibri" w:eastAsia="Times New Roman" w:hAnsi="Calibri" w:cs="Calibri"/>
          <w:sz w:val="20"/>
          <w:szCs w:val="20"/>
          <w:lang w:eastAsia="en-GB"/>
        </w:rPr>
        <w:t>Folio 30, Newcastle Emlyn Poor Law Union Minute Book 1837-9,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59 </w:t>
      </w:r>
      <w:r w:rsidRPr="00D5502A">
        <w:rPr>
          <w:rFonts w:ascii="Calibri" w:eastAsia="Times New Roman" w:hAnsi="Calibri" w:cs="Calibri"/>
          <w:sz w:val="20"/>
          <w:szCs w:val="20"/>
          <w:lang w:eastAsia="en-GB"/>
        </w:rPr>
        <w:t>Newcastle Emlyn Poor Law Union Minute Book 1848-54, Ceredigion County Archive, Aberystwyth, Reference CBG/273</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60 </w:t>
      </w:r>
      <w:r w:rsidRPr="00D5502A">
        <w:rPr>
          <w:rFonts w:ascii="Calibri" w:eastAsia="Times New Roman" w:hAnsi="Calibri" w:cs="Calibri"/>
          <w:sz w:val="20"/>
          <w:szCs w:val="20"/>
          <w:lang w:eastAsia="en-GB"/>
        </w:rPr>
        <w:t>Folio 53, Newcastle Emlyn Poor Law Union Minute Book 1837-9,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61 </w:t>
      </w:r>
      <w:r w:rsidRPr="00D5502A">
        <w:rPr>
          <w:rFonts w:ascii="Calibri" w:eastAsia="Times New Roman" w:hAnsi="Calibri" w:cs="Calibri"/>
          <w:sz w:val="20"/>
          <w:szCs w:val="20"/>
          <w:lang w:eastAsia="en-GB"/>
        </w:rPr>
        <w:t>Resolution of January 11</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1839, Newcastle Emlyn Poor Law Union Minute Book 1837-9,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62 </w:t>
      </w:r>
      <w:r w:rsidRPr="00D5502A">
        <w:rPr>
          <w:rFonts w:ascii="Calibri" w:eastAsia="Times New Roman" w:hAnsi="Calibri" w:cs="Calibri"/>
          <w:sz w:val="20"/>
          <w:szCs w:val="20"/>
          <w:lang w:eastAsia="en-GB"/>
        </w:rPr>
        <w:t>Folio 40, Newcastle Emlyn Poor Law Union Minute Book 1837-9,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63 </w:t>
      </w:r>
      <w:r w:rsidRPr="00D5502A">
        <w:rPr>
          <w:rFonts w:ascii="Calibri" w:eastAsia="Times New Roman" w:hAnsi="Calibri" w:cs="Calibri"/>
          <w:sz w:val="20"/>
          <w:szCs w:val="20"/>
          <w:lang w:eastAsia="en-GB"/>
        </w:rPr>
        <w:t>Davies, ‘Some Aspects’, p.17</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64 </w:t>
      </w:r>
      <w:r w:rsidRPr="00D5502A">
        <w:rPr>
          <w:rFonts w:ascii="Calibri" w:eastAsia="Times New Roman" w:hAnsi="Calibri" w:cs="Calibri"/>
          <w:sz w:val="20"/>
          <w:szCs w:val="20"/>
          <w:lang w:eastAsia="en-GB"/>
        </w:rPr>
        <w:t xml:space="preserve">Throughout the General Ledger cheques were made out at each board meeting to the Union’s three relieving officers to cover the costs of relief. </w:t>
      </w:r>
    </w:p>
    <w:p w14:paraId="5BF21C39" w14:textId="71D9AF91"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"/var/folders/qv/nr5wrrb93ng8j35y7sfn8gzm0000gn/T/com.microsoft.Word/WebArchiveCopyPasteTempFiles/page8image22171392"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17EAB5DE" wp14:editId="1DA58485">
            <wp:extent cx="1828800" cy="2743200"/>
            <wp:effectExtent l="0" t="0" r="0" b="0"/>
            <wp:docPr id="2" name="Picture 2" descr="page8image2217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8image221713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72319A6F"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same day it was also decided that all relief payments for rent for the quarter would be granted at the same time.</w:t>
      </w:r>
      <w:r w:rsidRPr="00D5502A">
        <w:rPr>
          <w:rFonts w:ascii="Calibri" w:eastAsia="Times New Roman" w:hAnsi="Calibri" w:cs="Calibri"/>
          <w:position w:val="8"/>
          <w:sz w:val="16"/>
          <w:szCs w:val="16"/>
          <w:lang w:eastAsia="en-GB"/>
        </w:rPr>
        <w:t xml:space="preserve">65 </w:t>
      </w:r>
      <w:r w:rsidRPr="00D5502A">
        <w:rPr>
          <w:rFonts w:ascii="Calibri" w:eastAsia="Times New Roman" w:hAnsi="Calibri" w:cs="Calibri"/>
          <w:lang w:eastAsia="en-GB"/>
        </w:rPr>
        <w:t xml:space="preserve">The payment of rent would appear to be a well-established and organised practice. </w:t>
      </w:r>
    </w:p>
    <w:p w14:paraId="73FE8B7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There also seems to be an element of pushing the boundaries of what was acceptable under the New Poor Law (or perhaps trying to work out what they could get away with). In a letter to the Union William Day said, “with reference to your enquiry ‘whether it is legal to give clothes to able-bodied men’s children going to service’ I have to observe that this is not a form of relief recognised by the 43</w:t>
      </w:r>
      <w:proofErr w:type="spellStart"/>
      <w:r w:rsidRPr="00D5502A">
        <w:rPr>
          <w:rFonts w:ascii="Calibri" w:eastAsia="Times New Roman" w:hAnsi="Calibri" w:cs="Calibri"/>
          <w:position w:val="8"/>
          <w:sz w:val="16"/>
          <w:szCs w:val="16"/>
          <w:lang w:eastAsia="en-GB"/>
        </w:rPr>
        <w:t>rd</w:t>
      </w:r>
      <w:proofErr w:type="spellEnd"/>
      <w:r w:rsidRPr="00D5502A">
        <w:rPr>
          <w:rFonts w:ascii="Calibri" w:eastAsia="Times New Roman" w:hAnsi="Calibri" w:cs="Calibri"/>
          <w:position w:val="8"/>
          <w:sz w:val="16"/>
          <w:szCs w:val="16"/>
          <w:lang w:eastAsia="en-GB"/>
        </w:rPr>
        <w:t xml:space="preserve"> </w:t>
      </w:r>
      <w:r w:rsidRPr="00D5502A">
        <w:rPr>
          <w:rFonts w:ascii="Calibri" w:eastAsia="Times New Roman" w:hAnsi="Calibri" w:cs="Calibri"/>
          <w:lang w:eastAsia="en-GB"/>
        </w:rPr>
        <w:t>Eliz. Nor does it seem to fall under any other exceptions to the prohibiting order issued to the Newcastle Emlyn Union.”</w:t>
      </w:r>
      <w:r w:rsidRPr="00D5502A">
        <w:rPr>
          <w:rFonts w:ascii="Calibri" w:eastAsia="Times New Roman" w:hAnsi="Calibri" w:cs="Calibri"/>
          <w:position w:val="8"/>
          <w:sz w:val="16"/>
          <w:szCs w:val="16"/>
          <w:lang w:eastAsia="en-GB"/>
        </w:rPr>
        <w:t xml:space="preserve">66 </w:t>
      </w:r>
      <w:r w:rsidRPr="00D5502A">
        <w:rPr>
          <w:rFonts w:ascii="Calibri" w:eastAsia="Times New Roman" w:hAnsi="Calibri" w:cs="Calibri"/>
          <w:lang w:eastAsia="en-GB"/>
        </w:rPr>
        <w:t xml:space="preserve">The board’s concern with legality seems to be transitory, though, as shown by Edward Hurst’s remarks above. </w:t>
      </w:r>
    </w:p>
    <w:p w14:paraId="0739008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lastRenderedPageBreak/>
        <w:t>The reasons recorded for granting relief bear out William Day’s comments about the ease of gaining assistance in Wales.</w:t>
      </w:r>
      <w:r w:rsidRPr="00D5502A">
        <w:rPr>
          <w:rFonts w:ascii="Calibri" w:eastAsia="Times New Roman" w:hAnsi="Calibri" w:cs="Calibri"/>
          <w:position w:val="8"/>
          <w:sz w:val="16"/>
          <w:szCs w:val="16"/>
          <w:lang w:eastAsia="en-GB"/>
        </w:rPr>
        <w:t xml:space="preserve">67 </w:t>
      </w:r>
      <w:r w:rsidRPr="00D5502A">
        <w:rPr>
          <w:rFonts w:ascii="Calibri" w:eastAsia="Times New Roman" w:hAnsi="Calibri" w:cs="Calibri"/>
          <w:lang w:eastAsia="en-GB"/>
        </w:rPr>
        <w:t>During the third week after midsummer in 1843 relief was granted to a claimant with a sore foot, one suffering from dyspepsia and one with a cold and cough.</w:t>
      </w:r>
      <w:r w:rsidRPr="00D5502A">
        <w:rPr>
          <w:rFonts w:ascii="Calibri" w:eastAsia="Times New Roman" w:hAnsi="Calibri" w:cs="Calibri"/>
          <w:position w:val="8"/>
          <w:sz w:val="16"/>
          <w:szCs w:val="16"/>
          <w:lang w:eastAsia="en-GB"/>
        </w:rPr>
        <w:t xml:space="preserve">68 </w:t>
      </w:r>
      <w:r w:rsidRPr="00D5502A">
        <w:rPr>
          <w:rFonts w:ascii="Calibri" w:eastAsia="Times New Roman" w:hAnsi="Calibri" w:cs="Calibri"/>
          <w:lang w:eastAsia="en-GB"/>
        </w:rPr>
        <w:t xml:space="preserve">This is a pattern that is repeated throughout the ledgers. One poor unfortunate from </w:t>
      </w:r>
      <w:proofErr w:type="spellStart"/>
      <w:r w:rsidRPr="00D5502A">
        <w:rPr>
          <w:rFonts w:ascii="Calibri" w:eastAsia="Times New Roman" w:hAnsi="Calibri" w:cs="Calibri"/>
          <w:lang w:eastAsia="en-GB"/>
        </w:rPr>
        <w:t>Llanfihangel-ar-Arth</w:t>
      </w:r>
      <w:proofErr w:type="spellEnd"/>
      <w:r w:rsidRPr="00D5502A">
        <w:rPr>
          <w:rFonts w:ascii="Calibri" w:eastAsia="Times New Roman" w:hAnsi="Calibri" w:cs="Calibri"/>
          <w:lang w:eastAsia="en-GB"/>
        </w:rPr>
        <w:t xml:space="preserve"> was even given relief due as he suffered from flatulency.</w:t>
      </w:r>
      <w:r w:rsidRPr="00D5502A">
        <w:rPr>
          <w:rFonts w:ascii="Calibri" w:eastAsia="Times New Roman" w:hAnsi="Calibri" w:cs="Calibri"/>
          <w:position w:val="8"/>
          <w:sz w:val="16"/>
          <w:szCs w:val="16"/>
          <w:lang w:eastAsia="en-GB"/>
        </w:rPr>
        <w:t xml:space="preserve">69 </w:t>
      </w:r>
    </w:p>
    <w:p w14:paraId="30D588EB"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From the above it can be argued that the Newcastle Emlyn Poor Law Union was at best paying lip service to the requirements of the Poor Law Commission. The workhouse was built but it was never used as the New Poor Law required. Nor was it ever full. Pre-1834 practices continued; outdoor relief was given to able bodied men and their families often for the flimsiest of reasons; paupers’ rents were </w:t>
      </w:r>
      <w:proofErr w:type="gramStart"/>
      <w:r w:rsidRPr="00D5502A">
        <w:rPr>
          <w:rFonts w:ascii="Calibri" w:eastAsia="Times New Roman" w:hAnsi="Calibri" w:cs="Calibri"/>
          <w:lang w:eastAsia="en-GB"/>
        </w:rPr>
        <w:t>paid</w:t>
      </w:r>
      <w:proofErr w:type="gramEnd"/>
      <w:r w:rsidRPr="00D5502A">
        <w:rPr>
          <w:rFonts w:ascii="Calibri" w:eastAsia="Times New Roman" w:hAnsi="Calibri" w:cs="Calibri"/>
          <w:lang w:eastAsia="en-GB"/>
        </w:rPr>
        <w:t xml:space="preserve"> and the system was regulated by the Board of Guardians. Finally, there is evidence that some paupers were exempted from the rates. The Guardians made long term plans for continuing outdoor relief. The clerk was to write to the culm merchants of Aberporth, </w:t>
      </w:r>
      <w:proofErr w:type="spellStart"/>
      <w:r w:rsidRPr="00D5502A">
        <w:rPr>
          <w:rFonts w:ascii="Calibri" w:eastAsia="Times New Roman" w:hAnsi="Calibri" w:cs="Calibri"/>
          <w:lang w:eastAsia="en-GB"/>
        </w:rPr>
        <w:t>Tresaith</w:t>
      </w:r>
      <w:proofErr w:type="spellEnd"/>
      <w:r w:rsidRPr="00D5502A">
        <w:rPr>
          <w:rFonts w:ascii="Calibri" w:eastAsia="Times New Roman" w:hAnsi="Calibri" w:cs="Calibri"/>
          <w:lang w:eastAsia="en-GB"/>
        </w:rPr>
        <w:t xml:space="preserve"> and </w:t>
      </w:r>
      <w:proofErr w:type="spellStart"/>
      <w:r w:rsidRPr="00D5502A">
        <w:rPr>
          <w:rFonts w:ascii="Calibri" w:eastAsia="Times New Roman" w:hAnsi="Calibri" w:cs="Calibri"/>
          <w:lang w:eastAsia="en-GB"/>
        </w:rPr>
        <w:t>Llangrannog</w:t>
      </w:r>
      <w:proofErr w:type="spellEnd"/>
      <w:r w:rsidRPr="00D5502A">
        <w:rPr>
          <w:rFonts w:ascii="Calibri" w:eastAsia="Times New Roman" w:hAnsi="Calibri" w:cs="Calibri"/>
          <w:lang w:eastAsia="en-GB"/>
        </w:rPr>
        <w:t xml:space="preserve"> asking for tenders “for supplying the poor of this union with culm for one year.”</w:t>
      </w:r>
      <w:r w:rsidRPr="00D5502A">
        <w:rPr>
          <w:rFonts w:ascii="Calibri" w:eastAsia="Times New Roman" w:hAnsi="Calibri" w:cs="Calibri"/>
          <w:position w:val="8"/>
          <w:sz w:val="16"/>
          <w:szCs w:val="16"/>
          <w:lang w:eastAsia="en-GB"/>
        </w:rPr>
        <w:t xml:space="preserve">70 </w:t>
      </w:r>
      <w:r w:rsidRPr="00D5502A">
        <w:rPr>
          <w:rFonts w:ascii="Calibri" w:eastAsia="Times New Roman" w:hAnsi="Calibri" w:cs="Calibri"/>
          <w:lang w:eastAsia="en-GB"/>
        </w:rPr>
        <w:t xml:space="preserve">This resolution was made a month after the Union had applied to borrow the money to build the workhouse and indicates that even though there would be a workhouse outdoor relief would continue. </w:t>
      </w:r>
    </w:p>
    <w:p w14:paraId="0AF2655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The implementation of the New Poor only went so far as it enabled the Board of Guardians to continue Old Poor Law practices. Whilst many of the Guardians were farmers the presence of local gentry on the Board seems to have ensured that a paternalistic attitude towards relief, at odds with the aims of the New Poor Law, was the guiding principle of the Newcastle Emlyn Poor Law Union. </w:t>
      </w:r>
    </w:p>
    <w:p w14:paraId="10272090"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65</w:t>
      </w:r>
      <w:r w:rsidRPr="00D5502A">
        <w:rPr>
          <w:rFonts w:ascii="Calibri" w:eastAsia="Times New Roman" w:hAnsi="Calibri" w:cs="Calibri"/>
          <w:sz w:val="20"/>
          <w:szCs w:val="20"/>
          <w:lang w:eastAsia="en-GB"/>
        </w:rPr>
        <w:t>Folio 48, Newcastle Emlyn Poor Law Union Minute Book 1837-9, Ceredigion County Archive. Aberystwyth, Reference CBG/271</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66 </w:t>
      </w:r>
      <w:r w:rsidRPr="00D5502A">
        <w:rPr>
          <w:rFonts w:ascii="Calibri" w:eastAsia="Times New Roman" w:hAnsi="Calibri" w:cs="Calibri"/>
          <w:sz w:val="20"/>
          <w:szCs w:val="20"/>
          <w:lang w:eastAsia="en-GB"/>
        </w:rPr>
        <w:t>William Day to Newcastle Emlyn Poor Law Union, May 30</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sz w:val="20"/>
          <w:szCs w:val="20"/>
          <w:lang w:eastAsia="en-GB"/>
        </w:rPr>
        <w:t xml:space="preserve">, 1841, Letter books of William Day as Assistant Poor Law Commissioner, Volume 8, National Library of Wales, Aberystwyth, Reference MS 3148F </w:t>
      </w:r>
    </w:p>
    <w:p w14:paraId="4818F93F"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position w:val="6"/>
          <w:sz w:val="12"/>
          <w:szCs w:val="12"/>
          <w:lang w:eastAsia="en-GB"/>
        </w:rPr>
        <w:t xml:space="preserve">67 </w:t>
      </w:r>
      <w:r w:rsidRPr="00D5502A">
        <w:rPr>
          <w:rFonts w:ascii="Calibri" w:eastAsia="Times New Roman" w:hAnsi="Calibri" w:cs="Calibri"/>
          <w:sz w:val="20"/>
          <w:szCs w:val="20"/>
          <w:lang w:eastAsia="en-GB"/>
        </w:rPr>
        <w:t xml:space="preserve">Digby, Ann, ‘The Rural Poor Law’ in </w:t>
      </w:r>
      <w:r w:rsidRPr="00D5502A">
        <w:rPr>
          <w:rFonts w:ascii="Calibri" w:eastAsia="Times New Roman" w:hAnsi="Calibri" w:cs="Calibri"/>
          <w:i/>
          <w:iCs/>
          <w:sz w:val="20"/>
          <w:szCs w:val="20"/>
          <w:lang w:eastAsia="en-GB"/>
        </w:rPr>
        <w:t xml:space="preserve">The New Poor Law in the Nineteenth Century </w:t>
      </w:r>
      <w:r w:rsidRPr="00D5502A">
        <w:rPr>
          <w:rFonts w:ascii="Calibri" w:eastAsia="Times New Roman" w:hAnsi="Calibri" w:cs="Calibri"/>
          <w:sz w:val="20"/>
          <w:szCs w:val="20"/>
          <w:lang w:eastAsia="en-GB"/>
        </w:rPr>
        <w:t>ed. Fraser, Derek, Macmillan, London, 1976, pp.149-170, p.159</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68 </w:t>
      </w:r>
      <w:r w:rsidRPr="00D5502A">
        <w:rPr>
          <w:rFonts w:ascii="Calibri" w:eastAsia="Times New Roman" w:hAnsi="Calibri" w:cs="Calibri"/>
          <w:sz w:val="20"/>
          <w:szCs w:val="20"/>
          <w:lang w:eastAsia="en-GB"/>
        </w:rPr>
        <w:t>3</w:t>
      </w:r>
      <w:proofErr w:type="spellStart"/>
      <w:r w:rsidRPr="00D5502A">
        <w:rPr>
          <w:rFonts w:ascii="Calibri" w:eastAsia="Times New Roman" w:hAnsi="Calibri" w:cs="Calibri"/>
          <w:position w:val="6"/>
          <w:sz w:val="12"/>
          <w:szCs w:val="12"/>
          <w:lang w:eastAsia="en-GB"/>
        </w:rPr>
        <w:t>rd</w:t>
      </w:r>
      <w:proofErr w:type="spellEnd"/>
      <w:r w:rsidRPr="00D5502A">
        <w:rPr>
          <w:rFonts w:ascii="Calibri" w:eastAsia="Times New Roman" w:hAnsi="Calibri" w:cs="Calibri"/>
          <w:position w:val="6"/>
          <w:sz w:val="12"/>
          <w:szCs w:val="12"/>
          <w:lang w:eastAsia="en-GB"/>
        </w:rPr>
        <w:t xml:space="preserve"> </w:t>
      </w:r>
      <w:r w:rsidRPr="00D5502A">
        <w:rPr>
          <w:rFonts w:ascii="Calibri" w:eastAsia="Times New Roman" w:hAnsi="Calibri" w:cs="Calibri"/>
          <w:sz w:val="20"/>
          <w:szCs w:val="20"/>
          <w:lang w:eastAsia="en-GB"/>
        </w:rPr>
        <w:t>Week after Midsummer, 1843, Newcastle Emlyn Poor Law Union General Ledger 1841-3, Ceredigion County Archive, Aberystwyth, Reference CBG/296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69 </w:t>
      </w:r>
      <w:r w:rsidRPr="00D5502A">
        <w:rPr>
          <w:rFonts w:ascii="Calibri" w:eastAsia="Times New Roman" w:hAnsi="Calibri" w:cs="Calibri"/>
          <w:sz w:val="20"/>
          <w:szCs w:val="20"/>
          <w:lang w:eastAsia="en-GB"/>
        </w:rPr>
        <w:t>5</w:t>
      </w:r>
      <w:proofErr w:type="spellStart"/>
      <w:r w:rsidRPr="00D5502A">
        <w:rPr>
          <w:rFonts w:ascii="Calibri" w:eastAsia="Times New Roman" w:hAnsi="Calibri" w:cs="Calibri"/>
          <w:position w:val="6"/>
          <w:sz w:val="12"/>
          <w:szCs w:val="12"/>
          <w:lang w:eastAsia="en-GB"/>
        </w:rPr>
        <w:t>th</w:t>
      </w:r>
      <w:proofErr w:type="spellEnd"/>
      <w:r w:rsidRPr="00D5502A">
        <w:rPr>
          <w:rFonts w:ascii="Calibri" w:eastAsia="Times New Roman" w:hAnsi="Calibri" w:cs="Calibri"/>
          <w:position w:val="6"/>
          <w:sz w:val="12"/>
          <w:szCs w:val="12"/>
          <w:lang w:eastAsia="en-GB"/>
        </w:rPr>
        <w:t xml:space="preserve"> </w:t>
      </w:r>
      <w:r w:rsidRPr="00D5502A">
        <w:rPr>
          <w:rFonts w:ascii="Calibri" w:eastAsia="Times New Roman" w:hAnsi="Calibri" w:cs="Calibri"/>
          <w:sz w:val="20"/>
          <w:szCs w:val="20"/>
          <w:lang w:eastAsia="en-GB"/>
        </w:rPr>
        <w:t>Week after Midsummer, 1843, Newcastle Emlyn Poor Law Union General Ledger 1841-3, Ceredigion County Archive, Aberystwyth, Reference CBG/296</w:t>
      </w:r>
      <w:r w:rsidRPr="00D5502A">
        <w:rPr>
          <w:rFonts w:ascii="Calibri" w:eastAsia="Times New Roman" w:hAnsi="Calibri" w:cs="Calibri"/>
          <w:sz w:val="20"/>
          <w:szCs w:val="20"/>
          <w:lang w:eastAsia="en-GB"/>
        </w:rPr>
        <w:br/>
      </w:r>
      <w:r w:rsidRPr="00D5502A">
        <w:rPr>
          <w:rFonts w:ascii="Calibri" w:eastAsia="Times New Roman" w:hAnsi="Calibri" w:cs="Calibri"/>
          <w:position w:val="6"/>
          <w:sz w:val="12"/>
          <w:szCs w:val="12"/>
          <w:lang w:eastAsia="en-GB"/>
        </w:rPr>
        <w:t xml:space="preserve">70 </w:t>
      </w:r>
      <w:r w:rsidRPr="00D5502A">
        <w:rPr>
          <w:rFonts w:ascii="Calibri" w:eastAsia="Times New Roman" w:hAnsi="Calibri" w:cs="Calibri"/>
          <w:sz w:val="20"/>
          <w:szCs w:val="20"/>
          <w:lang w:eastAsia="en-GB"/>
        </w:rPr>
        <w:t xml:space="preserve">Folio 62, Newcastle Emlyn Poor Law Union Minute Book 1837-9, Ceredigion County Archive, Aberystwyth, Reference CBG/271 </w:t>
      </w:r>
    </w:p>
    <w:p w14:paraId="011EC3ED" w14:textId="3E2DCDEE" w:rsidR="00D5502A" w:rsidRPr="00D5502A" w:rsidRDefault="00D5502A" w:rsidP="00D5502A">
      <w:pPr>
        <w:rPr>
          <w:rFonts w:ascii="Times New Roman" w:eastAsia="Times New Roman" w:hAnsi="Times New Roman" w:cs="Times New Roman"/>
          <w:lang w:eastAsia="en-GB"/>
        </w:rPr>
      </w:pPr>
      <w:r w:rsidRPr="00D5502A">
        <w:rPr>
          <w:rFonts w:ascii="Times New Roman" w:eastAsia="Times New Roman" w:hAnsi="Times New Roman" w:cs="Times New Roman"/>
          <w:lang w:eastAsia="en-GB"/>
        </w:rPr>
        <w:lastRenderedPageBreak/>
        <w:fldChar w:fldCharType="begin"/>
      </w:r>
      <w:r w:rsidRPr="00D5502A">
        <w:rPr>
          <w:rFonts w:ascii="Times New Roman" w:eastAsia="Times New Roman" w:hAnsi="Times New Roman" w:cs="Times New Roman"/>
          <w:lang w:eastAsia="en-GB"/>
        </w:rPr>
        <w:instrText xml:space="preserve"> INCLUDEPICTURE "/var/folders/qv/nr5wrrb93ng8j35y7sfn8gzm0000gn/T/com.microsoft.Word/WebArchiveCopyPasteTempFiles/page9image22174080" \* MERGEFORMATINET </w:instrText>
      </w:r>
      <w:r w:rsidRPr="00D5502A">
        <w:rPr>
          <w:rFonts w:ascii="Times New Roman" w:eastAsia="Times New Roman" w:hAnsi="Times New Roman" w:cs="Times New Roman"/>
          <w:lang w:eastAsia="en-GB"/>
        </w:rPr>
        <w:fldChar w:fldCharType="separate"/>
      </w:r>
      <w:r w:rsidRPr="00D5502A">
        <w:rPr>
          <w:rFonts w:ascii="Times New Roman" w:eastAsia="Times New Roman" w:hAnsi="Times New Roman" w:cs="Times New Roman"/>
          <w:noProof/>
          <w:lang w:eastAsia="en-GB"/>
        </w:rPr>
        <w:drawing>
          <wp:inline distT="0" distB="0" distL="0" distR="0" wp14:anchorId="224FBDB2" wp14:editId="5D4BC0BC">
            <wp:extent cx="1828800" cy="2743200"/>
            <wp:effectExtent l="0" t="0" r="0" b="0"/>
            <wp:docPr id="1" name="Picture 1" descr="page9image2217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9image221740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r w:rsidRPr="00D5502A">
        <w:rPr>
          <w:rFonts w:ascii="Times New Roman" w:eastAsia="Times New Roman" w:hAnsi="Times New Roman" w:cs="Times New Roman"/>
          <w:lang w:eastAsia="en-GB"/>
        </w:rPr>
        <w:fldChar w:fldCharType="end"/>
      </w:r>
    </w:p>
    <w:p w14:paraId="144F0D0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b/>
          <w:bCs/>
          <w:sz w:val="28"/>
          <w:szCs w:val="28"/>
          <w:lang w:eastAsia="en-GB"/>
        </w:rPr>
        <w:t>Bibliography</w:t>
      </w:r>
      <w:r w:rsidRPr="00D5502A">
        <w:rPr>
          <w:rFonts w:ascii="Calibri" w:eastAsia="Times New Roman" w:hAnsi="Calibri" w:cs="Calibri"/>
          <w:b/>
          <w:bCs/>
          <w:sz w:val="28"/>
          <w:szCs w:val="28"/>
          <w:lang w:eastAsia="en-GB"/>
        </w:rPr>
        <w:br/>
      </w:r>
      <w:r w:rsidRPr="00D5502A">
        <w:rPr>
          <w:rFonts w:ascii="Calibri" w:eastAsia="Times New Roman" w:hAnsi="Calibri" w:cs="Calibri"/>
          <w:b/>
          <w:bCs/>
          <w:sz w:val="26"/>
          <w:szCs w:val="26"/>
          <w:lang w:eastAsia="en-GB"/>
        </w:rPr>
        <w:t>Primary Sources</w:t>
      </w:r>
      <w:r w:rsidRPr="00D5502A">
        <w:rPr>
          <w:rFonts w:ascii="Calibri" w:eastAsia="Times New Roman" w:hAnsi="Calibri" w:cs="Calibri"/>
          <w:b/>
          <w:bCs/>
          <w:sz w:val="26"/>
          <w:szCs w:val="26"/>
          <w:lang w:eastAsia="en-GB"/>
        </w:rPr>
        <w:br/>
      </w:r>
      <w:r w:rsidRPr="00D5502A">
        <w:rPr>
          <w:rFonts w:ascii="Calibri" w:eastAsia="Times New Roman" w:hAnsi="Calibri" w:cs="Calibri"/>
          <w:b/>
          <w:bCs/>
          <w:lang w:eastAsia="en-GB"/>
        </w:rPr>
        <w:t>Ceredigion County Archive, Aberystwyth</w:t>
      </w:r>
      <w:r w:rsidRPr="00D5502A">
        <w:rPr>
          <w:rFonts w:ascii="Calibri" w:eastAsia="Times New Roman" w:hAnsi="Calibri" w:cs="Calibri"/>
          <w:b/>
          <w:bCs/>
          <w:lang w:eastAsia="en-GB"/>
        </w:rPr>
        <w:br/>
      </w:r>
      <w:r w:rsidRPr="00D5502A">
        <w:rPr>
          <w:rFonts w:ascii="Calibri" w:eastAsia="Times New Roman" w:hAnsi="Calibri" w:cs="Calibri"/>
          <w:lang w:eastAsia="en-GB"/>
        </w:rPr>
        <w:t xml:space="preserve">Newcastle Emlyn Poor Law Union Minute Book 1837-9 Newcastle Emlyn Poor Law Union Minute Book 1842-7 Newcastle Emlyn Poor Law Union Minute Book 1848-54 Newcastle Emlyn Poor Law Union Letter Book 1837-68 Newcastle Emlyn Poor Law Union General Ledger 1837-40 Newcastle Emlyn Poor Law Union General Ledger 1841-3 Newcastle Emlyn Poor Law Union General Ledger 1848-53 </w:t>
      </w:r>
    </w:p>
    <w:p w14:paraId="37B291CB"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b/>
          <w:bCs/>
          <w:lang w:eastAsia="en-GB"/>
        </w:rPr>
        <w:t xml:space="preserve">National Library of Wales, Aberystwyth </w:t>
      </w:r>
    </w:p>
    <w:p w14:paraId="588FE11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Letter books of William Day as Assistant Poor Law Commissioner </w:t>
      </w:r>
    </w:p>
    <w:p w14:paraId="22BB045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CBG/271 CBG/272 CBG/273 CBG/294 CBG/295 CBG/296 CBG/297 </w:t>
      </w:r>
    </w:p>
    <w:p w14:paraId="7BA1BD3D"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NLW MSS 3141-9 </w:t>
      </w:r>
    </w:p>
    <w:p w14:paraId="06E5CC3E"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(Out of nine volumes of correspondence only five letters are addressed to the Newcastle Emlyn Union) </w:t>
      </w:r>
    </w:p>
    <w:p w14:paraId="38D91C66"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b/>
          <w:bCs/>
          <w:lang w:eastAsia="en-GB"/>
        </w:rPr>
        <w:t xml:space="preserve">The National Archive, Kew </w:t>
      </w:r>
    </w:p>
    <w:p w14:paraId="7C233F88"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Correspondence of the Poor Law Commission/Board</w:t>
      </w:r>
      <w:r w:rsidRPr="00D5502A">
        <w:rPr>
          <w:rFonts w:ascii="Calibri" w:eastAsia="Times New Roman" w:hAnsi="Calibri" w:cs="Calibri"/>
          <w:lang w:eastAsia="en-GB"/>
        </w:rPr>
        <w:br/>
        <w:t xml:space="preserve">Newcastle Emlyn 602 MH12/15949 Newcastle Emlyn 602 MH12/15950 </w:t>
      </w:r>
    </w:p>
    <w:p w14:paraId="6F49335F"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proofErr w:type="spellStart"/>
      <w:r w:rsidRPr="00D5502A">
        <w:rPr>
          <w:rFonts w:ascii="Calibri" w:eastAsia="Times New Roman" w:hAnsi="Calibri" w:cs="Calibri"/>
          <w:i/>
          <w:iCs/>
          <w:lang w:eastAsia="en-GB"/>
        </w:rPr>
        <w:t>Pigot</w:t>
      </w:r>
      <w:proofErr w:type="spellEnd"/>
      <w:r w:rsidRPr="00D5502A">
        <w:rPr>
          <w:rFonts w:ascii="Calibri" w:eastAsia="Times New Roman" w:hAnsi="Calibri" w:cs="Calibri"/>
          <w:i/>
          <w:iCs/>
          <w:lang w:eastAsia="en-GB"/>
        </w:rPr>
        <w:t xml:space="preserve"> and Co.’s National Commercial Directory, </w:t>
      </w:r>
      <w:r w:rsidRPr="00D5502A">
        <w:rPr>
          <w:rFonts w:ascii="Calibri" w:eastAsia="Times New Roman" w:hAnsi="Calibri" w:cs="Calibri"/>
          <w:lang w:eastAsia="en-GB"/>
        </w:rPr>
        <w:t xml:space="preserve">J. </w:t>
      </w:r>
      <w:proofErr w:type="spellStart"/>
      <w:r w:rsidRPr="00D5502A">
        <w:rPr>
          <w:rFonts w:ascii="Calibri" w:eastAsia="Times New Roman" w:hAnsi="Calibri" w:cs="Calibri"/>
          <w:lang w:eastAsia="en-GB"/>
        </w:rPr>
        <w:t>Pigot</w:t>
      </w:r>
      <w:proofErr w:type="spellEnd"/>
      <w:r w:rsidRPr="00D5502A">
        <w:rPr>
          <w:rFonts w:ascii="Calibri" w:eastAsia="Times New Roman" w:hAnsi="Calibri" w:cs="Calibri"/>
          <w:lang w:eastAsia="en-GB"/>
        </w:rPr>
        <w:t xml:space="preserve"> &amp; Co., London &amp; Manchester, 1835 (Facsimile Edition published 1996)</w:t>
      </w:r>
      <w:r w:rsidRPr="00D5502A">
        <w:rPr>
          <w:rFonts w:ascii="Calibri" w:eastAsia="Times New Roman" w:hAnsi="Calibri" w:cs="Calibri"/>
          <w:lang w:eastAsia="en-GB"/>
        </w:rPr>
        <w:br/>
      </w:r>
      <w:r w:rsidRPr="00D5502A">
        <w:rPr>
          <w:rFonts w:ascii="Calibri" w:eastAsia="Times New Roman" w:hAnsi="Calibri" w:cs="Calibri"/>
          <w:i/>
          <w:iCs/>
          <w:lang w:eastAsia="en-GB"/>
        </w:rPr>
        <w:t>The Wales Register and Guide</w:t>
      </w:r>
      <w:r w:rsidRPr="00D5502A">
        <w:rPr>
          <w:rFonts w:ascii="Calibri" w:eastAsia="Times New Roman" w:hAnsi="Calibri" w:cs="Calibri"/>
          <w:lang w:eastAsia="en-GB"/>
        </w:rPr>
        <w:t>, Eyre Bros., London, 1878</w:t>
      </w:r>
      <w:r w:rsidRPr="00D5502A">
        <w:rPr>
          <w:rFonts w:ascii="Calibri" w:eastAsia="Times New Roman" w:hAnsi="Calibri" w:cs="Calibri"/>
          <w:lang w:eastAsia="en-GB"/>
        </w:rPr>
        <w:br/>
      </w:r>
      <w:r w:rsidRPr="00D5502A">
        <w:rPr>
          <w:rFonts w:ascii="Calibri" w:eastAsia="Times New Roman" w:hAnsi="Calibri" w:cs="Calibri"/>
          <w:i/>
          <w:iCs/>
          <w:lang w:eastAsia="en-GB"/>
        </w:rPr>
        <w:t xml:space="preserve">Kelly’s Directory of South Wales, </w:t>
      </w:r>
      <w:r w:rsidRPr="00D5502A">
        <w:rPr>
          <w:rFonts w:ascii="Calibri" w:eastAsia="Times New Roman" w:hAnsi="Calibri" w:cs="Calibri"/>
          <w:lang w:eastAsia="en-GB"/>
        </w:rPr>
        <w:t xml:space="preserve">Kelly &amp; Co., London, 1895 </w:t>
      </w:r>
    </w:p>
    <w:p w14:paraId="6644C429"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i/>
          <w:iCs/>
          <w:lang w:eastAsia="en-GB"/>
        </w:rPr>
        <w:lastRenderedPageBreak/>
        <w:t>First Annual Report of the Poor Law Commissioners for England and Wales</w:t>
      </w:r>
      <w:r w:rsidRPr="00D5502A">
        <w:rPr>
          <w:rFonts w:ascii="Calibri" w:eastAsia="Times New Roman" w:hAnsi="Calibri" w:cs="Calibri"/>
          <w:lang w:eastAsia="en-GB"/>
        </w:rPr>
        <w:t xml:space="preserve">, London, 1835 </w:t>
      </w:r>
      <w:r w:rsidRPr="00D5502A">
        <w:rPr>
          <w:rFonts w:ascii="Calibri" w:eastAsia="Times New Roman" w:hAnsi="Calibri" w:cs="Calibri"/>
          <w:i/>
          <w:iCs/>
          <w:lang w:eastAsia="en-GB"/>
        </w:rPr>
        <w:t>Second Annual Report of the Poor Law Commissioners for England and Wales</w:t>
      </w:r>
      <w:r w:rsidRPr="00D5502A">
        <w:rPr>
          <w:rFonts w:ascii="Calibri" w:eastAsia="Times New Roman" w:hAnsi="Calibri" w:cs="Calibri"/>
          <w:lang w:eastAsia="en-GB"/>
        </w:rPr>
        <w:t xml:space="preserve">, London, 1836 </w:t>
      </w:r>
      <w:r w:rsidRPr="00D5502A">
        <w:rPr>
          <w:rFonts w:ascii="Calibri" w:eastAsia="Times New Roman" w:hAnsi="Calibri" w:cs="Calibri"/>
          <w:i/>
          <w:iCs/>
          <w:lang w:eastAsia="en-GB"/>
        </w:rPr>
        <w:t>Third Annual Report of the Poor Law Commissioners for England and Wales</w:t>
      </w:r>
      <w:r w:rsidRPr="00D5502A">
        <w:rPr>
          <w:rFonts w:ascii="Calibri" w:eastAsia="Times New Roman" w:hAnsi="Calibri" w:cs="Calibri"/>
          <w:lang w:eastAsia="en-GB"/>
        </w:rPr>
        <w:t xml:space="preserve">, London, 1837 </w:t>
      </w:r>
    </w:p>
    <w:p w14:paraId="77265473"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i/>
          <w:iCs/>
          <w:lang w:eastAsia="en-GB"/>
        </w:rPr>
        <w:t>Report from His Majesty’s Commissioners for Inquiring into the Administration and Practical Operation of the Poor Laws</w:t>
      </w:r>
      <w:r w:rsidRPr="00D5502A">
        <w:rPr>
          <w:rFonts w:ascii="Calibri" w:eastAsia="Times New Roman" w:hAnsi="Calibri" w:cs="Calibri"/>
          <w:lang w:eastAsia="en-GB"/>
        </w:rPr>
        <w:t xml:space="preserve">, London, 1834 </w:t>
      </w:r>
    </w:p>
    <w:p w14:paraId="1482ADC6"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4 &amp;5 Will. 4 C. 76, An Act for the Amendment and better Administration of the Laws relating to the Poor in England and Wales </w:t>
      </w:r>
    </w:p>
    <w:p w14:paraId="7451514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7</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position w:val="8"/>
          <w:sz w:val="16"/>
          <w:szCs w:val="16"/>
          <w:lang w:eastAsia="en-GB"/>
        </w:rPr>
        <w:t xml:space="preserve"> </w:t>
      </w:r>
      <w:r w:rsidRPr="00D5502A">
        <w:rPr>
          <w:rFonts w:ascii="Calibri" w:eastAsia="Times New Roman" w:hAnsi="Calibri" w:cs="Calibri"/>
          <w:lang w:eastAsia="en-GB"/>
        </w:rPr>
        <w:t>&amp; 8</w:t>
      </w:r>
      <w:proofErr w:type="spellStart"/>
      <w:r w:rsidRPr="00D5502A">
        <w:rPr>
          <w:rFonts w:ascii="Calibri" w:eastAsia="Times New Roman" w:hAnsi="Calibri" w:cs="Calibri"/>
          <w:position w:val="8"/>
          <w:sz w:val="16"/>
          <w:szCs w:val="16"/>
          <w:lang w:eastAsia="en-GB"/>
        </w:rPr>
        <w:t>th</w:t>
      </w:r>
      <w:proofErr w:type="spellEnd"/>
      <w:r w:rsidRPr="00D5502A">
        <w:rPr>
          <w:rFonts w:ascii="Calibri" w:eastAsia="Times New Roman" w:hAnsi="Calibri" w:cs="Calibri"/>
          <w:position w:val="8"/>
          <w:sz w:val="16"/>
          <w:szCs w:val="16"/>
          <w:lang w:eastAsia="en-GB"/>
        </w:rPr>
        <w:t xml:space="preserve"> </w:t>
      </w:r>
      <w:proofErr w:type="spellStart"/>
      <w:r w:rsidRPr="00D5502A">
        <w:rPr>
          <w:rFonts w:ascii="Calibri" w:eastAsia="Times New Roman" w:hAnsi="Calibri" w:cs="Calibri"/>
          <w:lang w:eastAsia="en-GB"/>
        </w:rPr>
        <w:t>Vict</w:t>
      </w:r>
      <w:proofErr w:type="spellEnd"/>
      <w:r w:rsidRPr="00D5502A">
        <w:rPr>
          <w:rFonts w:ascii="Calibri" w:eastAsia="Times New Roman" w:hAnsi="Calibri" w:cs="Calibri"/>
          <w:lang w:eastAsia="en-GB"/>
        </w:rPr>
        <w:t xml:space="preserve">. C.101, An Act for the further Amendment of the Laws Relating to the Poor in England </w:t>
      </w:r>
    </w:p>
    <w:p w14:paraId="6EA8148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Newspapers downloaded from Welsh Newspapers Online and The Times Digital Archive </w:t>
      </w:r>
    </w:p>
    <w:p w14:paraId="4127F261"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b/>
          <w:bCs/>
          <w:sz w:val="26"/>
          <w:szCs w:val="26"/>
          <w:lang w:eastAsia="en-GB"/>
        </w:rPr>
        <w:t xml:space="preserve">Secondary Sources </w:t>
      </w:r>
    </w:p>
    <w:p w14:paraId="348A58C4"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proofErr w:type="spellStart"/>
      <w:r w:rsidRPr="00D5502A">
        <w:rPr>
          <w:rFonts w:ascii="Calibri" w:eastAsia="Times New Roman" w:hAnsi="Calibri" w:cs="Calibri"/>
          <w:lang w:eastAsia="en-GB"/>
        </w:rPr>
        <w:t>Benbough</w:t>
      </w:r>
      <w:proofErr w:type="spellEnd"/>
      <w:r w:rsidRPr="00D5502A">
        <w:rPr>
          <w:rFonts w:ascii="Calibri" w:eastAsia="Times New Roman" w:hAnsi="Calibri" w:cs="Calibri"/>
          <w:lang w:eastAsia="en-GB"/>
        </w:rPr>
        <w:t xml:space="preserve">-Jackson, Mike, </w:t>
      </w:r>
      <w:r w:rsidRPr="00D5502A">
        <w:rPr>
          <w:rFonts w:ascii="Calibri" w:eastAsia="Times New Roman" w:hAnsi="Calibri" w:cs="Calibri"/>
          <w:i/>
          <w:iCs/>
          <w:lang w:eastAsia="en-GB"/>
        </w:rPr>
        <w:t>Cardiganshire The Concise History</w:t>
      </w:r>
      <w:r w:rsidRPr="00D5502A">
        <w:rPr>
          <w:rFonts w:ascii="Calibri" w:eastAsia="Times New Roman" w:hAnsi="Calibri" w:cs="Calibri"/>
          <w:lang w:eastAsia="en-GB"/>
        </w:rPr>
        <w:t xml:space="preserve">, University of Wales Press, Cardiff, 2007 </w:t>
      </w:r>
    </w:p>
    <w:p w14:paraId="3A7C35C3"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Cassini Historical Map Revised New Series 1901, </w:t>
      </w:r>
      <w:r w:rsidRPr="00D5502A">
        <w:rPr>
          <w:rFonts w:ascii="Calibri" w:eastAsia="Times New Roman" w:hAnsi="Calibri" w:cs="Calibri"/>
          <w:i/>
          <w:iCs/>
          <w:lang w:eastAsia="en-GB"/>
        </w:rPr>
        <w:t xml:space="preserve">Cardigan &amp; </w:t>
      </w:r>
      <w:proofErr w:type="spellStart"/>
      <w:r w:rsidRPr="00D5502A">
        <w:rPr>
          <w:rFonts w:ascii="Calibri" w:eastAsia="Times New Roman" w:hAnsi="Calibri" w:cs="Calibri"/>
          <w:i/>
          <w:iCs/>
          <w:lang w:eastAsia="en-GB"/>
        </w:rPr>
        <w:t>Mynydd</w:t>
      </w:r>
      <w:proofErr w:type="spellEnd"/>
      <w:r w:rsidRPr="00D5502A">
        <w:rPr>
          <w:rFonts w:ascii="Calibri" w:eastAsia="Times New Roman" w:hAnsi="Calibri" w:cs="Calibri"/>
          <w:i/>
          <w:iCs/>
          <w:lang w:eastAsia="en-GB"/>
        </w:rPr>
        <w:t xml:space="preserve"> Preseli</w:t>
      </w:r>
      <w:r w:rsidRPr="00D5502A">
        <w:rPr>
          <w:rFonts w:ascii="Calibri" w:eastAsia="Times New Roman" w:hAnsi="Calibri" w:cs="Calibri"/>
          <w:lang w:eastAsia="en-GB"/>
        </w:rPr>
        <w:t xml:space="preserve">, Cassini Publishing Ltd, Southampton, 2007 </w:t>
      </w:r>
    </w:p>
    <w:p w14:paraId="4A275C85"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Cooper, Kathryn, </w:t>
      </w:r>
      <w:r w:rsidRPr="00D5502A">
        <w:rPr>
          <w:rFonts w:ascii="Calibri" w:eastAsia="Times New Roman" w:hAnsi="Calibri" w:cs="Calibri"/>
          <w:i/>
          <w:iCs/>
          <w:lang w:eastAsia="en-GB"/>
        </w:rPr>
        <w:t>Exodus from Cardiganshire: Rural-Urban Migration in Victorian Britain</w:t>
      </w:r>
      <w:r w:rsidRPr="00D5502A">
        <w:rPr>
          <w:rFonts w:ascii="Calibri" w:eastAsia="Times New Roman" w:hAnsi="Calibri" w:cs="Calibri"/>
          <w:lang w:eastAsia="en-GB"/>
        </w:rPr>
        <w:t xml:space="preserve">, University of Wales Press, Cardiff, 2011 </w:t>
      </w:r>
    </w:p>
    <w:p w14:paraId="63153C9F"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Crowther, M.A., </w:t>
      </w:r>
      <w:r w:rsidRPr="00D5502A">
        <w:rPr>
          <w:rFonts w:ascii="Calibri" w:eastAsia="Times New Roman" w:hAnsi="Calibri" w:cs="Calibri"/>
          <w:i/>
          <w:iCs/>
          <w:lang w:eastAsia="en-GB"/>
        </w:rPr>
        <w:t>The Workhouse System 1834 – 1929</w:t>
      </w:r>
      <w:r w:rsidRPr="00D5502A">
        <w:rPr>
          <w:rFonts w:ascii="Calibri" w:eastAsia="Times New Roman" w:hAnsi="Calibri" w:cs="Calibri"/>
          <w:lang w:eastAsia="en-GB"/>
        </w:rPr>
        <w:t>, London, Methuen, 1983</w:t>
      </w:r>
      <w:r w:rsidRPr="00D5502A">
        <w:rPr>
          <w:rFonts w:ascii="Calibri" w:eastAsia="Times New Roman" w:hAnsi="Calibri" w:cs="Calibri"/>
          <w:lang w:eastAsia="en-GB"/>
        </w:rPr>
        <w:br/>
        <w:t xml:space="preserve">Davies, Alan </w:t>
      </w:r>
      <w:proofErr w:type="spellStart"/>
      <w:r w:rsidRPr="00D5502A">
        <w:rPr>
          <w:rFonts w:ascii="Calibri" w:eastAsia="Times New Roman" w:hAnsi="Calibri" w:cs="Calibri"/>
          <w:lang w:eastAsia="en-GB"/>
        </w:rPr>
        <w:t>Eirug</w:t>
      </w:r>
      <w:proofErr w:type="spellEnd"/>
      <w:r w:rsidRPr="00D5502A">
        <w:rPr>
          <w:rFonts w:ascii="Calibri" w:eastAsia="Times New Roman" w:hAnsi="Calibri" w:cs="Calibri"/>
          <w:lang w:eastAsia="en-GB"/>
        </w:rPr>
        <w:t xml:space="preserve">, ‘Some Aspects of the Operation of the Old Poor Law in Cardiganshire, </w:t>
      </w:r>
      <w:bookmarkStart w:id="0" w:name="_GoBack"/>
      <w:r w:rsidRPr="00D5502A">
        <w:rPr>
          <w:rFonts w:ascii="Calibri" w:eastAsia="Times New Roman" w:hAnsi="Calibri" w:cs="Calibri"/>
          <w:lang w:eastAsia="en-GB"/>
        </w:rPr>
        <w:t xml:space="preserve">1750 </w:t>
      </w:r>
    </w:p>
    <w:bookmarkEnd w:id="0"/>
    <w:p w14:paraId="40C38597"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 1834’, </w:t>
      </w:r>
      <w:r w:rsidRPr="00D5502A">
        <w:rPr>
          <w:rFonts w:ascii="Calibri" w:eastAsia="Times New Roman" w:hAnsi="Calibri" w:cs="Calibri"/>
          <w:i/>
          <w:iCs/>
          <w:lang w:eastAsia="en-GB"/>
        </w:rPr>
        <w:t>Ceredigion Journal of the Cardiganshire Antiquarian Society</w:t>
      </w:r>
      <w:r w:rsidRPr="00D5502A">
        <w:rPr>
          <w:rFonts w:ascii="Calibri" w:eastAsia="Times New Roman" w:hAnsi="Calibri" w:cs="Calibri"/>
          <w:lang w:eastAsia="en-GB"/>
        </w:rPr>
        <w:t xml:space="preserve">, VI.1, 1968, 1 – 44 Davies, Alan </w:t>
      </w:r>
      <w:proofErr w:type="spellStart"/>
      <w:r w:rsidRPr="00D5502A">
        <w:rPr>
          <w:rFonts w:ascii="Calibri" w:eastAsia="Times New Roman" w:hAnsi="Calibri" w:cs="Calibri"/>
          <w:lang w:eastAsia="en-GB"/>
        </w:rPr>
        <w:t>Eirug</w:t>
      </w:r>
      <w:proofErr w:type="spellEnd"/>
      <w:r w:rsidRPr="00D5502A">
        <w:rPr>
          <w:rFonts w:ascii="Calibri" w:eastAsia="Times New Roman" w:hAnsi="Calibri" w:cs="Calibri"/>
          <w:lang w:eastAsia="en-GB"/>
        </w:rPr>
        <w:t xml:space="preserve">, ‘The New Poor Law in a Rural Area, 1834 – 1850’, </w:t>
      </w:r>
      <w:r w:rsidRPr="00D5502A">
        <w:rPr>
          <w:rFonts w:ascii="Calibri" w:eastAsia="Times New Roman" w:hAnsi="Calibri" w:cs="Calibri"/>
          <w:i/>
          <w:iCs/>
          <w:lang w:eastAsia="en-GB"/>
        </w:rPr>
        <w:t xml:space="preserve">Ceredigion Journal of the </w:t>
      </w:r>
    </w:p>
    <w:p w14:paraId="27E8C5ED"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i/>
          <w:iCs/>
          <w:lang w:eastAsia="en-GB"/>
        </w:rPr>
        <w:t>Ceredigion Antiquarian Society</w:t>
      </w:r>
      <w:r w:rsidRPr="00D5502A">
        <w:rPr>
          <w:rFonts w:ascii="Calibri" w:eastAsia="Times New Roman" w:hAnsi="Calibri" w:cs="Calibri"/>
          <w:lang w:eastAsia="en-GB"/>
        </w:rPr>
        <w:t>, VIII.3 (1978), 245-290</w:t>
      </w:r>
      <w:r w:rsidRPr="00D5502A">
        <w:rPr>
          <w:rFonts w:ascii="Calibri" w:eastAsia="Times New Roman" w:hAnsi="Calibri" w:cs="Calibri"/>
          <w:lang w:eastAsia="en-GB"/>
        </w:rPr>
        <w:br/>
        <w:t xml:space="preserve">Digby, Ann, ‘The Rural Poor Law’ in </w:t>
      </w:r>
      <w:r w:rsidRPr="00D5502A">
        <w:rPr>
          <w:rFonts w:ascii="Calibri" w:eastAsia="Times New Roman" w:hAnsi="Calibri" w:cs="Calibri"/>
          <w:i/>
          <w:iCs/>
          <w:lang w:eastAsia="en-GB"/>
        </w:rPr>
        <w:t xml:space="preserve">The New Poor Law in the Nineteenth Century </w:t>
      </w:r>
      <w:r w:rsidRPr="00D5502A">
        <w:rPr>
          <w:rFonts w:ascii="Calibri" w:eastAsia="Times New Roman" w:hAnsi="Calibri" w:cs="Calibri"/>
          <w:lang w:eastAsia="en-GB"/>
        </w:rPr>
        <w:t xml:space="preserve">ed. Fraser, </w:t>
      </w:r>
    </w:p>
    <w:p w14:paraId="27FDE74C"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Derek, Macmillan, London, 1976, pp.149-170</w:t>
      </w:r>
      <w:r w:rsidRPr="00D5502A">
        <w:rPr>
          <w:rFonts w:ascii="Calibri" w:eastAsia="Times New Roman" w:hAnsi="Calibri" w:cs="Calibri"/>
          <w:lang w:eastAsia="en-GB"/>
        </w:rPr>
        <w:br/>
        <w:t xml:space="preserve">Fraser, Derek (Ed.) </w:t>
      </w:r>
      <w:r w:rsidRPr="00D5502A">
        <w:rPr>
          <w:rFonts w:ascii="Calibri" w:eastAsia="Times New Roman" w:hAnsi="Calibri" w:cs="Calibri"/>
          <w:i/>
          <w:iCs/>
          <w:lang w:eastAsia="en-GB"/>
        </w:rPr>
        <w:t>The New Poor Law in the Nineteenth Century</w:t>
      </w:r>
      <w:r w:rsidRPr="00D5502A">
        <w:rPr>
          <w:rFonts w:ascii="Calibri" w:eastAsia="Times New Roman" w:hAnsi="Calibri" w:cs="Calibri"/>
          <w:lang w:eastAsia="en-GB"/>
        </w:rPr>
        <w:t xml:space="preserve">, Macmillan, London, 1976 </w:t>
      </w:r>
    </w:p>
    <w:p w14:paraId="529F0C0D" w14:textId="77777777" w:rsidR="00D5502A" w:rsidRPr="00D5502A" w:rsidRDefault="00D5502A" w:rsidP="00D5502A">
      <w:pPr>
        <w:spacing w:before="100" w:beforeAutospacing="1" w:after="100" w:afterAutospacing="1"/>
        <w:rPr>
          <w:rFonts w:ascii="Times New Roman" w:eastAsia="Times New Roman" w:hAnsi="Times New Roman" w:cs="Times New Roman"/>
          <w:lang w:eastAsia="en-GB"/>
        </w:rPr>
      </w:pPr>
      <w:r w:rsidRPr="00D5502A">
        <w:rPr>
          <w:rFonts w:ascii="Calibri" w:eastAsia="Times New Roman" w:hAnsi="Calibri" w:cs="Calibri"/>
          <w:lang w:eastAsia="en-GB"/>
        </w:rPr>
        <w:t xml:space="preserve">Rose, Michael E., ‘Settlement, Removal and the New Poor Law’ in </w:t>
      </w:r>
      <w:r w:rsidRPr="00D5502A">
        <w:rPr>
          <w:rFonts w:ascii="Calibri" w:eastAsia="Times New Roman" w:hAnsi="Calibri" w:cs="Calibri"/>
          <w:i/>
          <w:iCs/>
          <w:lang w:eastAsia="en-GB"/>
        </w:rPr>
        <w:t xml:space="preserve">The New Poor Law in the Nineteenth Century </w:t>
      </w:r>
      <w:r w:rsidRPr="00D5502A">
        <w:rPr>
          <w:rFonts w:ascii="Calibri" w:eastAsia="Times New Roman" w:hAnsi="Calibri" w:cs="Calibri"/>
          <w:lang w:eastAsia="en-GB"/>
        </w:rPr>
        <w:t xml:space="preserve">ed. Fraser, Derek, Macmillan, London, 1976, pp. 25 – 44 </w:t>
      </w:r>
    </w:p>
    <w:p w14:paraId="27B411EF" w14:textId="77777777" w:rsidR="00E0282A" w:rsidRDefault="00D5502A"/>
    <w:sectPr w:rsidR="00E0282A" w:rsidSect="00FB0F4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02A"/>
    <w:rsid w:val="00037E12"/>
    <w:rsid w:val="000A7BE6"/>
    <w:rsid w:val="000E4BE0"/>
    <w:rsid w:val="000F6008"/>
    <w:rsid w:val="001C34E1"/>
    <w:rsid w:val="00225FB4"/>
    <w:rsid w:val="00310ACA"/>
    <w:rsid w:val="00381E5F"/>
    <w:rsid w:val="003A0248"/>
    <w:rsid w:val="004E419E"/>
    <w:rsid w:val="006F16F3"/>
    <w:rsid w:val="007C480F"/>
    <w:rsid w:val="007D5540"/>
    <w:rsid w:val="00823C51"/>
    <w:rsid w:val="009E3F22"/>
    <w:rsid w:val="00BB1859"/>
    <w:rsid w:val="00D5502A"/>
    <w:rsid w:val="00E3465E"/>
    <w:rsid w:val="00EA79F4"/>
    <w:rsid w:val="00F04B88"/>
    <w:rsid w:val="00FB0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A5A175"/>
  <w14:defaultImageDpi w14:val="32767"/>
  <w15:chartTrackingRefBased/>
  <w15:docId w15:val="{5E3867E5-5A42-6A46-9CC2-796E9567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502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849166">
      <w:bodyDiv w:val="1"/>
      <w:marLeft w:val="0"/>
      <w:marRight w:val="0"/>
      <w:marTop w:val="0"/>
      <w:marBottom w:val="0"/>
      <w:divBdr>
        <w:top w:val="none" w:sz="0" w:space="0" w:color="auto"/>
        <w:left w:val="none" w:sz="0" w:space="0" w:color="auto"/>
        <w:bottom w:val="none" w:sz="0" w:space="0" w:color="auto"/>
        <w:right w:val="none" w:sz="0" w:space="0" w:color="auto"/>
      </w:divBdr>
      <w:divsChild>
        <w:div w:id="987058193">
          <w:marLeft w:val="0"/>
          <w:marRight w:val="0"/>
          <w:marTop w:val="0"/>
          <w:marBottom w:val="0"/>
          <w:divBdr>
            <w:top w:val="none" w:sz="0" w:space="0" w:color="auto"/>
            <w:left w:val="none" w:sz="0" w:space="0" w:color="auto"/>
            <w:bottom w:val="none" w:sz="0" w:space="0" w:color="auto"/>
            <w:right w:val="none" w:sz="0" w:space="0" w:color="auto"/>
          </w:divBdr>
          <w:divsChild>
            <w:div w:id="1726680977">
              <w:marLeft w:val="0"/>
              <w:marRight w:val="0"/>
              <w:marTop w:val="0"/>
              <w:marBottom w:val="0"/>
              <w:divBdr>
                <w:top w:val="none" w:sz="0" w:space="0" w:color="auto"/>
                <w:left w:val="none" w:sz="0" w:space="0" w:color="auto"/>
                <w:bottom w:val="none" w:sz="0" w:space="0" w:color="auto"/>
                <w:right w:val="none" w:sz="0" w:space="0" w:color="auto"/>
              </w:divBdr>
              <w:divsChild>
                <w:div w:id="14702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24674">
          <w:marLeft w:val="0"/>
          <w:marRight w:val="0"/>
          <w:marTop w:val="0"/>
          <w:marBottom w:val="0"/>
          <w:divBdr>
            <w:top w:val="none" w:sz="0" w:space="0" w:color="auto"/>
            <w:left w:val="none" w:sz="0" w:space="0" w:color="auto"/>
            <w:bottom w:val="none" w:sz="0" w:space="0" w:color="auto"/>
            <w:right w:val="none" w:sz="0" w:space="0" w:color="auto"/>
          </w:divBdr>
          <w:divsChild>
            <w:div w:id="689915446">
              <w:marLeft w:val="0"/>
              <w:marRight w:val="0"/>
              <w:marTop w:val="0"/>
              <w:marBottom w:val="0"/>
              <w:divBdr>
                <w:top w:val="none" w:sz="0" w:space="0" w:color="auto"/>
                <w:left w:val="none" w:sz="0" w:space="0" w:color="auto"/>
                <w:bottom w:val="none" w:sz="0" w:space="0" w:color="auto"/>
                <w:right w:val="none" w:sz="0" w:space="0" w:color="auto"/>
              </w:divBdr>
              <w:divsChild>
                <w:div w:id="115182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88831">
          <w:marLeft w:val="0"/>
          <w:marRight w:val="0"/>
          <w:marTop w:val="0"/>
          <w:marBottom w:val="0"/>
          <w:divBdr>
            <w:top w:val="none" w:sz="0" w:space="0" w:color="auto"/>
            <w:left w:val="none" w:sz="0" w:space="0" w:color="auto"/>
            <w:bottom w:val="none" w:sz="0" w:space="0" w:color="auto"/>
            <w:right w:val="none" w:sz="0" w:space="0" w:color="auto"/>
          </w:divBdr>
          <w:divsChild>
            <w:div w:id="1042941496">
              <w:marLeft w:val="0"/>
              <w:marRight w:val="0"/>
              <w:marTop w:val="0"/>
              <w:marBottom w:val="0"/>
              <w:divBdr>
                <w:top w:val="none" w:sz="0" w:space="0" w:color="auto"/>
                <w:left w:val="none" w:sz="0" w:space="0" w:color="auto"/>
                <w:bottom w:val="none" w:sz="0" w:space="0" w:color="auto"/>
                <w:right w:val="none" w:sz="0" w:space="0" w:color="auto"/>
              </w:divBdr>
              <w:divsChild>
                <w:div w:id="46435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02415">
          <w:marLeft w:val="0"/>
          <w:marRight w:val="0"/>
          <w:marTop w:val="0"/>
          <w:marBottom w:val="0"/>
          <w:divBdr>
            <w:top w:val="none" w:sz="0" w:space="0" w:color="auto"/>
            <w:left w:val="none" w:sz="0" w:space="0" w:color="auto"/>
            <w:bottom w:val="none" w:sz="0" w:space="0" w:color="auto"/>
            <w:right w:val="none" w:sz="0" w:space="0" w:color="auto"/>
          </w:divBdr>
          <w:divsChild>
            <w:div w:id="2018919030">
              <w:marLeft w:val="0"/>
              <w:marRight w:val="0"/>
              <w:marTop w:val="0"/>
              <w:marBottom w:val="0"/>
              <w:divBdr>
                <w:top w:val="none" w:sz="0" w:space="0" w:color="auto"/>
                <w:left w:val="none" w:sz="0" w:space="0" w:color="auto"/>
                <w:bottom w:val="none" w:sz="0" w:space="0" w:color="auto"/>
                <w:right w:val="none" w:sz="0" w:space="0" w:color="auto"/>
              </w:divBdr>
              <w:divsChild>
                <w:div w:id="94458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554385">
          <w:marLeft w:val="0"/>
          <w:marRight w:val="0"/>
          <w:marTop w:val="0"/>
          <w:marBottom w:val="0"/>
          <w:divBdr>
            <w:top w:val="none" w:sz="0" w:space="0" w:color="auto"/>
            <w:left w:val="none" w:sz="0" w:space="0" w:color="auto"/>
            <w:bottom w:val="none" w:sz="0" w:space="0" w:color="auto"/>
            <w:right w:val="none" w:sz="0" w:space="0" w:color="auto"/>
          </w:divBdr>
          <w:divsChild>
            <w:div w:id="2045860273">
              <w:marLeft w:val="0"/>
              <w:marRight w:val="0"/>
              <w:marTop w:val="0"/>
              <w:marBottom w:val="0"/>
              <w:divBdr>
                <w:top w:val="none" w:sz="0" w:space="0" w:color="auto"/>
                <w:left w:val="none" w:sz="0" w:space="0" w:color="auto"/>
                <w:bottom w:val="none" w:sz="0" w:space="0" w:color="auto"/>
                <w:right w:val="none" w:sz="0" w:space="0" w:color="auto"/>
              </w:divBdr>
              <w:divsChild>
                <w:div w:id="902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3833">
          <w:marLeft w:val="0"/>
          <w:marRight w:val="0"/>
          <w:marTop w:val="0"/>
          <w:marBottom w:val="0"/>
          <w:divBdr>
            <w:top w:val="none" w:sz="0" w:space="0" w:color="auto"/>
            <w:left w:val="none" w:sz="0" w:space="0" w:color="auto"/>
            <w:bottom w:val="none" w:sz="0" w:space="0" w:color="auto"/>
            <w:right w:val="none" w:sz="0" w:space="0" w:color="auto"/>
          </w:divBdr>
          <w:divsChild>
            <w:div w:id="1619527743">
              <w:marLeft w:val="0"/>
              <w:marRight w:val="0"/>
              <w:marTop w:val="0"/>
              <w:marBottom w:val="0"/>
              <w:divBdr>
                <w:top w:val="none" w:sz="0" w:space="0" w:color="auto"/>
                <w:left w:val="none" w:sz="0" w:space="0" w:color="auto"/>
                <w:bottom w:val="none" w:sz="0" w:space="0" w:color="auto"/>
                <w:right w:val="none" w:sz="0" w:space="0" w:color="auto"/>
              </w:divBdr>
              <w:divsChild>
                <w:div w:id="43741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59970">
          <w:marLeft w:val="0"/>
          <w:marRight w:val="0"/>
          <w:marTop w:val="0"/>
          <w:marBottom w:val="0"/>
          <w:divBdr>
            <w:top w:val="none" w:sz="0" w:space="0" w:color="auto"/>
            <w:left w:val="none" w:sz="0" w:space="0" w:color="auto"/>
            <w:bottom w:val="none" w:sz="0" w:space="0" w:color="auto"/>
            <w:right w:val="none" w:sz="0" w:space="0" w:color="auto"/>
          </w:divBdr>
          <w:divsChild>
            <w:div w:id="1541623610">
              <w:marLeft w:val="0"/>
              <w:marRight w:val="0"/>
              <w:marTop w:val="0"/>
              <w:marBottom w:val="0"/>
              <w:divBdr>
                <w:top w:val="none" w:sz="0" w:space="0" w:color="auto"/>
                <w:left w:val="none" w:sz="0" w:space="0" w:color="auto"/>
                <w:bottom w:val="none" w:sz="0" w:space="0" w:color="auto"/>
                <w:right w:val="none" w:sz="0" w:space="0" w:color="auto"/>
              </w:divBdr>
              <w:divsChild>
                <w:div w:id="1456409883">
                  <w:marLeft w:val="0"/>
                  <w:marRight w:val="0"/>
                  <w:marTop w:val="0"/>
                  <w:marBottom w:val="0"/>
                  <w:divBdr>
                    <w:top w:val="none" w:sz="0" w:space="0" w:color="auto"/>
                    <w:left w:val="none" w:sz="0" w:space="0" w:color="auto"/>
                    <w:bottom w:val="none" w:sz="0" w:space="0" w:color="auto"/>
                    <w:right w:val="none" w:sz="0" w:space="0" w:color="auto"/>
                  </w:divBdr>
                </w:div>
              </w:divsChild>
            </w:div>
            <w:div w:id="468282444">
              <w:marLeft w:val="0"/>
              <w:marRight w:val="0"/>
              <w:marTop w:val="0"/>
              <w:marBottom w:val="0"/>
              <w:divBdr>
                <w:top w:val="none" w:sz="0" w:space="0" w:color="auto"/>
                <w:left w:val="none" w:sz="0" w:space="0" w:color="auto"/>
                <w:bottom w:val="none" w:sz="0" w:space="0" w:color="auto"/>
                <w:right w:val="none" w:sz="0" w:space="0" w:color="auto"/>
              </w:divBdr>
              <w:divsChild>
                <w:div w:id="2118789487">
                  <w:marLeft w:val="0"/>
                  <w:marRight w:val="0"/>
                  <w:marTop w:val="0"/>
                  <w:marBottom w:val="0"/>
                  <w:divBdr>
                    <w:top w:val="none" w:sz="0" w:space="0" w:color="auto"/>
                    <w:left w:val="none" w:sz="0" w:space="0" w:color="auto"/>
                    <w:bottom w:val="none" w:sz="0" w:space="0" w:color="auto"/>
                    <w:right w:val="none" w:sz="0" w:space="0" w:color="auto"/>
                  </w:divBdr>
                </w:div>
                <w:div w:id="752244479">
                  <w:marLeft w:val="0"/>
                  <w:marRight w:val="0"/>
                  <w:marTop w:val="0"/>
                  <w:marBottom w:val="0"/>
                  <w:divBdr>
                    <w:top w:val="none" w:sz="0" w:space="0" w:color="auto"/>
                    <w:left w:val="none" w:sz="0" w:space="0" w:color="auto"/>
                    <w:bottom w:val="none" w:sz="0" w:space="0" w:color="auto"/>
                    <w:right w:val="none" w:sz="0" w:space="0" w:color="auto"/>
                  </w:divBdr>
                </w:div>
              </w:divsChild>
            </w:div>
            <w:div w:id="1673796314">
              <w:marLeft w:val="0"/>
              <w:marRight w:val="0"/>
              <w:marTop w:val="0"/>
              <w:marBottom w:val="0"/>
              <w:divBdr>
                <w:top w:val="none" w:sz="0" w:space="0" w:color="auto"/>
                <w:left w:val="none" w:sz="0" w:space="0" w:color="auto"/>
                <w:bottom w:val="none" w:sz="0" w:space="0" w:color="auto"/>
                <w:right w:val="none" w:sz="0" w:space="0" w:color="auto"/>
              </w:divBdr>
              <w:divsChild>
                <w:div w:id="140988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944565">
          <w:marLeft w:val="0"/>
          <w:marRight w:val="0"/>
          <w:marTop w:val="0"/>
          <w:marBottom w:val="0"/>
          <w:divBdr>
            <w:top w:val="none" w:sz="0" w:space="0" w:color="auto"/>
            <w:left w:val="none" w:sz="0" w:space="0" w:color="auto"/>
            <w:bottom w:val="none" w:sz="0" w:space="0" w:color="auto"/>
            <w:right w:val="none" w:sz="0" w:space="0" w:color="auto"/>
          </w:divBdr>
          <w:divsChild>
            <w:div w:id="1488134102">
              <w:marLeft w:val="0"/>
              <w:marRight w:val="0"/>
              <w:marTop w:val="0"/>
              <w:marBottom w:val="0"/>
              <w:divBdr>
                <w:top w:val="none" w:sz="0" w:space="0" w:color="auto"/>
                <w:left w:val="none" w:sz="0" w:space="0" w:color="auto"/>
                <w:bottom w:val="none" w:sz="0" w:space="0" w:color="auto"/>
                <w:right w:val="none" w:sz="0" w:space="0" w:color="auto"/>
              </w:divBdr>
              <w:divsChild>
                <w:div w:id="6156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726426">
          <w:marLeft w:val="0"/>
          <w:marRight w:val="0"/>
          <w:marTop w:val="0"/>
          <w:marBottom w:val="0"/>
          <w:divBdr>
            <w:top w:val="none" w:sz="0" w:space="0" w:color="auto"/>
            <w:left w:val="none" w:sz="0" w:space="0" w:color="auto"/>
            <w:bottom w:val="none" w:sz="0" w:space="0" w:color="auto"/>
            <w:right w:val="none" w:sz="0" w:space="0" w:color="auto"/>
          </w:divBdr>
          <w:divsChild>
            <w:div w:id="984118953">
              <w:marLeft w:val="0"/>
              <w:marRight w:val="0"/>
              <w:marTop w:val="0"/>
              <w:marBottom w:val="0"/>
              <w:divBdr>
                <w:top w:val="none" w:sz="0" w:space="0" w:color="auto"/>
                <w:left w:val="none" w:sz="0" w:space="0" w:color="auto"/>
                <w:bottom w:val="none" w:sz="0" w:space="0" w:color="auto"/>
                <w:right w:val="none" w:sz="0" w:space="0" w:color="auto"/>
              </w:divBdr>
              <w:divsChild>
                <w:div w:id="14981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0464">
          <w:marLeft w:val="0"/>
          <w:marRight w:val="0"/>
          <w:marTop w:val="0"/>
          <w:marBottom w:val="0"/>
          <w:divBdr>
            <w:top w:val="none" w:sz="0" w:space="0" w:color="auto"/>
            <w:left w:val="none" w:sz="0" w:space="0" w:color="auto"/>
            <w:bottom w:val="none" w:sz="0" w:space="0" w:color="auto"/>
            <w:right w:val="none" w:sz="0" w:space="0" w:color="auto"/>
          </w:divBdr>
          <w:divsChild>
            <w:div w:id="1118599215">
              <w:marLeft w:val="0"/>
              <w:marRight w:val="0"/>
              <w:marTop w:val="0"/>
              <w:marBottom w:val="0"/>
              <w:divBdr>
                <w:top w:val="none" w:sz="0" w:space="0" w:color="auto"/>
                <w:left w:val="none" w:sz="0" w:space="0" w:color="auto"/>
                <w:bottom w:val="none" w:sz="0" w:space="0" w:color="auto"/>
                <w:right w:val="none" w:sz="0" w:space="0" w:color="auto"/>
              </w:divBdr>
              <w:divsChild>
                <w:div w:id="1304114095">
                  <w:marLeft w:val="0"/>
                  <w:marRight w:val="0"/>
                  <w:marTop w:val="0"/>
                  <w:marBottom w:val="0"/>
                  <w:divBdr>
                    <w:top w:val="none" w:sz="0" w:space="0" w:color="auto"/>
                    <w:left w:val="none" w:sz="0" w:space="0" w:color="auto"/>
                    <w:bottom w:val="none" w:sz="0" w:space="0" w:color="auto"/>
                    <w:right w:val="none" w:sz="0" w:space="0" w:color="auto"/>
                  </w:divBdr>
                </w:div>
                <w:div w:id="1315446571">
                  <w:marLeft w:val="0"/>
                  <w:marRight w:val="0"/>
                  <w:marTop w:val="0"/>
                  <w:marBottom w:val="0"/>
                  <w:divBdr>
                    <w:top w:val="none" w:sz="0" w:space="0" w:color="auto"/>
                    <w:left w:val="none" w:sz="0" w:space="0" w:color="auto"/>
                    <w:bottom w:val="none" w:sz="0" w:space="0" w:color="auto"/>
                    <w:right w:val="none" w:sz="0" w:space="0" w:color="auto"/>
                  </w:divBdr>
                </w:div>
              </w:divsChild>
            </w:div>
            <w:div w:id="884634883">
              <w:marLeft w:val="0"/>
              <w:marRight w:val="0"/>
              <w:marTop w:val="0"/>
              <w:marBottom w:val="0"/>
              <w:divBdr>
                <w:top w:val="none" w:sz="0" w:space="0" w:color="auto"/>
                <w:left w:val="none" w:sz="0" w:space="0" w:color="auto"/>
                <w:bottom w:val="none" w:sz="0" w:space="0" w:color="auto"/>
                <w:right w:val="none" w:sz="0" w:space="0" w:color="auto"/>
              </w:divBdr>
              <w:divsChild>
                <w:div w:id="140345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13903">
          <w:marLeft w:val="0"/>
          <w:marRight w:val="0"/>
          <w:marTop w:val="0"/>
          <w:marBottom w:val="0"/>
          <w:divBdr>
            <w:top w:val="none" w:sz="0" w:space="0" w:color="auto"/>
            <w:left w:val="none" w:sz="0" w:space="0" w:color="auto"/>
            <w:bottom w:val="none" w:sz="0" w:space="0" w:color="auto"/>
            <w:right w:val="none" w:sz="0" w:space="0" w:color="auto"/>
          </w:divBdr>
          <w:divsChild>
            <w:div w:id="966590741">
              <w:marLeft w:val="0"/>
              <w:marRight w:val="0"/>
              <w:marTop w:val="0"/>
              <w:marBottom w:val="0"/>
              <w:divBdr>
                <w:top w:val="none" w:sz="0" w:space="0" w:color="auto"/>
                <w:left w:val="none" w:sz="0" w:space="0" w:color="auto"/>
                <w:bottom w:val="none" w:sz="0" w:space="0" w:color="auto"/>
                <w:right w:val="none" w:sz="0" w:space="0" w:color="auto"/>
              </w:divBdr>
              <w:divsChild>
                <w:div w:id="143408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5273</Words>
  <Characters>30059</Characters>
  <Application>Microsoft Office Word</Application>
  <DocSecurity>0</DocSecurity>
  <Lines>250</Lines>
  <Paragraphs>70</Paragraphs>
  <ScaleCrop>false</ScaleCrop>
  <Company/>
  <LinksUpToDate>false</LinksUpToDate>
  <CharactersWithSpaces>35262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1</cp:revision>
  <dcterms:created xsi:type="dcterms:W3CDTF">2019-11-13T15:56:00Z</dcterms:created>
  <dcterms:modified xsi:type="dcterms:W3CDTF">2019-11-13T15:58:00Z</dcterms:modified>
</cp:coreProperties>
</file>