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E0B37" w14:textId="3DAE0E50" w:rsidR="00F00908" w:rsidRDefault="00F00908">
      <w:r>
        <w:t>Student ID: 2315036</w:t>
      </w:r>
    </w:p>
    <w:p w14:paraId="5967E721" w14:textId="021AD58D" w:rsidR="00F00908" w:rsidRDefault="00F00908"/>
    <w:p w14:paraId="2DECB917" w14:textId="169F711D" w:rsidR="00F00908" w:rsidRPr="006E4113" w:rsidRDefault="00F00908" w:rsidP="00F00908">
      <w:r>
        <w:t xml:space="preserve">  </w:t>
      </w:r>
      <w:r w:rsidRPr="006E4113">
        <w:t xml:space="preserve">Deception itself defines the level of stringency that characterises the United Kingdom's larceny regulations. One must be able to think through lies </w:t>
      </w:r>
      <w:r w:rsidR="001C006A" w:rsidRPr="006E4113">
        <w:t>to</w:t>
      </w:r>
      <w:r w:rsidRPr="006E4113">
        <w:t xml:space="preserve"> figure out who is at fault and what kind of mind would steal. Our article's purpose is to explore the various types of lies and how they connect to theft. In line with English common law, it will also look at how to punish people who lie. In this talk, we will look at recent and important court cases, such as R. v. Ghosh (1982) and Ivey v. Genting Casinos UK Ltd. (2017), to see how the law has changed and to get a better sense of theft and dishonesty. We can learn a lot from these important cases and rules about how hard it is to be honest and how that affects theft crimes in the UK.</w:t>
      </w:r>
    </w:p>
    <w:p w14:paraId="5A7F3FAA" w14:textId="15125E4B" w:rsidR="00F00908" w:rsidRDefault="00F00908"/>
    <w:p w14:paraId="7CB81897" w14:textId="7E5DEF0F" w:rsidR="00F00908" w:rsidRDefault="00F00908">
      <w:pPr>
        <w:rPr>
          <w:b/>
          <w:bCs/>
        </w:rPr>
      </w:pPr>
      <w:r w:rsidRPr="00F00908">
        <w:rPr>
          <w:b/>
          <w:bCs/>
        </w:rPr>
        <w:t>Main Body</w:t>
      </w:r>
    </w:p>
    <w:p w14:paraId="74A900F7" w14:textId="77777777" w:rsidR="00F00908" w:rsidRPr="00F00908" w:rsidRDefault="00F00908">
      <w:pPr>
        <w:rPr>
          <w:b/>
          <w:bCs/>
        </w:rPr>
      </w:pPr>
    </w:p>
    <w:p w14:paraId="24A62627" w14:textId="75E21C20" w:rsidR="00F00908" w:rsidRPr="006E4113" w:rsidRDefault="00F00908" w:rsidP="00F00908">
      <w:r>
        <w:t xml:space="preserve">  </w:t>
      </w:r>
      <w:r w:rsidRPr="006E4113">
        <w:t>In common law, what it means to lie has changed over time. This is true, as shown by the cases Ivey v. Genting Casinos UK Ltd. (2017) and R. v. Ghosh (1982). Understanding how dishonesty is thought of in the UK law system in terms of theft will be helpful. We are going to talk about rules that come from ethics, morals, society, and ideas. It can be tough to make rules that both protect people's rights and stop them from being bad. We're going to talk about that now.</w:t>
      </w:r>
    </w:p>
    <w:p w14:paraId="21DCE350" w14:textId="129700F0" w:rsidR="00F00908" w:rsidRDefault="00F00908"/>
    <w:p w14:paraId="460BBEBE" w14:textId="4577322E" w:rsidR="00F00908" w:rsidRDefault="00F00908">
      <w:pPr>
        <w:rPr>
          <w:b/>
          <w:bCs/>
        </w:rPr>
      </w:pPr>
      <w:r w:rsidRPr="00F00908">
        <w:rPr>
          <w:b/>
          <w:bCs/>
        </w:rPr>
        <w:t>Understanding Dishonesty in Theft Offences</w:t>
      </w:r>
    </w:p>
    <w:p w14:paraId="08CCECC0" w14:textId="38A333A7" w:rsidR="00F00908" w:rsidRDefault="00F00908">
      <w:pPr>
        <w:rPr>
          <w:b/>
          <w:bCs/>
        </w:rPr>
      </w:pPr>
    </w:p>
    <w:p w14:paraId="447E017A" w14:textId="157097AB" w:rsidR="00F00908" w:rsidRDefault="00F00908" w:rsidP="00F00908">
      <w:r>
        <w:t xml:space="preserve">  In the United Kingdom, determining culpability for theft offences requires a significant understanding of deception (</w:t>
      </w:r>
      <w:r w:rsidRPr="00852F34">
        <w:t xml:space="preserve">Ashworth, and </w:t>
      </w:r>
      <w:proofErr w:type="spellStart"/>
      <w:r w:rsidRPr="00852F34">
        <w:t>Horder</w:t>
      </w:r>
      <w:proofErr w:type="spellEnd"/>
      <w:r w:rsidRPr="00852F34">
        <w:t>, 2013</w:t>
      </w:r>
      <w:r>
        <w:t>). This part goes into more detail about the many aspects of dishonesty, such as how it affects theft crimes and the test that the common law made to figure out if someone is being dishonest.</w:t>
      </w:r>
    </w:p>
    <w:p w14:paraId="1B7741C8" w14:textId="49235425" w:rsidR="00F00908" w:rsidRDefault="00F00908" w:rsidP="00F00908"/>
    <w:p w14:paraId="6B5FFC03" w14:textId="28A3918D" w:rsidR="00F00908" w:rsidRDefault="00F00908" w:rsidP="00F00908">
      <w:pPr>
        <w:rPr>
          <w:b/>
          <w:bCs/>
        </w:rPr>
      </w:pPr>
      <w:r w:rsidRPr="00F00908">
        <w:rPr>
          <w:b/>
          <w:bCs/>
        </w:rPr>
        <w:t xml:space="preserve">Defining Dishonesty </w:t>
      </w:r>
    </w:p>
    <w:p w14:paraId="26139ABA" w14:textId="59239681" w:rsidR="00F00908" w:rsidRDefault="00F00908" w:rsidP="00F00908">
      <w:pPr>
        <w:rPr>
          <w:b/>
          <w:bCs/>
        </w:rPr>
      </w:pPr>
    </w:p>
    <w:p w14:paraId="0D293415" w14:textId="0C2F7C17" w:rsidR="00F00908" w:rsidRDefault="00F00908" w:rsidP="00F00908">
      <w:r>
        <w:t xml:space="preserve">  A contentious issue exists regarding the definition of "dishonesty," which complicates the process of establishing suitable legal standards. Ivey v. Genting Casinos UK Ltd. (2017) brought about a paradigm shift in the comprehension of duplicity through the establishment of objective criteria that diminish subjectivity in the process of making decisions (</w:t>
      </w:r>
      <w:proofErr w:type="spellStart"/>
      <w:r w:rsidRPr="00B45968">
        <w:t>Pakes</w:t>
      </w:r>
      <w:proofErr w:type="spellEnd"/>
      <w:r w:rsidRPr="00B45968">
        <w:t>, 2019</w:t>
      </w:r>
      <w:r>
        <w:t xml:space="preserve">). The case that </w:t>
      </w:r>
      <w:r w:rsidR="001C006A">
        <w:t>Lords</w:t>
      </w:r>
      <w:r>
        <w:t xml:space="preserve"> Hughes alluded to was Ivey. According to the judicial officer, "a defendant's dishonesty is to be established by applying the objective standards of ordinary decent people." (</w:t>
      </w:r>
      <w:r w:rsidRPr="00B45968">
        <w:t xml:space="preserve">Jacobsen, </w:t>
      </w:r>
      <w:proofErr w:type="spellStart"/>
      <w:r w:rsidRPr="00B45968">
        <w:t>Fosgaard</w:t>
      </w:r>
      <w:proofErr w:type="spellEnd"/>
      <w:r w:rsidRPr="00B45968">
        <w:t>, and Pascual‐</w:t>
      </w:r>
      <w:proofErr w:type="spellStart"/>
      <w:r w:rsidRPr="00B45968">
        <w:t>Ezama</w:t>
      </w:r>
      <w:proofErr w:type="spellEnd"/>
      <w:r w:rsidRPr="00B45968">
        <w:t>, 2018</w:t>
      </w:r>
      <w:r>
        <w:t>) The revised subjective Ghosh examination has increased the likelihood of detecting dishonest individuals.</w:t>
      </w:r>
    </w:p>
    <w:p w14:paraId="632D39EF" w14:textId="694E718F" w:rsidR="00F00908" w:rsidRDefault="00F00908" w:rsidP="00F00908"/>
    <w:p w14:paraId="01676008" w14:textId="2613AA42" w:rsidR="00F00908" w:rsidRPr="00F00908" w:rsidRDefault="00F00908" w:rsidP="00F00908">
      <w:pPr>
        <w:rPr>
          <w:b/>
          <w:bCs/>
        </w:rPr>
      </w:pPr>
      <w:r w:rsidRPr="00F00908">
        <w:rPr>
          <w:b/>
          <w:bCs/>
        </w:rPr>
        <w:t>The Ghost Test: A subjective approach</w:t>
      </w:r>
    </w:p>
    <w:p w14:paraId="33DF7FC1" w14:textId="77777777" w:rsidR="00F00908" w:rsidRDefault="00F00908" w:rsidP="00F00908"/>
    <w:p w14:paraId="18E6CCE0" w14:textId="79C6A0D5" w:rsidR="00F00908" w:rsidRDefault="00F00908" w:rsidP="00F00908">
      <w:r>
        <w:t xml:space="preserve">  As in the 1982 case R v. Ghosh, determining </w:t>
      </w:r>
      <w:r w:rsidR="001C006A">
        <w:t>whether</w:t>
      </w:r>
      <w:r>
        <w:t xml:space="preserve"> an individual was telling the truth in the United Kingdom required two components (</w:t>
      </w:r>
      <w:r w:rsidRPr="00B45968">
        <w:t>Cornish, and Clarke, 2017</w:t>
      </w:r>
      <w:r>
        <w:t xml:space="preserve">). Prior to finding the defendant guilty, the judge considered the prevailing opinion of the majority. The court was obligated to inquire whether the individual who committed the improper action was aware that those rules forbade it. The Ghosh test is met with considerable dissent, as it is </w:t>
      </w:r>
      <w:r>
        <w:lastRenderedPageBreak/>
        <w:t xml:space="preserve">argued that its validity is contingent upon an individual's interpretation of the evidence. Because the facts may be incorrect, it becomes more difficult to determine </w:t>
      </w:r>
      <w:r w:rsidR="001C006A">
        <w:t>whether</w:t>
      </w:r>
      <w:r>
        <w:t xml:space="preserve"> someone is telling the truth.</w:t>
      </w:r>
    </w:p>
    <w:p w14:paraId="03218F53" w14:textId="5B172D8E" w:rsidR="00F00908" w:rsidRDefault="00F00908" w:rsidP="00F00908"/>
    <w:p w14:paraId="233B7E53" w14:textId="5BA1F8B4" w:rsidR="00F00908" w:rsidRPr="00F00908" w:rsidRDefault="00F00908" w:rsidP="00F00908">
      <w:pPr>
        <w:rPr>
          <w:b/>
          <w:bCs/>
        </w:rPr>
      </w:pPr>
      <w:r w:rsidRPr="00F00908">
        <w:rPr>
          <w:b/>
          <w:bCs/>
        </w:rPr>
        <w:t xml:space="preserve">Ivey v Genting Casinos UK Ltd (2017: Shifting Towards objectivity </w:t>
      </w:r>
    </w:p>
    <w:p w14:paraId="6FCEF6B1" w14:textId="77777777" w:rsidR="00F00908" w:rsidRDefault="00F00908" w:rsidP="00F00908"/>
    <w:p w14:paraId="0402A1ED" w14:textId="43CC6315" w:rsidR="00F00908" w:rsidRDefault="00F00908" w:rsidP="00F00908">
      <w:r>
        <w:t xml:space="preserve">  Significant updates to criminal law resulted from the UK Supreme Court's 2017 deliberation of the pivotal case Ivey v. Genting Casinos UK Ltd. An individual accused of lying should be evaluated according to solely objective criteria, as established in R. v. Ghosh, the court ruled in 1982 (</w:t>
      </w:r>
      <w:r w:rsidRPr="00B45968">
        <w:t>Griffiths, 2020</w:t>
      </w:r>
      <w:r>
        <w:t xml:space="preserve">). The first component of the old Ghosh test was the accuser's perception of their own dishonesty. The second section addressed the degree of honesty that </w:t>
      </w:r>
      <w:r w:rsidR="001C006A">
        <w:t>several</w:t>
      </w:r>
      <w:r>
        <w:t xml:space="preserve"> intelligent individuals believed they possessed. Last week's pick was in no way comparable to those.</w:t>
      </w:r>
    </w:p>
    <w:p w14:paraId="1A311829" w14:textId="77777777" w:rsidR="00F00908" w:rsidRDefault="00F00908" w:rsidP="00F00908"/>
    <w:p w14:paraId="740ABD90" w14:textId="469CDBB2" w:rsidR="00F00908" w:rsidRDefault="00F00908" w:rsidP="00F00908">
      <w:r>
        <w:t xml:space="preserve">The approach to addressing crimes should be more transparent, consistent, and equitable. </w:t>
      </w:r>
      <w:r w:rsidR="001C006A">
        <w:t>For</w:t>
      </w:r>
      <w:r>
        <w:t xml:space="preserve"> this to occur, the judicial system must improve its ability to discern deceit. One can readily discern deception on an impartial examination such as the Ivey. Judges are less prone to rendering decisions that lack clarity or are merely subjective opinions (</w:t>
      </w:r>
      <w:r w:rsidRPr="00B45968">
        <w:t>Li, and Ho, 2019</w:t>
      </w:r>
      <w:r>
        <w:t xml:space="preserve">). </w:t>
      </w:r>
      <w:r w:rsidR="001C006A">
        <w:t>Everyone</w:t>
      </w:r>
      <w:r>
        <w:t xml:space="preserve"> is expected to conduct themselves in an equitable and accountable manner. In an objective manner, all individuals are held responsible for their conduct due to the consensus among all participants regarding the prescribed codes of conduct.</w:t>
      </w:r>
    </w:p>
    <w:p w14:paraId="77695A19" w14:textId="1BCAAE08" w:rsidR="00F00908" w:rsidRDefault="00F00908" w:rsidP="00F00908"/>
    <w:p w14:paraId="46044BDA" w14:textId="017EAF85" w:rsidR="00F00908" w:rsidRDefault="00F00908" w:rsidP="00F00908">
      <w:r>
        <w:t>The Ivey case effectively underscores the criticality of employing objective criteria in the determination of culpability. The court is more concerned with enhancing the fairness and dependability of the criminal justice system than with an individual's emotions. Individuals are more inclined to hold the belief that it is feasible. Why did British courts make such a significant legal change? Due to their concern for justice, impartiality, and the rule of law. In determining whether an individual is telling the truth, the courts will be more impartial.</w:t>
      </w:r>
    </w:p>
    <w:p w14:paraId="4A25354C" w14:textId="107A7430" w:rsidR="00F00908" w:rsidRDefault="00F00908" w:rsidP="00F00908"/>
    <w:p w14:paraId="44C8052B" w14:textId="241A6C09" w:rsidR="00F00908" w:rsidRDefault="00F00908" w:rsidP="00F00908">
      <w:pPr>
        <w:rPr>
          <w:b/>
          <w:bCs/>
        </w:rPr>
      </w:pPr>
      <w:r w:rsidRPr="00F00908">
        <w:rPr>
          <w:b/>
          <w:bCs/>
        </w:rPr>
        <w:t>Impact on Criminal Liability</w:t>
      </w:r>
    </w:p>
    <w:p w14:paraId="24AF61A0" w14:textId="10FC018B" w:rsidR="00F00908" w:rsidRDefault="00F00908" w:rsidP="00F00908">
      <w:pPr>
        <w:rPr>
          <w:b/>
          <w:bCs/>
        </w:rPr>
      </w:pPr>
    </w:p>
    <w:p w14:paraId="2ED3E2BA" w14:textId="7AB261F9" w:rsidR="00F00908" w:rsidRDefault="00F00908" w:rsidP="00F00908">
      <w:r>
        <w:t xml:space="preserve">  The people who are legally responsible for taking are different according to the Ghosh test than they are according to the Ivey standard. The Ivey makes it easier to spot dishonest behaviour because it measures things in a simple and objective way. Because of this, police work is now safer and </w:t>
      </w:r>
      <w:r w:rsidR="001C006A">
        <w:t>fairer</w:t>
      </w:r>
      <w:r>
        <w:t>. Reform that is fair and equal is also very important. By making people responsible for their deeds, it makes sure they live up to what other people expect of them.</w:t>
      </w:r>
    </w:p>
    <w:p w14:paraId="5D7D2FED" w14:textId="26A48924" w:rsidR="00F00908" w:rsidRDefault="00F00908" w:rsidP="00F00908"/>
    <w:p w14:paraId="112DEF17" w14:textId="1A3A6FC3" w:rsidR="00F00908" w:rsidRDefault="00F00908" w:rsidP="00F00908">
      <w:pPr>
        <w:rPr>
          <w:b/>
          <w:bCs/>
        </w:rPr>
      </w:pPr>
      <w:r>
        <w:rPr>
          <w:b/>
          <w:bCs/>
        </w:rPr>
        <w:t>Ethical and Philosophical Considerations</w:t>
      </w:r>
    </w:p>
    <w:p w14:paraId="4EDE3952" w14:textId="3E49EDF2" w:rsidR="00F00908" w:rsidRDefault="00F00908" w:rsidP="00F00908">
      <w:pPr>
        <w:rPr>
          <w:b/>
          <w:bCs/>
        </w:rPr>
      </w:pPr>
    </w:p>
    <w:p w14:paraId="49802184" w14:textId="7BD6D667" w:rsidR="00F00908" w:rsidRDefault="00F00908" w:rsidP="00F00908">
      <w:r>
        <w:t xml:space="preserve">  Some important moral and philosophical questions have been asked about what it means to be guilty of a crime and how subjective purpose fits into the process by making the dishonesty test (</w:t>
      </w:r>
      <w:proofErr w:type="spellStart"/>
      <w:r w:rsidRPr="00B45968">
        <w:t>Dorminey</w:t>
      </w:r>
      <w:proofErr w:type="spellEnd"/>
      <w:r>
        <w:t xml:space="preserve"> et al., 2012). Coming up, we'll talk more about these things. The Ghosh test </w:t>
      </w:r>
      <w:r w:rsidR="001C006A">
        <w:t>considered</w:t>
      </w:r>
      <w:r>
        <w:t xml:space="preserve"> how someone's mental health might have affected their story to see if they were telling the truth. The process was unfair and hard to prepare for because of this. Even though the judge knew it was very important for the suspect's mental health, this is what it really happened. To make sure there is a fair and consistent criminal justice </w:t>
      </w:r>
      <w:r>
        <w:lastRenderedPageBreak/>
        <w:t xml:space="preserve">system, the Ivey standard is used instead. The system is fair and </w:t>
      </w:r>
      <w:r w:rsidR="001C006A">
        <w:t>reasonable, most</w:t>
      </w:r>
      <w:r>
        <w:t xml:space="preserve"> people agree with this. We used the Ivey standard first because of this.</w:t>
      </w:r>
    </w:p>
    <w:p w14:paraId="353A3555" w14:textId="5392AD41" w:rsidR="00F00908" w:rsidRDefault="00F00908" w:rsidP="00F00908">
      <w:pPr>
        <w:rPr>
          <w:b/>
          <w:bCs/>
        </w:rPr>
      </w:pPr>
    </w:p>
    <w:p w14:paraId="3D0D6A75" w14:textId="5281F7BA" w:rsidR="00F00908" w:rsidRDefault="00F00908" w:rsidP="00F00908">
      <w:pPr>
        <w:rPr>
          <w:b/>
          <w:bCs/>
        </w:rPr>
      </w:pPr>
      <w:r>
        <w:rPr>
          <w:b/>
          <w:bCs/>
        </w:rPr>
        <w:t>Balancing Competing Interests: Defendants vs Victim</w:t>
      </w:r>
    </w:p>
    <w:p w14:paraId="5F096EDD" w14:textId="07EEFB64" w:rsidR="00F00908" w:rsidRDefault="00F00908" w:rsidP="00F00908">
      <w:pPr>
        <w:rPr>
          <w:b/>
          <w:bCs/>
        </w:rPr>
      </w:pPr>
    </w:p>
    <w:p w14:paraId="34045644" w14:textId="1D01C5F3" w:rsidR="00F00908" w:rsidRDefault="00F00908" w:rsidP="00F00908">
      <w:r>
        <w:t xml:space="preserve">  One of the hardest parts of criminal law is making sure that the interests and rights of both the perpetrator and the sufferer are respected. When an accusation of dishonesty is proven, it changes everything about who is responsible and how justice is done (</w:t>
      </w:r>
      <w:r w:rsidRPr="00B45968">
        <w:t>Cornish, and Clarke, 2017</w:t>
      </w:r>
      <w:r>
        <w:t>). The Ghosh test gave the suspects some freedom because it was based on their own views. Because of this, it put victims' needs at risk by letting dishonest behaviour go. The Ivey standard, on the other hand, put the rights of victims first by using fair and consistent rules to find lies. This makes sure the judges are fair in their work.</w:t>
      </w:r>
    </w:p>
    <w:p w14:paraId="6813BDA9" w14:textId="585FFA0C" w:rsidR="00F00908" w:rsidRDefault="00F00908" w:rsidP="00F00908"/>
    <w:p w14:paraId="75088FA6" w14:textId="6CF2B0FD" w:rsidR="00F00908" w:rsidRDefault="00681C7C" w:rsidP="00F00908">
      <w:pPr>
        <w:rPr>
          <w:b/>
          <w:bCs/>
        </w:rPr>
      </w:pPr>
      <w:r w:rsidRPr="00681C7C">
        <w:rPr>
          <w:b/>
          <w:bCs/>
        </w:rPr>
        <w:t>Policy Implications</w:t>
      </w:r>
    </w:p>
    <w:p w14:paraId="357CD013" w14:textId="10472D9D" w:rsidR="00681C7C" w:rsidRDefault="00681C7C" w:rsidP="00F00908">
      <w:pPr>
        <w:rPr>
          <w:b/>
          <w:bCs/>
        </w:rPr>
      </w:pPr>
    </w:p>
    <w:p w14:paraId="4FEEFFC2" w14:textId="4B1CCCAD" w:rsidR="00681C7C" w:rsidRDefault="00681C7C" w:rsidP="00681C7C">
      <w:r>
        <w:t xml:space="preserve">  It will be a lot different for people to follow the law and act in public once we have real proof of cheating. With the Ivey test, everyone can now get a better idea of how people feel about acts that aren't honest. People are less likely to break the law, and they have more faith in the legal system (</w:t>
      </w:r>
      <w:r w:rsidRPr="00852F34">
        <w:t>Stephen</w:t>
      </w:r>
      <w:r>
        <w:t>,</w:t>
      </w:r>
      <w:r w:rsidRPr="00852F34">
        <w:t xml:space="preserve"> 2014</w:t>
      </w:r>
      <w:r>
        <w:t>). The objective standard of dishonesty also supports established social rules and norms when it comes to bigger moral and ethical issues. Getting this done keeps things in order and people together.</w:t>
      </w:r>
    </w:p>
    <w:p w14:paraId="2B157D63" w14:textId="77777777" w:rsidR="00681C7C" w:rsidRDefault="00681C7C" w:rsidP="00681C7C">
      <w:r>
        <w:t>For the most part, the idea of lying is very important when it comes to theft crimes in the UK. Things like who is guilty and how they should be punished have changed on a larger moral and logical level. The subjective Ghosh test was changed to an objective norm in Ivey. This changes a lot about the basic ideas of criminal law (</w:t>
      </w:r>
      <w:proofErr w:type="spellStart"/>
      <w:r w:rsidRPr="000C3160">
        <w:t>Dougall</w:t>
      </w:r>
      <w:proofErr w:type="spellEnd"/>
      <w:r w:rsidRPr="000C3160">
        <w:t>, 2019</w:t>
      </w:r>
      <w:r>
        <w:t>). More attention is paid to fairness, uniformity, and protecting the rights of victims. The law changes all the time, so it's important to make sure that the way dishonesty is measured stays in line with what's right and fair, and that thieves and victims' needs are met.</w:t>
      </w:r>
    </w:p>
    <w:p w14:paraId="7F999F57" w14:textId="77777777" w:rsidR="00681C7C" w:rsidRDefault="00681C7C" w:rsidP="00681C7C"/>
    <w:p w14:paraId="43E9EB23" w14:textId="77777777" w:rsidR="00681C7C" w:rsidRDefault="00681C7C" w:rsidP="00681C7C">
      <w:pPr>
        <w:rPr>
          <w:b/>
          <w:bCs/>
        </w:rPr>
      </w:pPr>
      <w:r w:rsidRPr="00681C7C">
        <w:rPr>
          <w:b/>
          <w:bCs/>
        </w:rPr>
        <w:t>Conclusion</w:t>
      </w:r>
    </w:p>
    <w:p w14:paraId="7B7E67F8" w14:textId="77777777" w:rsidR="00681C7C" w:rsidRDefault="00681C7C" w:rsidP="00681C7C">
      <w:pPr>
        <w:rPr>
          <w:b/>
          <w:bCs/>
        </w:rPr>
      </w:pPr>
    </w:p>
    <w:p w14:paraId="0E9B2496" w14:textId="31B7A4FB" w:rsidR="00681C7C" w:rsidRDefault="00681C7C" w:rsidP="00681C7C">
      <w:r>
        <w:t xml:space="preserve">  The central argument of this presentation is that the </w:t>
      </w:r>
      <w:r w:rsidR="001C006A">
        <w:t>way</w:t>
      </w:r>
      <w:r>
        <w:t xml:space="preserve"> theft offences are prosecuted in the United Kingdom is predicated on dishonesty. Illustrative instances such as R. v. Ghosh (1982) and Ivey v. Genting Casinos UK Ltd. (2017) demonstrate the evolution of terminology employed when discussing deception. An excellent illustration of this shift towards an objective standard is Ivey. The Ivey decision abandoned the subjectivity of the Ghosh test and emphasised the need for a more objective method to determine </w:t>
      </w:r>
      <w:r w:rsidR="001C006A">
        <w:t>whether</w:t>
      </w:r>
      <w:r>
        <w:t xml:space="preserve"> an individual is telling the truth. Now that circumstances have changed, we require a more equitable and proper method for determining who swiped an item (</w:t>
      </w:r>
      <w:r w:rsidRPr="00852F34">
        <w:t>Herring, 2021</w:t>
      </w:r>
      <w:r>
        <w:t>). The common law norm of dishonesty continues to be predominantly applied when determining culpability for theft. This is because it provides insight to the adjudicator regarding the accused's thought process. However, deception becomes more challenging due to the increased complexity and number of multifaceted components. In theft offences, what does it mean to be dishonest? Case law and general principles of law may be of assistance in determining this. This will increase our understanding of who is culpable for crimes in the United Kingdom.</w:t>
      </w:r>
    </w:p>
    <w:p w14:paraId="1ED6934A" w14:textId="7FEE7EAB" w:rsidR="00681C7C" w:rsidRPr="00681C7C" w:rsidRDefault="00681C7C" w:rsidP="00681C7C">
      <w:pPr>
        <w:rPr>
          <w:b/>
          <w:bCs/>
        </w:rPr>
      </w:pPr>
      <w:r w:rsidRPr="00681C7C">
        <w:rPr>
          <w:b/>
          <w:bCs/>
        </w:rPr>
        <w:br w:type="page"/>
      </w:r>
    </w:p>
    <w:p w14:paraId="3B38F63D" w14:textId="03374BB9" w:rsidR="00681C7C" w:rsidRDefault="00681C7C" w:rsidP="00681C7C">
      <w:pPr>
        <w:rPr>
          <w:rFonts w:cstheme="minorHAnsi"/>
          <w:b/>
          <w:bCs/>
        </w:rPr>
      </w:pPr>
      <w:r w:rsidRPr="00681C7C">
        <w:rPr>
          <w:rFonts w:cstheme="minorHAnsi"/>
          <w:b/>
          <w:bCs/>
        </w:rPr>
        <w:lastRenderedPageBreak/>
        <w:t xml:space="preserve">References </w:t>
      </w:r>
    </w:p>
    <w:p w14:paraId="7B60B87E" w14:textId="77777777" w:rsidR="00681C7C" w:rsidRPr="00681C7C" w:rsidRDefault="00681C7C" w:rsidP="00681C7C">
      <w:pPr>
        <w:rPr>
          <w:rFonts w:cstheme="minorHAnsi"/>
          <w:b/>
          <w:bCs/>
        </w:rPr>
      </w:pPr>
    </w:p>
    <w:p w14:paraId="04983B72" w14:textId="03A2B933" w:rsidR="00681C7C" w:rsidRDefault="00681C7C" w:rsidP="00681C7C">
      <w:r w:rsidRPr="00852F34">
        <w:t xml:space="preserve">Ashworth, A. and </w:t>
      </w:r>
      <w:proofErr w:type="spellStart"/>
      <w:r w:rsidRPr="00852F34">
        <w:t>Horder</w:t>
      </w:r>
      <w:proofErr w:type="spellEnd"/>
      <w:r w:rsidRPr="00852F34">
        <w:t>, J., 2013. </w:t>
      </w:r>
      <w:r w:rsidRPr="00852F34">
        <w:rPr>
          <w:i/>
          <w:iCs/>
        </w:rPr>
        <w:t>Principles of criminal law</w:t>
      </w:r>
      <w:r w:rsidRPr="00852F34">
        <w:t>. Oxford University Press, USA.</w:t>
      </w:r>
    </w:p>
    <w:p w14:paraId="14A790D4" w14:textId="77777777" w:rsidR="00681C7C" w:rsidRDefault="00681C7C" w:rsidP="00681C7C"/>
    <w:p w14:paraId="5F2D4826" w14:textId="31DA58FD" w:rsidR="00681C7C" w:rsidRDefault="00681C7C" w:rsidP="00681C7C">
      <w:r w:rsidRPr="00B45968">
        <w:t>Cornish, D.B. and Clarke, R.V., 2017. Understanding crime displacement: An application of rational choice theory. In </w:t>
      </w:r>
      <w:r w:rsidRPr="00B45968">
        <w:rPr>
          <w:i/>
          <w:iCs/>
        </w:rPr>
        <w:t>Crime opportunity theories</w:t>
      </w:r>
      <w:r w:rsidRPr="00B45968">
        <w:t> (pp. 197-211). Routledge.</w:t>
      </w:r>
    </w:p>
    <w:p w14:paraId="2094BA1A" w14:textId="77777777" w:rsidR="00681C7C" w:rsidRDefault="00681C7C" w:rsidP="00681C7C"/>
    <w:p w14:paraId="6735BB6F" w14:textId="04B44945" w:rsidR="00681C7C" w:rsidRDefault="00681C7C" w:rsidP="00681C7C">
      <w:proofErr w:type="spellStart"/>
      <w:r w:rsidRPr="00B45968">
        <w:t>Dorminey</w:t>
      </w:r>
      <w:proofErr w:type="spellEnd"/>
      <w:r w:rsidRPr="00B45968">
        <w:t xml:space="preserve">, J., Fleming, A.S., </w:t>
      </w:r>
      <w:proofErr w:type="spellStart"/>
      <w:r w:rsidRPr="00B45968">
        <w:t>Kranacher</w:t>
      </w:r>
      <w:proofErr w:type="spellEnd"/>
      <w:r w:rsidRPr="00B45968">
        <w:t>, M.J. and Riley Jr, R.A., 2012. The evolution of fraud theory. </w:t>
      </w:r>
      <w:r w:rsidRPr="00B45968">
        <w:rPr>
          <w:i/>
          <w:iCs/>
        </w:rPr>
        <w:t>Issues in accounting education</w:t>
      </w:r>
      <w:r w:rsidRPr="00B45968">
        <w:t>, </w:t>
      </w:r>
      <w:r w:rsidRPr="00B45968">
        <w:rPr>
          <w:i/>
          <w:iCs/>
        </w:rPr>
        <w:t>27</w:t>
      </w:r>
      <w:r w:rsidRPr="00B45968">
        <w:t>(2), pp.555-579.</w:t>
      </w:r>
    </w:p>
    <w:p w14:paraId="136B9D08" w14:textId="77777777" w:rsidR="00681C7C" w:rsidRDefault="00681C7C" w:rsidP="00681C7C"/>
    <w:p w14:paraId="1364852B" w14:textId="227401E4" w:rsidR="00681C7C" w:rsidRDefault="00681C7C" w:rsidP="00681C7C">
      <w:proofErr w:type="spellStart"/>
      <w:r w:rsidRPr="000C3160">
        <w:t>Dougall</w:t>
      </w:r>
      <w:proofErr w:type="spellEnd"/>
      <w:r w:rsidRPr="000C3160">
        <w:t>, L., 2019. Intoxication in Criminal Law–An Analysis of the Practical Implications of the Ivey v Genting Casinos case on the Majewski Rule. </w:t>
      </w:r>
      <w:r w:rsidRPr="000C3160">
        <w:rPr>
          <w:i/>
          <w:iCs/>
        </w:rPr>
        <w:t>The Student Journal of Professional Practice and Academic Research</w:t>
      </w:r>
      <w:r w:rsidRPr="000C3160">
        <w:t>, </w:t>
      </w:r>
      <w:r w:rsidRPr="000C3160">
        <w:rPr>
          <w:i/>
          <w:iCs/>
        </w:rPr>
        <w:t>1</w:t>
      </w:r>
      <w:r w:rsidRPr="000C3160">
        <w:t>(2).</w:t>
      </w:r>
    </w:p>
    <w:p w14:paraId="57795454" w14:textId="77777777" w:rsidR="00681C7C" w:rsidRPr="00852F34" w:rsidRDefault="00681C7C" w:rsidP="00681C7C"/>
    <w:p w14:paraId="12556F0F" w14:textId="7B6BCA70" w:rsidR="00681C7C" w:rsidRDefault="00681C7C" w:rsidP="00681C7C">
      <w:r w:rsidRPr="00B45968">
        <w:t>Griffiths, C., 2020. The honest cheat: a timely history of cheating and fraud following Ivey v Genting Casinos (UK) Ltd t/a Crockfords [2017] UKSC 67. </w:t>
      </w:r>
      <w:r w:rsidRPr="00B45968">
        <w:rPr>
          <w:i/>
          <w:iCs/>
        </w:rPr>
        <w:t>Legal Studies</w:t>
      </w:r>
      <w:r w:rsidRPr="00B45968">
        <w:t>, </w:t>
      </w:r>
      <w:r w:rsidRPr="00B45968">
        <w:rPr>
          <w:i/>
          <w:iCs/>
        </w:rPr>
        <w:t>40</w:t>
      </w:r>
      <w:r w:rsidRPr="00B45968">
        <w:t>(2), pp.252-268.</w:t>
      </w:r>
    </w:p>
    <w:p w14:paraId="71421815" w14:textId="77777777" w:rsidR="00681C7C" w:rsidRDefault="00681C7C" w:rsidP="00681C7C"/>
    <w:p w14:paraId="72923AE8" w14:textId="64A505D0" w:rsidR="00681C7C" w:rsidRDefault="00681C7C" w:rsidP="00681C7C">
      <w:r w:rsidRPr="00852F34">
        <w:t>Herring, J., 2021. </w:t>
      </w:r>
      <w:r w:rsidRPr="00852F34">
        <w:rPr>
          <w:i/>
          <w:iCs/>
        </w:rPr>
        <w:t>Criminal law: The basics</w:t>
      </w:r>
      <w:r w:rsidRPr="00852F34">
        <w:t>. Routledge.</w:t>
      </w:r>
    </w:p>
    <w:p w14:paraId="29DCDA99" w14:textId="77777777" w:rsidR="00681C7C" w:rsidRDefault="00681C7C" w:rsidP="00681C7C"/>
    <w:p w14:paraId="6EEAD9C7" w14:textId="18BAF7DA" w:rsidR="00681C7C" w:rsidRDefault="00681C7C" w:rsidP="00681C7C">
      <w:r w:rsidRPr="00B45968">
        <w:t xml:space="preserve">Jacobsen, C., </w:t>
      </w:r>
      <w:proofErr w:type="spellStart"/>
      <w:r w:rsidRPr="00B45968">
        <w:t>Fosgaard</w:t>
      </w:r>
      <w:proofErr w:type="spellEnd"/>
      <w:r w:rsidRPr="00B45968">
        <w:t>, T.R. and Pascual‐</w:t>
      </w:r>
      <w:proofErr w:type="spellStart"/>
      <w:r w:rsidRPr="00B45968">
        <w:t>Ezama</w:t>
      </w:r>
      <w:proofErr w:type="spellEnd"/>
      <w:r w:rsidRPr="00B45968">
        <w:t>, D., 2018. Why do we lie? A practical guide to the dishonesty literature. </w:t>
      </w:r>
      <w:r w:rsidRPr="00B45968">
        <w:rPr>
          <w:i/>
          <w:iCs/>
        </w:rPr>
        <w:t>Journal of Economic Surveys</w:t>
      </w:r>
      <w:r w:rsidRPr="00B45968">
        <w:t>, </w:t>
      </w:r>
      <w:r w:rsidRPr="00B45968">
        <w:rPr>
          <w:i/>
          <w:iCs/>
        </w:rPr>
        <w:t>32</w:t>
      </w:r>
      <w:r w:rsidRPr="00B45968">
        <w:t>(2), pp.357-387.</w:t>
      </w:r>
    </w:p>
    <w:p w14:paraId="57C3189F" w14:textId="77777777" w:rsidR="00681C7C" w:rsidRDefault="00681C7C" w:rsidP="00681C7C"/>
    <w:p w14:paraId="42B19F1A" w14:textId="72946EF7" w:rsidR="00681C7C" w:rsidRDefault="00681C7C" w:rsidP="00681C7C">
      <w:r w:rsidRPr="00B45968">
        <w:t>Li, M. and Ho, E., 2019. Uprooting the Invasive Ivey: Reversing the Effect of Ivey v Genting Casinos Ltd on the Definition of Dishonest Appropriation in the English Law of Theft. </w:t>
      </w:r>
      <w:r w:rsidRPr="00B45968">
        <w:rPr>
          <w:i/>
          <w:iCs/>
        </w:rPr>
        <w:t>Trinity CL Rev.</w:t>
      </w:r>
      <w:r w:rsidRPr="00B45968">
        <w:t>, </w:t>
      </w:r>
      <w:r w:rsidRPr="00B45968">
        <w:rPr>
          <w:i/>
          <w:iCs/>
        </w:rPr>
        <w:t>22</w:t>
      </w:r>
      <w:r w:rsidRPr="00B45968">
        <w:t>, p.189.</w:t>
      </w:r>
    </w:p>
    <w:p w14:paraId="4371E674" w14:textId="77777777" w:rsidR="00681C7C" w:rsidRDefault="00681C7C" w:rsidP="00681C7C"/>
    <w:p w14:paraId="3331935E" w14:textId="0FA2BEF7" w:rsidR="00681C7C" w:rsidRDefault="00681C7C" w:rsidP="00681C7C">
      <w:proofErr w:type="spellStart"/>
      <w:r w:rsidRPr="00B45968">
        <w:t>Pakes</w:t>
      </w:r>
      <w:proofErr w:type="spellEnd"/>
      <w:r w:rsidRPr="00B45968">
        <w:t>, F., 2019. </w:t>
      </w:r>
      <w:r w:rsidRPr="00B45968">
        <w:rPr>
          <w:i/>
          <w:iCs/>
        </w:rPr>
        <w:t>Comparative criminal justice</w:t>
      </w:r>
      <w:r w:rsidRPr="00B45968">
        <w:t>. Routledge.</w:t>
      </w:r>
    </w:p>
    <w:p w14:paraId="7184BB68" w14:textId="77777777" w:rsidR="00681C7C" w:rsidRDefault="00681C7C" w:rsidP="00681C7C"/>
    <w:p w14:paraId="0FEF5EB5" w14:textId="77777777" w:rsidR="00681C7C" w:rsidRDefault="00681C7C" w:rsidP="00681C7C">
      <w:r w:rsidRPr="00852F34">
        <w:t>Stephen, J.F., 2014. </w:t>
      </w:r>
      <w:r w:rsidRPr="00852F34">
        <w:rPr>
          <w:i/>
          <w:iCs/>
        </w:rPr>
        <w:t>A general view of the criminal law of England</w:t>
      </w:r>
      <w:r w:rsidRPr="00852F34">
        <w:t>. Selected Writings of James Fit.</w:t>
      </w:r>
    </w:p>
    <w:p w14:paraId="15ADA92B" w14:textId="77777777" w:rsidR="00681C7C" w:rsidRPr="00681C7C" w:rsidRDefault="00681C7C" w:rsidP="00F00908">
      <w:pPr>
        <w:rPr>
          <w:b/>
          <w:bCs/>
        </w:rPr>
      </w:pPr>
    </w:p>
    <w:p w14:paraId="762EDC67" w14:textId="77777777" w:rsidR="00F00908" w:rsidRPr="00F00908" w:rsidRDefault="00F00908" w:rsidP="00F00908">
      <w:pPr>
        <w:rPr>
          <w:b/>
          <w:bCs/>
        </w:rPr>
      </w:pPr>
    </w:p>
    <w:p w14:paraId="49831D35" w14:textId="77777777" w:rsidR="00F00908" w:rsidRDefault="00F00908" w:rsidP="00F00908"/>
    <w:p w14:paraId="7310168B" w14:textId="77777777" w:rsidR="00F00908" w:rsidRDefault="00F00908" w:rsidP="00F00908"/>
    <w:p w14:paraId="0FAF0649" w14:textId="77777777" w:rsidR="00F00908" w:rsidRDefault="00F00908" w:rsidP="00F00908"/>
    <w:p w14:paraId="4551B0E6" w14:textId="77777777" w:rsidR="00F00908" w:rsidRPr="00F00908" w:rsidRDefault="00F00908" w:rsidP="00F00908">
      <w:pPr>
        <w:rPr>
          <w:b/>
          <w:bCs/>
        </w:rPr>
      </w:pPr>
    </w:p>
    <w:p w14:paraId="68016675" w14:textId="77777777" w:rsidR="00F00908" w:rsidRPr="00F00908" w:rsidRDefault="00F00908">
      <w:pPr>
        <w:rPr>
          <w:b/>
          <w:bCs/>
        </w:rPr>
      </w:pPr>
    </w:p>
    <w:sectPr w:rsidR="00F00908" w:rsidRPr="00F009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908"/>
    <w:rsid w:val="001C006A"/>
    <w:rsid w:val="00681C7C"/>
    <w:rsid w:val="00F009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87EDAA"/>
  <w15:chartTrackingRefBased/>
  <w15:docId w15:val="{552FAB19-BBCC-A841-B45C-C24C0A679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81C7C"/>
    <w:pPr>
      <w:keepNext/>
      <w:keepLines/>
      <w:spacing w:before="240" w:line="360" w:lineRule="auto"/>
      <w:jc w:val="both"/>
      <w:outlineLvl w:val="0"/>
    </w:pPr>
    <w:rPr>
      <w:rFonts w:ascii="Times New Roman" w:eastAsiaTheme="majorEastAsia" w:hAnsi="Times New Roman" w:cstheme="majorBidi"/>
      <w:b/>
      <w:color w:val="44546A" w:themeColor="text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C7C"/>
    <w:rPr>
      <w:rFonts w:ascii="Times New Roman" w:eastAsiaTheme="majorEastAsia" w:hAnsi="Times New Roman" w:cstheme="majorBidi"/>
      <w:b/>
      <w:color w:val="44546A" w:themeColor="text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1605</Words>
  <Characters>9150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Tokarova</dc:creator>
  <cp:keywords/>
  <dc:description/>
  <cp:lastModifiedBy>Natalia Tokarova</cp:lastModifiedBy>
  <cp:revision>2</cp:revision>
  <dcterms:created xsi:type="dcterms:W3CDTF">2024-05-02T21:33:00Z</dcterms:created>
  <dcterms:modified xsi:type="dcterms:W3CDTF">2024-05-02T21:33:00Z</dcterms:modified>
</cp:coreProperties>
</file>