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A4859" w14:textId="77777777" w:rsidR="00A80E2B" w:rsidRPr="00D30A92" w:rsidRDefault="00000000" w:rsidP="00A80E2B">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w:pict w14:anchorId="74BA48CA">
          <v:group id="Group 1" o:spid="_x0000_s1026" style="position:absolute;margin-left:-48pt;margin-top:-123.75pt;width:172.5pt;height:590.35pt;z-index:-251656192"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style="mso-next-textbox:#Rectangle 2" inset="2.53958mm,2.53958mm,2.53958mm,2.53958mm">
                <w:txbxContent>
                  <w:p w14:paraId="74BA48D5" w14:textId="77777777" w:rsidR="00A80B66" w:rsidRDefault="00A80B66" w:rsidP="00A80E2B">
                    <w:pPr>
                      <w:spacing w:after="0" w:line="240" w:lineRule="auto"/>
                      <w:textDirection w:val="btLr"/>
                    </w:pPr>
                  </w:p>
                </w:txbxContent>
              </v:textbox>
            </v:rect>
            <v:rect id="Rectangle 3" o:spid="_x0000_s1028" style="position:absolute;width: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44546a [3202]" stroked="f">
              <v:textbox style="mso-next-textbox:#Rectangle 3" inset="2.53958mm,2.53958mm,2.53958mm,2.53958mm">
                <w:txbxContent>
                  <w:p w14:paraId="74BA48D6" w14:textId="77777777" w:rsidR="00A80B66" w:rsidRDefault="00A80B66" w:rsidP="00A80E2B">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44546a [3202]" strokecolor="#44546a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44546a [3202]" strokecolor="#44546a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44546a [3202]" strokecolor="#44546a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44546a [3202]" strokecolor="#44546a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44546a [3202]" strokecolor="#44546a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44546a [3202]" strokecolor="#44546a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44546a [3202]" strokecolor="#44546a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44546a [3202]" strokecolor="#44546a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44546a [3202]" strokecolor="#44546a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44546a [3202]" strokecolor="#44546a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44546a [3202]" strokecolor="#44546a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44546a [3202]" strokecolor="#44546a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44546a [3202]" strokecolor="#44546a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44546a [3202]" strokecolor="#44546a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44546a [3202]" strokecolor="#44546a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44546a [3202]" strokecolor="#44546a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44546a [3202]" strokecolor="#44546a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44546a [3202]" strokecolor="#44546a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44546a [3202]" strokecolor="#44546a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44546a [3202]" strokecolor="#44546a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44546a [3202]" strokecolor="#44546a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44546a [3202]" strokecolor="#44546a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44546a [3202]" strokecolor="#44546a [3202]">
                  <v:fill opacity="13107f"/>
                  <v:stroke startarrowwidth="narrow" startarrowlength="short" endarrowwidth="narrow" endarrowlength="short" opacity="13107f"/>
                  <v:path arrowok="t" o:extrusionok="f"/>
                </v:shape>
              </v:group>
            </v:group>
          </v:group>
        </w:pict>
      </w:r>
      <w:r>
        <w:rPr>
          <w:rFonts w:ascii="Arial" w:eastAsia="Arial" w:hAnsi="Arial" w:cs="Arial"/>
          <w:noProof/>
          <w:color w:val="000000"/>
          <w:sz w:val="22"/>
          <w:szCs w:val="22"/>
        </w:rPr>
        <w:pict w14:anchorId="74BA48CB">
          <v:rect id="Rectangle 35" o:spid="_x0000_s1055" style="position:absolute;margin-left:249.65pt;margin-top:740.5pt;width:288.75pt;height:29.55pt;z-index:251661312;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style="mso-next-textbox:#Rectangle 35" inset="0,0,0,0">
              <w:txbxContent>
                <w:p w14:paraId="74BA48D7" w14:textId="77777777" w:rsidR="00A80B66" w:rsidRDefault="00A80B66" w:rsidP="00A80E2B">
                  <w:pPr>
                    <w:spacing w:after="0" w:line="240" w:lineRule="auto"/>
                    <w:textDirection w:val="btLr"/>
                  </w:pPr>
                  <w:r>
                    <w:rPr>
                      <w:rFonts w:ascii="Arial" w:eastAsia="Arial" w:hAnsi="Arial" w:cs="Arial"/>
                      <w:color w:val="156082"/>
                      <w:sz w:val="26"/>
                    </w:rPr>
                    <w:t>University of Wales Trinity Saint David</w:t>
                  </w:r>
                </w:p>
                <w:p w14:paraId="74BA48D8" w14:textId="77777777" w:rsidR="00A80B66" w:rsidRDefault="00A80B66" w:rsidP="00A80E2B">
                  <w:pPr>
                    <w:spacing w:after="0" w:line="240" w:lineRule="auto"/>
                    <w:textDirection w:val="btLr"/>
                  </w:pPr>
                  <w:r>
                    <w:rPr>
                      <w:rFonts w:ascii="Arial" w:eastAsia="Arial" w:hAnsi="Arial" w:cs="Arial"/>
                      <w:smallCaps/>
                      <w:color w:val="595959"/>
                      <w:sz w:val="20"/>
                    </w:rPr>
                    <w:t>LONDON CAMPUS</w:t>
                  </w:r>
                </w:p>
              </w:txbxContent>
            </v:textbox>
            <w10:wrap anchorx="page" anchory="page"/>
          </v:rect>
        </w:pict>
      </w:r>
    </w:p>
    <w:p w14:paraId="74BA485B" w14:textId="21F88468" w:rsidR="00A80E2B" w:rsidRPr="00037677" w:rsidRDefault="00000000" w:rsidP="00C66BD8">
      <w:pPr>
        <w:rPr>
          <w:rFonts w:ascii="Arial" w:eastAsia="Play" w:hAnsi="Arial" w:cs="Arial"/>
          <w:bCs/>
          <w:color w:val="4472C4" w:themeColor="accent1"/>
          <w:sz w:val="32"/>
          <w:szCs w:val="32"/>
        </w:rPr>
      </w:pPr>
      <w:r>
        <w:rPr>
          <w:rFonts w:ascii="Arial" w:eastAsia="Arial" w:hAnsi="Arial" w:cs="Arial"/>
          <w:noProof/>
        </w:rPr>
        <w:pict w14:anchorId="74BA48CC">
          <v:rect id="Rectangle 33" o:spid="_x0000_s1056" style="position:absolute;margin-left:87.4pt;margin-top:220.9pt;width:456pt;height:243.75pt;z-index:251662336;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style="mso-next-textbox:#Rectangle 33" inset="0,0,0,0">
              <w:txbxContent>
                <w:p w14:paraId="74BA48D9" w14:textId="77777777" w:rsidR="00A80B66" w:rsidRDefault="00A80B66" w:rsidP="00A80E2B">
                  <w:pPr>
                    <w:spacing w:after="0" w:line="240" w:lineRule="auto"/>
                    <w:textDirection w:val="btLr"/>
                  </w:pPr>
                  <w:r>
                    <w:rPr>
                      <w:rFonts w:ascii="Play" w:eastAsia="Play" w:hAnsi="Play" w:cs="Play"/>
                      <w:color w:val="262626"/>
                      <w:sz w:val="72"/>
                    </w:rPr>
                    <w:t>Individual Report</w:t>
                  </w:r>
                </w:p>
                <w:p w14:paraId="74BA48DA" w14:textId="77777777" w:rsidR="00A80B66" w:rsidRDefault="00A80B66" w:rsidP="00A80E2B">
                  <w:pPr>
                    <w:spacing w:before="120" w:line="277" w:lineRule="auto"/>
                    <w:textDirection w:val="btLr"/>
                  </w:pPr>
                  <w:r>
                    <w:rPr>
                      <w:color w:val="404040"/>
                      <w:sz w:val="36"/>
                    </w:rPr>
                    <w:t>Module Name: Digital Skills and Research Methods</w:t>
                  </w:r>
                </w:p>
                <w:p w14:paraId="74BA48DB" w14:textId="77777777" w:rsidR="00A80B66" w:rsidRDefault="00A80B66" w:rsidP="00A80E2B">
                  <w:pPr>
                    <w:spacing w:before="120" w:line="277" w:lineRule="auto"/>
                    <w:textDirection w:val="btLr"/>
                  </w:pPr>
                  <w:r>
                    <w:rPr>
                      <w:color w:val="404040"/>
                      <w:sz w:val="36"/>
                    </w:rPr>
                    <w:t>Module Code: LCHS 4007</w:t>
                  </w:r>
                </w:p>
                <w:p w14:paraId="74BA48DC" w14:textId="77777777" w:rsidR="00A80B66" w:rsidRDefault="00A80B66" w:rsidP="00A80E2B">
                  <w:pPr>
                    <w:spacing w:before="120" w:line="277" w:lineRule="auto"/>
                    <w:textDirection w:val="btLr"/>
                  </w:pPr>
                  <w:r>
                    <w:rPr>
                      <w:color w:val="404040"/>
                      <w:sz w:val="36"/>
                    </w:rPr>
                    <w:t>Student name: UFUOMA PEACE ADJUYA</w:t>
                  </w:r>
                </w:p>
                <w:p w14:paraId="74BA48DD" w14:textId="77777777" w:rsidR="00A80B66" w:rsidRDefault="00A80B66" w:rsidP="00A80E2B">
                  <w:pPr>
                    <w:spacing w:before="120" w:line="277" w:lineRule="auto"/>
                    <w:textDirection w:val="btLr"/>
                  </w:pPr>
                  <w:r>
                    <w:rPr>
                      <w:color w:val="404040"/>
                      <w:sz w:val="36"/>
                    </w:rPr>
                    <w:t>Student ID: 2511147</w:t>
                  </w:r>
                </w:p>
                <w:p w14:paraId="74BA48DE" w14:textId="77777777" w:rsidR="00A80B66" w:rsidRDefault="00A80B66" w:rsidP="00A80E2B">
                  <w:pPr>
                    <w:spacing w:before="120" w:line="277" w:lineRule="auto"/>
                    <w:textDirection w:val="btLr"/>
                  </w:pPr>
                  <w:r>
                    <w:rPr>
                      <w:color w:val="404040"/>
                      <w:sz w:val="36"/>
                    </w:rPr>
                    <w:t>Lecturer’s Name: AMITAVE BANIK</w:t>
                  </w:r>
                </w:p>
              </w:txbxContent>
            </v:textbox>
            <w10:wrap anchorx="page" anchory="page"/>
          </v:rect>
        </w:pict>
      </w:r>
      <w:r w:rsidR="00A80E2B" w:rsidRPr="00D30A92">
        <w:br w:type="page"/>
      </w:r>
      <w:r w:rsidR="00A80E2B" w:rsidRPr="00037677">
        <w:rPr>
          <w:rFonts w:ascii="Arial" w:eastAsia="Play" w:hAnsi="Arial" w:cs="Arial"/>
          <w:bCs/>
          <w:color w:val="4472C4" w:themeColor="accent1"/>
          <w:sz w:val="32"/>
          <w:szCs w:val="32"/>
        </w:rPr>
        <w:lastRenderedPageBreak/>
        <w:t>Table of Contents</w:t>
      </w:r>
    </w:p>
    <w:p w14:paraId="49E94897" w14:textId="1D3E77BF" w:rsidR="00C66BD8" w:rsidRPr="00C9616E" w:rsidRDefault="00E104B5" w:rsidP="00C66BD8">
      <w:pPr>
        <w:rPr>
          <w:rFonts w:ascii="Arial" w:eastAsia="Arial" w:hAnsi="Arial" w:cs="Arial"/>
        </w:rPr>
      </w:pPr>
      <w:r w:rsidRPr="00C9616E">
        <w:rPr>
          <w:rFonts w:ascii="Arial" w:eastAsia="Play" w:hAnsi="Arial" w:cs="Arial"/>
          <w:bCs/>
        </w:rPr>
        <w:t>Research Topic: Effectiveness of Digital Mental Health Intervention</w:t>
      </w:r>
      <w:r w:rsidR="0027352A" w:rsidRPr="00C9616E">
        <w:rPr>
          <w:rFonts w:ascii="Arial" w:eastAsia="Play" w:hAnsi="Arial" w:cs="Arial"/>
          <w:bCs/>
        </w:rPr>
        <w:t>s</w:t>
      </w:r>
      <w:r w:rsidRPr="00C9616E">
        <w:rPr>
          <w:rFonts w:ascii="Arial" w:eastAsia="Play" w:hAnsi="Arial" w:cs="Arial"/>
          <w:bCs/>
        </w:rPr>
        <w:t xml:space="preserve"> (</w:t>
      </w:r>
      <w:r w:rsidR="0027352A" w:rsidRPr="00C9616E">
        <w:rPr>
          <w:rFonts w:ascii="Arial" w:eastAsia="Play" w:hAnsi="Arial" w:cs="Arial"/>
          <w:bCs/>
        </w:rPr>
        <w:t>DMHIs) for Children and Adolescents in UK</w:t>
      </w:r>
      <w:r w:rsidR="00E03B5A">
        <w:rPr>
          <w:rFonts w:ascii="Arial" w:eastAsia="Play" w:hAnsi="Arial" w:cs="Arial"/>
          <w:bCs/>
        </w:rPr>
        <w:t xml:space="preserve"> </w:t>
      </w:r>
      <w:r w:rsidR="0027352A" w:rsidRPr="00C9616E">
        <w:rPr>
          <w:rFonts w:ascii="Arial" w:eastAsia="Play" w:hAnsi="Arial" w:cs="Arial"/>
          <w:bCs/>
        </w:rPr>
        <w:t>NHS</w:t>
      </w:r>
      <w:r w:rsidR="00E03B5A">
        <w:rPr>
          <w:rFonts w:ascii="Arial" w:eastAsia="Play" w:hAnsi="Arial" w:cs="Arial"/>
          <w:bCs/>
        </w:rPr>
        <w:t>……………………</w:t>
      </w:r>
      <w:r w:rsidR="004E0E82" w:rsidRPr="00C9616E">
        <w:rPr>
          <w:rFonts w:ascii="Arial" w:eastAsia="Play" w:hAnsi="Arial" w:cs="Arial"/>
          <w:bCs/>
        </w:rPr>
        <w:t>……………………………</w:t>
      </w:r>
      <w:r w:rsidR="00E03B5A">
        <w:rPr>
          <w:rFonts w:ascii="Arial" w:eastAsia="Play" w:hAnsi="Arial" w:cs="Arial"/>
          <w:bCs/>
        </w:rPr>
        <w:t>….</w:t>
      </w:r>
      <w:r w:rsidR="004E0E82" w:rsidRPr="00C9616E">
        <w:rPr>
          <w:rFonts w:ascii="Arial" w:eastAsia="Play" w:hAnsi="Arial" w:cs="Arial"/>
          <w:bCs/>
        </w:rPr>
        <w:t>2</w:t>
      </w:r>
    </w:p>
    <w:sdt>
      <w:sdtPr>
        <w:rPr>
          <w:rFonts w:ascii="Arial" w:hAnsi="Arial" w:cs="Arial"/>
        </w:rPr>
        <w:id w:val="-2066176513"/>
        <w:docPartObj>
          <w:docPartGallery w:val="Table of Contents"/>
          <w:docPartUnique/>
        </w:docPartObj>
      </w:sdtPr>
      <w:sdtEndPr>
        <w:rPr>
          <w:rFonts w:ascii="Aptos" w:hAnsi="Aptos" w:cs="Aptos"/>
        </w:rPr>
      </w:sdtEndPr>
      <w:sdtContent>
        <w:p w14:paraId="74BA485C" w14:textId="77777777" w:rsidR="00313F4D" w:rsidRPr="00C9616E" w:rsidRDefault="00117E82" w:rsidP="00313F4D">
          <w:pPr>
            <w:pStyle w:val="TOC1"/>
            <w:tabs>
              <w:tab w:val="right" w:leader="dot" w:pos="9016"/>
            </w:tabs>
            <w:spacing w:line="360" w:lineRule="auto"/>
            <w:rPr>
              <w:rFonts w:ascii="Arial" w:eastAsiaTheme="minorEastAsia" w:hAnsi="Arial" w:cs="Arial"/>
              <w:noProof/>
              <w:lang w:val="en-US" w:eastAsia="en-US"/>
            </w:rPr>
          </w:pPr>
          <w:r w:rsidRPr="00C9616E">
            <w:rPr>
              <w:rFonts w:ascii="Arial" w:hAnsi="Arial" w:cs="Arial"/>
            </w:rPr>
            <w:fldChar w:fldCharType="begin"/>
          </w:r>
          <w:r w:rsidR="00A80E2B" w:rsidRPr="00C9616E">
            <w:rPr>
              <w:rFonts w:ascii="Arial" w:hAnsi="Arial" w:cs="Arial"/>
            </w:rPr>
            <w:instrText xml:space="preserve"> TOC \h \u \z \t "Heading 1,1,Heading 2,2,Heading 3,3,"</w:instrText>
          </w:r>
          <w:r w:rsidRPr="00C9616E">
            <w:rPr>
              <w:rFonts w:ascii="Arial" w:hAnsi="Arial" w:cs="Arial"/>
            </w:rPr>
            <w:fldChar w:fldCharType="separate"/>
          </w:r>
          <w:hyperlink w:anchor="_Toc216591306" w:history="1"/>
          <w:hyperlink w:anchor="_Toc216591307" w:history="1">
            <w:r w:rsidR="00313F4D" w:rsidRPr="00C9616E">
              <w:rPr>
                <w:rStyle w:val="Hyperlink"/>
                <w:rFonts w:ascii="Arial" w:hAnsi="Arial" w:cs="Arial"/>
                <w:noProof/>
                <w:color w:val="auto"/>
              </w:rPr>
              <w:t>Introduction</w:t>
            </w:r>
            <w:r w:rsidR="00313F4D" w:rsidRPr="00C9616E">
              <w:rPr>
                <w:rFonts w:ascii="Arial" w:hAnsi="Arial" w:cs="Arial"/>
                <w:noProof/>
                <w:webHidden/>
              </w:rPr>
              <w:tab/>
            </w:r>
            <w:r w:rsidRPr="00C9616E">
              <w:rPr>
                <w:rFonts w:ascii="Arial" w:hAnsi="Arial" w:cs="Arial"/>
                <w:noProof/>
                <w:webHidden/>
              </w:rPr>
              <w:fldChar w:fldCharType="begin"/>
            </w:r>
            <w:r w:rsidR="00313F4D" w:rsidRPr="00C9616E">
              <w:rPr>
                <w:rFonts w:ascii="Arial" w:hAnsi="Arial" w:cs="Arial"/>
                <w:noProof/>
                <w:webHidden/>
              </w:rPr>
              <w:instrText xml:space="preserve"> PAGEREF _Toc216591307 \h </w:instrText>
            </w:r>
            <w:r w:rsidRPr="00C9616E">
              <w:rPr>
                <w:rFonts w:ascii="Arial" w:hAnsi="Arial" w:cs="Arial"/>
                <w:noProof/>
                <w:webHidden/>
              </w:rPr>
            </w:r>
            <w:r w:rsidRPr="00C9616E">
              <w:rPr>
                <w:rFonts w:ascii="Arial" w:hAnsi="Arial" w:cs="Arial"/>
                <w:noProof/>
                <w:webHidden/>
              </w:rPr>
              <w:fldChar w:fldCharType="separate"/>
            </w:r>
            <w:r w:rsidR="00313F4D" w:rsidRPr="00C9616E">
              <w:rPr>
                <w:rFonts w:ascii="Arial" w:hAnsi="Arial" w:cs="Arial"/>
                <w:noProof/>
                <w:webHidden/>
              </w:rPr>
              <w:t>2</w:t>
            </w:r>
            <w:r w:rsidRPr="00C9616E">
              <w:rPr>
                <w:rFonts w:ascii="Arial" w:hAnsi="Arial" w:cs="Arial"/>
                <w:noProof/>
                <w:webHidden/>
              </w:rPr>
              <w:fldChar w:fldCharType="end"/>
            </w:r>
          </w:hyperlink>
        </w:p>
        <w:p w14:paraId="74BA485D" w14:textId="77777777" w:rsidR="00313F4D" w:rsidRPr="00C9616E" w:rsidRDefault="00313F4D" w:rsidP="00313F4D">
          <w:pPr>
            <w:pStyle w:val="TOC2"/>
            <w:tabs>
              <w:tab w:val="right" w:leader="dot" w:pos="9016"/>
            </w:tabs>
            <w:spacing w:line="360" w:lineRule="auto"/>
            <w:rPr>
              <w:rFonts w:ascii="Arial" w:eastAsiaTheme="minorEastAsia" w:hAnsi="Arial" w:cs="Arial"/>
              <w:noProof/>
              <w:lang w:val="en-US" w:eastAsia="en-US"/>
            </w:rPr>
          </w:pPr>
          <w:hyperlink w:anchor="_Toc216591308" w:history="1">
            <w:r w:rsidRPr="00C9616E">
              <w:rPr>
                <w:rStyle w:val="Hyperlink"/>
                <w:rFonts w:ascii="Arial" w:hAnsi="Arial" w:cs="Arial"/>
                <w:noProof/>
                <w:color w:val="auto"/>
              </w:rPr>
              <w:t>Problem Statement</w:t>
            </w:r>
            <w:r w:rsidRPr="00C9616E">
              <w:rPr>
                <w:rFonts w:ascii="Arial" w:hAnsi="Arial" w:cs="Arial"/>
                <w:noProof/>
                <w:webHidden/>
              </w:rPr>
              <w:tab/>
            </w:r>
            <w:r w:rsidR="00117E82" w:rsidRPr="00C9616E">
              <w:rPr>
                <w:rFonts w:ascii="Arial" w:hAnsi="Arial" w:cs="Arial"/>
                <w:noProof/>
                <w:webHidden/>
              </w:rPr>
              <w:fldChar w:fldCharType="begin"/>
            </w:r>
            <w:r w:rsidRPr="00C9616E">
              <w:rPr>
                <w:rFonts w:ascii="Arial" w:hAnsi="Arial" w:cs="Arial"/>
                <w:noProof/>
                <w:webHidden/>
              </w:rPr>
              <w:instrText xml:space="preserve"> PAGEREF _Toc216591308 \h </w:instrText>
            </w:r>
            <w:r w:rsidR="00117E82" w:rsidRPr="00C9616E">
              <w:rPr>
                <w:rFonts w:ascii="Arial" w:hAnsi="Arial" w:cs="Arial"/>
                <w:noProof/>
                <w:webHidden/>
              </w:rPr>
            </w:r>
            <w:r w:rsidR="00117E82" w:rsidRPr="00C9616E">
              <w:rPr>
                <w:rFonts w:ascii="Arial" w:hAnsi="Arial" w:cs="Arial"/>
                <w:noProof/>
                <w:webHidden/>
              </w:rPr>
              <w:fldChar w:fldCharType="separate"/>
            </w:r>
            <w:r w:rsidRPr="00C9616E">
              <w:rPr>
                <w:rFonts w:ascii="Arial" w:hAnsi="Arial" w:cs="Arial"/>
                <w:noProof/>
                <w:webHidden/>
              </w:rPr>
              <w:t>2</w:t>
            </w:r>
            <w:r w:rsidR="00117E82" w:rsidRPr="00C9616E">
              <w:rPr>
                <w:rFonts w:ascii="Arial" w:hAnsi="Arial" w:cs="Arial"/>
                <w:noProof/>
                <w:webHidden/>
              </w:rPr>
              <w:fldChar w:fldCharType="end"/>
            </w:r>
          </w:hyperlink>
        </w:p>
        <w:p w14:paraId="74BA485E" w14:textId="77777777" w:rsidR="00313F4D" w:rsidRPr="00C9616E" w:rsidRDefault="00313F4D" w:rsidP="00313F4D">
          <w:pPr>
            <w:pStyle w:val="TOC2"/>
            <w:tabs>
              <w:tab w:val="right" w:leader="dot" w:pos="9016"/>
            </w:tabs>
            <w:spacing w:line="360" w:lineRule="auto"/>
            <w:rPr>
              <w:rFonts w:ascii="Arial" w:eastAsiaTheme="minorEastAsia" w:hAnsi="Arial" w:cs="Arial"/>
              <w:noProof/>
              <w:lang w:val="en-US" w:eastAsia="en-US"/>
            </w:rPr>
          </w:pPr>
          <w:hyperlink w:anchor="_Toc216591309" w:history="1">
            <w:r w:rsidRPr="00C9616E">
              <w:rPr>
                <w:rStyle w:val="Hyperlink"/>
                <w:rFonts w:ascii="Arial" w:hAnsi="Arial" w:cs="Arial"/>
                <w:noProof/>
                <w:color w:val="auto"/>
              </w:rPr>
              <w:t>Justification</w:t>
            </w:r>
            <w:r w:rsidRPr="00C9616E">
              <w:rPr>
                <w:rFonts w:ascii="Arial" w:hAnsi="Arial" w:cs="Arial"/>
                <w:noProof/>
                <w:webHidden/>
              </w:rPr>
              <w:tab/>
            </w:r>
            <w:r w:rsidR="00117E82" w:rsidRPr="00C9616E">
              <w:rPr>
                <w:rFonts w:ascii="Arial" w:hAnsi="Arial" w:cs="Arial"/>
                <w:noProof/>
                <w:webHidden/>
              </w:rPr>
              <w:fldChar w:fldCharType="begin"/>
            </w:r>
            <w:r w:rsidRPr="00C9616E">
              <w:rPr>
                <w:rFonts w:ascii="Arial" w:hAnsi="Arial" w:cs="Arial"/>
                <w:noProof/>
                <w:webHidden/>
              </w:rPr>
              <w:instrText xml:space="preserve"> PAGEREF _Toc216591309 \h </w:instrText>
            </w:r>
            <w:r w:rsidR="00117E82" w:rsidRPr="00C9616E">
              <w:rPr>
                <w:rFonts w:ascii="Arial" w:hAnsi="Arial" w:cs="Arial"/>
                <w:noProof/>
                <w:webHidden/>
              </w:rPr>
            </w:r>
            <w:r w:rsidR="00117E82" w:rsidRPr="00C9616E">
              <w:rPr>
                <w:rFonts w:ascii="Arial" w:hAnsi="Arial" w:cs="Arial"/>
                <w:noProof/>
                <w:webHidden/>
              </w:rPr>
              <w:fldChar w:fldCharType="separate"/>
            </w:r>
            <w:r w:rsidRPr="00C9616E">
              <w:rPr>
                <w:rFonts w:ascii="Arial" w:hAnsi="Arial" w:cs="Arial"/>
                <w:noProof/>
                <w:webHidden/>
              </w:rPr>
              <w:t>3</w:t>
            </w:r>
            <w:r w:rsidR="00117E82" w:rsidRPr="00C9616E">
              <w:rPr>
                <w:rFonts w:ascii="Arial" w:hAnsi="Arial" w:cs="Arial"/>
                <w:noProof/>
                <w:webHidden/>
              </w:rPr>
              <w:fldChar w:fldCharType="end"/>
            </w:r>
          </w:hyperlink>
        </w:p>
        <w:p w14:paraId="74BA485F" w14:textId="77777777" w:rsidR="00313F4D" w:rsidRPr="00C9616E" w:rsidRDefault="00313F4D" w:rsidP="00313F4D">
          <w:pPr>
            <w:pStyle w:val="TOC2"/>
            <w:tabs>
              <w:tab w:val="right" w:leader="dot" w:pos="9016"/>
            </w:tabs>
            <w:spacing w:line="360" w:lineRule="auto"/>
            <w:rPr>
              <w:rFonts w:ascii="Arial" w:eastAsiaTheme="minorEastAsia" w:hAnsi="Arial" w:cs="Arial"/>
              <w:noProof/>
              <w:lang w:val="en-US" w:eastAsia="en-US"/>
            </w:rPr>
          </w:pPr>
          <w:hyperlink w:anchor="_Toc216591310" w:history="1">
            <w:r w:rsidRPr="00C9616E">
              <w:rPr>
                <w:rStyle w:val="Hyperlink"/>
                <w:rFonts w:ascii="Arial" w:hAnsi="Arial" w:cs="Arial"/>
                <w:noProof/>
                <w:color w:val="auto"/>
              </w:rPr>
              <w:t>Information Sources and Justification</w:t>
            </w:r>
            <w:r w:rsidRPr="00C9616E">
              <w:rPr>
                <w:rFonts w:ascii="Arial" w:hAnsi="Arial" w:cs="Arial"/>
                <w:noProof/>
                <w:webHidden/>
              </w:rPr>
              <w:tab/>
            </w:r>
            <w:r w:rsidR="00117E82" w:rsidRPr="00C9616E">
              <w:rPr>
                <w:rFonts w:ascii="Arial" w:hAnsi="Arial" w:cs="Arial"/>
                <w:noProof/>
                <w:webHidden/>
              </w:rPr>
              <w:fldChar w:fldCharType="begin"/>
            </w:r>
            <w:r w:rsidRPr="00C9616E">
              <w:rPr>
                <w:rFonts w:ascii="Arial" w:hAnsi="Arial" w:cs="Arial"/>
                <w:noProof/>
                <w:webHidden/>
              </w:rPr>
              <w:instrText xml:space="preserve"> PAGEREF _Toc216591310 \h </w:instrText>
            </w:r>
            <w:r w:rsidR="00117E82" w:rsidRPr="00C9616E">
              <w:rPr>
                <w:rFonts w:ascii="Arial" w:hAnsi="Arial" w:cs="Arial"/>
                <w:noProof/>
                <w:webHidden/>
              </w:rPr>
            </w:r>
            <w:r w:rsidR="00117E82" w:rsidRPr="00C9616E">
              <w:rPr>
                <w:rFonts w:ascii="Arial" w:hAnsi="Arial" w:cs="Arial"/>
                <w:noProof/>
                <w:webHidden/>
              </w:rPr>
              <w:fldChar w:fldCharType="separate"/>
            </w:r>
            <w:r w:rsidRPr="00C9616E">
              <w:rPr>
                <w:rFonts w:ascii="Arial" w:hAnsi="Arial" w:cs="Arial"/>
                <w:noProof/>
                <w:webHidden/>
              </w:rPr>
              <w:t>3</w:t>
            </w:r>
            <w:r w:rsidR="00117E82" w:rsidRPr="00C9616E">
              <w:rPr>
                <w:rFonts w:ascii="Arial" w:hAnsi="Arial" w:cs="Arial"/>
                <w:noProof/>
                <w:webHidden/>
              </w:rPr>
              <w:fldChar w:fldCharType="end"/>
            </w:r>
          </w:hyperlink>
        </w:p>
        <w:p w14:paraId="74BA4860" w14:textId="7B4E25E8" w:rsidR="00313F4D" w:rsidRPr="00C9616E" w:rsidRDefault="00313F4D" w:rsidP="00313F4D">
          <w:pPr>
            <w:pStyle w:val="TOC1"/>
            <w:tabs>
              <w:tab w:val="right" w:leader="dot" w:pos="9016"/>
            </w:tabs>
            <w:spacing w:line="360" w:lineRule="auto"/>
            <w:rPr>
              <w:rFonts w:ascii="Arial" w:eastAsiaTheme="minorEastAsia" w:hAnsi="Arial" w:cs="Arial"/>
              <w:noProof/>
              <w:lang w:val="en-US" w:eastAsia="en-US"/>
            </w:rPr>
          </w:pPr>
          <w:hyperlink w:anchor="_Toc216591311" w:history="1">
            <w:r w:rsidRPr="00C9616E">
              <w:rPr>
                <w:rStyle w:val="Hyperlink"/>
                <w:rFonts w:ascii="Arial" w:hAnsi="Arial" w:cs="Arial"/>
                <w:noProof/>
                <w:color w:val="auto"/>
              </w:rPr>
              <w:t xml:space="preserve">Task 2: </w:t>
            </w:r>
            <w:r w:rsidRPr="00C9616E">
              <w:rPr>
                <w:rStyle w:val="Hyperlink"/>
                <w:rFonts w:ascii="Arial" w:hAnsi="Arial" w:cs="Arial"/>
                <w:bCs/>
                <w:noProof/>
                <w:color w:val="auto"/>
                <w:kern w:val="2"/>
                <w:lang w:eastAsia="en-US"/>
              </w:rPr>
              <w:t>Research Methodologies</w:t>
            </w:r>
            <w:r w:rsidRPr="00C9616E">
              <w:rPr>
                <w:rFonts w:ascii="Arial" w:hAnsi="Arial" w:cs="Arial"/>
                <w:noProof/>
                <w:webHidden/>
              </w:rPr>
              <w:tab/>
            </w:r>
            <w:r w:rsidR="00E03B5A">
              <w:rPr>
                <w:rFonts w:ascii="Arial" w:hAnsi="Arial" w:cs="Arial"/>
                <w:noProof/>
                <w:webHidden/>
              </w:rPr>
              <w:t>4</w:t>
            </w:r>
          </w:hyperlink>
        </w:p>
        <w:p w14:paraId="74BA4861" w14:textId="2E889B68" w:rsidR="00313F4D" w:rsidRPr="00C9616E" w:rsidRDefault="00313F4D" w:rsidP="00313F4D">
          <w:pPr>
            <w:pStyle w:val="TOC2"/>
            <w:tabs>
              <w:tab w:val="right" w:leader="dot" w:pos="9016"/>
            </w:tabs>
            <w:spacing w:line="360" w:lineRule="auto"/>
            <w:rPr>
              <w:rFonts w:ascii="Arial" w:eastAsiaTheme="minorEastAsia" w:hAnsi="Arial" w:cs="Arial"/>
              <w:noProof/>
              <w:lang w:val="en-US" w:eastAsia="en-US"/>
            </w:rPr>
          </w:pPr>
          <w:hyperlink w:anchor="_Toc216591312" w:history="1">
            <w:r w:rsidRPr="00C9616E">
              <w:rPr>
                <w:rStyle w:val="Hyperlink"/>
                <w:rFonts w:ascii="Arial" w:hAnsi="Arial" w:cs="Arial"/>
                <w:noProof/>
                <w:color w:val="auto"/>
                <w:kern w:val="2"/>
                <w:lang w:eastAsia="en-US"/>
              </w:rPr>
              <w:t>Give a brief overview of quantitative and qualitative research.</w:t>
            </w:r>
            <w:r w:rsidRPr="00C9616E">
              <w:rPr>
                <w:rFonts w:ascii="Arial" w:hAnsi="Arial" w:cs="Arial"/>
                <w:noProof/>
                <w:webHidden/>
              </w:rPr>
              <w:tab/>
            </w:r>
            <w:r w:rsidR="00E03B5A">
              <w:rPr>
                <w:rFonts w:ascii="Arial" w:hAnsi="Arial" w:cs="Arial"/>
                <w:noProof/>
                <w:webHidden/>
              </w:rPr>
              <w:t>4</w:t>
            </w:r>
          </w:hyperlink>
        </w:p>
        <w:p w14:paraId="74BA4862" w14:textId="77777777" w:rsidR="00313F4D" w:rsidRPr="00C9616E" w:rsidRDefault="00313F4D" w:rsidP="00313F4D">
          <w:pPr>
            <w:pStyle w:val="TOC2"/>
            <w:tabs>
              <w:tab w:val="right" w:leader="dot" w:pos="9016"/>
            </w:tabs>
            <w:spacing w:line="360" w:lineRule="auto"/>
            <w:rPr>
              <w:rFonts w:ascii="Arial" w:eastAsiaTheme="minorEastAsia" w:hAnsi="Arial" w:cs="Arial"/>
              <w:noProof/>
              <w:lang w:val="en-US" w:eastAsia="en-US"/>
            </w:rPr>
          </w:pPr>
          <w:hyperlink w:anchor="_Toc216591313" w:history="1">
            <w:r w:rsidRPr="00C9616E">
              <w:rPr>
                <w:rStyle w:val="Hyperlink"/>
                <w:rFonts w:ascii="Arial" w:hAnsi="Arial" w:cs="Arial"/>
                <w:noProof/>
                <w:color w:val="auto"/>
                <w:lang w:eastAsia="en-US"/>
              </w:rPr>
              <w:t>What type of research methodology will you use for your research and why?</w:t>
            </w:r>
            <w:r w:rsidRPr="00C9616E">
              <w:rPr>
                <w:rFonts w:ascii="Arial" w:hAnsi="Arial" w:cs="Arial"/>
                <w:noProof/>
                <w:webHidden/>
              </w:rPr>
              <w:tab/>
            </w:r>
            <w:r w:rsidR="00117E82" w:rsidRPr="00C9616E">
              <w:rPr>
                <w:rFonts w:ascii="Arial" w:hAnsi="Arial" w:cs="Arial"/>
                <w:noProof/>
                <w:webHidden/>
              </w:rPr>
              <w:fldChar w:fldCharType="begin"/>
            </w:r>
            <w:r w:rsidRPr="00C9616E">
              <w:rPr>
                <w:rFonts w:ascii="Arial" w:hAnsi="Arial" w:cs="Arial"/>
                <w:noProof/>
                <w:webHidden/>
              </w:rPr>
              <w:instrText xml:space="preserve"> PAGEREF _Toc216591313 \h </w:instrText>
            </w:r>
            <w:r w:rsidR="00117E82" w:rsidRPr="00C9616E">
              <w:rPr>
                <w:rFonts w:ascii="Arial" w:hAnsi="Arial" w:cs="Arial"/>
                <w:noProof/>
                <w:webHidden/>
              </w:rPr>
            </w:r>
            <w:r w:rsidR="00117E82" w:rsidRPr="00C9616E">
              <w:rPr>
                <w:rFonts w:ascii="Arial" w:hAnsi="Arial" w:cs="Arial"/>
                <w:noProof/>
                <w:webHidden/>
              </w:rPr>
              <w:fldChar w:fldCharType="separate"/>
            </w:r>
            <w:r w:rsidRPr="00C9616E">
              <w:rPr>
                <w:rFonts w:ascii="Arial" w:hAnsi="Arial" w:cs="Arial"/>
                <w:noProof/>
                <w:webHidden/>
              </w:rPr>
              <w:t>4</w:t>
            </w:r>
            <w:r w:rsidR="00117E82" w:rsidRPr="00C9616E">
              <w:rPr>
                <w:rFonts w:ascii="Arial" w:hAnsi="Arial" w:cs="Arial"/>
                <w:noProof/>
                <w:webHidden/>
              </w:rPr>
              <w:fldChar w:fldCharType="end"/>
            </w:r>
          </w:hyperlink>
        </w:p>
        <w:p w14:paraId="74BA4863" w14:textId="77777777" w:rsidR="00313F4D" w:rsidRPr="00C9616E" w:rsidRDefault="00313F4D" w:rsidP="00313F4D">
          <w:pPr>
            <w:pStyle w:val="TOC1"/>
            <w:tabs>
              <w:tab w:val="right" w:leader="dot" w:pos="9016"/>
            </w:tabs>
            <w:spacing w:line="360" w:lineRule="auto"/>
            <w:rPr>
              <w:rFonts w:ascii="Arial" w:eastAsiaTheme="minorEastAsia" w:hAnsi="Arial" w:cs="Arial"/>
              <w:noProof/>
              <w:lang w:val="en-US" w:eastAsia="en-US"/>
            </w:rPr>
          </w:pPr>
          <w:hyperlink w:anchor="_Toc216591314" w:history="1">
            <w:r w:rsidRPr="00C9616E">
              <w:rPr>
                <w:rStyle w:val="Hyperlink"/>
                <w:rFonts w:ascii="Arial" w:hAnsi="Arial" w:cs="Arial"/>
                <w:noProof/>
                <w:color w:val="auto"/>
              </w:rPr>
              <w:t>Task 3: Data Collection</w:t>
            </w:r>
            <w:r w:rsidRPr="00C9616E">
              <w:rPr>
                <w:rFonts w:ascii="Arial" w:hAnsi="Arial" w:cs="Arial"/>
                <w:noProof/>
                <w:webHidden/>
              </w:rPr>
              <w:tab/>
            </w:r>
            <w:r w:rsidR="00117E82" w:rsidRPr="00C9616E">
              <w:rPr>
                <w:rFonts w:ascii="Arial" w:hAnsi="Arial" w:cs="Arial"/>
                <w:noProof/>
                <w:webHidden/>
              </w:rPr>
              <w:fldChar w:fldCharType="begin"/>
            </w:r>
            <w:r w:rsidRPr="00C9616E">
              <w:rPr>
                <w:rFonts w:ascii="Arial" w:hAnsi="Arial" w:cs="Arial"/>
                <w:noProof/>
                <w:webHidden/>
              </w:rPr>
              <w:instrText xml:space="preserve"> PAGEREF _Toc216591314 \h </w:instrText>
            </w:r>
            <w:r w:rsidR="00117E82" w:rsidRPr="00C9616E">
              <w:rPr>
                <w:rFonts w:ascii="Arial" w:hAnsi="Arial" w:cs="Arial"/>
                <w:noProof/>
                <w:webHidden/>
              </w:rPr>
            </w:r>
            <w:r w:rsidR="00117E82" w:rsidRPr="00C9616E">
              <w:rPr>
                <w:rFonts w:ascii="Arial" w:hAnsi="Arial" w:cs="Arial"/>
                <w:noProof/>
                <w:webHidden/>
              </w:rPr>
              <w:fldChar w:fldCharType="separate"/>
            </w:r>
            <w:r w:rsidRPr="00C9616E">
              <w:rPr>
                <w:rFonts w:ascii="Arial" w:hAnsi="Arial" w:cs="Arial"/>
                <w:noProof/>
                <w:webHidden/>
              </w:rPr>
              <w:t>5</w:t>
            </w:r>
            <w:r w:rsidR="00117E82" w:rsidRPr="00C9616E">
              <w:rPr>
                <w:rFonts w:ascii="Arial" w:hAnsi="Arial" w:cs="Arial"/>
                <w:noProof/>
                <w:webHidden/>
              </w:rPr>
              <w:fldChar w:fldCharType="end"/>
            </w:r>
          </w:hyperlink>
        </w:p>
        <w:p w14:paraId="74BA4864" w14:textId="77777777" w:rsidR="00313F4D" w:rsidRPr="00C9616E" w:rsidRDefault="00313F4D" w:rsidP="00313F4D">
          <w:pPr>
            <w:pStyle w:val="TOC2"/>
            <w:tabs>
              <w:tab w:val="right" w:leader="dot" w:pos="9016"/>
            </w:tabs>
            <w:spacing w:line="360" w:lineRule="auto"/>
            <w:rPr>
              <w:rFonts w:ascii="Arial" w:eastAsiaTheme="minorEastAsia" w:hAnsi="Arial" w:cs="Arial"/>
              <w:noProof/>
              <w:lang w:val="en-US" w:eastAsia="en-US"/>
            </w:rPr>
          </w:pPr>
          <w:hyperlink w:anchor="_Toc216591315" w:history="1">
            <w:r w:rsidRPr="00C9616E">
              <w:rPr>
                <w:rStyle w:val="Hyperlink"/>
                <w:rFonts w:ascii="Arial" w:hAnsi="Arial" w:cs="Arial"/>
                <w:noProof/>
                <w:color w:val="auto"/>
                <w:lang w:eastAsia="en-US"/>
              </w:rPr>
              <w:t>Overview of primary and secondary data collection</w:t>
            </w:r>
            <w:r w:rsidRPr="00C9616E">
              <w:rPr>
                <w:rFonts w:ascii="Arial" w:hAnsi="Arial" w:cs="Arial"/>
                <w:noProof/>
                <w:webHidden/>
              </w:rPr>
              <w:tab/>
            </w:r>
            <w:r w:rsidR="00117E82" w:rsidRPr="00C9616E">
              <w:rPr>
                <w:rFonts w:ascii="Arial" w:hAnsi="Arial" w:cs="Arial"/>
                <w:noProof/>
                <w:webHidden/>
              </w:rPr>
              <w:fldChar w:fldCharType="begin"/>
            </w:r>
            <w:r w:rsidRPr="00C9616E">
              <w:rPr>
                <w:rFonts w:ascii="Arial" w:hAnsi="Arial" w:cs="Arial"/>
                <w:noProof/>
                <w:webHidden/>
              </w:rPr>
              <w:instrText xml:space="preserve"> PAGEREF _Toc216591315 \h </w:instrText>
            </w:r>
            <w:r w:rsidR="00117E82" w:rsidRPr="00C9616E">
              <w:rPr>
                <w:rFonts w:ascii="Arial" w:hAnsi="Arial" w:cs="Arial"/>
                <w:noProof/>
                <w:webHidden/>
              </w:rPr>
            </w:r>
            <w:r w:rsidR="00117E82" w:rsidRPr="00C9616E">
              <w:rPr>
                <w:rFonts w:ascii="Arial" w:hAnsi="Arial" w:cs="Arial"/>
                <w:noProof/>
                <w:webHidden/>
              </w:rPr>
              <w:fldChar w:fldCharType="separate"/>
            </w:r>
            <w:r w:rsidRPr="00C9616E">
              <w:rPr>
                <w:rFonts w:ascii="Arial" w:hAnsi="Arial" w:cs="Arial"/>
                <w:noProof/>
                <w:webHidden/>
              </w:rPr>
              <w:t>5</w:t>
            </w:r>
            <w:r w:rsidR="00117E82" w:rsidRPr="00C9616E">
              <w:rPr>
                <w:rFonts w:ascii="Arial" w:hAnsi="Arial" w:cs="Arial"/>
                <w:noProof/>
                <w:webHidden/>
              </w:rPr>
              <w:fldChar w:fldCharType="end"/>
            </w:r>
          </w:hyperlink>
        </w:p>
        <w:p w14:paraId="74BA4865" w14:textId="77777777" w:rsidR="00313F4D" w:rsidRPr="00C9616E" w:rsidRDefault="00313F4D" w:rsidP="00313F4D">
          <w:pPr>
            <w:pStyle w:val="TOC2"/>
            <w:tabs>
              <w:tab w:val="right" w:leader="dot" w:pos="9016"/>
            </w:tabs>
            <w:spacing w:line="360" w:lineRule="auto"/>
            <w:rPr>
              <w:rFonts w:ascii="Arial" w:eastAsiaTheme="minorEastAsia" w:hAnsi="Arial" w:cs="Arial"/>
              <w:noProof/>
              <w:lang w:val="en-US" w:eastAsia="en-US"/>
            </w:rPr>
          </w:pPr>
          <w:hyperlink w:anchor="_Toc216591316" w:history="1">
            <w:r w:rsidRPr="00C9616E">
              <w:rPr>
                <w:rStyle w:val="Hyperlink"/>
                <w:rFonts w:ascii="Arial" w:hAnsi="Arial" w:cs="Arial"/>
                <w:noProof/>
                <w:color w:val="auto"/>
                <w:lang w:eastAsia="en-US"/>
              </w:rPr>
              <w:t>What form of data will be used to address your research problem, and why?</w:t>
            </w:r>
            <w:r w:rsidRPr="00C9616E">
              <w:rPr>
                <w:rFonts w:ascii="Arial" w:hAnsi="Arial" w:cs="Arial"/>
                <w:noProof/>
                <w:webHidden/>
              </w:rPr>
              <w:tab/>
            </w:r>
            <w:r w:rsidR="00117E82" w:rsidRPr="00C9616E">
              <w:rPr>
                <w:rFonts w:ascii="Arial" w:hAnsi="Arial" w:cs="Arial"/>
                <w:noProof/>
                <w:webHidden/>
              </w:rPr>
              <w:fldChar w:fldCharType="begin"/>
            </w:r>
            <w:r w:rsidRPr="00C9616E">
              <w:rPr>
                <w:rFonts w:ascii="Arial" w:hAnsi="Arial" w:cs="Arial"/>
                <w:noProof/>
                <w:webHidden/>
              </w:rPr>
              <w:instrText xml:space="preserve"> PAGEREF _Toc216591316 \h </w:instrText>
            </w:r>
            <w:r w:rsidR="00117E82" w:rsidRPr="00C9616E">
              <w:rPr>
                <w:rFonts w:ascii="Arial" w:hAnsi="Arial" w:cs="Arial"/>
                <w:noProof/>
                <w:webHidden/>
              </w:rPr>
            </w:r>
            <w:r w:rsidR="00117E82" w:rsidRPr="00C9616E">
              <w:rPr>
                <w:rFonts w:ascii="Arial" w:hAnsi="Arial" w:cs="Arial"/>
                <w:noProof/>
                <w:webHidden/>
              </w:rPr>
              <w:fldChar w:fldCharType="separate"/>
            </w:r>
            <w:r w:rsidRPr="00C9616E">
              <w:rPr>
                <w:rFonts w:ascii="Arial" w:hAnsi="Arial" w:cs="Arial"/>
                <w:noProof/>
                <w:webHidden/>
              </w:rPr>
              <w:t>5</w:t>
            </w:r>
            <w:r w:rsidR="00117E82" w:rsidRPr="00C9616E">
              <w:rPr>
                <w:rFonts w:ascii="Arial" w:hAnsi="Arial" w:cs="Arial"/>
                <w:noProof/>
                <w:webHidden/>
              </w:rPr>
              <w:fldChar w:fldCharType="end"/>
            </w:r>
          </w:hyperlink>
        </w:p>
        <w:p w14:paraId="74BA4866" w14:textId="787FE89E" w:rsidR="00313F4D" w:rsidRPr="00C9616E" w:rsidRDefault="00313F4D" w:rsidP="00313F4D">
          <w:pPr>
            <w:pStyle w:val="TOC1"/>
            <w:tabs>
              <w:tab w:val="right" w:leader="dot" w:pos="9016"/>
            </w:tabs>
            <w:spacing w:line="360" w:lineRule="auto"/>
            <w:rPr>
              <w:rFonts w:ascii="Arial" w:eastAsiaTheme="minorEastAsia" w:hAnsi="Arial" w:cs="Arial"/>
              <w:noProof/>
              <w:lang w:val="en-US" w:eastAsia="en-US"/>
            </w:rPr>
          </w:pPr>
          <w:hyperlink w:anchor="_Toc216591317" w:history="1">
            <w:r w:rsidRPr="00C9616E">
              <w:rPr>
                <w:rStyle w:val="Hyperlink"/>
                <w:rFonts w:ascii="Arial" w:hAnsi="Arial" w:cs="Arial"/>
                <w:noProof/>
                <w:color w:val="auto"/>
              </w:rPr>
              <w:t>Conclusion</w:t>
            </w:r>
            <w:r w:rsidRPr="00C9616E">
              <w:rPr>
                <w:rFonts w:ascii="Arial" w:hAnsi="Arial" w:cs="Arial"/>
                <w:noProof/>
                <w:webHidden/>
              </w:rPr>
              <w:tab/>
            </w:r>
            <w:r w:rsidR="00E03B5A">
              <w:rPr>
                <w:rFonts w:ascii="Arial" w:hAnsi="Arial" w:cs="Arial"/>
                <w:noProof/>
                <w:webHidden/>
              </w:rPr>
              <w:t>6</w:t>
            </w:r>
          </w:hyperlink>
        </w:p>
        <w:p w14:paraId="74BA4867" w14:textId="77777777" w:rsidR="00313F4D" w:rsidRPr="00C9616E" w:rsidRDefault="00313F4D" w:rsidP="00313F4D">
          <w:pPr>
            <w:pStyle w:val="TOC1"/>
            <w:tabs>
              <w:tab w:val="right" w:leader="dot" w:pos="9016"/>
            </w:tabs>
            <w:spacing w:line="360" w:lineRule="auto"/>
            <w:rPr>
              <w:rFonts w:ascii="Arial" w:eastAsiaTheme="minorEastAsia" w:hAnsi="Arial" w:cs="Arial"/>
              <w:noProof/>
              <w:lang w:val="en-US" w:eastAsia="en-US"/>
            </w:rPr>
          </w:pPr>
          <w:hyperlink w:anchor="_Toc216591318" w:history="1">
            <w:r w:rsidRPr="00C9616E">
              <w:rPr>
                <w:rStyle w:val="Hyperlink"/>
                <w:rFonts w:ascii="Arial" w:hAnsi="Arial" w:cs="Arial"/>
                <w:noProof/>
                <w:color w:val="auto"/>
              </w:rPr>
              <w:t>References</w:t>
            </w:r>
            <w:r w:rsidRPr="00C9616E">
              <w:rPr>
                <w:rFonts w:ascii="Arial" w:hAnsi="Arial" w:cs="Arial"/>
                <w:noProof/>
                <w:webHidden/>
              </w:rPr>
              <w:tab/>
            </w:r>
            <w:r w:rsidR="00117E82" w:rsidRPr="00C9616E">
              <w:rPr>
                <w:rFonts w:ascii="Arial" w:hAnsi="Arial" w:cs="Arial"/>
                <w:noProof/>
                <w:webHidden/>
              </w:rPr>
              <w:fldChar w:fldCharType="begin"/>
            </w:r>
            <w:r w:rsidRPr="00C9616E">
              <w:rPr>
                <w:rFonts w:ascii="Arial" w:hAnsi="Arial" w:cs="Arial"/>
                <w:noProof/>
                <w:webHidden/>
              </w:rPr>
              <w:instrText xml:space="preserve"> PAGEREF _Toc216591318 \h </w:instrText>
            </w:r>
            <w:r w:rsidR="00117E82" w:rsidRPr="00C9616E">
              <w:rPr>
                <w:rFonts w:ascii="Arial" w:hAnsi="Arial" w:cs="Arial"/>
                <w:noProof/>
                <w:webHidden/>
              </w:rPr>
            </w:r>
            <w:r w:rsidR="00117E82" w:rsidRPr="00C9616E">
              <w:rPr>
                <w:rFonts w:ascii="Arial" w:hAnsi="Arial" w:cs="Arial"/>
                <w:noProof/>
                <w:webHidden/>
              </w:rPr>
              <w:fldChar w:fldCharType="separate"/>
            </w:r>
            <w:r w:rsidRPr="00C9616E">
              <w:rPr>
                <w:rFonts w:ascii="Arial" w:hAnsi="Arial" w:cs="Arial"/>
                <w:noProof/>
                <w:webHidden/>
              </w:rPr>
              <w:t>7</w:t>
            </w:r>
            <w:r w:rsidR="00117E82" w:rsidRPr="00C9616E">
              <w:rPr>
                <w:rFonts w:ascii="Arial" w:hAnsi="Arial" w:cs="Arial"/>
                <w:noProof/>
                <w:webHidden/>
              </w:rPr>
              <w:fldChar w:fldCharType="end"/>
            </w:r>
          </w:hyperlink>
        </w:p>
        <w:p w14:paraId="74BA4868" w14:textId="77777777" w:rsidR="00A80E2B" w:rsidRPr="00C73980" w:rsidRDefault="00117E82" w:rsidP="00D2451A">
          <w:pPr>
            <w:spacing w:line="360" w:lineRule="auto"/>
          </w:pPr>
          <w:r w:rsidRPr="00C9616E">
            <w:rPr>
              <w:rFonts w:ascii="Arial" w:hAnsi="Arial" w:cs="Arial"/>
            </w:rPr>
            <w:fldChar w:fldCharType="end"/>
          </w:r>
        </w:p>
      </w:sdtContent>
    </w:sdt>
    <w:p w14:paraId="74BA4869" w14:textId="77777777" w:rsidR="00A80E2B" w:rsidRPr="00C73980" w:rsidRDefault="00A80E2B" w:rsidP="00A80E2B">
      <w:pPr>
        <w:rPr>
          <w:rFonts w:ascii="Arial" w:eastAsia="Arial" w:hAnsi="Arial" w:cs="Arial"/>
        </w:rPr>
      </w:pPr>
    </w:p>
    <w:p w14:paraId="74BA486A" w14:textId="77777777" w:rsidR="00A80E2B" w:rsidRPr="00C73980" w:rsidRDefault="00A80E2B" w:rsidP="00A80E2B">
      <w:pPr>
        <w:rPr>
          <w:rFonts w:ascii="Arial" w:eastAsia="Arial" w:hAnsi="Arial" w:cs="Arial"/>
        </w:rPr>
      </w:pPr>
    </w:p>
    <w:p w14:paraId="74BA486B" w14:textId="77777777" w:rsidR="00A80E2B" w:rsidRPr="00C73980" w:rsidRDefault="00A80E2B" w:rsidP="00A80E2B">
      <w:pPr>
        <w:rPr>
          <w:rFonts w:ascii="Arial" w:eastAsia="Arial" w:hAnsi="Arial" w:cs="Arial"/>
        </w:rPr>
      </w:pPr>
    </w:p>
    <w:p w14:paraId="74BA486C" w14:textId="77777777" w:rsidR="00A80E2B" w:rsidRPr="00C73980" w:rsidRDefault="00A80E2B" w:rsidP="00A80E2B">
      <w:pPr>
        <w:rPr>
          <w:rFonts w:ascii="Arial" w:eastAsia="Arial" w:hAnsi="Arial" w:cs="Arial"/>
        </w:rPr>
      </w:pPr>
    </w:p>
    <w:p w14:paraId="74BA486D" w14:textId="77777777" w:rsidR="00A80E2B" w:rsidRPr="00C73980" w:rsidRDefault="00A80E2B" w:rsidP="00A80E2B">
      <w:pPr>
        <w:rPr>
          <w:rFonts w:ascii="Arial" w:eastAsia="Arial" w:hAnsi="Arial" w:cs="Arial"/>
        </w:rPr>
      </w:pPr>
    </w:p>
    <w:p w14:paraId="74BA486E" w14:textId="77777777" w:rsidR="00A80E2B" w:rsidRPr="00C73980" w:rsidRDefault="00A80E2B" w:rsidP="00A80E2B">
      <w:pPr>
        <w:rPr>
          <w:rFonts w:ascii="Arial" w:eastAsia="Arial" w:hAnsi="Arial" w:cs="Arial"/>
        </w:rPr>
      </w:pPr>
    </w:p>
    <w:p w14:paraId="74BA486F" w14:textId="77777777" w:rsidR="00A80E2B" w:rsidRPr="00C73980" w:rsidRDefault="00A80E2B" w:rsidP="00A80E2B">
      <w:pPr>
        <w:rPr>
          <w:rFonts w:ascii="Arial" w:eastAsia="Arial" w:hAnsi="Arial" w:cs="Arial"/>
        </w:rPr>
      </w:pPr>
    </w:p>
    <w:p w14:paraId="74BA4870" w14:textId="77777777" w:rsidR="00A80E2B" w:rsidRPr="00C73980" w:rsidRDefault="00A80E2B" w:rsidP="00A80E2B">
      <w:pPr>
        <w:rPr>
          <w:rFonts w:ascii="Arial" w:eastAsia="Arial" w:hAnsi="Arial" w:cs="Arial"/>
        </w:rPr>
      </w:pPr>
    </w:p>
    <w:p w14:paraId="74BA4871" w14:textId="77777777" w:rsidR="00A80E2B" w:rsidRPr="00C73980" w:rsidRDefault="00A80E2B" w:rsidP="00A80E2B">
      <w:pPr>
        <w:rPr>
          <w:rFonts w:ascii="Arial" w:eastAsia="Arial" w:hAnsi="Arial" w:cs="Arial"/>
        </w:rPr>
      </w:pPr>
    </w:p>
    <w:p w14:paraId="74BA4872" w14:textId="77777777" w:rsidR="00A80E2B" w:rsidRPr="00C73980" w:rsidRDefault="00A80E2B" w:rsidP="00A80E2B">
      <w:pPr>
        <w:rPr>
          <w:rFonts w:ascii="Arial" w:eastAsia="Arial" w:hAnsi="Arial" w:cs="Arial"/>
        </w:rPr>
      </w:pPr>
    </w:p>
    <w:p w14:paraId="74BA4873" w14:textId="77777777" w:rsidR="00A80E2B" w:rsidRPr="00C73980" w:rsidRDefault="00A80E2B" w:rsidP="00A80E2B">
      <w:pPr>
        <w:rPr>
          <w:rFonts w:ascii="Arial" w:eastAsia="Arial" w:hAnsi="Arial" w:cs="Arial"/>
        </w:rPr>
      </w:pPr>
    </w:p>
    <w:p w14:paraId="74BA4874" w14:textId="77777777" w:rsidR="00A80E2B" w:rsidRPr="00C73980" w:rsidRDefault="00A80E2B" w:rsidP="00A80E2B">
      <w:pPr>
        <w:rPr>
          <w:rFonts w:ascii="Arial" w:eastAsia="Arial" w:hAnsi="Arial" w:cs="Arial"/>
        </w:rPr>
        <w:sectPr w:rsidR="00A80E2B" w:rsidRPr="00C73980" w:rsidSect="00A80E2B">
          <w:footerReference w:type="default" r:id="rId7"/>
          <w:pgSz w:w="11906" w:h="16838" w:code="9"/>
          <w:pgMar w:top="1440" w:right="1440" w:bottom="1440" w:left="1440" w:header="708" w:footer="708" w:gutter="0"/>
          <w:pgNumType w:start="0"/>
          <w:cols w:space="720"/>
          <w:titlePg/>
          <w:docGrid w:linePitch="326"/>
        </w:sectPr>
      </w:pPr>
    </w:p>
    <w:p w14:paraId="74BA4875" w14:textId="77777777" w:rsidR="00A80E2B" w:rsidRPr="00C73980" w:rsidRDefault="00A80E2B" w:rsidP="00A80E2B">
      <w:pPr>
        <w:rPr>
          <w:rFonts w:ascii="Arial" w:eastAsia="Arial" w:hAnsi="Arial" w:cs="Arial"/>
        </w:rPr>
      </w:pPr>
    </w:p>
    <w:p w14:paraId="74BA4876" w14:textId="77777777" w:rsidR="00A80E2B" w:rsidRPr="00933EE8" w:rsidRDefault="00A80E2B" w:rsidP="00CC50E9">
      <w:pPr>
        <w:pStyle w:val="Heading1"/>
        <w:spacing w:before="0" w:after="0" w:line="360" w:lineRule="auto"/>
        <w:ind w:left="1710" w:hanging="1710"/>
        <w:rPr>
          <w:rFonts w:ascii="Arial" w:hAnsi="Arial" w:cs="Arial"/>
          <w:color w:val="4472C4" w:themeColor="accent1"/>
        </w:rPr>
      </w:pPr>
      <w:bookmarkStart w:id="0" w:name="_Toc216591306"/>
      <w:r w:rsidRPr="00933EE8">
        <w:rPr>
          <w:rFonts w:ascii="Arial" w:hAnsi="Arial" w:cs="Arial"/>
          <w:color w:val="4472C4" w:themeColor="accent1"/>
        </w:rPr>
        <w:lastRenderedPageBreak/>
        <w:t xml:space="preserve">Research Topic: </w:t>
      </w:r>
      <w:r w:rsidR="004F7585" w:rsidRPr="00933EE8">
        <w:rPr>
          <w:rFonts w:ascii="Arial" w:hAnsi="Arial" w:cs="Arial"/>
          <w:color w:val="4472C4" w:themeColor="accent1"/>
        </w:rPr>
        <w:t>Effectiveness of Digital Mental Health Interventions (DMHIs) for Children and Adolescents in the UK NHS</w:t>
      </w:r>
      <w:bookmarkEnd w:id="0"/>
    </w:p>
    <w:p w14:paraId="74BA4877" w14:textId="77777777" w:rsidR="004F7585" w:rsidRPr="00C73980" w:rsidRDefault="004F7585" w:rsidP="00D2451A">
      <w:pPr>
        <w:pStyle w:val="Heading1"/>
        <w:spacing w:before="0" w:after="0" w:line="360" w:lineRule="auto"/>
        <w:rPr>
          <w:rFonts w:ascii="Arial" w:hAnsi="Arial" w:cs="Arial"/>
          <w:color w:val="auto"/>
          <w:sz w:val="22"/>
          <w:szCs w:val="22"/>
        </w:rPr>
      </w:pPr>
    </w:p>
    <w:p w14:paraId="74BA4878" w14:textId="77777777" w:rsidR="004F7585" w:rsidRPr="00C73980" w:rsidRDefault="004F7585" w:rsidP="00D2451A">
      <w:pPr>
        <w:spacing w:after="0" w:line="240" w:lineRule="auto"/>
        <w:rPr>
          <w:rFonts w:ascii="Arial" w:hAnsi="Arial" w:cs="Arial"/>
          <w:sz w:val="22"/>
          <w:szCs w:val="22"/>
        </w:rPr>
      </w:pPr>
    </w:p>
    <w:p w14:paraId="74BA4879" w14:textId="77777777" w:rsidR="00BF1612" w:rsidRPr="00616D61" w:rsidRDefault="00A80E2B" w:rsidP="00D2451A">
      <w:pPr>
        <w:pStyle w:val="Heading1"/>
        <w:spacing w:before="0" w:line="360" w:lineRule="auto"/>
        <w:rPr>
          <w:rFonts w:ascii="Arial" w:hAnsi="Arial" w:cs="Arial"/>
          <w:bCs/>
          <w:color w:val="4472C4" w:themeColor="accent1"/>
          <w:sz w:val="32"/>
          <w:szCs w:val="32"/>
        </w:rPr>
      </w:pPr>
      <w:bookmarkStart w:id="1" w:name="_Toc216591307"/>
      <w:r w:rsidRPr="00616D61">
        <w:rPr>
          <w:rFonts w:ascii="Arial" w:hAnsi="Arial" w:cs="Arial"/>
          <w:bCs/>
          <w:color w:val="4472C4" w:themeColor="accent1"/>
          <w:sz w:val="32"/>
          <w:szCs w:val="32"/>
        </w:rPr>
        <w:t>Introduction</w:t>
      </w:r>
      <w:bookmarkEnd w:id="1"/>
    </w:p>
    <w:p w14:paraId="74BA487A" w14:textId="5CDCEC81" w:rsidR="003B4C8E" w:rsidRPr="00C73980" w:rsidRDefault="007A16F5" w:rsidP="00C7697B">
      <w:pPr>
        <w:spacing w:line="360" w:lineRule="auto"/>
        <w:rPr>
          <w:rFonts w:ascii="Arial" w:hAnsi="Arial" w:cs="Arial"/>
          <w:sz w:val="22"/>
          <w:szCs w:val="22"/>
        </w:rPr>
      </w:pPr>
      <w:r w:rsidRPr="00C73980">
        <w:rPr>
          <w:rFonts w:ascii="Arial" w:hAnsi="Arial" w:cs="Arial"/>
          <w:sz w:val="22"/>
          <w:szCs w:val="22"/>
          <w:lang w:val="en-US"/>
        </w:rPr>
        <w:t xml:space="preserve">The purpose of this proposal is to examine the effectiveness of </w:t>
      </w:r>
      <w:r w:rsidR="00C7697B" w:rsidRPr="00C73980">
        <w:rPr>
          <w:rFonts w:ascii="Arial" w:hAnsi="Arial" w:cs="Arial"/>
          <w:sz w:val="22"/>
          <w:szCs w:val="22"/>
        </w:rPr>
        <w:t>Digital Mental Health Interventions (DMHIs)</w:t>
      </w:r>
      <w:r w:rsidRPr="00C73980">
        <w:rPr>
          <w:rFonts w:ascii="Arial" w:hAnsi="Arial" w:cs="Arial"/>
          <w:sz w:val="22"/>
          <w:szCs w:val="22"/>
          <w:lang w:val="en-US"/>
        </w:rPr>
        <w:t xml:space="preserve"> for </w:t>
      </w:r>
      <w:r w:rsidR="00C7697B" w:rsidRPr="00C73980">
        <w:rPr>
          <w:rFonts w:ascii="Arial" w:hAnsi="Arial" w:cs="Arial"/>
          <w:sz w:val="22"/>
          <w:szCs w:val="22"/>
          <w:lang w:val="en-US"/>
        </w:rPr>
        <w:t xml:space="preserve">children and adolescents </w:t>
      </w:r>
      <w:r w:rsidRPr="00C73980">
        <w:rPr>
          <w:rFonts w:ascii="Arial" w:hAnsi="Arial" w:cs="Arial"/>
          <w:sz w:val="22"/>
          <w:szCs w:val="22"/>
          <w:lang w:val="en-US"/>
        </w:rPr>
        <w:t xml:space="preserve">within the UK NHS. Due to the increasing demand for </w:t>
      </w:r>
      <w:r w:rsidR="00C7697B" w:rsidRPr="00C73980">
        <w:rPr>
          <w:rFonts w:ascii="Arial" w:hAnsi="Arial" w:cs="Arial"/>
          <w:sz w:val="22"/>
          <w:szCs w:val="22"/>
          <w:lang w:val="en-US"/>
        </w:rPr>
        <w:t xml:space="preserve">mental health services and large gaps in the available services, </w:t>
      </w:r>
      <w:r w:rsidRPr="00C73980">
        <w:rPr>
          <w:rFonts w:ascii="Arial" w:hAnsi="Arial" w:cs="Arial"/>
          <w:sz w:val="22"/>
          <w:szCs w:val="22"/>
          <w:lang w:val="en-US"/>
        </w:rPr>
        <w:t xml:space="preserve">the UK NHS has </w:t>
      </w:r>
      <w:r w:rsidR="00616D61" w:rsidRPr="00C73980">
        <w:rPr>
          <w:rFonts w:ascii="Arial" w:hAnsi="Arial" w:cs="Arial"/>
          <w:sz w:val="22"/>
          <w:szCs w:val="22"/>
          <w:lang w:val="en-US"/>
        </w:rPr>
        <w:t>begun</w:t>
      </w:r>
      <w:r w:rsidRPr="00C73980">
        <w:rPr>
          <w:rFonts w:ascii="Arial" w:hAnsi="Arial" w:cs="Arial"/>
          <w:sz w:val="22"/>
          <w:szCs w:val="22"/>
          <w:lang w:val="en-US"/>
        </w:rPr>
        <w:t xml:space="preserve"> adopting </w:t>
      </w:r>
      <w:r w:rsidR="00C7697B" w:rsidRPr="00C73980">
        <w:rPr>
          <w:rFonts w:ascii="Arial" w:hAnsi="Arial" w:cs="Arial"/>
          <w:sz w:val="22"/>
          <w:szCs w:val="22"/>
          <w:lang w:val="en-US"/>
        </w:rPr>
        <w:t>digital solutions</w:t>
      </w:r>
      <w:r w:rsidR="00D4673B">
        <w:rPr>
          <w:rFonts w:ascii="Arial" w:hAnsi="Arial" w:cs="Arial"/>
          <w:sz w:val="22"/>
          <w:szCs w:val="22"/>
          <w:lang w:val="en-US"/>
        </w:rPr>
        <w:t>;</w:t>
      </w:r>
      <w:r w:rsidR="00C7697B" w:rsidRPr="00C73980">
        <w:rPr>
          <w:rFonts w:ascii="Arial" w:hAnsi="Arial" w:cs="Arial"/>
          <w:sz w:val="22"/>
          <w:szCs w:val="22"/>
          <w:lang w:val="en-US"/>
        </w:rPr>
        <w:t xml:space="preserve"> however, the evidence surrounding the clinical effectiveness </w:t>
      </w:r>
      <w:r w:rsidRPr="00C73980">
        <w:rPr>
          <w:rFonts w:ascii="Arial" w:hAnsi="Arial" w:cs="Arial"/>
          <w:sz w:val="22"/>
          <w:szCs w:val="22"/>
          <w:lang w:val="en-US"/>
        </w:rPr>
        <w:t>of DMHIs, the extent that a populati</w:t>
      </w:r>
      <w:r w:rsidR="00C7697B" w:rsidRPr="00C73980">
        <w:rPr>
          <w:rFonts w:ascii="Arial" w:hAnsi="Arial" w:cs="Arial"/>
          <w:sz w:val="22"/>
          <w:szCs w:val="22"/>
          <w:lang w:val="en-US"/>
        </w:rPr>
        <w:t>on engages with DMHIs, and how equitably DMHIs are i</w:t>
      </w:r>
      <w:r w:rsidRPr="00C73980">
        <w:rPr>
          <w:rFonts w:ascii="Arial" w:hAnsi="Arial" w:cs="Arial"/>
          <w:sz w:val="22"/>
          <w:szCs w:val="22"/>
          <w:lang w:val="en-US"/>
        </w:rPr>
        <w:t>mplemented remains unclear. The purpose of this study is to conduct a</w:t>
      </w:r>
      <w:r w:rsidR="00C7697B" w:rsidRPr="00C73980">
        <w:rPr>
          <w:rFonts w:ascii="Arial" w:hAnsi="Arial" w:cs="Arial"/>
          <w:sz w:val="22"/>
          <w:szCs w:val="22"/>
          <w:lang w:val="en-US"/>
        </w:rPr>
        <w:t xml:space="preserve"> systematic review of existing r</w:t>
      </w:r>
      <w:r w:rsidRPr="00C73980">
        <w:rPr>
          <w:rFonts w:ascii="Arial" w:hAnsi="Arial" w:cs="Arial"/>
          <w:sz w:val="22"/>
          <w:szCs w:val="22"/>
          <w:lang w:val="en-US"/>
        </w:rPr>
        <w:t xml:space="preserve">esearch on DMHI </w:t>
      </w:r>
      <w:r w:rsidR="00C7697B" w:rsidRPr="00C73980">
        <w:rPr>
          <w:rFonts w:ascii="Arial" w:hAnsi="Arial" w:cs="Arial"/>
          <w:sz w:val="22"/>
          <w:szCs w:val="22"/>
          <w:lang w:val="en-US"/>
        </w:rPr>
        <w:t xml:space="preserve">outcomes. Its scope is to critically </w:t>
      </w:r>
      <w:proofErr w:type="spellStart"/>
      <w:r w:rsidR="00C7697B" w:rsidRPr="00C73980">
        <w:rPr>
          <w:rFonts w:ascii="Arial" w:hAnsi="Arial" w:cs="Arial"/>
          <w:sz w:val="22"/>
          <w:szCs w:val="22"/>
          <w:lang w:val="en-US"/>
        </w:rPr>
        <w:t>synthesise</w:t>
      </w:r>
      <w:proofErr w:type="spellEnd"/>
      <w:r w:rsidR="00C7697B" w:rsidRPr="00C73980">
        <w:rPr>
          <w:rFonts w:ascii="Arial" w:hAnsi="Arial" w:cs="Arial"/>
          <w:sz w:val="22"/>
          <w:szCs w:val="22"/>
          <w:lang w:val="en-US"/>
        </w:rPr>
        <w:t xml:space="preserve"> current evidence to inform evidence-based clinical guidelines &amp; implementation pathways to guarantee that DMHIs provide s</w:t>
      </w:r>
      <w:r w:rsidRPr="00C73980">
        <w:rPr>
          <w:rFonts w:ascii="Arial" w:hAnsi="Arial" w:cs="Arial"/>
          <w:sz w:val="22"/>
          <w:szCs w:val="22"/>
          <w:lang w:val="en-US"/>
        </w:rPr>
        <w:t xml:space="preserve">afe, </w:t>
      </w:r>
      <w:r w:rsidR="00C7697B" w:rsidRPr="00C73980">
        <w:rPr>
          <w:rFonts w:ascii="Arial" w:hAnsi="Arial" w:cs="Arial"/>
          <w:sz w:val="22"/>
          <w:szCs w:val="22"/>
          <w:lang w:val="en-US"/>
        </w:rPr>
        <w:t>effective and accessible mental health services for children and adolescents.</w:t>
      </w:r>
    </w:p>
    <w:p w14:paraId="74BA487B" w14:textId="77777777" w:rsidR="00D30A92" w:rsidRPr="00C73980" w:rsidRDefault="00D30A92" w:rsidP="00D2451A">
      <w:pPr>
        <w:spacing w:after="0" w:line="240" w:lineRule="auto"/>
        <w:rPr>
          <w:rFonts w:ascii="Arial" w:hAnsi="Arial" w:cs="Arial"/>
          <w:sz w:val="22"/>
          <w:szCs w:val="22"/>
        </w:rPr>
      </w:pPr>
    </w:p>
    <w:p w14:paraId="74BA487C" w14:textId="77777777" w:rsidR="00A80E2B" w:rsidRPr="00616D61" w:rsidRDefault="00A80E2B" w:rsidP="00D2451A">
      <w:pPr>
        <w:pStyle w:val="Heading2"/>
        <w:spacing w:before="0" w:line="360" w:lineRule="auto"/>
        <w:jc w:val="both"/>
        <w:rPr>
          <w:rFonts w:ascii="Arial" w:hAnsi="Arial" w:cs="Arial"/>
          <w:bCs/>
          <w:color w:val="4472C4" w:themeColor="accent1"/>
        </w:rPr>
      </w:pPr>
      <w:bookmarkStart w:id="2" w:name="_Toc216591308"/>
      <w:r w:rsidRPr="00616D61">
        <w:rPr>
          <w:rFonts w:ascii="Arial" w:hAnsi="Arial" w:cs="Arial"/>
          <w:bCs/>
          <w:color w:val="4472C4" w:themeColor="accent1"/>
        </w:rPr>
        <w:t>Problem Statement</w:t>
      </w:r>
      <w:bookmarkEnd w:id="2"/>
    </w:p>
    <w:p w14:paraId="74BA487D" w14:textId="5F51947F" w:rsidR="00AD2EF4" w:rsidRPr="00C73980" w:rsidRDefault="00AD2EF4" w:rsidP="00D2451A">
      <w:pPr>
        <w:spacing w:line="360" w:lineRule="auto"/>
        <w:rPr>
          <w:rFonts w:ascii="Arial" w:hAnsi="Arial" w:cs="Arial"/>
          <w:sz w:val="22"/>
          <w:szCs w:val="22"/>
        </w:rPr>
      </w:pPr>
      <w:r w:rsidRPr="00C73980">
        <w:rPr>
          <w:rFonts w:ascii="Arial" w:hAnsi="Arial" w:cs="Arial"/>
          <w:sz w:val="22"/>
          <w:szCs w:val="22"/>
        </w:rPr>
        <w:t xml:space="preserve">The mental health of children and adolescents is a global challenge, as most (50%) mental health conditions will develop before the age of 14 and 70% by age 24 (Mental Health Foundation, 2023). In the UK, up to 1 in 5 children and young people experience symptoms of anxiety or depression (NHS England, 2023). </w:t>
      </w:r>
      <w:r w:rsidR="00355187" w:rsidRPr="00C73980">
        <w:rPr>
          <w:rFonts w:ascii="Arial" w:hAnsi="Arial" w:cs="Arial"/>
          <w:sz w:val="22"/>
          <w:szCs w:val="22"/>
        </w:rPr>
        <w:t xml:space="preserve">According to </w:t>
      </w:r>
      <w:r w:rsidR="007C631F" w:rsidRPr="00C73980">
        <w:rPr>
          <w:rFonts w:ascii="Arial" w:hAnsi="Arial" w:cs="Arial"/>
          <w:sz w:val="22"/>
          <w:szCs w:val="22"/>
        </w:rPr>
        <w:t xml:space="preserve">recent </w:t>
      </w:r>
      <w:r w:rsidR="00355187" w:rsidRPr="00C73980">
        <w:rPr>
          <w:rFonts w:ascii="Arial" w:hAnsi="Arial" w:cs="Arial"/>
          <w:sz w:val="22"/>
          <w:szCs w:val="22"/>
        </w:rPr>
        <w:t>NHS figures</w:t>
      </w:r>
      <w:r w:rsidR="007C631F" w:rsidRPr="00C73980">
        <w:rPr>
          <w:rFonts w:ascii="Arial" w:hAnsi="Arial" w:cs="Arial"/>
          <w:sz w:val="22"/>
          <w:szCs w:val="22"/>
        </w:rPr>
        <w:t xml:space="preserve">, the number of </w:t>
      </w:r>
      <w:r w:rsidR="00B961E2" w:rsidRPr="00C73980">
        <w:rPr>
          <w:rFonts w:ascii="Arial" w:hAnsi="Arial" w:cs="Arial"/>
          <w:sz w:val="22"/>
          <w:szCs w:val="22"/>
        </w:rPr>
        <w:t>17- to 19-year-olds</w:t>
      </w:r>
      <w:r w:rsidR="00355187" w:rsidRPr="00C73980">
        <w:rPr>
          <w:rFonts w:ascii="Arial" w:hAnsi="Arial" w:cs="Arial"/>
          <w:sz w:val="22"/>
          <w:szCs w:val="22"/>
        </w:rPr>
        <w:t xml:space="preserve"> reporting probable mental health issues has risen sharply from 17.4% in 2021 to 25.7% in 2022 (NHS England, 2022). </w:t>
      </w:r>
      <w:r w:rsidR="009400F3" w:rsidRPr="00C73980">
        <w:rPr>
          <w:rFonts w:ascii="Arial" w:hAnsi="Arial" w:cs="Arial"/>
          <w:sz w:val="22"/>
          <w:szCs w:val="22"/>
        </w:rPr>
        <w:t>Despite the escalating needs</w:t>
      </w:r>
      <w:r w:rsidRPr="00C73980">
        <w:rPr>
          <w:rFonts w:ascii="Arial" w:hAnsi="Arial" w:cs="Arial"/>
          <w:sz w:val="22"/>
          <w:szCs w:val="22"/>
        </w:rPr>
        <w:t xml:space="preserve">, it is estimated that 60% of children and young people with a diagnosable mental illness do not receive the necessary specialist </w:t>
      </w:r>
      <w:r w:rsidRPr="00C73980">
        <w:rPr>
          <w:rFonts w:ascii="Arial" w:hAnsi="Arial" w:cs="Arial"/>
          <w:sz w:val="22"/>
          <w:szCs w:val="22"/>
          <w:lang w:val="en-US"/>
        </w:rPr>
        <w:t>child and adolescent mental health services (</w:t>
      </w:r>
      <w:r w:rsidRPr="00C73980">
        <w:rPr>
          <w:rFonts w:ascii="Arial" w:hAnsi="Arial" w:cs="Arial"/>
          <w:sz w:val="22"/>
          <w:szCs w:val="22"/>
        </w:rPr>
        <w:t>CAMHS) (Department of Health and Social Care (DHSC)</w:t>
      </w:r>
      <w:r w:rsidR="009400F3" w:rsidRPr="00C73980">
        <w:rPr>
          <w:rFonts w:ascii="Arial" w:hAnsi="Arial" w:cs="Arial"/>
          <w:sz w:val="22"/>
          <w:szCs w:val="22"/>
        </w:rPr>
        <w:t xml:space="preserve">, 2022), </w:t>
      </w:r>
      <w:r w:rsidR="009400F3" w:rsidRPr="00C73980">
        <w:rPr>
          <w:rFonts w:ascii="Arial" w:hAnsi="Arial" w:cs="Arial"/>
          <w:sz w:val="22"/>
          <w:szCs w:val="22"/>
          <w:lang w:val="en-US"/>
        </w:rPr>
        <w:t>due to barriers such as stigma, concerns abo</w:t>
      </w:r>
      <w:r w:rsidR="00C7697B" w:rsidRPr="00C73980">
        <w:rPr>
          <w:rFonts w:ascii="Arial" w:hAnsi="Arial" w:cs="Arial"/>
          <w:sz w:val="22"/>
          <w:szCs w:val="22"/>
          <w:lang w:val="en-US"/>
        </w:rPr>
        <w:t xml:space="preserve">ut confidentiality, restriction due to </w:t>
      </w:r>
      <w:r w:rsidR="009400F3" w:rsidRPr="00C73980">
        <w:rPr>
          <w:rFonts w:ascii="Arial" w:hAnsi="Arial" w:cs="Arial"/>
          <w:sz w:val="22"/>
          <w:szCs w:val="22"/>
          <w:lang w:val="en-US"/>
        </w:rPr>
        <w:t>eligibility criteria, and limited service capacity (DHSC, 2022).</w:t>
      </w:r>
    </w:p>
    <w:p w14:paraId="74BA487E" w14:textId="313EC16B" w:rsidR="00A80E2B" w:rsidRPr="00C73980" w:rsidRDefault="009400F3" w:rsidP="00D2451A">
      <w:pPr>
        <w:spacing w:line="360" w:lineRule="auto"/>
        <w:rPr>
          <w:rFonts w:ascii="Arial" w:hAnsi="Arial" w:cs="Arial"/>
          <w:sz w:val="22"/>
          <w:szCs w:val="22"/>
        </w:rPr>
      </w:pPr>
      <w:r w:rsidRPr="00C73980">
        <w:rPr>
          <w:rFonts w:ascii="Arial" w:hAnsi="Arial" w:cs="Arial"/>
          <w:sz w:val="22"/>
          <w:szCs w:val="22"/>
        </w:rPr>
        <w:t>Th</w:t>
      </w:r>
      <w:r w:rsidR="00C7697B" w:rsidRPr="00C73980">
        <w:rPr>
          <w:rFonts w:ascii="Arial" w:hAnsi="Arial" w:cs="Arial"/>
          <w:sz w:val="22"/>
          <w:szCs w:val="22"/>
        </w:rPr>
        <w:t>is prompted the exploration of DMHIs</w:t>
      </w:r>
      <w:r w:rsidRPr="00C73980">
        <w:rPr>
          <w:rFonts w:ascii="Arial" w:hAnsi="Arial" w:cs="Arial"/>
          <w:sz w:val="22"/>
          <w:szCs w:val="22"/>
        </w:rPr>
        <w:t xml:space="preserve">. According to WHO (2018), DMHIs aim to leverage technology to achieve health objectives and have been used by the NHS to deal with </w:t>
      </w:r>
      <w:r w:rsidR="00616D61" w:rsidRPr="00C73980">
        <w:rPr>
          <w:rFonts w:ascii="Arial" w:hAnsi="Arial" w:cs="Arial"/>
          <w:sz w:val="22"/>
          <w:szCs w:val="22"/>
        </w:rPr>
        <w:t>limited-service</w:t>
      </w:r>
      <w:r w:rsidRPr="00C73980">
        <w:rPr>
          <w:rFonts w:ascii="Arial" w:hAnsi="Arial" w:cs="Arial"/>
          <w:sz w:val="22"/>
          <w:szCs w:val="22"/>
        </w:rPr>
        <w:t xml:space="preserve"> capacity and long waits for appointments (Gardiner and Mutebi, 2025). </w:t>
      </w:r>
      <w:r w:rsidR="00CF6358" w:rsidRPr="00C73980">
        <w:rPr>
          <w:rFonts w:ascii="Arial" w:hAnsi="Arial" w:cs="Arial"/>
          <w:sz w:val="22"/>
          <w:szCs w:val="22"/>
        </w:rPr>
        <w:t>However, there is considerable uncertainty regarding both the effectiveness of DMHIs and how they can be effectively implemented into existing NHS pathways</w:t>
      </w:r>
      <w:r w:rsidRPr="00C73980">
        <w:rPr>
          <w:rFonts w:ascii="Arial" w:hAnsi="Arial" w:cs="Arial"/>
          <w:sz w:val="22"/>
          <w:szCs w:val="22"/>
          <w:lang w:val="en-US"/>
        </w:rPr>
        <w:t xml:space="preserve">. </w:t>
      </w:r>
      <w:r w:rsidR="00533792" w:rsidRPr="00C73980">
        <w:rPr>
          <w:rFonts w:ascii="Arial" w:hAnsi="Arial" w:cs="Arial"/>
          <w:sz w:val="22"/>
          <w:szCs w:val="22"/>
          <w:lang w:val="en-US"/>
        </w:rPr>
        <w:t xml:space="preserve">While the use of digitally </w:t>
      </w:r>
      <w:r w:rsidR="00533792" w:rsidRPr="00C73980">
        <w:rPr>
          <w:rFonts w:ascii="Arial" w:hAnsi="Arial" w:cs="Arial"/>
          <w:sz w:val="22"/>
          <w:szCs w:val="22"/>
          <w:lang w:val="en-US"/>
        </w:rPr>
        <w:lastRenderedPageBreak/>
        <w:t xml:space="preserve">augmented CBT that included therapist assistance has shown high effectiveness in reducing child anxiety (Creswell </w:t>
      </w:r>
      <w:r w:rsidR="00533792" w:rsidRPr="00C73980">
        <w:rPr>
          <w:rFonts w:ascii="Arial" w:hAnsi="Arial" w:cs="Arial"/>
          <w:i/>
          <w:sz w:val="22"/>
          <w:szCs w:val="22"/>
          <w:lang w:val="en-US"/>
        </w:rPr>
        <w:t>et al.</w:t>
      </w:r>
      <w:r w:rsidR="00533792" w:rsidRPr="00C73980">
        <w:rPr>
          <w:rFonts w:ascii="Arial" w:hAnsi="Arial" w:cs="Arial"/>
          <w:sz w:val="22"/>
          <w:szCs w:val="22"/>
          <w:lang w:val="en-US"/>
        </w:rPr>
        <w:t>, 2024)</w:t>
      </w:r>
      <w:r w:rsidR="009D32F5">
        <w:rPr>
          <w:rFonts w:ascii="Arial" w:hAnsi="Arial" w:cs="Arial"/>
          <w:sz w:val="22"/>
          <w:szCs w:val="22"/>
          <w:lang w:val="en-US"/>
        </w:rPr>
        <w:t>,</w:t>
      </w:r>
      <w:r w:rsidR="00533792" w:rsidRPr="00C73980">
        <w:rPr>
          <w:rFonts w:ascii="Arial" w:hAnsi="Arial" w:cs="Arial"/>
          <w:sz w:val="22"/>
          <w:szCs w:val="22"/>
          <w:lang w:val="en-US"/>
        </w:rPr>
        <w:t xml:space="preserve"> as well as mobile applications like Lumi Nova</w:t>
      </w:r>
      <w:r w:rsidR="00431F19">
        <w:rPr>
          <w:rFonts w:ascii="Arial" w:hAnsi="Arial" w:cs="Arial"/>
          <w:sz w:val="22"/>
          <w:szCs w:val="22"/>
          <w:lang w:val="en-US"/>
        </w:rPr>
        <w:t>,</w:t>
      </w:r>
      <w:r w:rsidR="00533792" w:rsidRPr="00C73980">
        <w:rPr>
          <w:rFonts w:ascii="Arial" w:hAnsi="Arial" w:cs="Arial"/>
          <w:sz w:val="22"/>
          <w:szCs w:val="22"/>
          <w:lang w:val="en-US"/>
        </w:rPr>
        <w:t xml:space="preserve"> which show decreased symptom severity for short-term periods (Lockwood </w:t>
      </w:r>
      <w:r w:rsidR="00533792" w:rsidRPr="00C73980">
        <w:rPr>
          <w:rFonts w:ascii="Arial" w:hAnsi="Arial" w:cs="Arial"/>
          <w:i/>
          <w:sz w:val="22"/>
          <w:szCs w:val="22"/>
          <w:lang w:val="en-US"/>
        </w:rPr>
        <w:t>et al.</w:t>
      </w:r>
      <w:r w:rsidR="0074082A" w:rsidRPr="00C73980">
        <w:rPr>
          <w:rFonts w:ascii="Arial" w:hAnsi="Arial" w:cs="Arial"/>
          <w:sz w:val="22"/>
          <w:szCs w:val="22"/>
          <w:lang w:val="en-US"/>
        </w:rPr>
        <w:t xml:space="preserve">, </w:t>
      </w:r>
      <w:r w:rsidR="00533792" w:rsidRPr="00C73980">
        <w:rPr>
          <w:rFonts w:ascii="Arial" w:hAnsi="Arial" w:cs="Arial"/>
          <w:sz w:val="22"/>
          <w:szCs w:val="22"/>
          <w:lang w:val="en-US"/>
        </w:rPr>
        <w:t>2022)</w:t>
      </w:r>
      <w:r w:rsidR="009D32F5">
        <w:rPr>
          <w:rFonts w:ascii="Arial" w:hAnsi="Arial" w:cs="Arial"/>
          <w:sz w:val="22"/>
          <w:szCs w:val="22"/>
          <w:lang w:val="en-US"/>
        </w:rPr>
        <w:t>,</w:t>
      </w:r>
      <w:r w:rsidR="00533792" w:rsidRPr="00C73980">
        <w:rPr>
          <w:rFonts w:ascii="Arial" w:hAnsi="Arial" w:cs="Arial"/>
          <w:sz w:val="22"/>
          <w:szCs w:val="22"/>
          <w:lang w:val="en-US"/>
        </w:rPr>
        <w:t xml:space="preserve"> there remains an </w:t>
      </w:r>
      <w:r w:rsidR="00616D61" w:rsidRPr="00C73980">
        <w:rPr>
          <w:rFonts w:ascii="Arial" w:hAnsi="Arial" w:cs="Arial"/>
          <w:sz w:val="22"/>
          <w:szCs w:val="22"/>
          <w:lang w:val="en-US"/>
        </w:rPr>
        <w:t>inconsistency</w:t>
      </w:r>
      <w:r w:rsidR="00533792" w:rsidRPr="00C73980">
        <w:rPr>
          <w:rFonts w:ascii="Arial" w:hAnsi="Arial" w:cs="Arial"/>
          <w:sz w:val="22"/>
          <w:szCs w:val="22"/>
          <w:lang w:val="en-US"/>
        </w:rPr>
        <w:t xml:space="preserve"> regarding effectiveness. For instance, a UK study of a CBT-based mental health app found increased use of adaptive cognitive strategies but </w:t>
      </w:r>
      <w:r w:rsidR="00533792" w:rsidRPr="00C73980">
        <w:rPr>
          <w:rFonts w:ascii="Arial" w:hAnsi="Arial" w:cs="Arial"/>
          <w:bCs/>
          <w:sz w:val="22"/>
          <w:szCs w:val="22"/>
          <w:lang w:val="en-US"/>
        </w:rPr>
        <w:t>no meaningful improvement in overall well-being</w:t>
      </w:r>
      <w:r w:rsidR="00533792" w:rsidRPr="00C73980">
        <w:rPr>
          <w:rFonts w:ascii="Arial" w:hAnsi="Arial" w:cs="Arial"/>
          <w:sz w:val="22"/>
          <w:szCs w:val="22"/>
          <w:lang w:val="en-US"/>
        </w:rPr>
        <w:t xml:space="preserve">, highlighting challenges in engagement and limited clinical impact (Badesha, </w:t>
      </w:r>
      <w:proofErr w:type="spellStart"/>
      <w:r w:rsidR="00533792" w:rsidRPr="00C73980">
        <w:rPr>
          <w:rFonts w:ascii="Arial" w:hAnsi="Arial" w:cs="Arial"/>
          <w:sz w:val="22"/>
          <w:szCs w:val="22"/>
          <w:lang w:val="en-US"/>
        </w:rPr>
        <w:t>Eilde</w:t>
      </w:r>
      <w:proofErr w:type="spellEnd"/>
      <w:r w:rsidR="00533792" w:rsidRPr="00C73980">
        <w:rPr>
          <w:rFonts w:ascii="Arial" w:hAnsi="Arial" w:cs="Arial"/>
          <w:sz w:val="22"/>
          <w:szCs w:val="22"/>
          <w:lang w:val="en-US"/>
        </w:rPr>
        <w:t xml:space="preserve"> and Dawson, 2022). In addition, the gaps in research encompass inconsistencies in the reporting of results, a lack of long-term follow</w:t>
      </w:r>
      <w:r w:rsidR="009D32F5">
        <w:rPr>
          <w:rFonts w:ascii="Arial" w:hAnsi="Arial" w:cs="Arial"/>
          <w:sz w:val="22"/>
          <w:szCs w:val="22"/>
          <w:lang w:val="en-US"/>
        </w:rPr>
        <w:t>-</w:t>
      </w:r>
      <w:r w:rsidR="00533792" w:rsidRPr="00C73980">
        <w:rPr>
          <w:rFonts w:ascii="Arial" w:hAnsi="Arial" w:cs="Arial"/>
          <w:sz w:val="22"/>
          <w:szCs w:val="22"/>
          <w:lang w:val="en-US"/>
        </w:rPr>
        <w:t xml:space="preserve">up, and a lack of research regarding the impact of these </w:t>
      </w:r>
      <w:r w:rsidR="009D32F5">
        <w:rPr>
          <w:rFonts w:ascii="Arial" w:hAnsi="Arial" w:cs="Arial"/>
          <w:sz w:val="22"/>
          <w:szCs w:val="22"/>
          <w:lang w:val="en-US"/>
        </w:rPr>
        <w:t>a</w:t>
      </w:r>
      <w:r w:rsidR="00533792" w:rsidRPr="00C73980">
        <w:rPr>
          <w:rFonts w:ascii="Arial" w:hAnsi="Arial" w:cs="Arial"/>
          <w:sz w:val="22"/>
          <w:szCs w:val="22"/>
          <w:lang w:val="en-US"/>
        </w:rPr>
        <w:t>pps on culturally diverse populations (</w:t>
      </w:r>
      <w:proofErr w:type="spellStart"/>
      <w:r w:rsidR="00533792" w:rsidRPr="00C73980">
        <w:rPr>
          <w:rFonts w:ascii="Arial" w:hAnsi="Arial" w:cs="Arial"/>
          <w:sz w:val="22"/>
          <w:szCs w:val="22"/>
          <w:lang w:val="en-US"/>
        </w:rPr>
        <w:t>e.g</w:t>
      </w:r>
      <w:proofErr w:type="spellEnd"/>
      <w:r w:rsidR="009D32F5">
        <w:rPr>
          <w:rFonts w:ascii="Arial" w:hAnsi="Arial" w:cs="Arial"/>
          <w:sz w:val="22"/>
          <w:szCs w:val="22"/>
          <w:lang w:val="en-US"/>
        </w:rPr>
        <w:t>;</w:t>
      </w:r>
      <w:r w:rsidR="00533792" w:rsidRPr="00C73980">
        <w:rPr>
          <w:rFonts w:ascii="Arial" w:hAnsi="Arial" w:cs="Arial"/>
          <w:sz w:val="22"/>
          <w:szCs w:val="22"/>
          <w:lang w:val="en-US"/>
        </w:rPr>
        <w:t xml:space="preserve"> ethnic minority youth).</w:t>
      </w:r>
      <w:r w:rsidR="00355187" w:rsidRPr="00C73980">
        <w:rPr>
          <w:rFonts w:ascii="Arial" w:hAnsi="Arial" w:cs="Arial"/>
          <w:sz w:val="22"/>
          <w:szCs w:val="22"/>
        </w:rPr>
        <w:t xml:space="preserve"> Furthermore, since there is a great deal of variability in how well DMHIs are used by children and adolescents and that the factors that facilitate initial engagement with the DMHIs are different from the factors will support ongoing use,</w:t>
      </w:r>
      <w:r w:rsidR="00E42BBB" w:rsidRPr="00C73980">
        <w:rPr>
          <w:rFonts w:ascii="Arial" w:hAnsi="Arial" w:cs="Arial"/>
          <w:sz w:val="22"/>
          <w:szCs w:val="22"/>
        </w:rPr>
        <w:t xml:space="preserve"> there is a pressing need for this study</w:t>
      </w:r>
      <w:r w:rsidR="00355187" w:rsidRPr="00C73980">
        <w:rPr>
          <w:rFonts w:ascii="Arial" w:hAnsi="Arial" w:cs="Arial"/>
          <w:sz w:val="22"/>
          <w:szCs w:val="22"/>
        </w:rPr>
        <w:t xml:space="preserve"> to evaluate the effectiveness of DMHIs within the UK NHS and to identify evidence-based, equitable pathways for the delivery of clinically based digital mental health service</w:t>
      </w:r>
      <w:r w:rsidR="009D32F5">
        <w:rPr>
          <w:rFonts w:ascii="Arial" w:hAnsi="Arial" w:cs="Arial"/>
          <w:sz w:val="22"/>
          <w:szCs w:val="22"/>
        </w:rPr>
        <w:t>s</w:t>
      </w:r>
      <w:r w:rsidR="00355187" w:rsidRPr="00C73980">
        <w:rPr>
          <w:rFonts w:ascii="Arial" w:hAnsi="Arial" w:cs="Arial"/>
          <w:sz w:val="22"/>
          <w:szCs w:val="22"/>
        </w:rPr>
        <w:t>.</w:t>
      </w:r>
    </w:p>
    <w:p w14:paraId="74BA487F" w14:textId="77777777" w:rsidR="00A80E2B" w:rsidRPr="00C73980" w:rsidRDefault="00A80E2B" w:rsidP="00D2451A">
      <w:pPr>
        <w:spacing w:after="0" w:line="240" w:lineRule="auto"/>
        <w:rPr>
          <w:rFonts w:ascii="Arial" w:hAnsi="Arial" w:cs="Arial"/>
          <w:b/>
          <w:sz w:val="22"/>
          <w:szCs w:val="22"/>
        </w:rPr>
      </w:pPr>
    </w:p>
    <w:p w14:paraId="74BA4880" w14:textId="77777777" w:rsidR="00CA5310" w:rsidRPr="00616D61" w:rsidRDefault="00A80E2B" w:rsidP="00D2451A">
      <w:pPr>
        <w:pStyle w:val="Heading2"/>
        <w:spacing w:before="0" w:line="360" w:lineRule="auto"/>
        <w:jc w:val="both"/>
        <w:rPr>
          <w:rFonts w:ascii="Arial" w:hAnsi="Arial" w:cs="Arial"/>
          <w:bCs/>
          <w:color w:val="4472C4" w:themeColor="accent1"/>
        </w:rPr>
      </w:pPr>
      <w:bookmarkStart w:id="3" w:name="_Toc216591309"/>
      <w:r w:rsidRPr="00616D61">
        <w:rPr>
          <w:rFonts w:ascii="Arial" w:hAnsi="Arial" w:cs="Arial"/>
          <w:bCs/>
          <w:color w:val="4472C4" w:themeColor="accent1"/>
        </w:rPr>
        <w:t>Justification</w:t>
      </w:r>
      <w:bookmarkEnd w:id="3"/>
    </w:p>
    <w:p w14:paraId="74BA4881" w14:textId="75C4BE54" w:rsidR="00CE18BC" w:rsidRPr="00C73980" w:rsidRDefault="00DC77BE" w:rsidP="00D2451A">
      <w:pPr>
        <w:spacing w:line="360" w:lineRule="auto"/>
        <w:rPr>
          <w:rFonts w:ascii="Arial" w:hAnsi="Arial" w:cs="Arial"/>
          <w:sz w:val="22"/>
          <w:szCs w:val="22"/>
        </w:rPr>
      </w:pPr>
      <w:r w:rsidRPr="00C73980">
        <w:rPr>
          <w:rFonts w:ascii="Arial" w:hAnsi="Arial" w:cs="Arial"/>
          <w:sz w:val="22"/>
          <w:szCs w:val="22"/>
        </w:rPr>
        <w:t>With the established evidence surrounding the</w:t>
      </w:r>
      <w:r w:rsidR="004A5399" w:rsidRPr="00C73980">
        <w:rPr>
          <w:rFonts w:ascii="Arial" w:hAnsi="Arial" w:cs="Arial"/>
          <w:sz w:val="22"/>
          <w:szCs w:val="22"/>
        </w:rPr>
        <w:t xml:space="preserve"> </w:t>
      </w:r>
      <w:r w:rsidRPr="00C73980">
        <w:rPr>
          <w:rFonts w:ascii="Arial" w:hAnsi="Arial" w:cs="Arial"/>
          <w:sz w:val="22"/>
          <w:szCs w:val="22"/>
        </w:rPr>
        <w:t xml:space="preserve">effectiveness of DMHIs in the previous </w:t>
      </w:r>
      <w:r w:rsidR="00616D61" w:rsidRPr="00C73980">
        <w:rPr>
          <w:rFonts w:ascii="Arial" w:hAnsi="Arial" w:cs="Arial"/>
          <w:sz w:val="22"/>
          <w:szCs w:val="22"/>
        </w:rPr>
        <w:t>section, Every</w:t>
      </w:r>
      <w:r w:rsidR="004A5399" w:rsidRPr="00C73980">
        <w:rPr>
          <w:rFonts w:ascii="Arial" w:hAnsi="Arial" w:cs="Arial"/>
          <w:sz w:val="22"/>
          <w:szCs w:val="22"/>
        </w:rPr>
        <w:t xml:space="preserve">-Palmer and Howick </w:t>
      </w:r>
      <w:r w:rsidR="00527865" w:rsidRPr="00C73980">
        <w:rPr>
          <w:rFonts w:ascii="Arial" w:hAnsi="Arial" w:cs="Arial"/>
          <w:sz w:val="22"/>
          <w:szCs w:val="22"/>
        </w:rPr>
        <w:t xml:space="preserve">(2014) </w:t>
      </w:r>
      <w:r w:rsidR="004A5399" w:rsidRPr="00C73980">
        <w:rPr>
          <w:rFonts w:ascii="Arial" w:hAnsi="Arial" w:cs="Arial"/>
          <w:sz w:val="22"/>
          <w:szCs w:val="22"/>
        </w:rPr>
        <w:t xml:space="preserve">state that conflicting evidence in health care is detrimental to the clinical decision process, lowers the confidence in the intervention, and causes the possibility of delivering ineffective health care. </w:t>
      </w:r>
      <w:r w:rsidR="00756412" w:rsidRPr="00C73980">
        <w:rPr>
          <w:rFonts w:ascii="Arial" w:hAnsi="Arial" w:cs="Arial"/>
          <w:sz w:val="22"/>
          <w:szCs w:val="22"/>
        </w:rPr>
        <w:t>For</w:t>
      </w:r>
      <w:r w:rsidR="004A5399" w:rsidRPr="00C73980">
        <w:rPr>
          <w:rFonts w:ascii="Arial" w:hAnsi="Arial" w:cs="Arial"/>
          <w:sz w:val="22"/>
          <w:szCs w:val="22"/>
        </w:rPr>
        <w:t xml:space="preserve"> the NHS to deliver DMHIs responsibly and fairly, there needs to be a robust review of </w:t>
      </w:r>
      <w:r w:rsidR="002C14D8" w:rsidRPr="00C73980">
        <w:rPr>
          <w:rFonts w:ascii="Arial" w:hAnsi="Arial" w:cs="Arial"/>
          <w:sz w:val="22"/>
          <w:szCs w:val="22"/>
        </w:rPr>
        <w:t>all</w:t>
      </w:r>
      <w:r w:rsidR="004A5399" w:rsidRPr="00C73980">
        <w:rPr>
          <w:rFonts w:ascii="Arial" w:hAnsi="Arial" w:cs="Arial"/>
          <w:sz w:val="22"/>
          <w:szCs w:val="22"/>
        </w:rPr>
        <w:t xml:space="preserve"> the existing evidence on the effectiveness of DMHIs compared to other interventions and </w:t>
      </w:r>
      <w:r w:rsidR="002C14D8">
        <w:rPr>
          <w:rFonts w:ascii="Arial" w:hAnsi="Arial" w:cs="Arial"/>
          <w:sz w:val="22"/>
          <w:szCs w:val="22"/>
        </w:rPr>
        <w:t xml:space="preserve">the </w:t>
      </w:r>
      <w:r w:rsidR="004A5399" w:rsidRPr="00C73980">
        <w:rPr>
          <w:rFonts w:ascii="Arial" w:hAnsi="Arial" w:cs="Arial"/>
          <w:sz w:val="22"/>
          <w:szCs w:val="22"/>
        </w:rPr>
        <w:t>develop</w:t>
      </w:r>
      <w:r w:rsidR="002C14D8">
        <w:rPr>
          <w:rFonts w:ascii="Arial" w:hAnsi="Arial" w:cs="Arial"/>
          <w:sz w:val="22"/>
          <w:szCs w:val="22"/>
        </w:rPr>
        <w:t>ment of</w:t>
      </w:r>
      <w:r w:rsidR="004A5399" w:rsidRPr="00C73980">
        <w:rPr>
          <w:rFonts w:ascii="Arial" w:hAnsi="Arial" w:cs="Arial"/>
          <w:sz w:val="22"/>
          <w:szCs w:val="22"/>
        </w:rPr>
        <w:t xml:space="preserve"> clear and reliable clinical practice guidelines to help distinguish between effective and ineffective DMHIs. </w:t>
      </w:r>
    </w:p>
    <w:p w14:paraId="74BA4882" w14:textId="77777777" w:rsidR="00A80E2B" w:rsidRPr="00C73980" w:rsidRDefault="00A80E2B" w:rsidP="00D2451A">
      <w:pPr>
        <w:spacing w:after="0" w:line="240" w:lineRule="auto"/>
        <w:rPr>
          <w:rFonts w:ascii="Arial" w:hAnsi="Arial" w:cs="Arial"/>
          <w:sz w:val="22"/>
          <w:szCs w:val="22"/>
        </w:rPr>
      </w:pPr>
    </w:p>
    <w:p w14:paraId="74BA4883" w14:textId="17C69DD8" w:rsidR="00A80E2B" w:rsidRPr="00616D61" w:rsidRDefault="004A5399" w:rsidP="00D2451A">
      <w:pPr>
        <w:pStyle w:val="Heading2"/>
        <w:spacing w:before="0" w:line="360" w:lineRule="auto"/>
        <w:jc w:val="both"/>
        <w:rPr>
          <w:rFonts w:ascii="Arial" w:hAnsi="Arial" w:cs="Arial"/>
          <w:bCs/>
          <w:color w:val="4472C4" w:themeColor="accent1"/>
        </w:rPr>
      </w:pPr>
      <w:bookmarkStart w:id="4" w:name="_Toc216591310"/>
      <w:r w:rsidRPr="00616D61">
        <w:rPr>
          <w:rFonts w:ascii="Arial" w:hAnsi="Arial" w:cs="Arial"/>
          <w:bCs/>
          <w:color w:val="4472C4" w:themeColor="accent1"/>
        </w:rPr>
        <w:t xml:space="preserve">Information Sources </w:t>
      </w:r>
      <w:r w:rsidR="00A80E2B" w:rsidRPr="00616D61">
        <w:rPr>
          <w:rFonts w:ascii="Arial" w:hAnsi="Arial" w:cs="Arial"/>
          <w:bCs/>
          <w:color w:val="4472C4" w:themeColor="accent1"/>
        </w:rPr>
        <w:t>and Justification</w:t>
      </w:r>
      <w:bookmarkEnd w:id="4"/>
      <w:r w:rsidR="002C14D8">
        <w:rPr>
          <w:rFonts w:ascii="Arial" w:hAnsi="Arial" w:cs="Arial"/>
          <w:bCs/>
          <w:color w:val="4472C4" w:themeColor="accent1"/>
        </w:rPr>
        <w:t>.</w:t>
      </w:r>
    </w:p>
    <w:p w14:paraId="74BA4884" w14:textId="56FF585F" w:rsidR="00D2451A" w:rsidRPr="00C73980" w:rsidRDefault="003371C2" w:rsidP="00CF6358">
      <w:pPr>
        <w:spacing w:line="360" w:lineRule="auto"/>
        <w:rPr>
          <w:rFonts w:ascii="Arial" w:hAnsi="Arial" w:cs="Arial"/>
          <w:sz w:val="22"/>
          <w:szCs w:val="22"/>
        </w:rPr>
      </w:pPr>
      <w:r w:rsidRPr="00C73980">
        <w:rPr>
          <w:rFonts w:ascii="Arial" w:hAnsi="Arial" w:cs="Arial"/>
          <w:sz w:val="22"/>
          <w:szCs w:val="22"/>
        </w:rPr>
        <w:t>This research will utili</w:t>
      </w:r>
      <w:r w:rsidR="0017312D">
        <w:rPr>
          <w:rFonts w:ascii="Arial" w:hAnsi="Arial" w:cs="Arial"/>
          <w:sz w:val="22"/>
          <w:szCs w:val="22"/>
        </w:rPr>
        <w:t>s</w:t>
      </w:r>
      <w:r w:rsidRPr="00C73980">
        <w:rPr>
          <w:rFonts w:ascii="Arial" w:hAnsi="Arial" w:cs="Arial"/>
          <w:sz w:val="22"/>
          <w:szCs w:val="22"/>
        </w:rPr>
        <w:t xml:space="preserve">e a combination of peer-reviewed articles, NHS policy documentation, systematic reviews and government publications to provide a comprehensive understanding of the efficacy and implementation of </w:t>
      </w:r>
      <w:r w:rsidR="00B21BE5" w:rsidRPr="00C73980">
        <w:rPr>
          <w:rFonts w:ascii="Arial" w:hAnsi="Arial" w:cs="Arial"/>
          <w:sz w:val="22"/>
          <w:szCs w:val="22"/>
        </w:rPr>
        <w:t>DMHIs</w:t>
      </w:r>
      <w:r w:rsidRPr="00C73980">
        <w:rPr>
          <w:rFonts w:ascii="Arial" w:hAnsi="Arial" w:cs="Arial"/>
          <w:sz w:val="22"/>
          <w:szCs w:val="22"/>
        </w:rPr>
        <w:t xml:space="preserve"> for children and teenagers in the UK by providing strong, data-driven sources of information. Peer-reviewed articles ensure the reliability of research methodology, whereas systematic reviews provide summarisation of the research findings and allow for consideration of discrepancies within the evidence base. NHS policies are helpful in establishing context around service</w:t>
      </w:r>
      <w:r w:rsidR="00364A1F">
        <w:rPr>
          <w:rFonts w:ascii="Arial" w:hAnsi="Arial" w:cs="Arial"/>
          <w:sz w:val="22"/>
          <w:szCs w:val="22"/>
        </w:rPr>
        <w:t>-</w:t>
      </w:r>
      <w:r w:rsidRPr="00C73980">
        <w:rPr>
          <w:rFonts w:ascii="Arial" w:hAnsi="Arial" w:cs="Arial"/>
          <w:sz w:val="22"/>
          <w:szCs w:val="22"/>
        </w:rPr>
        <w:t xml:space="preserve">level priorities, digital changes, and shortfalls in mental health resources for young people. Governmental </w:t>
      </w:r>
      <w:r w:rsidRPr="00C73980">
        <w:rPr>
          <w:rFonts w:ascii="Arial" w:hAnsi="Arial" w:cs="Arial"/>
          <w:sz w:val="22"/>
          <w:szCs w:val="22"/>
        </w:rPr>
        <w:lastRenderedPageBreak/>
        <w:t>publications such as The Mental Health of Children and Young People in England (NHS England, 2023) provide relevant prevalence and service usage information. Taken together</w:t>
      </w:r>
      <w:r w:rsidR="00364A1F">
        <w:rPr>
          <w:rFonts w:ascii="Arial" w:hAnsi="Arial" w:cs="Arial"/>
          <w:sz w:val="22"/>
          <w:szCs w:val="22"/>
        </w:rPr>
        <w:t>,</w:t>
      </w:r>
      <w:r w:rsidRPr="00C73980">
        <w:rPr>
          <w:rFonts w:ascii="Arial" w:hAnsi="Arial" w:cs="Arial"/>
          <w:sz w:val="22"/>
          <w:szCs w:val="22"/>
        </w:rPr>
        <w:t xml:space="preserve"> these sources provide valid, evidence-based research that has the potential to influence policy development.</w:t>
      </w:r>
    </w:p>
    <w:p w14:paraId="74BA4885" w14:textId="77777777" w:rsidR="00A80E2B" w:rsidRPr="001473D0" w:rsidRDefault="00A80E2B" w:rsidP="00D2451A">
      <w:pPr>
        <w:pStyle w:val="Heading1"/>
        <w:spacing w:before="0" w:line="360" w:lineRule="auto"/>
        <w:jc w:val="both"/>
        <w:rPr>
          <w:rFonts w:ascii="Arial" w:hAnsi="Arial" w:cs="Arial"/>
          <w:bCs/>
          <w:color w:val="4472C4" w:themeColor="accent1"/>
        </w:rPr>
      </w:pPr>
      <w:bookmarkStart w:id="5" w:name="_Toc216591311"/>
      <w:r w:rsidRPr="001473D0">
        <w:rPr>
          <w:rFonts w:ascii="Arial" w:hAnsi="Arial" w:cs="Arial"/>
          <w:bCs/>
          <w:color w:val="4472C4" w:themeColor="accent1"/>
        </w:rPr>
        <w:t xml:space="preserve">Task 2: </w:t>
      </w:r>
      <w:r w:rsidRPr="001473D0">
        <w:rPr>
          <w:rFonts w:ascii="Arial" w:eastAsia="Aptos" w:hAnsi="Arial" w:cs="Arial"/>
          <w:bCs/>
          <w:color w:val="4472C4" w:themeColor="accent1"/>
          <w:kern w:val="2"/>
          <w:lang w:eastAsia="en-US"/>
        </w:rPr>
        <w:t>Research Methodologies</w:t>
      </w:r>
      <w:bookmarkEnd w:id="5"/>
    </w:p>
    <w:p w14:paraId="74BA4886" w14:textId="77777777" w:rsidR="00A80E2B" w:rsidRPr="001473D0" w:rsidRDefault="00A80E2B" w:rsidP="00D2451A">
      <w:pPr>
        <w:pStyle w:val="Heading2"/>
        <w:spacing w:before="0" w:line="360" w:lineRule="auto"/>
        <w:jc w:val="both"/>
        <w:rPr>
          <w:rFonts w:ascii="Arial" w:eastAsia="Aptos" w:hAnsi="Arial" w:cs="Arial"/>
          <w:bCs/>
          <w:color w:val="4472C4" w:themeColor="accent1"/>
          <w:kern w:val="2"/>
          <w:lang w:eastAsia="en-US"/>
        </w:rPr>
      </w:pPr>
      <w:bookmarkStart w:id="6" w:name="_Toc216591312"/>
      <w:r w:rsidRPr="001473D0">
        <w:rPr>
          <w:rFonts w:ascii="Arial" w:eastAsia="Aptos" w:hAnsi="Arial" w:cs="Arial"/>
          <w:bCs/>
          <w:color w:val="4472C4" w:themeColor="accent1"/>
          <w:kern w:val="2"/>
          <w:lang w:eastAsia="en-US"/>
        </w:rPr>
        <w:t>Give a brief overview of quantitative and qualitative research.</w:t>
      </w:r>
      <w:bookmarkEnd w:id="6"/>
    </w:p>
    <w:p w14:paraId="74BA4887" w14:textId="235A90EF" w:rsidR="003056FB" w:rsidRPr="00C73980" w:rsidRDefault="003371C2" w:rsidP="00D2451A">
      <w:pPr>
        <w:spacing w:line="360" w:lineRule="auto"/>
        <w:rPr>
          <w:rFonts w:ascii="Arial" w:hAnsi="Arial" w:cs="Arial"/>
          <w:sz w:val="22"/>
          <w:szCs w:val="22"/>
        </w:rPr>
      </w:pPr>
      <w:r w:rsidRPr="00C73980">
        <w:rPr>
          <w:rFonts w:ascii="Arial" w:hAnsi="Arial" w:cs="Arial"/>
          <w:sz w:val="22"/>
          <w:szCs w:val="22"/>
        </w:rPr>
        <w:t xml:space="preserve">Quantitative and qualitative approaches are very different in their purposes, designs and the knowledge they generate (Leavy, 2022). </w:t>
      </w:r>
      <w:r w:rsidR="003C218E" w:rsidRPr="00C73980">
        <w:rPr>
          <w:rFonts w:ascii="Arial" w:hAnsi="Arial" w:cs="Arial"/>
          <w:sz w:val="22"/>
          <w:szCs w:val="22"/>
        </w:rPr>
        <w:t xml:space="preserve">The quantitative approach involves the collection and analysis of </w:t>
      </w:r>
      <w:r w:rsidR="000F7BAD" w:rsidRPr="00C73980">
        <w:rPr>
          <w:rFonts w:ascii="Arial" w:hAnsi="Arial" w:cs="Arial"/>
          <w:sz w:val="22"/>
          <w:szCs w:val="22"/>
        </w:rPr>
        <w:t xml:space="preserve">numerical </w:t>
      </w:r>
      <w:r w:rsidR="003C218E" w:rsidRPr="00C73980">
        <w:rPr>
          <w:rFonts w:ascii="Arial" w:hAnsi="Arial" w:cs="Arial"/>
          <w:sz w:val="22"/>
          <w:szCs w:val="22"/>
        </w:rPr>
        <w:t>data using surveys or questionnaires</w:t>
      </w:r>
      <w:r w:rsidR="007951F1" w:rsidRPr="00C73980">
        <w:rPr>
          <w:rFonts w:ascii="Arial" w:hAnsi="Arial" w:cs="Arial"/>
          <w:sz w:val="22"/>
          <w:szCs w:val="22"/>
        </w:rPr>
        <w:t xml:space="preserve"> (Kircher and Zipp, 2022). T</w:t>
      </w:r>
      <w:r w:rsidR="003C218E" w:rsidRPr="00C73980">
        <w:rPr>
          <w:rFonts w:ascii="Arial" w:hAnsi="Arial" w:cs="Arial"/>
          <w:sz w:val="22"/>
          <w:szCs w:val="22"/>
        </w:rPr>
        <w:t xml:space="preserve">his data </w:t>
      </w:r>
      <w:r w:rsidR="00364A1F" w:rsidRPr="00C73980">
        <w:rPr>
          <w:rFonts w:ascii="Arial" w:hAnsi="Arial" w:cs="Arial"/>
          <w:sz w:val="22"/>
          <w:szCs w:val="22"/>
        </w:rPr>
        <w:t>is</w:t>
      </w:r>
      <w:r w:rsidR="003C218E" w:rsidRPr="00C73980">
        <w:rPr>
          <w:rFonts w:ascii="Arial" w:hAnsi="Arial" w:cs="Arial"/>
          <w:sz w:val="22"/>
          <w:szCs w:val="22"/>
        </w:rPr>
        <w:t xml:space="preserve"> analysed to produce statistics</w:t>
      </w:r>
      <w:r w:rsidR="007951F1" w:rsidRPr="00C73980">
        <w:rPr>
          <w:rFonts w:ascii="Arial" w:hAnsi="Arial" w:cs="Arial"/>
          <w:sz w:val="22"/>
          <w:szCs w:val="22"/>
        </w:rPr>
        <w:t>, graphs and charts</w:t>
      </w:r>
      <w:r w:rsidR="000F7BAD" w:rsidRPr="00C73980">
        <w:rPr>
          <w:rFonts w:ascii="Arial" w:hAnsi="Arial" w:cs="Arial"/>
          <w:sz w:val="22"/>
          <w:szCs w:val="22"/>
        </w:rPr>
        <w:t xml:space="preserve">. </w:t>
      </w:r>
      <w:r w:rsidRPr="00C73980">
        <w:rPr>
          <w:rFonts w:ascii="Arial" w:hAnsi="Arial" w:cs="Arial"/>
          <w:sz w:val="22"/>
          <w:szCs w:val="22"/>
        </w:rPr>
        <w:t>Using</w:t>
      </w:r>
      <w:r w:rsidR="000F7BAD" w:rsidRPr="00C73980">
        <w:rPr>
          <w:rFonts w:ascii="Arial" w:hAnsi="Arial" w:cs="Arial"/>
          <w:sz w:val="22"/>
          <w:szCs w:val="22"/>
        </w:rPr>
        <w:t xml:space="preserve"> complex statistical techniques </w:t>
      </w:r>
      <w:r w:rsidRPr="00C73980">
        <w:rPr>
          <w:rFonts w:ascii="Arial" w:hAnsi="Arial" w:cs="Arial"/>
          <w:sz w:val="22"/>
          <w:szCs w:val="22"/>
        </w:rPr>
        <w:t xml:space="preserve">such as correlation studies and </w:t>
      </w:r>
      <w:r w:rsidR="000F7BAD" w:rsidRPr="00C73980">
        <w:rPr>
          <w:rFonts w:ascii="Arial" w:hAnsi="Arial" w:cs="Arial"/>
          <w:sz w:val="22"/>
          <w:szCs w:val="22"/>
        </w:rPr>
        <w:t>regression</w:t>
      </w:r>
      <w:r w:rsidRPr="00C73980">
        <w:rPr>
          <w:rFonts w:ascii="Arial" w:hAnsi="Arial" w:cs="Arial"/>
          <w:sz w:val="22"/>
          <w:szCs w:val="22"/>
        </w:rPr>
        <w:t xml:space="preserve"> studies</w:t>
      </w:r>
      <w:r w:rsidR="000F7BAD" w:rsidRPr="00C73980">
        <w:rPr>
          <w:rFonts w:ascii="Arial" w:hAnsi="Arial" w:cs="Arial"/>
          <w:sz w:val="22"/>
          <w:szCs w:val="22"/>
        </w:rPr>
        <w:t xml:space="preserve">, quantitative research allows for the hypothesis testing of correlations and identification of significant </w:t>
      </w:r>
      <w:r w:rsidR="003C218E" w:rsidRPr="00C73980">
        <w:rPr>
          <w:rFonts w:ascii="Arial" w:hAnsi="Arial" w:cs="Arial"/>
          <w:sz w:val="22"/>
          <w:szCs w:val="22"/>
        </w:rPr>
        <w:t>association</w:t>
      </w:r>
      <w:r w:rsidR="000F7BAD" w:rsidRPr="00C73980">
        <w:rPr>
          <w:rFonts w:ascii="Arial" w:hAnsi="Arial" w:cs="Arial"/>
          <w:sz w:val="22"/>
          <w:szCs w:val="22"/>
        </w:rPr>
        <w:t xml:space="preserve">s (Bell </w:t>
      </w:r>
      <w:r w:rsidR="00A13EDC" w:rsidRPr="00C73980">
        <w:rPr>
          <w:rFonts w:ascii="Arial" w:hAnsi="Arial" w:cs="Arial"/>
          <w:i/>
          <w:sz w:val="22"/>
          <w:szCs w:val="22"/>
        </w:rPr>
        <w:t>et al.</w:t>
      </w:r>
      <w:r w:rsidR="000F7BAD" w:rsidRPr="00C73980">
        <w:rPr>
          <w:rFonts w:ascii="Arial" w:hAnsi="Arial" w:cs="Arial"/>
          <w:sz w:val="22"/>
          <w:szCs w:val="22"/>
        </w:rPr>
        <w:t xml:space="preserve"> 2022). </w:t>
      </w:r>
      <w:r w:rsidR="007951F1" w:rsidRPr="00C73980">
        <w:rPr>
          <w:rFonts w:ascii="Arial" w:hAnsi="Arial" w:cs="Arial"/>
          <w:sz w:val="22"/>
          <w:szCs w:val="22"/>
        </w:rPr>
        <w:t xml:space="preserve">According to Ahmad </w:t>
      </w:r>
      <w:r w:rsidR="00A13EDC" w:rsidRPr="00C73980">
        <w:rPr>
          <w:rFonts w:ascii="Arial" w:hAnsi="Arial" w:cs="Arial"/>
          <w:i/>
          <w:sz w:val="22"/>
          <w:szCs w:val="22"/>
        </w:rPr>
        <w:t>et al.</w:t>
      </w:r>
      <w:r w:rsidR="007951F1" w:rsidRPr="00C73980">
        <w:rPr>
          <w:rFonts w:ascii="Arial" w:hAnsi="Arial" w:cs="Arial"/>
          <w:sz w:val="22"/>
          <w:szCs w:val="22"/>
        </w:rPr>
        <w:t xml:space="preserve"> (2019), u</w:t>
      </w:r>
      <w:r w:rsidR="004222B1" w:rsidRPr="00C73980">
        <w:rPr>
          <w:rFonts w:ascii="Arial" w:hAnsi="Arial" w:cs="Arial"/>
          <w:sz w:val="22"/>
          <w:szCs w:val="22"/>
        </w:rPr>
        <w:t>tili</w:t>
      </w:r>
      <w:r w:rsidR="00364A1F">
        <w:rPr>
          <w:rFonts w:ascii="Arial" w:hAnsi="Arial" w:cs="Arial"/>
          <w:sz w:val="22"/>
          <w:szCs w:val="22"/>
        </w:rPr>
        <w:t>s</w:t>
      </w:r>
      <w:r w:rsidR="004222B1" w:rsidRPr="00C73980">
        <w:rPr>
          <w:rFonts w:ascii="Arial" w:hAnsi="Arial" w:cs="Arial"/>
          <w:sz w:val="22"/>
          <w:szCs w:val="22"/>
        </w:rPr>
        <w:t>ing a large, heterogeneous sample of subject</w:t>
      </w:r>
      <w:r w:rsidR="007951F1" w:rsidRPr="00C73980">
        <w:rPr>
          <w:rFonts w:ascii="Arial" w:hAnsi="Arial" w:cs="Arial"/>
          <w:sz w:val="22"/>
          <w:szCs w:val="22"/>
        </w:rPr>
        <w:t>s allows for increased generalis</w:t>
      </w:r>
      <w:r w:rsidR="004222B1" w:rsidRPr="00C73980">
        <w:rPr>
          <w:rFonts w:ascii="Arial" w:hAnsi="Arial" w:cs="Arial"/>
          <w:sz w:val="22"/>
          <w:szCs w:val="22"/>
        </w:rPr>
        <w:t xml:space="preserve">ability </w:t>
      </w:r>
      <w:r w:rsidR="007951F1" w:rsidRPr="00C73980">
        <w:rPr>
          <w:rFonts w:ascii="Arial" w:hAnsi="Arial" w:cs="Arial"/>
          <w:sz w:val="22"/>
          <w:szCs w:val="22"/>
        </w:rPr>
        <w:t>of the results to a population</w:t>
      </w:r>
      <w:r w:rsidR="004222B1" w:rsidRPr="00C73980">
        <w:rPr>
          <w:rFonts w:ascii="Arial" w:hAnsi="Arial" w:cs="Arial"/>
          <w:sz w:val="22"/>
          <w:szCs w:val="22"/>
        </w:rPr>
        <w:t xml:space="preserve">. </w:t>
      </w:r>
      <w:r w:rsidR="007951F1" w:rsidRPr="00C73980">
        <w:rPr>
          <w:rFonts w:ascii="Arial" w:hAnsi="Arial" w:cs="Arial"/>
          <w:sz w:val="22"/>
          <w:szCs w:val="22"/>
        </w:rPr>
        <w:t>On the other hand, q</w:t>
      </w:r>
      <w:r w:rsidR="004222B1" w:rsidRPr="00C73980">
        <w:rPr>
          <w:rFonts w:ascii="Arial" w:hAnsi="Arial" w:cs="Arial"/>
          <w:sz w:val="22"/>
          <w:szCs w:val="22"/>
        </w:rPr>
        <w:t xml:space="preserve">ualitative research aims to understand the </w:t>
      </w:r>
      <w:r w:rsidR="007951F1" w:rsidRPr="00C73980">
        <w:rPr>
          <w:rFonts w:ascii="Arial" w:hAnsi="Arial" w:cs="Arial"/>
          <w:sz w:val="22"/>
          <w:szCs w:val="22"/>
        </w:rPr>
        <w:t>experience</w:t>
      </w:r>
      <w:r w:rsidR="004222B1" w:rsidRPr="00C73980">
        <w:rPr>
          <w:rFonts w:ascii="Arial" w:hAnsi="Arial" w:cs="Arial"/>
          <w:sz w:val="22"/>
          <w:szCs w:val="22"/>
        </w:rPr>
        <w:t xml:space="preserve"> and perspective of an individual by collecting non-numerical information</w:t>
      </w:r>
      <w:r w:rsidR="007951F1" w:rsidRPr="00C73980">
        <w:rPr>
          <w:rFonts w:ascii="Arial" w:hAnsi="Arial" w:cs="Arial"/>
          <w:sz w:val="22"/>
          <w:szCs w:val="22"/>
        </w:rPr>
        <w:t xml:space="preserve"> using interviews, focus groups</w:t>
      </w:r>
      <w:r w:rsidR="004222B1" w:rsidRPr="00C73980">
        <w:rPr>
          <w:rFonts w:ascii="Arial" w:hAnsi="Arial" w:cs="Arial"/>
          <w:sz w:val="22"/>
          <w:szCs w:val="22"/>
        </w:rPr>
        <w:t xml:space="preserve"> or observational methods (Braun and Clarke, 2021). This method is very valuable for understanding how patients, care</w:t>
      </w:r>
      <w:r w:rsidR="00364A1F">
        <w:rPr>
          <w:rFonts w:ascii="Arial" w:hAnsi="Arial" w:cs="Arial"/>
          <w:sz w:val="22"/>
          <w:szCs w:val="22"/>
        </w:rPr>
        <w:t>s</w:t>
      </w:r>
      <w:r w:rsidR="004222B1" w:rsidRPr="00C73980">
        <w:rPr>
          <w:rFonts w:ascii="Arial" w:hAnsi="Arial" w:cs="Arial"/>
          <w:sz w:val="22"/>
          <w:szCs w:val="22"/>
        </w:rPr>
        <w:t xml:space="preserve">, or healthcare providers perceive health conditions and healthcare services. </w:t>
      </w:r>
      <w:r w:rsidR="007951F1" w:rsidRPr="00C73980">
        <w:rPr>
          <w:rFonts w:ascii="Arial" w:hAnsi="Arial" w:cs="Arial"/>
          <w:sz w:val="22"/>
          <w:szCs w:val="22"/>
        </w:rPr>
        <w:t xml:space="preserve">Nevertheless, </w:t>
      </w:r>
      <w:proofErr w:type="spellStart"/>
      <w:r w:rsidR="007951F1" w:rsidRPr="00C73980">
        <w:rPr>
          <w:rFonts w:ascii="Arial" w:hAnsi="Arial" w:cs="Arial"/>
          <w:sz w:val="22"/>
          <w:szCs w:val="22"/>
        </w:rPr>
        <w:t>O’Cathain</w:t>
      </w:r>
      <w:proofErr w:type="spellEnd"/>
      <w:r w:rsidR="007951F1" w:rsidRPr="00C73980">
        <w:rPr>
          <w:rFonts w:ascii="Arial" w:hAnsi="Arial" w:cs="Arial"/>
          <w:sz w:val="22"/>
          <w:szCs w:val="22"/>
        </w:rPr>
        <w:t xml:space="preserve"> (2019) argued that in contemporary health research, qualitative methods are often used to complement quantitative findings by explaining mechanisms, context and implementation challenges.</w:t>
      </w:r>
    </w:p>
    <w:p w14:paraId="74BA4888" w14:textId="77777777" w:rsidR="00A80E2B" w:rsidRPr="00C73980" w:rsidRDefault="00A80E2B" w:rsidP="00D2451A">
      <w:pPr>
        <w:spacing w:after="0" w:line="360" w:lineRule="auto"/>
        <w:rPr>
          <w:rFonts w:ascii="Arial" w:hAnsi="Arial" w:cs="Arial"/>
          <w:b/>
          <w:sz w:val="22"/>
          <w:szCs w:val="22"/>
          <w:lang w:eastAsia="en-US"/>
        </w:rPr>
      </w:pPr>
    </w:p>
    <w:p w14:paraId="74BA4889" w14:textId="77777777" w:rsidR="00A80E2B" w:rsidRPr="001473D0" w:rsidRDefault="00A80E2B" w:rsidP="00D2451A">
      <w:pPr>
        <w:pStyle w:val="Heading2"/>
        <w:spacing w:before="0" w:line="360" w:lineRule="auto"/>
        <w:rPr>
          <w:rFonts w:ascii="Arial" w:eastAsia="Aptos" w:hAnsi="Arial" w:cs="Arial"/>
          <w:bCs/>
          <w:color w:val="4472C4" w:themeColor="accent1"/>
          <w:lang w:eastAsia="en-US"/>
        </w:rPr>
      </w:pPr>
      <w:bookmarkStart w:id="7" w:name="_Toc216591313"/>
      <w:r w:rsidRPr="001473D0">
        <w:rPr>
          <w:rFonts w:ascii="Arial" w:eastAsia="Aptos" w:hAnsi="Arial" w:cs="Arial"/>
          <w:bCs/>
          <w:color w:val="4472C4" w:themeColor="accent1"/>
          <w:lang w:eastAsia="en-US"/>
        </w:rPr>
        <w:t>What type of research methodology will you use for your research and why?</w:t>
      </w:r>
      <w:bookmarkEnd w:id="7"/>
    </w:p>
    <w:p w14:paraId="74BA488A" w14:textId="6A3B43AC" w:rsidR="00DD6D6E" w:rsidRPr="00C73980" w:rsidRDefault="0038774E" w:rsidP="00D2451A">
      <w:pPr>
        <w:spacing w:line="360" w:lineRule="auto"/>
        <w:rPr>
          <w:rFonts w:ascii="Arial" w:hAnsi="Arial" w:cs="Arial"/>
          <w:sz w:val="22"/>
          <w:szCs w:val="22"/>
        </w:rPr>
      </w:pPr>
      <w:r w:rsidRPr="00C73980">
        <w:rPr>
          <w:rFonts w:ascii="Arial" w:hAnsi="Arial" w:cs="Arial"/>
          <w:sz w:val="22"/>
          <w:szCs w:val="22"/>
        </w:rPr>
        <w:t xml:space="preserve">A qualitative systematic review methodology will be used to appraise the efficacy of </w:t>
      </w:r>
      <w:r w:rsidR="00B21BE5" w:rsidRPr="00C73980">
        <w:rPr>
          <w:rFonts w:ascii="Arial" w:hAnsi="Arial" w:cs="Arial"/>
          <w:sz w:val="22"/>
          <w:szCs w:val="22"/>
        </w:rPr>
        <w:t>DMHIs</w:t>
      </w:r>
      <w:r w:rsidRPr="00C73980">
        <w:rPr>
          <w:rFonts w:ascii="Arial" w:hAnsi="Arial" w:cs="Arial"/>
          <w:sz w:val="22"/>
          <w:szCs w:val="22"/>
        </w:rPr>
        <w:t xml:space="preserve"> for children and young people within the National Health Service (NHS) of the </w:t>
      </w:r>
      <w:r w:rsidR="00B21BE5" w:rsidRPr="00C73980">
        <w:rPr>
          <w:rFonts w:ascii="Arial" w:hAnsi="Arial" w:cs="Arial"/>
          <w:sz w:val="22"/>
          <w:szCs w:val="22"/>
        </w:rPr>
        <w:t>UK</w:t>
      </w:r>
      <w:r w:rsidRPr="00C73980">
        <w:rPr>
          <w:rFonts w:ascii="Arial" w:hAnsi="Arial" w:cs="Arial"/>
          <w:sz w:val="22"/>
          <w:szCs w:val="22"/>
        </w:rPr>
        <w:t xml:space="preserve">. This methodology has been developed to create a comprehensive, systematic synthesis of current research and allows for in-depth examination of ways in which DMHIs operate within real-world situations. This method focuses on interpreting themes, contexts, and meaning rather than generating new quantitative data (Snyder, 2019). The systematic review methodology provides a foundation for a structured synthesis of DMHI research while providing clear and reproducible processes to minimise bias (Fromm </w:t>
      </w:r>
      <w:r w:rsidR="00A13EDC" w:rsidRPr="00C73980">
        <w:rPr>
          <w:rFonts w:ascii="Arial" w:hAnsi="Arial" w:cs="Arial"/>
          <w:i/>
          <w:sz w:val="22"/>
          <w:szCs w:val="22"/>
        </w:rPr>
        <w:t>et al.</w:t>
      </w:r>
      <w:r w:rsidRPr="00C73980">
        <w:rPr>
          <w:rFonts w:ascii="Arial" w:hAnsi="Arial" w:cs="Arial"/>
          <w:sz w:val="22"/>
          <w:szCs w:val="22"/>
        </w:rPr>
        <w:t xml:space="preserve">, 2025) and establishing systematic reviews as the gold standard of evidence synthesis (Sur and Dahm, </w:t>
      </w:r>
      <w:r w:rsidRPr="00C73980">
        <w:rPr>
          <w:rFonts w:ascii="Arial" w:hAnsi="Arial" w:cs="Arial"/>
          <w:sz w:val="22"/>
          <w:szCs w:val="22"/>
        </w:rPr>
        <w:lastRenderedPageBreak/>
        <w:t xml:space="preserve">2011). Due to the differing outcome measures and the designs used to conduct DMHI research, a narrative methodology was selected instead of performing a meta-analysis and combining DMHI studies into aggregate numbers because of the heterogeneity present (Yu </w:t>
      </w:r>
      <w:r w:rsidR="00A13EDC" w:rsidRPr="00C73980">
        <w:rPr>
          <w:rFonts w:ascii="Arial" w:hAnsi="Arial" w:cs="Arial"/>
          <w:i/>
          <w:sz w:val="22"/>
          <w:szCs w:val="22"/>
        </w:rPr>
        <w:t>et al.</w:t>
      </w:r>
      <w:r w:rsidRPr="00C73980">
        <w:rPr>
          <w:rFonts w:ascii="Arial" w:hAnsi="Arial" w:cs="Arial"/>
          <w:sz w:val="22"/>
          <w:szCs w:val="22"/>
        </w:rPr>
        <w:t xml:space="preserve">, 2022; </w:t>
      </w:r>
      <w:proofErr w:type="spellStart"/>
      <w:r w:rsidRPr="00C73980">
        <w:rPr>
          <w:rFonts w:ascii="Arial" w:hAnsi="Arial" w:cs="Arial"/>
          <w:sz w:val="22"/>
          <w:szCs w:val="22"/>
        </w:rPr>
        <w:t>Metelli</w:t>
      </w:r>
      <w:proofErr w:type="spellEnd"/>
      <w:r w:rsidRPr="00C73980">
        <w:rPr>
          <w:rFonts w:ascii="Arial" w:hAnsi="Arial" w:cs="Arial"/>
          <w:sz w:val="22"/>
          <w:szCs w:val="22"/>
        </w:rPr>
        <w:t xml:space="preserve"> and </w:t>
      </w:r>
      <w:proofErr w:type="spellStart"/>
      <w:r w:rsidRPr="00C73980">
        <w:rPr>
          <w:rFonts w:ascii="Arial" w:hAnsi="Arial" w:cs="Arial"/>
          <w:sz w:val="22"/>
          <w:szCs w:val="22"/>
        </w:rPr>
        <w:t>Chaimani</w:t>
      </w:r>
      <w:proofErr w:type="spellEnd"/>
      <w:r w:rsidRPr="00C73980">
        <w:rPr>
          <w:rFonts w:ascii="Arial" w:hAnsi="Arial" w:cs="Arial"/>
          <w:sz w:val="22"/>
          <w:szCs w:val="22"/>
        </w:rPr>
        <w:t>, 2020) and the variability in research quality in this area (Ioannidis, 2016). Furthermore, as in all areas of research, there are limitations associated with conducting systematic reviews, such as publication bias and inconsistency in the reporting of outcomes (Utt</w:t>
      </w:r>
      <w:r w:rsidR="00B0682E" w:rsidRPr="00C73980">
        <w:rPr>
          <w:rFonts w:ascii="Arial" w:hAnsi="Arial" w:cs="Arial"/>
          <w:sz w:val="22"/>
          <w:szCs w:val="22"/>
        </w:rPr>
        <w:t xml:space="preserve">ley </w:t>
      </w:r>
      <w:r w:rsidR="00A13EDC" w:rsidRPr="00C73980">
        <w:rPr>
          <w:rFonts w:ascii="Arial" w:hAnsi="Arial" w:cs="Arial"/>
          <w:i/>
          <w:sz w:val="22"/>
          <w:szCs w:val="22"/>
        </w:rPr>
        <w:t>et al.</w:t>
      </w:r>
      <w:r w:rsidR="00B0682E" w:rsidRPr="00C73980">
        <w:rPr>
          <w:rFonts w:ascii="Arial" w:hAnsi="Arial" w:cs="Arial"/>
          <w:sz w:val="22"/>
          <w:szCs w:val="22"/>
        </w:rPr>
        <w:t>, 2023; Cochrane, 2024</w:t>
      </w:r>
      <w:r w:rsidRPr="00C73980">
        <w:rPr>
          <w:rFonts w:ascii="Arial" w:hAnsi="Arial" w:cs="Arial"/>
          <w:sz w:val="22"/>
          <w:szCs w:val="22"/>
        </w:rPr>
        <w:t xml:space="preserve">), yet this methodology still provides the best potential for developing a contextualised view of how effectively </w:t>
      </w:r>
      <w:r w:rsidR="009418B7">
        <w:rPr>
          <w:rFonts w:ascii="Arial" w:hAnsi="Arial" w:cs="Arial"/>
          <w:sz w:val="22"/>
          <w:szCs w:val="22"/>
        </w:rPr>
        <w:t>d</w:t>
      </w:r>
      <w:r w:rsidRPr="00C73980">
        <w:rPr>
          <w:rFonts w:ascii="Arial" w:hAnsi="Arial" w:cs="Arial"/>
          <w:sz w:val="22"/>
          <w:szCs w:val="22"/>
        </w:rPr>
        <w:t xml:space="preserve">igital </w:t>
      </w:r>
      <w:r w:rsidR="009418B7">
        <w:rPr>
          <w:rFonts w:ascii="Arial" w:hAnsi="Arial" w:cs="Arial"/>
          <w:sz w:val="22"/>
          <w:szCs w:val="22"/>
        </w:rPr>
        <w:t>m</w:t>
      </w:r>
      <w:r w:rsidRPr="00C73980">
        <w:rPr>
          <w:rFonts w:ascii="Arial" w:hAnsi="Arial" w:cs="Arial"/>
          <w:sz w:val="22"/>
          <w:szCs w:val="22"/>
        </w:rPr>
        <w:t xml:space="preserve">ental </w:t>
      </w:r>
      <w:r w:rsidR="009418B7">
        <w:rPr>
          <w:rFonts w:ascii="Arial" w:hAnsi="Arial" w:cs="Arial"/>
          <w:sz w:val="22"/>
          <w:szCs w:val="22"/>
        </w:rPr>
        <w:t>h</w:t>
      </w:r>
      <w:r w:rsidRPr="00C73980">
        <w:rPr>
          <w:rFonts w:ascii="Arial" w:hAnsi="Arial" w:cs="Arial"/>
          <w:sz w:val="22"/>
          <w:szCs w:val="22"/>
        </w:rPr>
        <w:t xml:space="preserve">ealth </w:t>
      </w:r>
      <w:r w:rsidR="009418B7">
        <w:rPr>
          <w:rFonts w:ascii="Arial" w:hAnsi="Arial" w:cs="Arial"/>
          <w:sz w:val="22"/>
          <w:szCs w:val="22"/>
        </w:rPr>
        <w:t>i</w:t>
      </w:r>
      <w:r w:rsidRPr="00C73980">
        <w:rPr>
          <w:rFonts w:ascii="Arial" w:hAnsi="Arial" w:cs="Arial"/>
          <w:sz w:val="22"/>
          <w:szCs w:val="22"/>
        </w:rPr>
        <w:t>nterventions are used.</w:t>
      </w:r>
    </w:p>
    <w:p w14:paraId="74BA488B" w14:textId="77777777" w:rsidR="003C0786" w:rsidRPr="00C73980" w:rsidRDefault="003C0786" w:rsidP="00D2451A">
      <w:pPr>
        <w:spacing w:after="0" w:line="240" w:lineRule="auto"/>
        <w:rPr>
          <w:rFonts w:ascii="Arial" w:hAnsi="Arial" w:cs="Arial"/>
          <w:sz w:val="22"/>
          <w:szCs w:val="22"/>
        </w:rPr>
      </w:pPr>
    </w:p>
    <w:p w14:paraId="74BA488C" w14:textId="77777777" w:rsidR="00A80E2B" w:rsidRPr="00E03B5A" w:rsidRDefault="00A80E2B" w:rsidP="00D2451A">
      <w:pPr>
        <w:pStyle w:val="Heading1"/>
        <w:spacing w:before="0" w:line="360" w:lineRule="auto"/>
        <w:jc w:val="both"/>
        <w:rPr>
          <w:rFonts w:ascii="Arial" w:hAnsi="Arial" w:cs="Arial"/>
          <w:bCs/>
          <w:color w:val="4472C4" w:themeColor="accent1"/>
        </w:rPr>
      </w:pPr>
      <w:bookmarkStart w:id="8" w:name="_Toc216591314"/>
      <w:r w:rsidRPr="00E03B5A">
        <w:rPr>
          <w:rFonts w:ascii="Arial" w:hAnsi="Arial" w:cs="Arial"/>
          <w:bCs/>
          <w:color w:val="4472C4" w:themeColor="accent1"/>
        </w:rPr>
        <w:t>Task 3: Data Collection</w:t>
      </w:r>
      <w:bookmarkEnd w:id="8"/>
    </w:p>
    <w:p w14:paraId="74BA488D" w14:textId="77777777" w:rsidR="00A80E2B" w:rsidRPr="00E03B5A" w:rsidRDefault="00A80E2B" w:rsidP="00D2451A">
      <w:pPr>
        <w:pStyle w:val="Heading2"/>
        <w:spacing w:before="0" w:line="360" w:lineRule="auto"/>
        <w:rPr>
          <w:rFonts w:ascii="Arial" w:eastAsia="Aptos" w:hAnsi="Arial" w:cs="Arial"/>
          <w:bCs/>
          <w:color w:val="4472C4" w:themeColor="accent1"/>
          <w:lang w:eastAsia="en-US"/>
        </w:rPr>
      </w:pPr>
      <w:bookmarkStart w:id="9" w:name="_Toc216591315"/>
      <w:r w:rsidRPr="00E03B5A">
        <w:rPr>
          <w:rFonts w:ascii="Arial" w:eastAsia="Aptos" w:hAnsi="Arial" w:cs="Arial"/>
          <w:bCs/>
          <w:color w:val="4472C4" w:themeColor="accent1"/>
          <w:lang w:eastAsia="en-US"/>
        </w:rPr>
        <w:t>Overview of primary and secondary data collection</w:t>
      </w:r>
      <w:bookmarkEnd w:id="9"/>
    </w:p>
    <w:p w14:paraId="74BA488E" w14:textId="0C01922F" w:rsidR="00D4534B" w:rsidRPr="00C73980" w:rsidRDefault="00C23869" w:rsidP="00D2451A">
      <w:pPr>
        <w:spacing w:line="360" w:lineRule="auto"/>
        <w:rPr>
          <w:rFonts w:ascii="Arial" w:hAnsi="Arial" w:cs="Arial"/>
          <w:sz w:val="22"/>
          <w:szCs w:val="22"/>
          <w:lang w:eastAsia="en-US"/>
        </w:rPr>
      </w:pPr>
      <w:r w:rsidRPr="00C73980">
        <w:rPr>
          <w:rFonts w:ascii="Arial" w:hAnsi="Arial" w:cs="Arial"/>
          <w:sz w:val="22"/>
          <w:szCs w:val="22"/>
          <w:lang w:eastAsia="en-US"/>
        </w:rPr>
        <w:t xml:space="preserve">Research uses two types of data collection methods: </w:t>
      </w:r>
      <w:r w:rsidR="009418B7">
        <w:rPr>
          <w:rFonts w:ascii="Arial" w:hAnsi="Arial" w:cs="Arial"/>
          <w:sz w:val="22"/>
          <w:szCs w:val="22"/>
          <w:lang w:eastAsia="en-US"/>
        </w:rPr>
        <w:t>p</w:t>
      </w:r>
      <w:r w:rsidRPr="00C73980">
        <w:rPr>
          <w:rFonts w:ascii="Arial" w:hAnsi="Arial" w:cs="Arial"/>
          <w:sz w:val="22"/>
          <w:szCs w:val="22"/>
          <w:lang w:eastAsia="en-US"/>
        </w:rPr>
        <w:t xml:space="preserve">rimary </w:t>
      </w:r>
      <w:r w:rsidR="009418B7">
        <w:rPr>
          <w:rFonts w:ascii="Arial" w:hAnsi="Arial" w:cs="Arial"/>
          <w:sz w:val="22"/>
          <w:szCs w:val="22"/>
          <w:lang w:eastAsia="en-US"/>
        </w:rPr>
        <w:t>d</w:t>
      </w:r>
      <w:r w:rsidRPr="00C73980">
        <w:rPr>
          <w:rFonts w:ascii="Arial" w:hAnsi="Arial" w:cs="Arial"/>
          <w:sz w:val="22"/>
          <w:szCs w:val="22"/>
          <w:lang w:eastAsia="en-US"/>
        </w:rPr>
        <w:t xml:space="preserve">ata and </w:t>
      </w:r>
      <w:r w:rsidR="009418B7">
        <w:rPr>
          <w:rFonts w:ascii="Arial" w:hAnsi="Arial" w:cs="Arial"/>
          <w:sz w:val="22"/>
          <w:szCs w:val="22"/>
          <w:lang w:eastAsia="en-US"/>
        </w:rPr>
        <w:t>s</w:t>
      </w:r>
      <w:r w:rsidRPr="00C73980">
        <w:rPr>
          <w:rFonts w:ascii="Arial" w:hAnsi="Arial" w:cs="Arial"/>
          <w:sz w:val="22"/>
          <w:szCs w:val="22"/>
          <w:lang w:eastAsia="en-US"/>
        </w:rPr>
        <w:t xml:space="preserve">econdary </w:t>
      </w:r>
      <w:r w:rsidR="009418B7">
        <w:rPr>
          <w:rFonts w:ascii="Arial" w:hAnsi="Arial" w:cs="Arial"/>
          <w:sz w:val="22"/>
          <w:szCs w:val="22"/>
          <w:lang w:eastAsia="en-US"/>
        </w:rPr>
        <w:t>d</w:t>
      </w:r>
      <w:r w:rsidRPr="00C73980">
        <w:rPr>
          <w:rFonts w:ascii="Arial" w:hAnsi="Arial" w:cs="Arial"/>
          <w:sz w:val="22"/>
          <w:szCs w:val="22"/>
          <w:lang w:eastAsia="en-US"/>
        </w:rPr>
        <w:t xml:space="preserve">ata. </w:t>
      </w:r>
      <w:r w:rsidR="005227C8" w:rsidRPr="00C73980">
        <w:rPr>
          <w:rFonts w:ascii="Arial" w:hAnsi="Arial" w:cs="Arial"/>
          <w:sz w:val="22"/>
          <w:szCs w:val="22"/>
          <w:lang w:eastAsia="en-US"/>
        </w:rPr>
        <w:t>Primary data collection is the process of collecti</w:t>
      </w:r>
      <w:r w:rsidR="00E926B9">
        <w:rPr>
          <w:rFonts w:ascii="Arial" w:hAnsi="Arial" w:cs="Arial"/>
          <w:sz w:val="22"/>
          <w:szCs w:val="22"/>
          <w:lang w:eastAsia="en-US"/>
        </w:rPr>
        <w:t>ng</w:t>
      </w:r>
      <w:r w:rsidR="005227C8" w:rsidRPr="00C73980">
        <w:rPr>
          <w:rFonts w:ascii="Arial" w:hAnsi="Arial" w:cs="Arial"/>
          <w:sz w:val="22"/>
          <w:szCs w:val="22"/>
          <w:lang w:eastAsia="en-US"/>
        </w:rPr>
        <w:t xml:space="preserve"> information directly from study subjects. Primary d</w:t>
      </w:r>
      <w:r w:rsidRPr="00C73980">
        <w:rPr>
          <w:rFonts w:ascii="Arial" w:hAnsi="Arial" w:cs="Arial"/>
          <w:sz w:val="22"/>
          <w:szCs w:val="22"/>
          <w:lang w:eastAsia="en-US"/>
        </w:rPr>
        <w:t xml:space="preserve">ata includes data collected using interviews, surveys, observations, and focus groups (Saunders </w:t>
      </w:r>
      <w:r w:rsidR="00A13EDC" w:rsidRPr="00C73980">
        <w:rPr>
          <w:rFonts w:ascii="Arial" w:hAnsi="Arial" w:cs="Arial"/>
          <w:i/>
          <w:sz w:val="22"/>
          <w:szCs w:val="22"/>
          <w:lang w:eastAsia="en-US"/>
        </w:rPr>
        <w:t>et al.</w:t>
      </w:r>
      <w:r w:rsidRPr="00C73980">
        <w:rPr>
          <w:rFonts w:ascii="Arial" w:hAnsi="Arial" w:cs="Arial"/>
          <w:sz w:val="22"/>
          <w:szCs w:val="22"/>
          <w:lang w:eastAsia="en-US"/>
        </w:rPr>
        <w:t>, 2019). Primary data collection allow</w:t>
      </w:r>
      <w:r w:rsidR="005227C8" w:rsidRPr="00C73980">
        <w:rPr>
          <w:rFonts w:ascii="Arial" w:hAnsi="Arial" w:cs="Arial"/>
          <w:sz w:val="22"/>
          <w:szCs w:val="22"/>
          <w:lang w:eastAsia="en-US"/>
        </w:rPr>
        <w:t>s</w:t>
      </w:r>
      <w:r w:rsidRPr="00C73980">
        <w:rPr>
          <w:rFonts w:ascii="Arial" w:hAnsi="Arial" w:cs="Arial"/>
          <w:sz w:val="22"/>
          <w:szCs w:val="22"/>
          <w:lang w:eastAsia="en-US"/>
        </w:rPr>
        <w:t xml:space="preserve"> researchers to completely control the relevance, quality, and context of the data being collected. However, primary data collection methods are often time-consuming and require a lot of financial and resource investment. Secondary Data is used when researchers analyse information that is already published or reported. Examples of secondary data sources include published academic articles, official government reports, datasets, and other reports generated by the government (Kelly, Peters and Farber, 2024). Secondary data collection is a cost-efficient way for researchers to collect evidence from a wide variety of sources quickly and easily; however, researchers have less control over the quality of the methodology or completeness of the data they are reviewing.</w:t>
      </w:r>
    </w:p>
    <w:p w14:paraId="74BA488F" w14:textId="77777777" w:rsidR="004910EC" w:rsidRPr="00C73980" w:rsidRDefault="004910EC" w:rsidP="00D2451A">
      <w:pPr>
        <w:spacing w:after="0" w:line="240" w:lineRule="auto"/>
        <w:rPr>
          <w:rFonts w:ascii="Arial" w:hAnsi="Arial" w:cs="Arial"/>
          <w:sz w:val="22"/>
          <w:szCs w:val="22"/>
          <w:lang w:eastAsia="en-US"/>
        </w:rPr>
      </w:pPr>
    </w:p>
    <w:p w14:paraId="74BA4890" w14:textId="77777777" w:rsidR="00A80E2B" w:rsidRPr="00E03B5A" w:rsidRDefault="00A80E2B" w:rsidP="00D2451A">
      <w:pPr>
        <w:pStyle w:val="Heading2"/>
        <w:spacing w:before="0" w:line="360" w:lineRule="auto"/>
        <w:rPr>
          <w:rFonts w:ascii="Arial" w:eastAsia="Aptos" w:hAnsi="Arial" w:cs="Arial"/>
          <w:bCs/>
          <w:color w:val="4472C4" w:themeColor="accent1"/>
          <w:lang w:eastAsia="en-US"/>
        </w:rPr>
      </w:pPr>
      <w:bookmarkStart w:id="10" w:name="_Toc216591316"/>
      <w:r w:rsidRPr="00E03B5A">
        <w:rPr>
          <w:rFonts w:ascii="Arial" w:eastAsia="Aptos" w:hAnsi="Arial" w:cs="Arial"/>
          <w:bCs/>
          <w:color w:val="4472C4" w:themeColor="accent1"/>
          <w:lang w:eastAsia="en-US"/>
        </w:rPr>
        <w:t>What form of data will be used to address your research problem, and why?</w:t>
      </w:r>
      <w:bookmarkEnd w:id="10"/>
    </w:p>
    <w:p w14:paraId="74BA4891" w14:textId="3351D7D6" w:rsidR="00A80E2B" w:rsidRPr="00C73980" w:rsidRDefault="00D30A92" w:rsidP="00D2451A">
      <w:pPr>
        <w:spacing w:line="360" w:lineRule="auto"/>
        <w:rPr>
          <w:rFonts w:ascii="Arial" w:hAnsi="Arial" w:cs="Arial"/>
          <w:sz w:val="22"/>
          <w:szCs w:val="22"/>
        </w:rPr>
      </w:pPr>
      <w:r w:rsidRPr="00C73980">
        <w:rPr>
          <w:rFonts w:ascii="Arial" w:hAnsi="Arial" w:cs="Arial"/>
          <w:sz w:val="22"/>
          <w:szCs w:val="22"/>
        </w:rPr>
        <w:t xml:space="preserve">This research will rely on </w:t>
      </w:r>
      <w:r w:rsidRPr="00C73980">
        <w:rPr>
          <w:rFonts w:ascii="Arial" w:hAnsi="Arial" w:cs="Arial"/>
          <w:bCs/>
          <w:sz w:val="22"/>
          <w:szCs w:val="22"/>
        </w:rPr>
        <w:t>secondary data</w:t>
      </w:r>
      <w:r w:rsidRPr="00C73980">
        <w:rPr>
          <w:rFonts w:ascii="Arial" w:hAnsi="Arial" w:cs="Arial"/>
          <w:sz w:val="22"/>
          <w:szCs w:val="22"/>
        </w:rPr>
        <w:t xml:space="preserve"> which aligns with its qualitative methodology. As this study evaluates how effective DMHIs are for children and adolescents in the UK NHS, it is more appropriate to synthesise existing evidence from peer-reviewed studies, NHS reports and policy documents than to generate new data</w:t>
      </w:r>
      <w:r w:rsidR="00784429" w:rsidRPr="00C73980">
        <w:rPr>
          <w:rFonts w:ascii="Arial" w:hAnsi="Arial" w:cs="Arial"/>
          <w:sz w:val="22"/>
          <w:szCs w:val="22"/>
        </w:rPr>
        <w:t xml:space="preserve"> (Paul </w:t>
      </w:r>
      <w:r w:rsidR="00E03B5A" w:rsidRPr="00C73980">
        <w:rPr>
          <w:rFonts w:ascii="Arial" w:hAnsi="Arial" w:cs="Arial"/>
          <w:sz w:val="22"/>
          <w:szCs w:val="22"/>
        </w:rPr>
        <w:t xml:space="preserve">and </w:t>
      </w:r>
      <w:proofErr w:type="spellStart"/>
      <w:r w:rsidR="00E03B5A" w:rsidRPr="00C73980">
        <w:rPr>
          <w:rFonts w:ascii="Arial" w:hAnsi="Arial" w:cs="Arial"/>
          <w:sz w:val="22"/>
          <w:szCs w:val="22"/>
        </w:rPr>
        <w:t>Barari</w:t>
      </w:r>
      <w:proofErr w:type="spellEnd"/>
      <w:r w:rsidR="00784429" w:rsidRPr="00C73980">
        <w:rPr>
          <w:rFonts w:ascii="Arial" w:hAnsi="Arial" w:cs="Arial"/>
          <w:sz w:val="22"/>
          <w:szCs w:val="22"/>
        </w:rPr>
        <w:t>, 2022)</w:t>
      </w:r>
      <w:r w:rsidRPr="00C73980">
        <w:rPr>
          <w:rFonts w:ascii="Arial" w:hAnsi="Arial" w:cs="Arial"/>
          <w:sz w:val="22"/>
          <w:szCs w:val="22"/>
        </w:rPr>
        <w:t>.</w:t>
      </w:r>
      <w:r w:rsidR="00784429" w:rsidRPr="00C73980">
        <w:rPr>
          <w:rFonts w:ascii="Arial" w:hAnsi="Arial" w:cs="Arial"/>
          <w:sz w:val="22"/>
          <w:szCs w:val="22"/>
        </w:rPr>
        <w:t xml:space="preserve"> </w:t>
      </w:r>
      <w:r w:rsidRPr="00C73980">
        <w:rPr>
          <w:rFonts w:ascii="Arial" w:hAnsi="Arial" w:cs="Arial"/>
          <w:sz w:val="22"/>
          <w:szCs w:val="22"/>
        </w:rPr>
        <w:t>In addition, the use of clinical trials, implementation studies and evaluations of the NHS has created a substantial amount of credible data about the use of DMHI</w:t>
      </w:r>
      <w:r w:rsidR="00B21BE5" w:rsidRPr="00C73980">
        <w:rPr>
          <w:rFonts w:ascii="Arial" w:hAnsi="Arial" w:cs="Arial"/>
          <w:sz w:val="22"/>
          <w:szCs w:val="22"/>
        </w:rPr>
        <w:t>s</w:t>
      </w:r>
      <w:r w:rsidRPr="00C73980">
        <w:rPr>
          <w:rFonts w:ascii="Arial" w:hAnsi="Arial" w:cs="Arial"/>
          <w:sz w:val="22"/>
          <w:szCs w:val="22"/>
        </w:rPr>
        <w:t xml:space="preserve">, thus supporting the thematic </w:t>
      </w:r>
      <w:r w:rsidRPr="00C73980">
        <w:rPr>
          <w:rFonts w:ascii="Arial" w:hAnsi="Arial" w:cs="Arial"/>
          <w:sz w:val="22"/>
          <w:szCs w:val="22"/>
        </w:rPr>
        <w:lastRenderedPageBreak/>
        <w:t>synthesis of this data. Finally, the use of secondary data ensures the ethical feasibility of the research</w:t>
      </w:r>
      <w:r w:rsidR="00E926B9">
        <w:rPr>
          <w:rFonts w:ascii="Arial" w:hAnsi="Arial" w:cs="Arial"/>
          <w:sz w:val="22"/>
          <w:szCs w:val="22"/>
        </w:rPr>
        <w:t>,</w:t>
      </w:r>
      <w:r w:rsidRPr="00C73980">
        <w:rPr>
          <w:rFonts w:ascii="Arial" w:hAnsi="Arial" w:cs="Arial"/>
          <w:sz w:val="22"/>
          <w:szCs w:val="22"/>
        </w:rPr>
        <w:t xml:space="preserve"> as research on minors and clinical populations does not require direct contact with either, which is a critical factor in mental health research (</w:t>
      </w:r>
      <w:r w:rsidR="00784429" w:rsidRPr="00C73980">
        <w:rPr>
          <w:rFonts w:ascii="Arial" w:hAnsi="Arial" w:cs="Arial"/>
          <w:sz w:val="22"/>
          <w:szCs w:val="22"/>
        </w:rPr>
        <w:t xml:space="preserve">Facca </w:t>
      </w:r>
      <w:r w:rsidR="00A13EDC" w:rsidRPr="00C73980">
        <w:rPr>
          <w:rFonts w:ascii="Arial" w:hAnsi="Arial" w:cs="Arial"/>
          <w:i/>
          <w:sz w:val="22"/>
          <w:szCs w:val="22"/>
        </w:rPr>
        <w:t>et al.</w:t>
      </w:r>
      <w:r w:rsidR="00784429" w:rsidRPr="00C73980">
        <w:rPr>
          <w:rFonts w:ascii="Arial" w:hAnsi="Arial" w:cs="Arial"/>
          <w:sz w:val="22"/>
          <w:szCs w:val="22"/>
        </w:rPr>
        <w:t xml:space="preserve">, 2020; </w:t>
      </w:r>
      <w:r w:rsidRPr="00C73980">
        <w:rPr>
          <w:rFonts w:ascii="Arial" w:hAnsi="Arial" w:cs="Arial"/>
          <w:sz w:val="22"/>
          <w:szCs w:val="22"/>
        </w:rPr>
        <w:t xml:space="preserve">Hutchings </w:t>
      </w:r>
      <w:r w:rsidR="00A13EDC" w:rsidRPr="00C73980">
        <w:rPr>
          <w:rFonts w:ascii="Arial" w:hAnsi="Arial" w:cs="Arial"/>
          <w:i/>
          <w:sz w:val="22"/>
          <w:szCs w:val="22"/>
        </w:rPr>
        <w:t>et al.</w:t>
      </w:r>
      <w:r w:rsidRPr="00C73980">
        <w:rPr>
          <w:rFonts w:ascii="Arial" w:hAnsi="Arial" w:cs="Arial"/>
          <w:sz w:val="22"/>
          <w:szCs w:val="22"/>
        </w:rPr>
        <w:t xml:space="preserve">, 2021). </w:t>
      </w:r>
    </w:p>
    <w:p w14:paraId="74BA4892" w14:textId="77777777" w:rsidR="00784429" w:rsidRPr="00C73980" w:rsidRDefault="00784429" w:rsidP="00D2451A">
      <w:pPr>
        <w:spacing w:after="0" w:line="240" w:lineRule="auto"/>
        <w:rPr>
          <w:rFonts w:ascii="Arial" w:hAnsi="Arial" w:cs="Arial"/>
          <w:sz w:val="22"/>
          <w:szCs w:val="22"/>
        </w:rPr>
      </w:pPr>
    </w:p>
    <w:p w14:paraId="74BA4893" w14:textId="77777777" w:rsidR="00A80E2B" w:rsidRPr="00E03B5A" w:rsidRDefault="00A80E2B" w:rsidP="00D2451A">
      <w:pPr>
        <w:pStyle w:val="Heading1"/>
        <w:spacing w:before="0" w:line="360" w:lineRule="auto"/>
        <w:jc w:val="both"/>
        <w:rPr>
          <w:rFonts w:ascii="Arial" w:hAnsi="Arial" w:cs="Arial"/>
          <w:bCs/>
          <w:color w:val="4472C4" w:themeColor="accent1"/>
          <w:sz w:val="32"/>
          <w:szCs w:val="32"/>
        </w:rPr>
      </w:pPr>
      <w:bookmarkStart w:id="11" w:name="_Toc216591317"/>
      <w:r w:rsidRPr="00E03B5A">
        <w:rPr>
          <w:rFonts w:ascii="Arial" w:hAnsi="Arial" w:cs="Arial"/>
          <w:bCs/>
          <w:color w:val="4472C4" w:themeColor="accent1"/>
          <w:sz w:val="32"/>
          <w:szCs w:val="32"/>
        </w:rPr>
        <w:t>Conclusion</w:t>
      </w:r>
      <w:bookmarkEnd w:id="11"/>
    </w:p>
    <w:p w14:paraId="74BA4894" w14:textId="46156416" w:rsidR="00A80E2B" w:rsidRPr="00C73980" w:rsidRDefault="00B52952" w:rsidP="00D2451A">
      <w:pPr>
        <w:spacing w:line="360" w:lineRule="auto"/>
        <w:rPr>
          <w:rFonts w:ascii="Arial" w:hAnsi="Arial" w:cs="Arial"/>
          <w:sz w:val="22"/>
          <w:szCs w:val="22"/>
          <w:lang w:val="en-US"/>
        </w:rPr>
      </w:pPr>
      <w:r w:rsidRPr="00C73980">
        <w:rPr>
          <w:rFonts w:ascii="Arial" w:hAnsi="Arial" w:cs="Arial"/>
          <w:sz w:val="22"/>
          <w:szCs w:val="22"/>
          <w:lang w:val="en-US"/>
        </w:rPr>
        <w:t xml:space="preserve">In sum, this proposal has identified the pressing requirement to ascertain how useful </w:t>
      </w:r>
      <w:r w:rsidR="00E03B5A" w:rsidRPr="00C73980">
        <w:rPr>
          <w:rFonts w:ascii="Arial" w:hAnsi="Arial" w:cs="Arial"/>
          <w:sz w:val="22"/>
          <w:szCs w:val="22"/>
          <w:lang w:val="en-US"/>
        </w:rPr>
        <w:t>DMHIs</w:t>
      </w:r>
      <w:r w:rsidRPr="00C73980">
        <w:rPr>
          <w:rFonts w:ascii="Arial" w:hAnsi="Arial" w:cs="Arial"/>
          <w:sz w:val="22"/>
          <w:szCs w:val="22"/>
          <w:lang w:val="en-US"/>
        </w:rPr>
        <w:t xml:space="preserve"> are for children and young people within </w:t>
      </w:r>
      <w:r w:rsidR="00E926B9">
        <w:rPr>
          <w:rFonts w:ascii="Arial" w:hAnsi="Arial" w:cs="Arial"/>
          <w:sz w:val="22"/>
          <w:szCs w:val="22"/>
          <w:lang w:val="en-US"/>
        </w:rPr>
        <w:t xml:space="preserve">the </w:t>
      </w:r>
      <w:r w:rsidRPr="00C73980">
        <w:rPr>
          <w:rFonts w:ascii="Arial" w:hAnsi="Arial" w:cs="Arial"/>
          <w:sz w:val="22"/>
          <w:szCs w:val="22"/>
          <w:lang w:val="en-US"/>
        </w:rPr>
        <w:t xml:space="preserve">UK NHS due to increases in prevalence and continuing deficiencies in services. Although DMHIs are increasingly being used to help alleviate the demand </w:t>
      </w:r>
      <w:r w:rsidR="00E03B5A" w:rsidRPr="00C73980">
        <w:rPr>
          <w:rFonts w:ascii="Arial" w:hAnsi="Arial" w:cs="Arial"/>
          <w:sz w:val="22"/>
          <w:szCs w:val="22"/>
          <w:lang w:val="en-US"/>
        </w:rPr>
        <w:t>for</w:t>
      </w:r>
      <w:r w:rsidRPr="00C73980">
        <w:rPr>
          <w:rFonts w:ascii="Arial" w:hAnsi="Arial" w:cs="Arial"/>
          <w:sz w:val="22"/>
          <w:szCs w:val="22"/>
          <w:lang w:val="en-US"/>
        </w:rPr>
        <w:t xml:space="preserve"> NHS resources, there is mixed evidence about their impact on the outcomes, engagement, and fair access of the individuals using them. The use of qualitative systematic reviews with secondary data sources is therefore considered to be the most methodologically robust and ethically appropriate way of </w:t>
      </w:r>
      <w:proofErr w:type="spellStart"/>
      <w:r w:rsidRPr="00C73980">
        <w:rPr>
          <w:rFonts w:ascii="Arial" w:hAnsi="Arial" w:cs="Arial"/>
          <w:sz w:val="22"/>
          <w:szCs w:val="22"/>
          <w:lang w:val="en-US"/>
        </w:rPr>
        <w:t>synthesising</w:t>
      </w:r>
      <w:proofErr w:type="spellEnd"/>
      <w:r w:rsidRPr="00C73980">
        <w:rPr>
          <w:rFonts w:ascii="Arial" w:hAnsi="Arial" w:cs="Arial"/>
          <w:sz w:val="22"/>
          <w:szCs w:val="22"/>
          <w:lang w:val="en-US"/>
        </w:rPr>
        <w:t xml:space="preserve"> and integrating </w:t>
      </w:r>
      <w:r w:rsidR="00E03B5A" w:rsidRPr="00C73980">
        <w:rPr>
          <w:rFonts w:ascii="Arial" w:hAnsi="Arial" w:cs="Arial"/>
          <w:sz w:val="22"/>
          <w:szCs w:val="22"/>
          <w:lang w:val="en-US"/>
        </w:rPr>
        <w:t>diverse</w:t>
      </w:r>
      <w:r w:rsidRPr="00C73980">
        <w:rPr>
          <w:rFonts w:ascii="Arial" w:hAnsi="Arial" w:cs="Arial"/>
          <w:sz w:val="22"/>
          <w:szCs w:val="22"/>
          <w:lang w:val="en-US"/>
        </w:rPr>
        <w:t xml:space="preserve"> evidence around the topic. Ultimately, using pre-existing research studies, NHS reports and policy documents to conduct the current research will give a more informed and comprehensive understanding of DMHIs' role in supporting the mental well-being of </w:t>
      </w:r>
      <w:r w:rsidR="00C25E68" w:rsidRPr="00C73980">
        <w:rPr>
          <w:rFonts w:ascii="Arial" w:hAnsi="Arial" w:cs="Arial"/>
          <w:sz w:val="22"/>
          <w:szCs w:val="22"/>
          <w:lang w:val="en-US"/>
        </w:rPr>
        <w:t>children and adolescents</w:t>
      </w:r>
      <w:r w:rsidRPr="00C73980">
        <w:rPr>
          <w:rFonts w:ascii="Arial" w:hAnsi="Arial" w:cs="Arial"/>
          <w:sz w:val="22"/>
          <w:szCs w:val="22"/>
          <w:lang w:val="en-US"/>
        </w:rPr>
        <w:t>.</w:t>
      </w:r>
    </w:p>
    <w:p w14:paraId="74BA4895" w14:textId="77777777" w:rsidR="00D2451A" w:rsidRPr="00C73980" w:rsidRDefault="00D2451A" w:rsidP="00D2451A">
      <w:pPr>
        <w:spacing w:line="360" w:lineRule="auto"/>
        <w:rPr>
          <w:rFonts w:ascii="Arial" w:hAnsi="Arial" w:cs="Arial"/>
          <w:sz w:val="22"/>
          <w:szCs w:val="22"/>
          <w:lang w:val="en-US"/>
        </w:rPr>
      </w:pPr>
    </w:p>
    <w:p w14:paraId="74BA4896" w14:textId="77777777" w:rsidR="00A13EDC" w:rsidRPr="00C73980" w:rsidRDefault="00A13EDC" w:rsidP="00D2451A">
      <w:pPr>
        <w:spacing w:line="360" w:lineRule="auto"/>
        <w:rPr>
          <w:rFonts w:ascii="Arial" w:hAnsi="Arial" w:cs="Arial"/>
          <w:sz w:val="22"/>
          <w:szCs w:val="22"/>
          <w:lang w:val="en-US"/>
        </w:rPr>
      </w:pPr>
    </w:p>
    <w:p w14:paraId="74BA4897" w14:textId="77777777" w:rsidR="00A13EDC" w:rsidRPr="00C73980" w:rsidRDefault="00A13EDC" w:rsidP="00D2451A">
      <w:pPr>
        <w:spacing w:line="360" w:lineRule="auto"/>
        <w:rPr>
          <w:rFonts w:ascii="Arial" w:hAnsi="Arial" w:cs="Arial"/>
          <w:sz w:val="22"/>
          <w:szCs w:val="22"/>
          <w:lang w:val="en-US"/>
        </w:rPr>
      </w:pPr>
    </w:p>
    <w:p w14:paraId="74BA4898" w14:textId="77777777" w:rsidR="00A13EDC" w:rsidRPr="00C73980" w:rsidRDefault="00A13EDC" w:rsidP="00D2451A">
      <w:pPr>
        <w:spacing w:line="360" w:lineRule="auto"/>
        <w:rPr>
          <w:rFonts w:ascii="Arial" w:hAnsi="Arial" w:cs="Arial"/>
          <w:sz w:val="22"/>
          <w:szCs w:val="22"/>
          <w:lang w:val="en-US"/>
        </w:rPr>
      </w:pPr>
    </w:p>
    <w:p w14:paraId="74BA4899" w14:textId="77777777" w:rsidR="00A13EDC" w:rsidRPr="00C73980" w:rsidRDefault="00A13EDC" w:rsidP="00D2451A">
      <w:pPr>
        <w:spacing w:line="360" w:lineRule="auto"/>
        <w:rPr>
          <w:rFonts w:ascii="Arial" w:hAnsi="Arial" w:cs="Arial"/>
          <w:sz w:val="22"/>
          <w:szCs w:val="22"/>
          <w:lang w:val="en-US"/>
        </w:rPr>
      </w:pPr>
    </w:p>
    <w:p w14:paraId="74BA489A" w14:textId="77777777" w:rsidR="00D2451A" w:rsidRPr="00C73980" w:rsidRDefault="00D2451A" w:rsidP="00D2451A">
      <w:pPr>
        <w:spacing w:line="360" w:lineRule="auto"/>
        <w:rPr>
          <w:rFonts w:ascii="Arial" w:hAnsi="Arial" w:cs="Arial"/>
          <w:sz w:val="22"/>
          <w:szCs w:val="22"/>
          <w:lang w:val="en-US"/>
        </w:rPr>
      </w:pPr>
    </w:p>
    <w:p w14:paraId="74BA489B" w14:textId="77777777" w:rsidR="00D2451A" w:rsidRPr="00C73980" w:rsidRDefault="00D2451A" w:rsidP="00D2451A">
      <w:pPr>
        <w:spacing w:line="360" w:lineRule="auto"/>
        <w:rPr>
          <w:rFonts w:ascii="Arial" w:hAnsi="Arial" w:cs="Arial"/>
          <w:sz w:val="22"/>
          <w:szCs w:val="22"/>
        </w:rPr>
      </w:pPr>
    </w:p>
    <w:p w14:paraId="74BA489C" w14:textId="77777777" w:rsidR="003B4C8E" w:rsidRPr="00C73980" w:rsidRDefault="003B4C8E" w:rsidP="003B4C8E"/>
    <w:p w14:paraId="74BA489D" w14:textId="77777777" w:rsidR="003B4C8E" w:rsidRPr="00C73980" w:rsidRDefault="003B4C8E" w:rsidP="003B4C8E"/>
    <w:p w14:paraId="02437822" w14:textId="77777777" w:rsidR="00E03B5A" w:rsidRDefault="00E03B5A" w:rsidP="00E03B5A">
      <w:pPr>
        <w:pStyle w:val="Heading1"/>
        <w:spacing w:before="0" w:line="360" w:lineRule="auto"/>
        <w:rPr>
          <w:rFonts w:ascii="Arial" w:hAnsi="Arial" w:cs="Arial"/>
          <w:bCs/>
          <w:color w:val="4472C4" w:themeColor="accent1"/>
          <w:sz w:val="32"/>
          <w:szCs w:val="32"/>
        </w:rPr>
      </w:pPr>
      <w:bookmarkStart w:id="12" w:name="_Toc216591318"/>
    </w:p>
    <w:p w14:paraId="46BBC174" w14:textId="77777777" w:rsidR="00E5738D" w:rsidRDefault="00E5738D" w:rsidP="00E03B5A">
      <w:pPr>
        <w:pStyle w:val="Heading1"/>
        <w:spacing w:before="0" w:line="360" w:lineRule="auto"/>
        <w:rPr>
          <w:rFonts w:ascii="Arial" w:hAnsi="Arial" w:cs="Arial"/>
          <w:bCs/>
          <w:color w:val="4472C4" w:themeColor="accent1"/>
          <w:sz w:val="32"/>
          <w:szCs w:val="32"/>
        </w:rPr>
      </w:pPr>
    </w:p>
    <w:p w14:paraId="4E6AA32D" w14:textId="77777777" w:rsidR="00E5738D" w:rsidRPr="00E5738D" w:rsidRDefault="00E5738D" w:rsidP="00E5738D"/>
    <w:p w14:paraId="74BA48AA" w14:textId="3A32B7A3" w:rsidR="00A80E2B" w:rsidRPr="00E03B5A" w:rsidRDefault="00A80E2B" w:rsidP="00E03B5A">
      <w:pPr>
        <w:pStyle w:val="Heading1"/>
        <w:spacing w:before="0" w:line="360" w:lineRule="auto"/>
        <w:rPr>
          <w:rFonts w:ascii="Arial" w:hAnsi="Arial" w:cs="Arial"/>
          <w:bCs/>
          <w:color w:val="4472C4" w:themeColor="accent1"/>
          <w:sz w:val="32"/>
          <w:szCs w:val="32"/>
        </w:rPr>
      </w:pPr>
      <w:r w:rsidRPr="00E03B5A">
        <w:rPr>
          <w:rFonts w:ascii="Arial" w:hAnsi="Arial" w:cs="Arial"/>
          <w:bCs/>
          <w:color w:val="4472C4" w:themeColor="accent1"/>
          <w:sz w:val="32"/>
          <w:szCs w:val="32"/>
        </w:rPr>
        <w:lastRenderedPageBreak/>
        <w:t>References</w:t>
      </w:r>
      <w:bookmarkEnd w:id="12"/>
    </w:p>
    <w:p w14:paraId="74BA48AB" w14:textId="77777777" w:rsidR="006167EF" w:rsidRPr="00D2451A" w:rsidRDefault="006167EF" w:rsidP="00D2451A">
      <w:pPr>
        <w:pStyle w:val="NormalWeb"/>
        <w:spacing w:before="0" w:beforeAutospacing="0" w:line="360" w:lineRule="auto"/>
        <w:rPr>
          <w:rFonts w:ascii="Arial" w:hAnsi="Arial" w:cs="Arial"/>
          <w:sz w:val="22"/>
          <w:szCs w:val="22"/>
        </w:rPr>
      </w:pPr>
      <w:r w:rsidRPr="00D2451A">
        <w:rPr>
          <w:rFonts w:ascii="Arial" w:hAnsi="Arial" w:cs="Arial"/>
          <w:sz w:val="22"/>
          <w:szCs w:val="22"/>
        </w:rPr>
        <w:t>Badesha, K., Wilde, S. and Dawson, D.L. (2022) ‘Mental health mobile application self</w:t>
      </w:r>
      <w:r w:rsidRPr="00D2451A">
        <w:rPr>
          <w:rFonts w:ascii="Segoe UI" w:hAnsi="Segoe UI" w:cs="Arial"/>
          <w:sz w:val="22"/>
          <w:szCs w:val="22"/>
        </w:rPr>
        <w:t>‐</w:t>
      </w:r>
      <w:r w:rsidRPr="00D2451A">
        <w:rPr>
          <w:rFonts w:ascii="Arial" w:hAnsi="Arial" w:cs="Arial"/>
          <w:sz w:val="22"/>
          <w:szCs w:val="22"/>
        </w:rPr>
        <w:t xml:space="preserve">help for adolescents exhibiting psychological distress: A single case experimental design’, </w:t>
      </w:r>
      <w:r w:rsidRPr="00D2451A">
        <w:rPr>
          <w:rFonts w:ascii="Arial" w:hAnsi="Arial" w:cs="Arial"/>
          <w:i/>
          <w:iCs/>
          <w:sz w:val="22"/>
          <w:szCs w:val="22"/>
        </w:rPr>
        <w:t>Psychology and Psychotherapy: Theory, Research and Practice</w:t>
      </w:r>
      <w:r w:rsidRPr="00D2451A">
        <w:rPr>
          <w:rFonts w:ascii="Arial" w:hAnsi="Arial" w:cs="Arial"/>
          <w:sz w:val="22"/>
          <w:szCs w:val="22"/>
        </w:rPr>
        <w:t xml:space="preserve">, 96(1), pp. 223–248. Available at: </w:t>
      </w:r>
      <w:hyperlink r:id="rId8" w:history="1">
        <w:r w:rsidRPr="00D2451A">
          <w:rPr>
            <w:rStyle w:val="Hyperlink"/>
            <w:rFonts w:ascii="Arial" w:hAnsi="Arial" w:cs="Arial"/>
            <w:sz w:val="22"/>
            <w:szCs w:val="22"/>
          </w:rPr>
          <w:t>https://doi.org/10.1111/papt.12436</w:t>
        </w:r>
      </w:hyperlink>
      <w:r w:rsidRPr="00D2451A">
        <w:rPr>
          <w:rFonts w:ascii="Arial" w:hAnsi="Arial" w:cs="Arial"/>
          <w:sz w:val="22"/>
          <w:szCs w:val="22"/>
        </w:rPr>
        <w:t xml:space="preserve">. </w:t>
      </w:r>
    </w:p>
    <w:p w14:paraId="74BA48AC"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Cochrane (2024) </w:t>
      </w:r>
      <w:r w:rsidRPr="00D2451A">
        <w:rPr>
          <w:rFonts w:ascii="Arial" w:hAnsi="Arial" w:cs="Arial"/>
          <w:i/>
          <w:iCs/>
          <w:sz w:val="22"/>
          <w:szCs w:val="22"/>
        </w:rPr>
        <w:t>Cochrane Handbook for Systematic Reviews of Interventions</w:t>
      </w:r>
      <w:r w:rsidRPr="00D2451A">
        <w:rPr>
          <w:rFonts w:ascii="Arial" w:hAnsi="Arial" w:cs="Arial"/>
          <w:sz w:val="22"/>
          <w:szCs w:val="22"/>
        </w:rPr>
        <w:t xml:space="preserve">, </w:t>
      </w:r>
      <w:r w:rsidRPr="00D2451A">
        <w:rPr>
          <w:rFonts w:ascii="Arial" w:hAnsi="Arial" w:cs="Arial"/>
          <w:i/>
          <w:iCs/>
          <w:sz w:val="22"/>
          <w:szCs w:val="22"/>
        </w:rPr>
        <w:t>Cochrane.org</w:t>
      </w:r>
      <w:r w:rsidRPr="00D2451A">
        <w:rPr>
          <w:rFonts w:ascii="Arial" w:hAnsi="Arial" w:cs="Arial"/>
          <w:sz w:val="22"/>
          <w:szCs w:val="22"/>
        </w:rPr>
        <w:t xml:space="preserve">. Available at: </w:t>
      </w:r>
      <w:hyperlink r:id="rId9" w:history="1">
        <w:r w:rsidRPr="00D2451A">
          <w:rPr>
            <w:rStyle w:val="Hyperlink"/>
            <w:rFonts w:ascii="Arial" w:hAnsi="Arial" w:cs="Arial"/>
            <w:sz w:val="22"/>
            <w:szCs w:val="22"/>
          </w:rPr>
          <w:t>https://training.cochrane.org/handbook</w:t>
        </w:r>
      </w:hyperlink>
      <w:r w:rsidRPr="00D2451A">
        <w:rPr>
          <w:rFonts w:ascii="Arial" w:hAnsi="Arial" w:cs="Arial"/>
          <w:sz w:val="22"/>
          <w:szCs w:val="22"/>
        </w:rPr>
        <w:t xml:space="preserve"> (Accessed: 04 December 2025).</w:t>
      </w:r>
    </w:p>
    <w:p w14:paraId="74BA48AD"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Crenna-Jennings, W. and Hutchinson, J. (2020) </w:t>
      </w:r>
      <w:r w:rsidRPr="00D2451A">
        <w:rPr>
          <w:rFonts w:ascii="Arial" w:hAnsi="Arial" w:cs="Arial"/>
          <w:i/>
          <w:iCs/>
          <w:sz w:val="22"/>
          <w:szCs w:val="22"/>
        </w:rPr>
        <w:t>Access to child and adolescent mental health services in 2019</w:t>
      </w:r>
      <w:r w:rsidRPr="00D2451A">
        <w:rPr>
          <w:rFonts w:ascii="Arial" w:hAnsi="Arial" w:cs="Arial"/>
          <w:sz w:val="22"/>
          <w:szCs w:val="22"/>
        </w:rPr>
        <w:t xml:space="preserve">, </w:t>
      </w:r>
      <w:r w:rsidRPr="00D2451A">
        <w:rPr>
          <w:rFonts w:ascii="Arial" w:hAnsi="Arial" w:cs="Arial"/>
          <w:i/>
          <w:iCs/>
          <w:sz w:val="22"/>
          <w:szCs w:val="22"/>
        </w:rPr>
        <w:t>Education Policy Institute</w:t>
      </w:r>
      <w:r w:rsidRPr="00D2451A">
        <w:rPr>
          <w:rFonts w:ascii="Arial" w:hAnsi="Arial" w:cs="Arial"/>
          <w:sz w:val="22"/>
          <w:szCs w:val="22"/>
        </w:rPr>
        <w:t xml:space="preserve">. Available at: </w:t>
      </w:r>
      <w:hyperlink r:id="rId10" w:history="1">
        <w:r w:rsidRPr="00D2451A">
          <w:rPr>
            <w:rStyle w:val="Hyperlink"/>
            <w:rFonts w:ascii="Arial" w:hAnsi="Arial" w:cs="Arial"/>
            <w:sz w:val="22"/>
            <w:szCs w:val="22"/>
          </w:rPr>
          <w:t>https://epi.org.uk/publications-and-research/access-to-child-and-adolescent-mental-health-services-in-2019/</w:t>
        </w:r>
      </w:hyperlink>
      <w:r w:rsidRPr="00D2451A">
        <w:rPr>
          <w:rFonts w:ascii="Arial" w:hAnsi="Arial" w:cs="Arial"/>
          <w:sz w:val="22"/>
          <w:szCs w:val="22"/>
        </w:rPr>
        <w:t xml:space="preserve"> (Accessed: 07 December 2025).</w:t>
      </w:r>
    </w:p>
    <w:p w14:paraId="74BA48AE"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Creswell, C., Taylor, L., Giles, S., Howitt, S., Radley, L., Whitaker, E., Brooks, E., Knight, F., Raymont, V., Hill, C., James van Santen, Williams, N., Mort, S., Harris, V., Yu, S., Pollard, J., </w:t>
      </w:r>
      <w:proofErr w:type="spellStart"/>
      <w:r w:rsidRPr="00D2451A">
        <w:rPr>
          <w:rFonts w:ascii="Arial" w:hAnsi="Arial" w:cs="Arial"/>
          <w:sz w:val="22"/>
          <w:szCs w:val="22"/>
        </w:rPr>
        <w:t>Violato</w:t>
      </w:r>
      <w:proofErr w:type="spellEnd"/>
      <w:r w:rsidRPr="00D2451A">
        <w:rPr>
          <w:rFonts w:ascii="Arial" w:hAnsi="Arial" w:cs="Arial"/>
          <w:sz w:val="22"/>
          <w:szCs w:val="22"/>
        </w:rPr>
        <w:t xml:space="preserve">, M., Waite, P. and Yu, L.-M. (2024) ‘Digitally augmented, parent-led CBT versus treatment as usual for child anxiety problems in child mental health services in England and Northern Ireland: a pragmatic, non-inferiority, clinical effectiveness and cost-effectiveness </w:t>
      </w:r>
      <w:proofErr w:type="spellStart"/>
      <w:r w:rsidRPr="00D2451A">
        <w:rPr>
          <w:rFonts w:ascii="Arial" w:hAnsi="Arial" w:cs="Arial"/>
          <w:sz w:val="22"/>
          <w:szCs w:val="22"/>
        </w:rPr>
        <w:t>randomised</w:t>
      </w:r>
      <w:proofErr w:type="spellEnd"/>
      <w:r w:rsidRPr="00D2451A">
        <w:rPr>
          <w:rFonts w:ascii="Arial" w:hAnsi="Arial" w:cs="Arial"/>
          <w:sz w:val="22"/>
          <w:szCs w:val="22"/>
        </w:rPr>
        <w:t xml:space="preserve"> controlled trial’, </w:t>
      </w:r>
      <w:r w:rsidRPr="00D2451A">
        <w:rPr>
          <w:rFonts w:ascii="Arial" w:hAnsi="Arial" w:cs="Arial"/>
          <w:i/>
          <w:iCs/>
          <w:sz w:val="22"/>
          <w:szCs w:val="22"/>
        </w:rPr>
        <w:t>The Lancet Psychiatry</w:t>
      </w:r>
      <w:r w:rsidRPr="00D2451A">
        <w:rPr>
          <w:rFonts w:ascii="Arial" w:hAnsi="Arial" w:cs="Arial"/>
          <w:sz w:val="22"/>
          <w:szCs w:val="22"/>
        </w:rPr>
        <w:t xml:space="preserve">, 11(3). Available at: </w:t>
      </w:r>
      <w:hyperlink r:id="rId11" w:history="1">
        <w:r w:rsidRPr="00D2451A">
          <w:rPr>
            <w:rStyle w:val="Hyperlink"/>
            <w:rFonts w:ascii="Arial" w:hAnsi="Arial" w:cs="Arial"/>
            <w:sz w:val="22"/>
            <w:szCs w:val="22"/>
          </w:rPr>
          <w:t>https://doi.org/10.1016/s2215-0366(23)00429-7</w:t>
        </w:r>
      </w:hyperlink>
      <w:r w:rsidRPr="00D2451A">
        <w:rPr>
          <w:rFonts w:ascii="Arial" w:hAnsi="Arial" w:cs="Arial"/>
          <w:sz w:val="22"/>
          <w:szCs w:val="22"/>
        </w:rPr>
        <w:t xml:space="preserve">. </w:t>
      </w:r>
    </w:p>
    <w:p w14:paraId="74BA48AF"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Every-Palmer, S. and Howick, J. (2014) ‘How evidence-based medicine is failing due to biased trials and selective publication’, </w:t>
      </w:r>
      <w:r w:rsidRPr="00D2451A">
        <w:rPr>
          <w:rFonts w:ascii="Arial" w:hAnsi="Arial" w:cs="Arial"/>
          <w:i/>
          <w:iCs/>
          <w:sz w:val="22"/>
          <w:szCs w:val="22"/>
        </w:rPr>
        <w:t>Journal of Evaluation in Clinical Practice</w:t>
      </w:r>
      <w:r w:rsidRPr="00D2451A">
        <w:rPr>
          <w:rFonts w:ascii="Arial" w:hAnsi="Arial" w:cs="Arial"/>
          <w:sz w:val="22"/>
          <w:szCs w:val="22"/>
        </w:rPr>
        <w:t xml:space="preserve">, 20(6), pp. 908–914. Available at: </w:t>
      </w:r>
      <w:hyperlink r:id="rId12" w:history="1">
        <w:r w:rsidRPr="00D2451A">
          <w:rPr>
            <w:rStyle w:val="Hyperlink"/>
            <w:rFonts w:ascii="Arial" w:hAnsi="Arial" w:cs="Arial"/>
            <w:sz w:val="22"/>
            <w:szCs w:val="22"/>
          </w:rPr>
          <w:t>https://doi.org/10.1111/jep.12147</w:t>
        </w:r>
      </w:hyperlink>
      <w:r w:rsidRPr="00D2451A">
        <w:rPr>
          <w:rFonts w:ascii="Arial" w:hAnsi="Arial" w:cs="Arial"/>
          <w:sz w:val="22"/>
          <w:szCs w:val="22"/>
        </w:rPr>
        <w:t xml:space="preserve">. </w:t>
      </w:r>
    </w:p>
    <w:p w14:paraId="74BA48B0"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Facca, D., Smith, M.J., Shelley, J., Lizotte, D. and Donelle, L. (</w:t>
      </w:r>
      <w:proofErr w:type="gramStart"/>
      <w:r w:rsidRPr="00D2451A">
        <w:rPr>
          <w:rFonts w:ascii="Arial" w:hAnsi="Arial" w:cs="Arial"/>
          <w:sz w:val="22"/>
          <w:szCs w:val="22"/>
        </w:rPr>
        <w:t>2020) ‘</w:t>
      </w:r>
      <w:proofErr w:type="gramEnd"/>
      <w:r w:rsidRPr="00D2451A">
        <w:rPr>
          <w:rFonts w:ascii="Arial" w:hAnsi="Arial" w:cs="Arial"/>
          <w:sz w:val="22"/>
          <w:szCs w:val="22"/>
        </w:rPr>
        <w:t xml:space="preserve">Exploring the Ethical Issues in Research Using Digital Data Collection Strategies with </w:t>
      </w:r>
      <w:proofErr w:type="gramStart"/>
      <w:r w:rsidRPr="00D2451A">
        <w:rPr>
          <w:rFonts w:ascii="Arial" w:hAnsi="Arial" w:cs="Arial"/>
          <w:sz w:val="22"/>
          <w:szCs w:val="22"/>
        </w:rPr>
        <w:t>minors</w:t>
      </w:r>
      <w:proofErr w:type="gramEnd"/>
      <w:r w:rsidRPr="00D2451A">
        <w:rPr>
          <w:rFonts w:ascii="Arial" w:hAnsi="Arial" w:cs="Arial"/>
          <w:sz w:val="22"/>
          <w:szCs w:val="22"/>
        </w:rPr>
        <w:t xml:space="preserve">: a Scoping Review’, </w:t>
      </w:r>
      <w:proofErr w:type="spellStart"/>
      <w:r w:rsidRPr="00D2451A">
        <w:rPr>
          <w:rFonts w:ascii="Arial" w:hAnsi="Arial" w:cs="Arial"/>
          <w:i/>
          <w:iCs/>
          <w:sz w:val="22"/>
          <w:szCs w:val="22"/>
        </w:rPr>
        <w:t>Plos</w:t>
      </w:r>
      <w:proofErr w:type="spellEnd"/>
      <w:r w:rsidRPr="00D2451A">
        <w:rPr>
          <w:rFonts w:ascii="Arial" w:hAnsi="Arial" w:cs="Arial"/>
          <w:i/>
          <w:iCs/>
          <w:sz w:val="22"/>
          <w:szCs w:val="22"/>
        </w:rPr>
        <w:t xml:space="preserve"> one</w:t>
      </w:r>
      <w:r w:rsidRPr="00D2451A">
        <w:rPr>
          <w:rFonts w:ascii="Arial" w:hAnsi="Arial" w:cs="Arial"/>
          <w:sz w:val="22"/>
          <w:szCs w:val="22"/>
        </w:rPr>
        <w:t xml:space="preserve">. Edited by G.J. van Thiel, 15(8). Available at: </w:t>
      </w:r>
      <w:hyperlink r:id="rId13" w:history="1">
        <w:r w:rsidRPr="00D2451A">
          <w:rPr>
            <w:rStyle w:val="Hyperlink"/>
            <w:rFonts w:ascii="Arial" w:hAnsi="Arial" w:cs="Arial"/>
            <w:sz w:val="22"/>
            <w:szCs w:val="22"/>
          </w:rPr>
          <w:t>https://doi.org/10.1371/journal.pone.0237875</w:t>
        </w:r>
      </w:hyperlink>
      <w:r w:rsidRPr="00D2451A">
        <w:rPr>
          <w:rFonts w:ascii="Arial" w:hAnsi="Arial" w:cs="Arial"/>
          <w:sz w:val="22"/>
          <w:szCs w:val="22"/>
        </w:rPr>
        <w:t xml:space="preserve">. </w:t>
      </w:r>
    </w:p>
    <w:p w14:paraId="74BA48B1"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Flemming, K., Booth, A., Garside, R., </w:t>
      </w:r>
      <w:proofErr w:type="spellStart"/>
      <w:r w:rsidRPr="00D2451A">
        <w:rPr>
          <w:rFonts w:ascii="Arial" w:hAnsi="Arial" w:cs="Arial"/>
          <w:sz w:val="22"/>
          <w:szCs w:val="22"/>
        </w:rPr>
        <w:t>Tunçalp</w:t>
      </w:r>
      <w:proofErr w:type="spellEnd"/>
      <w:r w:rsidRPr="00D2451A">
        <w:rPr>
          <w:rFonts w:ascii="Arial" w:hAnsi="Arial" w:cs="Arial"/>
          <w:sz w:val="22"/>
          <w:szCs w:val="22"/>
        </w:rPr>
        <w:t xml:space="preserve">, Ö. and Noyes, J. (2019) ‘Qualitative evidence synthesis for complex interventions and guideline development: clarification of the purpose, designs and relevant methods’, </w:t>
      </w:r>
      <w:r w:rsidRPr="00D2451A">
        <w:rPr>
          <w:rFonts w:ascii="Arial" w:hAnsi="Arial" w:cs="Arial"/>
          <w:i/>
          <w:iCs/>
          <w:sz w:val="22"/>
          <w:szCs w:val="22"/>
        </w:rPr>
        <w:t>BMJ Global Health</w:t>
      </w:r>
      <w:r w:rsidRPr="00D2451A">
        <w:rPr>
          <w:rFonts w:ascii="Arial" w:hAnsi="Arial" w:cs="Arial"/>
          <w:sz w:val="22"/>
          <w:szCs w:val="22"/>
        </w:rPr>
        <w:t xml:space="preserve">, 4(Suppl 1), p. e000882. Available at: </w:t>
      </w:r>
      <w:hyperlink r:id="rId14" w:history="1">
        <w:r w:rsidRPr="00D2451A">
          <w:rPr>
            <w:rStyle w:val="Hyperlink"/>
            <w:rFonts w:ascii="Arial" w:hAnsi="Arial" w:cs="Arial"/>
            <w:sz w:val="22"/>
            <w:szCs w:val="22"/>
          </w:rPr>
          <w:t>https://doi.org/10.1136/bmjgh-2018-000882</w:t>
        </w:r>
      </w:hyperlink>
      <w:r w:rsidRPr="00D2451A">
        <w:rPr>
          <w:rFonts w:ascii="Arial" w:hAnsi="Arial" w:cs="Arial"/>
          <w:sz w:val="22"/>
          <w:szCs w:val="22"/>
        </w:rPr>
        <w:t xml:space="preserve">. </w:t>
      </w:r>
    </w:p>
    <w:p w14:paraId="74BA48B2"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lastRenderedPageBreak/>
        <w:t xml:space="preserve">Fromm, Y.M., Martin, F., Gezer, T. and </w:t>
      </w:r>
      <w:proofErr w:type="spellStart"/>
      <w:r w:rsidRPr="00D2451A">
        <w:rPr>
          <w:rFonts w:ascii="Arial" w:hAnsi="Arial" w:cs="Arial"/>
          <w:sz w:val="22"/>
          <w:szCs w:val="22"/>
        </w:rPr>
        <w:t>Ifenthaler</w:t>
      </w:r>
      <w:proofErr w:type="spellEnd"/>
      <w:r w:rsidRPr="00D2451A">
        <w:rPr>
          <w:rFonts w:ascii="Arial" w:hAnsi="Arial" w:cs="Arial"/>
          <w:sz w:val="22"/>
          <w:szCs w:val="22"/>
        </w:rPr>
        <w:t>, D. (</w:t>
      </w:r>
      <w:proofErr w:type="gramStart"/>
      <w:r w:rsidRPr="00D2451A">
        <w:rPr>
          <w:rFonts w:ascii="Arial" w:hAnsi="Arial" w:cs="Arial"/>
          <w:sz w:val="22"/>
          <w:szCs w:val="22"/>
        </w:rPr>
        <w:t>2025) ‘</w:t>
      </w:r>
      <w:proofErr w:type="gramEnd"/>
      <w:r w:rsidRPr="00D2451A">
        <w:rPr>
          <w:rFonts w:ascii="Arial" w:hAnsi="Arial" w:cs="Arial"/>
          <w:sz w:val="22"/>
          <w:szCs w:val="22"/>
        </w:rPr>
        <w:t xml:space="preserve">Best Practices for Conducting Systematic Reviews: Perspectives of Experienced Systematic Review Researchers in Educational Sciences’, </w:t>
      </w:r>
      <w:r w:rsidRPr="00D2451A">
        <w:rPr>
          <w:rFonts w:ascii="Arial" w:hAnsi="Arial" w:cs="Arial"/>
          <w:i/>
          <w:iCs/>
          <w:sz w:val="22"/>
          <w:szCs w:val="22"/>
        </w:rPr>
        <w:t>Technology, Knowledge and Learning</w:t>
      </w:r>
      <w:r w:rsidRPr="00D2451A">
        <w:rPr>
          <w:rFonts w:ascii="Arial" w:hAnsi="Arial" w:cs="Arial"/>
          <w:sz w:val="22"/>
          <w:szCs w:val="22"/>
        </w:rPr>
        <w:t xml:space="preserve"> [Preprint]. Available at: </w:t>
      </w:r>
      <w:hyperlink r:id="rId15" w:history="1">
        <w:r w:rsidRPr="00D2451A">
          <w:rPr>
            <w:rStyle w:val="Hyperlink"/>
            <w:rFonts w:ascii="Arial" w:hAnsi="Arial" w:cs="Arial"/>
            <w:sz w:val="22"/>
            <w:szCs w:val="22"/>
          </w:rPr>
          <w:t>https://doi.org/10.1007/s10758-025-09819-9</w:t>
        </w:r>
      </w:hyperlink>
      <w:r w:rsidRPr="00D2451A">
        <w:rPr>
          <w:rFonts w:ascii="Arial" w:hAnsi="Arial" w:cs="Arial"/>
          <w:sz w:val="22"/>
          <w:szCs w:val="22"/>
        </w:rPr>
        <w:t xml:space="preserve">. </w:t>
      </w:r>
    </w:p>
    <w:p w14:paraId="74BA48B3" w14:textId="77777777" w:rsidR="006167EF" w:rsidRPr="00D2451A" w:rsidRDefault="006167EF" w:rsidP="00D2451A">
      <w:pPr>
        <w:pStyle w:val="NormalWeb"/>
        <w:spacing w:before="0" w:beforeAutospacing="0" w:line="360" w:lineRule="auto"/>
        <w:rPr>
          <w:rFonts w:ascii="Arial" w:hAnsi="Arial" w:cs="Arial"/>
          <w:sz w:val="22"/>
          <w:szCs w:val="22"/>
        </w:rPr>
      </w:pPr>
      <w:r w:rsidRPr="00D2451A">
        <w:rPr>
          <w:rFonts w:ascii="Arial" w:hAnsi="Arial" w:cs="Arial"/>
          <w:sz w:val="22"/>
          <w:szCs w:val="22"/>
        </w:rPr>
        <w:t xml:space="preserve">Gardiner, H., and Mutebi, N. (2025). AI and Mental Healthcare: Opportunities and Delivery Considerations. Available at: </w:t>
      </w:r>
      <w:hyperlink r:id="rId16" w:history="1">
        <w:r w:rsidRPr="00D2451A">
          <w:rPr>
            <w:rStyle w:val="Hyperlink"/>
            <w:rFonts w:ascii="Arial" w:hAnsi="Arial" w:cs="Arial"/>
            <w:sz w:val="22"/>
            <w:szCs w:val="22"/>
          </w:rPr>
          <w:t>https://researchbriefings.files.parliament.uk/documents/POST-PN-0737/POST-PN-0737.pdf</w:t>
        </w:r>
      </w:hyperlink>
      <w:r w:rsidRPr="00D2451A">
        <w:rPr>
          <w:rFonts w:ascii="Arial" w:hAnsi="Arial" w:cs="Arial"/>
          <w:sz w:val="22"/>
          <w:szCs w:val="22"/>
        </w:rPr>
        <w:t xml:space="preserve"> (Accessed: 04 December 2025).</w:t>
      </w:r>
    </w:p>
    <w:p w14:paraId="74BA48B4"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Hutchings, E., </w:t>
      </w:r>
      <w:proofErr w:type="spellStart"/>
      <w:r w:rsidRPr="00D2451A">
        <w:rPr>
          <w:rFonts w:ascii="Arial" w:hAnsi="Arial" w:cs="Arial"/>
          <w:sz w:val="22"/>
          <w:szCs w:val="22"/>
        </w:rPr>
        <w:t>Loomes</w:t>
      </w:r>
      <w:proofErr w:type="spellEnd"/>
      <w:r w:rsidRPr="00D2451A">
        <w:rPr>
          <w:rFonts w:ascii="Arial" w:hAnsi="Arial" w:cs="Arial"/>
          <w:sz w:val="22"/>
          <w:szCs w:val="22"/>
        </w:rPr>
        <w:t>, M., Butow, P. and Boyle, F.M. (</w:t>
      </w:r>
      <w:proofErr w:type="gramStart"/>
      <w:r w:rsidRPr="00D2451A">
        <w:rPr>
          <w:rFonts w:ascii="Arial" w:hAnsi="Arial" w:cs="Arial"/>
          <w:sz w:val="22"/>
          <w:szCs w:val="22"/>
        </w:rPr>
        <w:t>2021) ‘</w:t>
      </w:r>
      <w:proofErr w:type="gramEnd"/>
      <w:r w:rsidRPr="00D2451A">
        <w:rPr>
          <w:rFonts w:ascii="Arial" w:hAnsi="Arial" w:cs="Arial"/>
          <w:sz w:val="22"/>
          <w:szCs w:val="22"/>
        </w:rPr>
        <w:t xml:space="preserve">A systematic literature review of attitudes towards secondary use and sharing of health administrative and clinical trial data: a focus on consent’, </w:t>
      </w:r>
      <w:r w:rsidRPr="00D2451A">
        <w:rPr>
          <w:rFonts w:ascii="Arial" w:hAnsi="Arial" w:cs="Arial"/>
          <w:i/>
          <w:iCs/>
          <w:sz w:val="22"/>
          <w:szCs w:val="22"/>
        </w:rPr>
        <w:t>Systematic Reviews</w:t>
      </w:r>
      <w:r w:rsidRPr="00D2451A">
        <w:rPr>
          <w:rFonts w:ascii="Arial" w:hAnsi="Arial" w:cs="Arial"/>
          <w:sz w:val="22"/>
          <w:szCs w:val="22"/>
        </w:rPr>
        <w:t xml:space="preserve">, 10(1). Available at: </w:t>
      </w:r>
      <w:hyperlink r:id="rId17" w:history="1">
        <w:r w:rsidRPr="00D2451A">
          <w:rPr>
            <w:rStyle w:val="Hyperlink"/>
            <w:rFonts w:ascii="Arial" w:hAnsi="Arial" w:cs="Arial"/>
            <w:sz w:val="22"/>
            <w:szCs w:val="22"/>
          </w:rPr>
          <w:t>https://doi.org/10.1186/s13643-021-01663-z</w:t>
        </w:r>
      </w:hyperlink>
      <w:r w:rsidRPr="00D2451A">
        <w:rPr>
          <w:rFonts w:ascii="Arial" w:hAnsi="Arial" w:cs="Arial"/>
          <w:sz w:val="22"/>
          <w:szCs w:val="22"/>
        </w:rPr>
        <w:t xml:space="preserve">. </w:t>
      </w:r>
    </w:p>
    <w:p w14:paraId="74BA48B5"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Ioannidis, J.P.A. (2016) ‘Why Most Clinical Research Is Not Useful’, </w:t>
      </w:r>
      <w:r w:rsidRPr="00D2451A">
        <w:rPr>
          <w:rFonts w:ascii="Arial" w:hAnsi="Arial" w:cs="Arial"/>
          <w:i/>
          <w:iCs/>
          <w:sz w:val="22"/>
          <w:szCs w:val="22"/>
        </w:rPr>
        <w:t>PLOS Medicine</w:t>
      </w:r>
      <w:r w:rsidRPr="00D2451A">
        <w:rPr>
          <w:rFonts w:ascii="Arial" w:hAnsi="Arial" w:cs="Arial"/>
          <w:sz w:val="22"/>
          <w:szCs w:val="22"/>
        </w:rPr>
        <w:t xml:space="preserve">, 13(6), p. e1002049. Available at: </w:t>
      </w:r>
      <w:hyperlink r:id="rId18" w:history="1">
        <w:r w:rsidRPr="00D2451A">
          <w:rPr>
            <w:rStyle w:val="Hyperlink"/>
            <w:rFonts w:ascii="Arial" w:hAnsi="Arial" w:cs="Arial"/>
            <w:sz w:val="22"/>
            <w:szCs w:val="22"/>
          </w:rPr>
          <w:t>https://doi.org/10.1371/journal.pmed.1002049</w:t>
        </w:r>
      </w:hyperlink>
      <w:r w:rsidRPr="00D2451A">
        <w:rPr>
          <w:rFonts w:ascii="Arial" w:hAnsi="Arial" w:cs="Arial"/>
          <w:sz w:val="22"/>
          <w:szCs w:val="22"/>
        </w:rPr>
        <w:t xml:space="preserve">. </w:t>
      </w:r>
    </w:p>
    <w:p w14:paraId="74BA48B6"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Kelly, M.M., Peters, T.M. and Farber, J.S. (2024) ‘Secondary data analysis: Using existing data to answer new questions’, </w:t>
      </w:r>
      <w:r w:rsidRPr="00D2451A">
        <w:rPr>
          <w:rFonts w:ascii="Arial" w:hAnsi="Arial" w:cs="Arial"/>
          <w:i/>
          <w:iCs/>
          <w:sz w:val="22"/>
          <w:szCs w:val="22"/>
        </w:rPr>
        <w:t>Journal of Pediatric Health Care</w:t>
      </w:r>
      <w:r w:rsidRPr="00D2451A">
        <w:rPr>
          <w:rFonts w:ascii="Arial" w:hAnsi="Arial" w:cs="Arial"/>
          <w:sz w:val="22"/>
          <w:szCs w:val="22"/>
        </w:rPr>
        <w:t xml:space="preserve">, 38(4), pp. 615–618. Available at: </w:t>
      </w:r>
      <w:hyperlink r:id="rId19" w:history="1">
        <w:r w:rsidRPr="00D2451A">
          <w:rPr>
            <w:rStyle w:val="Hyperlink"/>
            <w:rFonts w:ascii="Arial" w:hAnsi="Arial" w:cs="Arial"/>
            <w:sz w:val="22"/>
            <w:szCs w:val="22"/>
          </w:rPr>
          <w:t>https://doi.org/10.1016/j.pedhc.2024.03.005</w:t>
        </w:r>
      </w:hyperlink>
      <w:r w:rsidRPr="00D2451A">
        <w:rPr>
          <w:rFonts w:ascii="Arial" w:hAnsi="Arial" w:cs="Arial"/>
          <w:sz w:val="22"/>
          <w:szCs w:val="22"/>
        </w:rPr>
        <w:t xml:space="preserve">. </w:t>
      </w:r>
    </w:p>
    <w:p w14:paraId="74BA48B7"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Kircher, R. and Zipp, L. (2022) </w:t>
      </w:r>
      <w:r w:rsidRPr="00D2451A">
        <w:rPr>
          <w:rFonts w:ascii="Arial" w:hAnsi="Arial" w:cs="Arial"/>
          <w:i/>
          <w:iCs/>
          <w:sz w:val="22"/>
          <w:szCs w:val="22"/>
        </w:rPr>
        <w:t>Research Methods in Language Attitudes</w:t>
      </w:r>
      <w:r w:rsidRPr="00D2451A">
        <w:rPr>
          <w:rFonts w:ascii="Arial" w:hAnsi="Arial" w:cs="Arial"/>
          <w:sz w:val="22"/>
          <w:szCs w:val="22"/>
        </w:rPr>
        <w:t xml:space="preserve">. Cambridge University Press. </w:t>
      </w:r>
    </w:p>
    <w:p w14:paraId="74BA48B8"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Leavy, P. (2023) </w:t>
      </w:r>
      <w:r w:rsidRPr="00D2451A">
        <w:rPr>
          <w:rFonts w:ascii="Arial" w:hAnsi="Arial" w:cs="Arial"/>
          <w:i/>
          <w:iCs/>
          <w:sz w:val="22"/>
          <w:szCs w:val="22"/>
        </w:rPr>
        <w:t>Research design: Quantitative, qualitative, Mixed methods, arts-based, and community-based Participatory Research Approaches</w:t>
      </w:r>
      <w:r w:rsidRPr="00D2451A">
        <w:rPr>
          <w:rFonts w:ascii="Arial" w:hAnsi="Arial" w:cs="Arial"/>
          <w:sz w:val="22"/>
          <w:szCs w:val="22"/>
        </w:rPr>
        <w:t xml:space="preserve">. 2nd </w:t>
      </w:r>
      <w:proofErr w:type="spellStart"/>
      <w:proofErr w:type="gramStart"/>
      <w:r w:rsidRPr="00D2451A">
        <w:rPr>
          <w:rFonts w:ascii="Arial" w:hAnsi="Arial" w:cs="Arial"/>
          <w:sz w:val="22"/>
          <w:szCs w:val="22"/>
        </w:rPr>
        <w:t>edn</w:t>
      </w:r>
      <w:proofErr w:type="spellEnd"/>
      <w:proofErr w:type="gramEnd"/>
      <w:r w:rsidRPr="00D2451A">
        <w:rPr>
          <w:rFonts w:ascii="Arial" w:hAnsi="Arial" w:cs="Arial"/>
          <w:sz w:val="22"/>
          <w:szCs w:val="22"/>
        </w:rPr>
        <w:t>. Guilford Press, Cop.</w:t>
      </w:r>
    </w:p>
    <w:p w14:paraId="74BA48B9"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Lockwood, J., Williams, L., Martin, J.L., </w:t>
      </w:r>
      <w:proofErr w:type="spellStart"/>
      <w:r w:rsidRPr="00D2451A">
        <w:rPr>
          <w:rFonts w:ascii="Arial" w:hAnsi="Arial" w:cs="Arial"/>
          <w:sz w:val="22"/>
          <w:szCs w:val="22"/>
        </w:rPr>
        <w:t>Rathee</w:t>
      </w:r>
      <w:proofErr w:type="spellEnd"/>
      <w:r w:rsidRPr="00D2451A">
        <w:rPr>
          <w:rFonts w:ascii="Arial" w:hAnsi="Arial" w:cs="Arial"/>
          <w:sz w:val="22"/>
          <w:szCs w:val="22"/>
        </w:rPr>
        <w:t xml:space="preserve">, M. and Hill, C. (2022) ‘Effectiveness, User Engagement and Experience, and Safety of a Mobile App (Lumi Nova) Delivering Exposure-Based Cognitive Behavioral Therapy Strategies to Manage Anxiety in Children via Immersive Gaming Technology: Preliminary Evaluation Study’, </w:t>
      </w:r>
      <w:r w:rsidRPr="00D2451A">
        <w:rPr>
          <w:rFonts w:ascii="Arial" w:hAnsi="Arial" w:cs="Arial"/>
          <w:i/>
          <w:iCs/>
          <w:sz w:val="22"/>
          <w:szCs w:val="22"/>
        </w:rPr>
        <w:t>JMIR Mental Health</w:t>
      </w:r>
      <w:r w:rsidRPr="00D2451A">
        <w:rPr>
          <w:rFonts w:ascii="Arial" w:hAnsi="Arial" w:cs="Arial"/>
          <w:sz w:val="22"/>
          <w:szCs w:val="22"/>
        </w:rPr>
        <w:t xml:space="preserve">, 9(1), p. e29008. Available at: </w:t>
      </w:r>
      <w:hyperlink r:id="rId20" w:history="1">
        <w:r w:rsidRPr="00D2451A">
          <w:rPr>
            <w:rStyle w:val="Hyperlink"/>
            <w:rFonts w:ascii="Arial" w:hAnsi="Arial" w:cs="Arial"/>
            <w:sz w:val="22"/>
            <w:szCs w:val="22"/>
          </w:rPr>
          <w:t>https://doi.org/10.2196/29008</w:t>
        </w:r>
      </w:hyperlink>
      <w:r w:rsidRPr="00D2451A">
        <w:rPr>
          <w:rFonts w:ascii="Arial" w:hAnsi="Arial" w:cs="Arial"/>
          <w:sz w:val="22"/>
          <w:szCs w:val="22"/>
        </w:rPr>
        <w:t xml:space="preserve">. </w:t>
      </w:r>
    </w:p>
    <w:p w14:paraId="74BA48BA" w14:textId="77777777" w:rsidR="006167EF" w:rsidRPr="00D2451A" w:rsidRDefault="006167EF" w:rsidP="00C0337E">
      <w:pPr>
        <w:pStyle w:val="NormalWeb"/>
        <w:spacing w:line="360" w:lineRule="auto"/>
        <w:rPr>
          <w:rFonts w:ascii="Arial" w:hAnsi="Arial" w:cs="Arial"/>
          <w:sz w:val="22"/>
          <w:szCs w:val="22"/>
        </w:rPr>
      </w:pPr>
      <w:r w:rsidRPr="00C0337E">
        <w:rPr>
          <w:rFonts w:ascii="Arial" w:hAnsi="Arial" w:cs="Arial"/>
          <w:sz w:val="22"/>
          <w:szCs w:val="22"/>
        </w:rPr>
        <w:t xml:space="preserve">Mental Health Foundation (2023) </w:t>
      </w:r>
      <w:r w:rsidRPr="00C0337E">
        <w:rPr>
          <w:rFonts w:ascii="Arial" w:hAnsi="Arial" w:cs="Arial"/>
          <w:i/>
          <w:iCs/>
          <w:sz w:val="22"/>
          <w:szCs w:val="22"/>
        </w:rPr>
        <w:t>Children and Young People: Statistics</w:t>
      </w:r>
      <w:r w:rsidRPr="00C0337E">
        <w:rPr>
          <w:rFonts w:ascii="Arial" w:hAnsi="Arial" w:cs="Arial"/>
          <w:sz w:val="22"/>
          <w:szCs w:val="22"/>
        </w:rPr>
        <w:t xml:space="preserve">, </w:t>
      </w:r>
      <w:r w:rsidRPr="00C0337E">
        <w:rPr>
          <w:rFonts w:ascii="Arial" w:hAnsi="Arial" w:cs="Arial"/>
          <w:i/>
          <w:iCs/>
          <w:sz w:val="22"/>
          <w:szCs w:val="22"/>
        </w:rPr>
        <w:t>www.mentalhealth.org.uk</w:t>
      </w:r>
      <w:r w:rsidRPr="00C0337E">
        <w:rPr>
          <w:rFonts w:ascii="Arial" w:hAnsi="Arial" w:cs="Arial"/>
          <w:sz w:val="22"/>
          <w:szCs w:val="22"/>
        </w:rPr>
        <w:t xml:space="preserve">. Mental Health Foundation. Available at: </w:t>
      </w:r>
      <w:hyperlink r:id="rId21" w:history="1">
        <w:r w:rsidRPr="00FA74FA">
          <w:rPr>
            <w:rStyle w:val="Hyperlink"/>
            <w:rFonts w:ascii="Arial" w:hAnsi="Arial" w:cs="Arial"/>
            <w:sz w:val="22"/>
            <w:szCs w:val="22"/>
          </w:rPr>
          <w:t>https://www.mentalhealth.org.uk/explore-mental-health/statistics/children-young-people-statistics</w:t>
        </w:r>
      </w:hyperlink>
      <w:r>
        <w:rPr>
          <w:rFonts w:ascii="Arial" w:hAnsi="Arial" w:cs="Arial"/>
          <w:sz w:val="22"/>
          <w:szCs w:val="22"/>
        </w:rPr>
        <w:t xml:space="preserve"> </w:t>
      </w:r>
      <w:r w:rsidR="00C25E68">
        <w:rPr>
          <w:rFonts w:ascii="Arial" w:hAnsi="Arial" w:cs="Arial"/>
          <w:sz w:val="22"/>
          <w:szCs w:val="22"/>
        </w:rPr>
        <w:t>(Accessed: 02</w:t>
      </w:r>
      <w:r w:rsidRPr="00D2451A">
        <w:rPr>
          <w:rFonts w:ascii="Arial" w:hAnsi="Arial" w:cs="Arial"/>
          <w:sz w:val="22"/>
          <w:szCs w:val="22"/>
        </w:rPr>
        <w:t xml:space="preserve"> December 2025).</w:t>
      </w:r>
    </w:p>
    <w:p w14:paraId="74BA48BB" w14:textId="77777777" w:rsidR="006167EF" w:rsidRPr="00D2451A" w:rsidRDefault="006167EF" w:rsidP="00D2451A">
      <w:pPr>
        <w:pStyle w:val="NormalWeb"/>
        <w:spacing w:line="360" w:lineRule="auto"/>
        <w:rPr>
          <w:rFonts w:ascii="Arial" w:hAnsi="Arial" w:cs="Arial"/>
          <w:sz w:val="22"/>
          <w:szCs w:val="22"/>
        </w:rPr>
      </w:pPr>
      <w:proofErr w:type="spellStart"/>
      <w:r w:rsidRPr="00D2451A">
        <w:rPr>
          <w:rFonts w:ascii="Arial" w:hAnsi="Arial" w:cs="Arial"/>
          <w:sz w:val="22"/>
          <w:szCs w:val="22"/>
        </w:rPr>
        <w:lastRenderedPageBreak/>
        <w:t>Metelli</w:t>
      </w:r>
      <w:proofErr w:type="spellEnd"/>
      <w:r w:rsidRPr="00D2451A">
        <w:rPr>
          <w:rFonts w:ascii="Arial" w:hAnsi="Arial" w:cs="Arial"/>
          <w:sz w:val="22"/>
          <w:szCs w:val="22"/>
        </w:rPr>
        <w:t xml:space="preserve">, S. and </w:t>
      </w:r>
      <w:proofErr w:type="spellStart"/>
      <w:r w:rsidRPr="00D2451A">
        <w:rPr>
          <w:rFonts w:ascii="Arial" w:hAnsi="Arial" w:cs="Arial"/>
          <w:sz w:val="22"/>
          <w:szCs w:val="22"/>
        </w:rPr>
        <w:t>Chaimani</w:t>
      </w:r>
      <w:proofErr w:type="spellEnd"/>
      <w:r w:rsidRPr="00D2451A">
        <w:rPr>
          <w:rFonts w:ascii="Arial" w:hAnsi="Arial" w:cs="Arial"/>
          <w:sz w:val="22"/>
          <w:szCs w:val="22"/>
        </w:rPr>
        <w:t xml:space="preserve">, A. (2020) ‘Challenges in meta-analyses with observational studies’, </w:t>
      </w:r>
      <w:r w:rsidRPr="00D2451A">
        <w:rPr>
          <w:rFonts w:ascii="Arial" w:hAnsi="Arial" w:cs="Arial"/>
          <w:i/>
          <w:iCs/>
          <w:sz w:val="22"/>
          <w:szCs w:val="22"/>
        </w:rPr>
        <w:t>Evidence Based Mental Health</w:t>
      </w:r>
      <w:r w:rsidRPr="00D2451A">
        <w:rPr>
          <w:rFonts w:ascii="Arial" w:hAnsi="Arial" w:cs="Arial"/>
          <w:sz w:val="22"/>
          <w:szCs w:val="22"/>
        </w:rPr>
        <w:t xml:space="preserve">, 23(2), pp. 83–87. Available at: </w:t>
      </w:r>
      <w:hyperlink r:id="rId22" w:history="1">
        <w:r w:rsidRPr="00D2451A">
          <w:rPr>
            <w:rStyle w:val="Hyperlink"/>
            <w:rFonts w:ascii="Arial" w:hAnsi="Arial" w:cs="Arial"/>
            <w:sz w:val="22"/>
            <w:szCs w:val="22"/>
          </w:rPr>
          <w:t>https://doi.org/10.1136/ebmental-2019-300129</w:t>
        </w:r>
      </w:hyperlink>
      <w:r w:rsidRPr="00D2451A">
        <w:rPr>
          <w:rFonts w:ascii="Arial" w:hAnsi="Arial" w:cs="Arial"/>
          <w:sz w:val="22"/>
          <w:szCs w:val="22"/>
        </w:rPr>
        <w:t xml:space="preserve">. </w:t>
      </w:r>
    </w:p>
    <w:p w14:paraId="74BA48BC"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NHS Digital (2023) </w:t>
      </w:r>
      <w:r w:rsidRPr="00D2451A">
        <w:rPr>
          <w:rFonts w:ascii="Arial" w:hAnsi="Arial" w:cs="Arial"/>
          <w:i/>
          <w:iCs/>
          <w:sz w:val="22"/>
          <w:szCs w:val="22"/>
        </w:rPr>
        <w:t xml:space="preserve">Mental health of children and young people in </w:t>
      </w:r>
      <w:proofErr w:type="spellStart"/>
      <w:r w:rsidRPr="00D2451A">
        <w:rPr>
          <w:rFonts w:ascii="Arial" w:hAnsi="Arial" w:cs="Arial"/>
          <w:i/>
          <w:iCs/>
          <w:sz w:val="22"/>
          <w:szCs w:val="22"/>
        </w:rPr>
        <w:t>england</w:t>
      </w:r>
      <w:proofErr w:type="spellEnd"/>
      <w:r w:rsidRPr="00D2451A">
        <w:rPr>
          <w:rFonts w:ascii="Arial" w:hAnsi="Arial" w:cs="Arial"/>
          <w:i/>
          <w:iCs/>
          <w:sz w:val="22"/>
          <w:szCs w:val="22"/>
        </w:rPr>
        <w:t>, 2023 - wave 4 follow up to the 2017 survey</w:t>
      </w:r>
      <w:r w:rsidRPr="00D2451A">
        <w:rPr>
          <w:rFonts w:ascii="Arial" w:hAnsi="Arial" w:cs="Arial"/>
          <w:sz w:val="22"/>
          <w:szCs w:val="22"/>
        </w:rPr>
        <w:t xml:space="preserve">, </w:t>
      </w:r>
      <w:r w:rsidRPr="00D2451A">
        <w:rPr>
          <w:rFonts w:ascii="Arial" w:hAnsi="Arial" w:cs="Arial"/>
          <w:i/>
          <w:iCs/>
          <w:sz w:val="22"/>
          <w:szCs w:val="22"/>
        </w:rPr>
        <w:t>NHS Digital</w:t>
      </w:r>
      <w:r w:rsidRPr="00D2451A">
        <w:rPr>
          <w:rFonts w:ascii="Arial" w:hAnsi="Arial" w:cs="Arial"/>
          <w:sz w:val="22"/>
          <w:szCs w:val="22"/>
        </w:rPr>
        <w:t xml:space="preserve">. NHS England. Available at: </w:t>
      </w:r>
      <w:hyperlink r:id="rId23" w:history="1">
        <w:r w:rsidRPr="00D2451A">
          <w:rPr>
            <w:rStyle w:val="Hyperlink"/>
            <w:rFonts w:ascii="Arial" w:hAnsi="Arial" w:cs="Arial"/>
            <w:sz w:val="22"/>
            <w:szCs w:val="22"/>
          </w:rPr>
          <w:t>https://digital.nhs.uk/data-and-information/publications/statistical/mental-health-of-children-and-young-people-in-england/2023-wave-4-follow-up</w:t>
        </w:r>
      </w:hyperlink>
      <w:r w:rsidRPr="00D2451A">
        <w:rPr>
          <w:rFonts w:ascii="Arial" w:hAnsi="Arial" w:cs="Arial"/>
          <w:sz w:val="22"/>
          <w:szCs w:val="22"/>
        </w:rPr>
        <w:t xml:space="preserve"> (Accessed: 04 December 2025).</w:t>
      </w:r>
    </w:p>
    <w:p w14:paraId="74BA48BD" w14:textId="77777777" w:rsidR="006167EF" w:rsidRPr="00D2451A" w:rsidRDefault="006167EF" w:rsidP="00D2451A">
      <w:pPr>
        <w:pStyle w:val="NormalWeb"/>
        <w:spacing w:line="360" w:lineRule="auto"/>
        <w:rPr>
          <w:rFonts w:ascii="Arial" w:hAnsi="Arial" w:cs="Arial"/>
          <w:sz w:val="22"/>
          <w:szCs w:val="22"/>
        </w:rPr>
      </w:pPr>
      <w:proofErr w:type="spellStart"/>
      <w:r w:rsidRPr="00D2451A">
        <w:rPr>
          <w:rFonts w:ascii="Arial" w:hAnsi="Arial" w:cs="Arial"/>
          <w:sz w:val="22"/>
          <w:szCs w:val="22"/>
        </w:rPr>
        <w:t>O’Cathain</w:t>
      </w:r>
      <w:proofErr w:type="spellEnd"/>
      <w:r w:rsidRPr="00D2451A">
        <w:rPr>
          <w:rFonts w:ascii="Arial" w:hAnsi="Arial" w:cs="Arial"/>
          <w:sz w:val="22"/>
          <w:szCs w:val="22"/>
        </w:rPr>
        <w:t xml:space="preserve">, A. (2019) ‘Mixed Methods Research’, </w:t>
      </w:r>
      <w:r w:rsidRPr="00D2451A">
        <w:rPr>
          <w:rFonts w:ascii="Arial" w:hAnsi="Arial" w:cs="Arial"/>
          <w:i/>
          <w:iCs/>
          <w:sz w:val="22"/>
          <w:szCs w:val="22"/>
        </w:rPr>
        <w:t>Qualitative Research in Health Care</w:t>
      </w:r>
      <w:r w:rsidRPr="00D2451A">
        <w:rPr>
          <w:rFonts w:ascii="Arial" w:hAnsi="Arial" w:cs="Arial"/>
          <w:sz w:val="22"/>
          <w:szCs w:val="22"/>
        </w:rPr>
        <w:t xml:space="preserve">, pp. 169–180. Available at: </w:t>
      </w:r>
      <w:hyperlink r:id="rId24" w:history="1">
        <w:r w:rsidRPr="00D2451A">
          <w:rPr>
            <w:rStyle w:val="Hyperlink"/>
            <w:rFonts w:ascii="Arial" w:hAnsi="Arial" w:cs="Arial"/>
            <w:sz w:val="22"/>
            <w:szCs w:val="22"/>
          </w:rPr>
          <w:t>https://doi.org/10.1002/9781119410867.ch12</w:t>
        </w:r>
      </w:hyperlink>
      <w:r w:rsidRPr="00D2451A">
        <w:rPr>
          <w:rFonts w:ascii="Arial" w:hAnsi="Arial" w:cs="Arial"/>
          <w:sz w:val="22"/>
          <w:szCs w:val="22"/>
        </w:rPr>
        <w:t xml:space="preserve">. </w:t>
      </w:r>
    </w:p>
    <w:p w14:paraId="74BA48BE"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Paul, J. and </w:t>
      </w:r>
      <w:proofErr w:type="spellStart"/>
      <w:r w:rsidRPr="00D2451A">
        <w:rPr>
          <w:rFonts w:ascii="Arial" w:hAnsi="Arial" w:cs="Arial"/>
          <w:sz w:val="22"/>
          <w:szCs w:val="22"/>
        </w:rPr>
        <w:t>Barari</w:t>
      </w:r>
      <w:proofErr w:type="spellEnd"/>
      <w:r w:rsidRPr="00D2451A">
        <w:rPr>
          <w:rFonts w:ascii="Arial" w:hAnsi="Arial" w:cs="Arial"/>
          <w:sz w:val="22"/>
          <w:szCs w:val="22"/>
        </w:rPr>
        <w:t>, M. (2022) ‘Meta</w:t>
      </w:r>
      <w:r w:rsidRPr="00D2451A">
        <w:rPr>
          <w:rFonts w:ascii="Segoe UI" w:hAnsi="Segoe UI" w:cs="Arial"/>
          <w:sz w:val="22"/>
          <w:szCs w:val="22"/>
        </w:rPr>
        <w:t>‐</w:t>
      </w:r>
      <w:r w:rsidRPr="00D2451A">
        <w:rPr>
          <w:rFonts w:ascii="Arial" w:hAnsi="Arial" w:cs="Arial"/>
          <w:sz w:val="22"/>
          <w:szCs w:val="22"/>
        </w:rPr>
        <w:t xml:space="preserve">analysis and Traditional Systematic Literature reviews—What, why, when, where, and how?’, </w:t>
      </w:r>
      <w:r w:rsidRPr="00D2451A">
        <w:rPr>
          <w:rFonts w:ascii="Arial" w:hAnsi="Arial" w:cs="Arial"/>
          <w:i/>
          <w:iCs/>
          <w:sz w:val="22"/>
          <w:szCs w:val="22"/>
        </w:rPr>
        <w:t>Psychology &amp; Marketing</w:t>
      </w:r>
      <w:r w:rsidRPr="00D2451A">
        <w:rPr>
          <w:rFonts w:ascii="Arial" w:hAnsi="Arial" w:cs="Arial"/>
          <w:sz w:val="22"/>
          <w:szCs w:val="22"/>
        </w:rPr>
        <w:t xml:space="preserve">, 39(6), pp. 1099–1115. Available at: </w:t>
      </w:r>
      <w:hyperlink r:id="rId25" w:history="1">
        <w:r w:rsidRPr="00D2451A">
          <w:rPr>
            <w:rStyle w:val="Hyperlink"/>
            <w:rFonts w:ascii="Arial" w:hAnsi="Arial" w:cs="Arial"/>
            <w:sz w:val="22"/>
            <w:szCs w:val="22"/>
          </w:rPr>
          <w:t>https://doi.org/10.1002/mar.21657</w:t>
        </w:r>
      </w:hyperlink>
      <w:r w:rsidRPr="00D2451A">
        <w:rPr>
          <w:rFonts w:ascii="Arial" w:hAnsi="Arial" w:cs="Arial"/>
          <w:sz w:val="22"/>
          <w:szCs w:val="22"/>
        </w:rPr>
        <w:t xml:space="preserve">. </w:t>
      </w:r>
    </w:p>
    <w:p w14:paraId="74BA48BF"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Public Health England (2016) </w:t>
      </w:r>
      <w:r w:rsidRPr="00D2451A">
        <w:rPr>
          <w:rFonts w:ascii="Arial" w:hAnsi="Arial" w:cs="Arial"/>
          <w:i/>
          <w:iCs/>
          <w:sz w:val="22"/>
          <w:szCs w:val="22"/>
        </w:rPr>
        <w:t>The Mental Health of Children and Young People in England</w:t>
      </w:r>
      <w:r w:rsidRPr="00D2451A">
        <w:rPr>
          <w:rFonts w:ascii="Arial" w:hAnsi="Arial" w:cs="Arial"/>
          <w:sz w:val="22"/>
          <w:szCs w:val="22"/>
        </w:rPr>
        <w:t xml:space="preserve">. Available at: </w:t>
      </w:r>
      <w:hyperlink r:id="rId26" w:history="1">
        <w:r w:rsidRPr="00D2451A">
          <w:rPr>
            <w:rStyle w:val="Hyperlink"/>
            <w:rFonts w:ascii="Arial" w:hAnsi="Arial" w:cs="Arial"/>
            <w:sz w:val="22"/>
            <w:szCs w:val="22"/>
          </w:rPr>
          <w:t>https://assets.publishing.service.gov.uk/government/uploads/system/uploads/attachment_data/file/575632/Mental_health_of_children_in_England.pdf</w:t>
        </w:r>
      </w:hyperlink>
      <w:r w:rsidRPr="00D2451A">
        <w:rPr>
          <w:rFonts w:ascii="Arial" w:hAnsi="Arial" w:cs="Arial"/>
          <w:sz w:val="22"/>
          <w:szCs w:val="22"/>
        </w:rPr>
        <w:t xml:space="preserve"> (Accessed: 07 December 2025).</w:t>
      </w:r>
    </w:p>
    <w:p w14:paraId="74BA48C0"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Saunders, M.N.K., Lewis, P. and Thornhill, A. (2025) </w:t>
      </w:r>
      <w:r w:rsidRPr="00D2451A">
        <w:rPr>
          <w:rFonts w:ascii="Arial" w:hAnsi="Arial" w:cs="Arial"/>
          <w:i/>
          <w:iCs/>
          <w:sz w:val="22"/>
          <w:szCs w:val="22"/>
        </w:rPr>
        <w:t>Search results: research methods for business students | Pearson GB</w:t>
      </w:r>
      <w:r w:rsidRPr="00D2451A">
        <w:rPr>
          <w:rFonts w:ascii="Arial" w:hAnsi="Arial" w:cs="Arial"/>
          <w:sz w:val="22"/>
          <w:szCs w:val="22"/>
        </w:rPr>
        <w:t xml:space="preserve">, </w:t>
      </w:r>
      <w:r w:rsidRPr="00D2451A">
        <w:rPr>
          <w:rFonts w:ascii="Arial" w:hAnsi="Arial" w:cs="Arial"/>
          <w:i/>
          <w:iCs/>
          <w:sz w:val="22"/>
          <w:szCs w:val="22"/>
        </w:rPr>
        <w:t>Pearson.com</w:t>
      </w:r>
      <w:r w:rsidRPr="00D2451A">
        <w:rPr>
          <w:rFonts w:ascii="Arial" w:hAnsi="Arial" w:cs="Arial"/>
          <w:sz w:val="22"/>
          <w:szCs w:val="22"/>
        </w:rPr>
        <w:t xml:space="preserve">. Available at: </w:t>
      </w:r>
      <w:hyperlink r:id="rId27" w:history="1">
        <w:r w:rsidRPr="00D2451A">
          <w:rPr>
            <w:rStyle w:val="Hyperlink"/>
            <w:rFonts w:ascii="Arial" w:hAnsi="Arial" w:cs="Arial"/>
            <w:sz w:val="22"/>
            <w:szCs w:val="22"/>
          </w:rPr>
          <w:t>https://www.pearson.com/en-gb/search/Shop?aq=research%20methods%20for%20business%20students</w:t>
        </w:r>
      </w:hyperlink>
      <w:r w:rsidRPr="00D2451A">
        <w:rPr>
          <w:rFonts w:ascii="Arial" w:hAnsi="Arial" w:cs="Arial"/>
          <w:sz w:val="22"/>
          <w:szCs w:val="22"/>
        </w:rPr>
        <w:t xml:space="preserve"> (Accessed: 05 December 2025).</w:t>
      </w:r>
    </w:p>
    <w:p w14:paraId="74BA48C1" w14:textId="77777777" w:rsidR="006167EF" w:rsidRDefault="006167EF" w:rsidP="00C0337E">
      <w:pPr>
        <w:pStyle w:val="NormalWeb"/>
        <w:spacing w:line="360" w:lineRule="auto"/>
        <w:rPr>
          <w:rFonts w:ascii="Arial" w:hAnsi="Arial" w:cs="Arial"/>
          <w:sz w:val="22"/>
          <w:szCs w:val="22"/>
        </w:rPr>
      </w:pPr>
      <w:r w:rsidRPr="00D2451A">
        <w:rPr>
          <w:rFonts w:ascii="Arial" w:hAnsi="Arial" w:cs="Arial"/>
          <w:sz w:val="22"/>
          <w:szCs w:val="22"/>
        </w:rPr>
        <w:t xml:space="preserve">Snyder, H. (2019) ‘Literature review as a research methodology: An overview and guidelines’, </w:t>
      </w:r>
      <w:r w:rsidRPr="00D2451A">
        <w:rPr>
          <w:rFonts w:ascii="Arial" w:hAnsi="Arial" w:cs="Arial"/>
          <w:i/>
          <w:iCs/>
          <w:sz w:val="22"/>
          <w:szCs w:val="22"/>
        </w:rPr>
        <w:t>Journal of Business Research</w:t>
      </w:r>
      <w:r w:rsidRPr="00D2451A">
        <w:rPr>
          <w:rFonts w:ascii="Arial" w:hAnsi="Arial" w:cs="Arial"/>
          <w:sz w:val="22"/>
          <w:szCs w:val="22"/>
        </w:rPr>
        <w:t xml:space="preserve">, 104(1), pp. 333–339. Available at: </w:t>
      </w:r>
      <w:hyperlink r:id="rId28" w:history="1">
        <w:r w:rsidRPr="00D2451A">
          <w:rPr>
            <w:rStyle w:val="Hyperlink"/>
            <w:rFonts w:ascii="Arial" w:hAnsi="Arial" w:cs="Arial"/>
            <w:sz w:val="22"/>
            <w:szCs w:val="22"/>
          </w:rPr>
          <w:t>https://doi.org/10.1016/j.jbusres.2019.07.039</w:t>
        </w:r>
      </w:hyperlink>
      <w:r w:rsidRPr="00D2451A">
        <w:rPr>
          <w:rFonts w:ascii="Arial" w:hAnsi="Arial" w:cs="Arial"/>
          <w:sz w:val="22"/>
          <w:szCs w:val="22"/>
        </w:rPr>
        <w:t xml:space="preserve">. </w:t>
      </w:r>
    </w:p>
    <w:p w14:paraId="74BA48C2"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Sur, R. and Dahm, P. (2011) ‘History of evidence-based medicine’, </w:t>
      </w:r>
      <w:r w:rsidRPr="00D2451A">
        <w:rPr>
          <w:rFonts w:ascii="Arial" w:hAnsi="Arial" w:cs="Arial"/>
          <w:i/>
          <w:iCs/>
          <w:sz w:val="22"/>
          <w:szCs w:val="22"/>
        </w:rPr>
        <w:t>Indian Journal of Urology</w:t>
      </w:r>
      <w:r w:rsidRPr="00D2451A">
        <w:rPr>
          <w:rFonts w:ascii="Arial" w:hAnsi="Arial" w:cs="Arial"/>
          <w:sz w:val="22"/>
          <w:szCs w:val="22"/>
        </w:rPr>
        <w:t xml:space="preserve">, 27(4), p. 487. Available at: </w:t>
      </w:r>
      <w:hyperlink r:id="rId29" w:history="1">
        <w:r w:rsidRPr="00D2451A">
          <w:rPr>
            <w:rStyle w:val="Hyperlink"/>
            <w:rFonts w:ascii="Arial" w:hAnsi="Arial" w:cs="Arial"/>
            <w:sz w:val="22"/>
            <w:szCs w:val="22"/>
          </w:rPr>
          <w:t>https://doi.org/10.4103/0970-1591.91438</w:t>
        </w:r>
      </w:hyperlink>
      <w:r w:rsidRPr="00D2451A">
        <w:rPr>
          <w:rFonts w:ascii="Arial" w:hAnsi="Arial" w:cs="Arial"/>
          <w:sz w:val="22"/>
          <w:szCs w:val="22"/>
        </w:rPr>
        <w:t xml:space="preserve">. </w:t>
      </w:r>
    </w:p>
    <w:p w14:paraId="74BA48C3"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Uttley, L., </w:t>
      </w:r>
      <w:proofErr w:type="spellStart"/>
      <w:r w:rsidRPr="00D2451A">
        <w:rPr>
          <w:rFonts w:ascii="Arial" w:hAnsi="Arial" w:cs="Arial"/>
          <w:sz w:val="22"/>
          <w:szCs w:val="22"/>
        </w:rPr>
        <w:t>Quintana</w:t>
      </w:r>
      <w:proofErr w:type="spellEnd"/>
      <w:r w:rsidRPr="00D2451A">
        <w:rPr>
          <w:rFonts w:ascii="Arial" w:hAnsi="Arial" w:cs="Arial"/>
          <w:sz w:val="22"/>
          <w:szCs w:val="22"/>
        </w:rPr>
        <w:t xml:space="preserve">, D.S., Montgomery, P., Carroll, C., Page, M.J., Falzon, L., Sutton, A. and Moher, D. (2023) ‘The Problems with Systematic reviews: a Living Systematic Review’, </w:t>
      </w:r>
      <w:r w:rsidRPr="00D2451A">
        <w:rPr>
          <w:rFonts w:ascii="Arial" w:hAnsi="Arial" w:cs="Arial"/>
          <w:i/>
          <w:iCs/>
          <w:sz w:val="22"/>
          <w:szCs w:val="22"/>
        </w:rPr>
        <w:t>Journal of Clinical Epidemiology</w:t>
      </w:r>
      <w:r w:rsidRPr="00D2451A">
        <w:rPr>
          <w:rFonts w:ascii="Arial" w:hAnsi="Arial" w:cs="Arial"/>
          <w:sz w:val="22"/>
          <w:szCs w:val="22"/>
        </w:rPr>
        <w:t xml:space="preserve">, 156(5), pp. 30–41. Available at: </w:t>
      </w:r>
      <w:hyperlink r:id="rId30" w:history="1">
        <w:r w:rsidRPr="00D2451A">
          <w:rPr>
            <w:rStyle w:val="Hyperlink"/>
            <w:rFonts w:ascii="Arial" w:hAnsi="Arial" w:cs="Arial"/>
            <w:sz w:val="22"/>
            <w:szCs w:val="22"/>
          </w:rPr>
          <w:t>https://doi.org/10.1016/j.jclinepi.2023.01.011</w:t>
        </w:r>
      </w:hyperlink>
      <w:r w:rsidRPr="00D2451A">
        <w:rPr>
          <w:rFonts w:ascii="Arial" w:hAnsi="Arial" w:cs="Arial"/>
          <w:sz w:val="22"/>
          <w:szCs w:val="22"/>
        </w:rPr>
        <w:t xml:space="preserve">. </w:t>
      </w:r>
    </w:p>
    <w:p w14:paraId="74BA48C4"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lastRenderedPageBreak/>
        <w:t xml:space="preserve">Wani, C., McCann, L., Lennon, M. and Radu, C. (2024) ‘Digital Mental Health Interventions for Adolescents in Low- and Middle-Income Countries: A Scoping Review (Preprint)’, </w:t>
      </w:r>
      <w:r w:rsidRPr="00D2451A">
        <w:rPr>
          <w:rFonts w:ascii="Arial" w:hAnsi="Arial" w:cs="Arial"/>
          <w:i/>
          <w:iCs/>
          <w:sz w:val="22"/>
          <w:szCs w:val="22"/>
        </w:rPr>
        <w:t>Journal of Medical Internet Research</w:t>
      </w:r>
      <w:r w:rsidRPr="00D2451A">
        <w:rPr>
          <w:rFonts w:ascii="Arial" w:hAnsi="Arial" w:cs="Arial"/>
          <w:sz w:val="22"/>
          <w:szCs w:val="22"/>
        </w:rPr>
        <w:t xml:space="preserve">, 26, pp. e51376–e51376. Available at: </w:t>
      </w:r>
      <w:hyperlink r:id="rId31" w:history="1">
        <w:r w:rsidRPr="00D2451A">
          <w:rPr>
            <w:rStyle w:val="Hyperlink"/>
            <w:rFonts w:ascii="Arial" w:hAnsi="Arial" w:cs="Arial"/>
            <w:sz w:val="22"/>
            <w:szCs w:val="22"/>
          </w:rPr>
          <w:t>https://doi.org/10.2196/51376</w:t>
        </w:r>
      </w:hyperlink>
      <w:r w:rsidRPr="00D2451A">
        <w:rPr>
          <w:rFonts w:ascii="Arial" w:hAnsi="Arial" w:cs="Arial"/>
          <w:sz w:val="22"/>
          <w:szCs w:val="22"/>
        </w:rPr>
        <w:t xml:space="preserve">. </w:t>
      </w:r>
    </w:p>
    <w:p w14:paraId="74BA48C5"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Westin, A.M.L., Barksdale, C.L. and Stephan, S.H. (2013) ‘The Effect of Waiting Time on Youth Engagement to Evidence Based Treatments’, </w:t>
      </w:r>
      <w:r w:rsidRPr="00D2451A">
        <w:rPr>
          <w:rFonts w:ascii="Arial" w:hAnsi="Arial" w:cs="Arial"/>
          <w:i/>
          <w:iCs/>
          <w:sz w:val="22"/>
          <w:szCs w:val="22"/>
        </w:rPr>
        <w:t>Community Mental Health Journal</w:t>
      </w:r>
      <w:r w:rsidRPr="00D2451A">
        <w:rPr>
          <w:rFonts w:ascii="Arial" w:hAnsi="Arial" w:cs="Arial"/>
          <w:sz w:val="22"/>
          <w:szCs w:val="22"/>
        </w:rPr>
        <w:t xml:space="preserve">, 50(2), pp. 221–228. Available at: </w:t>
      </w:r>
      <w:hyperlink r:id="rId32" w:history="1">
        <w:r w:rsidRPr="00D2451A">
          <w:rPr>
            <w:rStyle w:val="Hyperlink"/>
            <w:rFonts w:ascii="Arial" w:hAnsi="Arial" w:cs="Arial"/>
            <w:sz w:val="22"/>
            <w:szCs w:val="22"/>
          </w:rPr>
          <w:t>https://doi.org/10.1007/s10597-012-9585-z</w:t>
        </w:r>
      </w:hyperlink>
      <w:r w:rsidRPr="00D2451A">
        <w:rPr>
          <w:rFonts w:ascii="Arial" w:hAnsi="Arial" w:cs="Arial"/>
          <w:sz w:val="22"/>
          <w:szCs w:val="22"/>
        </w:rPr>
        <w:t xml:space="preserve">. </w:t>
      </w:r>
    </w:p>
    <w:p w14:paraId="74BA48C6"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World Health Organization (2018) </w:t>
      </w:r>
      <w:r w:rsidRPr="00D2451A">
        <w:rPr>
          <w:rFonts w:ascii="Arial" w:hAnsi="Arial" w:cs="Arial"/>
          <w:i/>
          <w:iCs/>
          <w:sz w:val="22"/>
          <w:szCs w:val="22"/>
        </w:rPr>
        <w:t>Classification of digital health interventions v1.0</w:t>
      </w:r>
      <w:r w:rsidRPr="00D2451A">
        <w:rPr>
          <w:rFonts w:ascii="Arial" w:hAnsi="Arial" w:cs="Arial"/>
          <w:sz w:val="22"/>
          <w:szCs w:val="22"/>
        </w:rPr>
        <w:t xml:space="preserve">, </w:t>
      </w:r>
      <w:r w:rsidRPr="00D2451A">
        <w:rPr>
          <w:rFonts w:ascii="Arial" w:hAnsi="Arial" w:cs="Arial"/>
          <w:i/>
          <w:iCs/>
          <w:sz w:val="22"/>
          <w:szCs w:val="22"/>
        </w:rPr>
        <w:t>www.who.int</w:t>
      </w:r>
      <w:r w:rsidRPr="00D2451A">
        <w:rPr>
          <w:rFonts w:ascii="Arial" w:hAnsi="Arial" w:cs="Arial"/>
          <w:sz w:val="22"/>
          <w:szCs w:val="22"/>
        </w:rPr>
        <w:t xml:space="preserve">. Available at: </w:t>
      </w:r>
      <w:hyperlink r:id="rId33" w:history="1">
        <w:r w:rsidRPr="00D2451A">
          <w:rPr>
            <w:rStyle w:val="Hyperlink"/>
            <w:rFonts w:ascii="Arial" w:hAnsi="Arial" w:cs="Arial"/>
            <w:sz w:val="22"/>
            <w:szCs w:val="22"/>
          </w:rPr>
          <w:t>https://www.who.int/publications/i/item/WHO-RHR-18.06</w:t>
        </w:r>
      </w:hyperlink>
      <w:r w:rsidRPr="00D2451A">
        <w:rPr>
          <w:rFonts w:ascii="Arial" w:hAnsi="Arial" w:cs="Arial"/>
          <w:sz w:val="22"/>
          <w:szCs w:val="22"/>
        </w:rPr>
        <w:t xml:space="preserve"> (Accessed: 04 December 2025).</w:t>
      </w:r>
    </w:p>
    <w:p w14:paraId="74BA48C7"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 xml:space="preserve">World Health Organization (2025) </w:t>
      </w:r>
      <w:proofErr w:type="spellStart"/>
      <w:r w:rsidRPr="00D2451A">
        <w:rPr>
          <w:rFonts w:ascii="Arial" w:hAnsi="Arial" w:cs="Arial"/>
          <w:i/>
          <w:iCs/>
          <w:sz w:val="22"/>
          <w:szCs w:val="22"/>
        </w:rPr>
        <w:t>Securly</w:t>
      </w:r>
      <w:proofErr w:type="spellEnd"/>
      <w:r w:rsidRPr="00D2451A">
        <w:rPr>
          <w:rFonts w:ascii="Arial" w:hAnsi="Arial" w:cs="Arial"/>
          <w:i/>
          <w:iCs/>
          <w:sz w:val="22"/>
          <w:szCs w:val="22"/>
        </w:rPr>
        <w:t xml:space="preserve"> - Geolocation sharing</w:t>
      </w:r>
      <w:r w:rsidRPr="00D2451A">
        <w:rPr>
          <w:rFonts w:ascii="Arial" w:hAnsi="Arial" w:cs="Arial"/>
          <w:sz w:val="22"/>
          <w:szCs w:val="22"/>
        </w:rPr>
        <w:t xml:space="preserve">, </w:t>
      </w:r>
      <w:r w:rsidRPr="00D2451A">
        <w:rPr>
          <w:rFonts w:ascii="Arial" w:hAnsi="Arial" w:cs="Arial"/>
          <w:i/>
          <w:iCs/>
          <w:sz w:val="22"/>
          <w:szCs w:val="22"/>
        </w:rPr>
        <w:t>Who.int</w:t>
      </w:r>
      <w:r w:rsidRPr="00D2451A">
        <w:rPr>
          <w:rFonts w:ascii="Arial" w:hAnsi="Arial" w:cs="Arial"/>
          <w:sz w:val="22"/>
          <w:szCs w:val="22"/>
        </w:rPr>
        <w:t xml:space="preserve">. Available at: </w:t>
      </w:r>
      <w:hyperlink r:id="rId34" w:history="1">
        <w:r w:rsidRPr="00D2451A">
          <w:rPr>
            <w:rStyle w:val="Hyperlink"/>
            <w:rFonts w:ascii="Arial" w:hAnsi="Arial" w:cs="Arial"/>
            <w:sz w:val="22"/>
            <w:szCs w:val="22"/>
          </w:rPr>
          <w:t>https://iris.who.int/server/api/core/bitstreams/93e56376-0e64-4a08-bdd0-703313be5354/content</w:t>
        </w:r>
      </w:hyperlink>
      <w:r w:rsidRPr="00D2451A">
        <w:rPr>
          <w:rFonts w:ascii="Arial" w:hAnsi="Arial" w:cs="Arial"/>
          <w:sz w:val="22"/>
          <w:szCs w:val="22"/>
        </w:rPr>
        <w:t xml:space="preserve"> (Accessed: 09 December 2025).</w:t>
      </w:r>
    </w:p>
    <w:p w14:paraId="74BA48C8" w14:textId="77777777" w:rsidR="006167EF" w:rsidRPr="00D2451A" w:rsidRDefault="006167EF" w:rsidP="00D2451A">
      <w:pPr>
        <w:pStyle w:val="NormalWeb"/>
        <w:spacing w:line="360" w:lineRule="auto"/>
        <w:rPr>
          <w:rFonts w:ascii="Arial" w:hAnsi="Arial" w:cs="Arial"/>
          <w:sz w:val="22"/>
          <w:szCs w:val="22"/>
        </w:rPr>
      </w:pPr>
      <w:r w:rsidRPr="00D2451A">
        <w:rPr>
          <w:rFonts w:ascii="Arial" w:hAnsi="Arial" w:cs="Arial"/>
          <w:sz w:val="22"/>
          <w:szCs w:val="22"/>
        </w:rPr>
        <w:t>Yu, D.M., Yu, A.P., Bernal, J.D., Daniel, Chan, Calvin and Siu, P.M. (</w:t>
      </w:r>
      <w:proofErr w:type="gramStart"/>
      <w:r w:rsidRPr="00D2451A">
        <w:rPr>
          <w:rFonts w:ascii="Arial" w:hAnsi="Arial" w:cs="Arial"/>
          <w:sz w:val="22"/>
          <w:szCs w:val="22"/>
        </w:rPr>
        <w:t>2022) ‘</w:t>
      </w:r>
      <w:proofErr w:type="gramEnd"/>
      <w:r w:rsidRPr="00D2451A">
        <w:rPr>
          <w:rFonts w:ascii="Arial" w:hAnsi="Arial" w:cs="Arial"/>
          <w:sz w:val="22"/>
          <w:szCs w:val="22"/>
        </w:rPr>
        <w:t xml:space="preserve">Effects of exercise intensity and frequency on improving cognitive performance in middle-aged and older adults with mild cognitive impairment: A pilot randomized controlled trial on the minimum physical activity recommendation from WHO’, </w:t>
      </w:r>
      <w:r w:rsidRPr="00D2451A">
        <w:rPr>
          <w:rFonts w:ascii="Arial" w:hAnsi="Arial" w:cs="Arial"/>
          <w:i/>
          <w:iCs/>
          <w:sz w:val="22"/>
          <w:szCs w:val="22"/>
        </w:rPr>
        <w:t>Frontiers in Physiology</w:t>
      </w:r>
      <w:r w:rsidRPr="00D2451A">
        <w:rPr>
          <w:rFonts w:ascii="Arial" w:hAnsi="Arial" w:cs="Arial"/>
          <w:sz w:val="22"/>
          <w:szCs w:val="22"/>
        </w:rPr>
        <w:t xml:space="preserve">, 13(13). Available at: </w:t>
      </w:r>
      <w:hyperlink r:id="rId35" w:history="1">
        <w:r w:rsidRPr="00D2451A">
          <w:rPr>
            <w:rStyle w:val="Hyperlink"/>
            <w:rFonts w:ascii="Arial" w:hAnsi="Arial" w:cs="Arial"/>
            <w:sz w:val="22"/>
            <w:szCs w:val="22"/>
          </w:rPr>
          <w:t>https://doi.org/10.3389/fphys.2022.1021428</w:t>
        </w:r>
      </w:hyperlink>
      <w:r w:rsidRPr="00D2451A">
        <w:rPr>
          <w:rFonts w:ascii="Arial" w:hAnsi="Arial" w:cs="Arial"/>
          <w:sz w:val="22"/>
          <w:szCs w:val="22"/>
        </w:rPr>
        <w:t xml:space="preserve">. </w:t>
      </w:r>
    </w:p>
    <w:sectPr w:rsidR="006167EF" w:rsidRPr="00D2451A" w:rsidSect="00A80E2B">
      <w:footerReference w:type="first" r:id="rId36"/>
      <w:type w:val="continuous"/>
      <w:pgSz w:w="11906" w:h="16838" w:code="9"/>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24169" w14:textId="77777777" w:rsidR="009D0B27" w:rsidRDefault="009D0B27" w:rsidP="00011F46">
      <w:pPr>
        <w:spacing w:after="0" w:line="240" w:lineRule="auto"/>
      </w:pPr>
      <w:r>
        <w:separator/>
      </w:r>
    </w:p>
  </w:endnote>
  <w:endnote w:type="continuationSeparator" w:id="0">
    <w:p w14:paraId="042E0AFA" w14:textId="77777777" w:rsidR="009D0B27" w:rsidRDefault="009D0B27" w:rsidP="00011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4BA48D1" w14:textId="77777777" w:rsidR="00A80B66" w:rsidRDefault="00C7398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4BA48D2" w14:textId="77777777" w:rsidR="00A80B66" w:rsidRDefault="00A80B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A48D3" w14:textId="77777777" w:rsidR="00A80B66" w:rsidRDefault="00E11D7E">
    <w:pPr>
      <w:pStyle w:val="Footer"/>
      <w:jc w:val="center"/>
    </w:pPr>
    <w:r>
      <w:fldChar w:fldCharType="begin"/>
    </w:r>
    <w:r>
      <w:instrText xml:space="preserve"> PAGE   \* MERGEFORMAT </w:instrText>
    </w:r>
    <w:r>
      <w:fldChar w:fldCharType="separate"/>
    </w:r>
    <w:r>
      <w:rPr>
        <w:noProof/>
      </w:rPr>
      <w:t>1</w:t>
    </w:r>
    <w:r>
      <w:rPr>
        <w:noProof/>
      </w:rPr>
      <w:fldChar w:fldCharType="end"/>
    </w:r>
  </w:p>
  <w:p w14:paraId="74BA48D4" w14:textId="77777777" w:rsidR="00A80B66" w:rsidRDefault="00A80B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E0A5D" w14:textId="77777777" w:rsidR="009D0B27" w:rsidRDefault="009D0B27" w:rsidP="00011F46">
      <w:pPr>
        <w:spacing w:after="0" w:line="240" w:lineRule="auto"/>
      </w:pPr>
      <w:r>
        <w:separator/>
      </w:r>
    </w:p>
  </w:footnote>
  <w:footnote w:type="continuationSeparator" w:id="0">
    <w:p w14:paraId="38389759" w14:textId="77777777" w:rsidR="009D0B27" w:rsidRDefault="009D0B27" w:rsidP="00011F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FF50D7"/>
    <w:multiLevelType w:val="hybridMultilevel"/>
    <w:tmpl w:val="A6FCB93E"/>
    <w:lvl w:ilvl="0" w:tplc="0409000F">
      <w:start w:val="1"/>
      <w:numFmt w:val="decimal"/>
      <w:lvlText w:val="%1."/>
      <w:lvlJc w:val="left"/>
      <w:pPr>
        <w:ind w:left="369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8491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0E2B"/>
    <w:rsid w:val="000110F2"/>
    <w:rsid w:val="00011F46"/>
    <w:rsid w:val="00037677"/>
    <w:rsid w:val="000661EB"/>
    <w:rsid w:val="00091D70"/>
    <w:rsid w:val="000F0713"/>
    <w:rsid w:val="000F7BAD"/>
    <w:rsid w:val="00112782"/>
    <w:rsid w:val="00117E82"/>
    <w:rsid w:val="001349D3"/>
    <w:rsid w:val="001473D0"/>
    <w:rsid w:val="0017312D"/>
    <w:rsid w:val="00174B77"/>
    <w:rsid w:val="0018048D"/>
    <w:rsid w:val="0018536B"/>
    <w:rsid w:val="001C6B6B"/>
    <w:rsid w:val="00235C84"/>
    <w:rsid w:val="00240C06"/>
    <w:rsid w:val="00241A28"/>
    <w:rsid w:val="002708EB"/>
    <w:rsid w:val="0027352A"/>
    <w:rsid w:val="002A50D3"/>
    <w:rsid w:val="002C0DB1"/>
    <w:rsid w:val="002C14D8"/>
    <w:rsid w:val="003056FB"/>
    <w:rsid w:val="00313F4D"/>
    <w:rsid w:val="00314812"/>
    <w:rsid w:val="003371C2"/>
    <w:rsid w:val="00355187"/>
    <w:rsid w:val="00364A1F"/>
    <w:rsid w:val="00385A4E"/>
    <w:rsid w:val="0038774E"/>
    <w:rsid w:val="003A3E82"/>
    <w:rsid w:val="003A6087"/>
    <w:rsid w:val="003B4C8E"/>
    <w:rsid w:val="003C0786"/>
    <w:rsid w:val="003C218E"/>
    <w:rsid w:val="00402024"/>
    <w:rsid w:val="004222B1"/>
    <w:rsid w:val="00425E4A"/>
    <w:rsid w:val="00431F19"/>
    <w:rsid w:val="00433F9A"/>
    <w:rsid w:val="0046651A"/>
    <w:rsid w:val="00471EF1"/>
    <w:rsid w:val="004910EC"/>
    <w:rsid w:val="004A5399"/>
    <w:rsid w:val="004E0E82"/>
    <w:rsid w:val="004E4F7D"/>
    <w:rsid w:val="004F358D"/>
    <w:rsid w:val="004F65E2"/>
    <w:rsid w:val="004F7585"/>
    <w:rsid w:val="005227C8"/>
    <w:rsid w:val="00527865"/>
    <w:rsid w:val="00533792"/>
    <w:rsid w:val="005A2763"/>
    <w:rsid w:val="005B4668"/>
    <w:rsid w:val="005C16BD"/>
    <w:rsid w:val="006076E2"/>
    <w:rsid w:val="006167EF"/>
    <w:rsid w:val="00616D61"/>
    <w:rsid w:val="00687F9E"/>
    <w:rsid w:val="006A467E"/>
    <w:rsid w:val="006E7161"/>
    <w:rsid w:val="00715B93"/>
    <w:rsid w:val="007319C2"/>
    <w:rsid w:val="007369F4"/>
    <w:rsid w:val="0074082A"/>
    <w:rsid w:val="00756412"/>
    <w:rsid w:val="007739FF"/>
    <w:rsid w:val="00784429"/>
    <w:rsid w:val="0079400B"/>
    <w:rsid w:val="007951F1"/>
    <w:rsid w:val="007A16F5"/>
    <w:rsid w:val="007B34BE"/>
    <w:rsid w:val="007C57A2"/>
    <w:rsid w:val="007C631F"/>
    <w:rsid w:val="007C7537"/>
    <w:rsid w:val="007E347C"/>
    <w:rsid w:val="007F51FD"/>
    <w:rsid w:val="00805DE7"/>
    <w:rsid w:val="00851E85"/>
    <w:rsid w:val="008626CC"/>
    <w:rsid w:val="0087658C"/>
    <w:rsid w:val="008A7F93"/>
    <w:rsid w:val="008C4F2B"/>
    <w:rsid w:val="008D1DCF"/>
    <w:rsid w:val="00927224"/>
    <w:rsid w:val="00933EE8"/>
    <w:rsid w:val="009400F3"/>
    <w:rsid w:val="009418B7"/>
    <w:rsid w:val="00941CA3"/>
    <w:rsid w:val="009D0B27"/>
    <w:rsid w:val="009D32F5"/>
    <w:rsid w:val="00A05F29"/>
    <w:rsid w:val="00A13EDC"/>
    <w:rsid w:val="00A270EA"/>
    <w:rsid w:val="00A40AE5"/>
    <w:rsid w:val="00A7700B"/>
    <w:rsid w:val="00A80B66"/>
    <w:rsid w:val="00A80E2B"/>
    <w:rsid w:val="00AA23A5"/>
    <w:rsid w:val="00AB2BD4"/>
    <w:rsid w:val="00AC41B5"/>
    <w:rsid w:val="00AD2EF4"/>
    <w:rsid w:val="00B0682E"/>
    <w:rsid w:val="00B21BE5"/>
    <w:rsid w:val="00B3651F"/>
    <w:rsid w:val="00B52952"/>
    <w:rsid w:val="00B961E2"/>
    <w:rsid w:val="00BE7E5B"/>
    <w:rsid w:val="00BF1612"/>
    <w:rsid w:val="00BF24BC"/>
    <w:rsid w:val="00C0063E"/>
    <w:rsid w:val="00C0337E"/>
    <w:rsid w:val="00C23869"/>
    <w:rsid w:val="00C253C1"/>
    <w:rsid w:val="00C25E68"/>
    <w:rsid w:val="00C57226"/>
    <w:rsid w:val="00C618FB"/>
    <w:rsid w:val="00C66BD8"/>
    <w:rsid w:val="00C73980"/>
    <w:rsid w:val="00C7603C"/>
    <w:rsid w:val="00C7697B"/>
    <w:rsid w:val="00C9616E"/>
    <w:rsid w:val="00CA3497"/>
    <w:rsid w:val="00CA5310"/>
    <w:rsid w:val="00CC50E9"/>
    <w:rsid w:val="00CD5730"/>
    <w:rsid w:val="00CE18BC"/>
    <w:rsid w:val="00CF6358"/>
    <w:rsid w:val="00D03E2A"/>
    <w:rsid w:val="00D2009E"/>
    <w:rsid w:val="00D2451A"/>
    <w:rsid w:val="00D30A92"/>
    <w:rsid w:val="00D4534B"/>
    <w:rsid w:val="00D4673B"/>
    <w:rsid w:val="00D73F20"/>
    <w:rsid w:val="00D96A0E"/>
    <w:rsid w:val="00DC77BE"/>
    <w:rsid w:val="00DD6D6E"/>
    <w:rsid w:val="00DE4F69"/>
    <w:rsid w:val="00E03B5A"/>
    <w:rsid w:val="00E104B5"/>
    <w:rsid w:val="00E11D7E"/>
    <w:rsid w:val="00E4276D"/>
    <w:rsid w:val="00E42BBB"/>
    <w:rsid w:val="00E5738D"/>
    <w:rsid w:val="00E926B9"/>
    <w:rsid w:val="00EA3F1B"/>
    <w:rsid w:val="00EB5EEA"/>
    <w:rsid w:val="00F324BC"/>
    <w:rsid w:val="00F33931"/>
    <w:rsid w:val="00F5558B"/>
    <w:rsid w:val="00F6042A"/>
    <w:rsid w:val="00F86CC3"/>
    <w:rsid w:val="00FB3BB9"/>
    <w:rsid w:val="00FC4846"/>
    <w:rsid w:val="00FD3540"/>
    <w:rsid w:val="00FD58CB"/>
    <w:rsid w:val="00FE074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74BA4859"/>
  <w15:docId w15:val="{ABC1DB78-EE21-4236-814D-6367E6611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E2B"/>
    <w:pPr>
      <w:spacing w:line="278" w:lineRule="auto"/>
    </w:pPr>
    <w:rPr>
      <w:rFonts w:ascii="Aptos" w:eastAsia="Aptos" w:hAnsi="Aptos" w:cs="Aptos"/>
      <w:sz w:val="24"/>
      <w:szCs w:val="24"/>
      <w:lang w:val="en-GB" w:eastAsia="en-GB"/>
    </w:rPr>
  </w:style>
  <w:style w:type="paragraph" w:styleId="Heading1">
    <w:name w:val="heading 1"/>
    <w:basedOn w:val="Normal"/>
    <w:next w:val="Normal"/>
    <w:link w:val="Heading1Char"/>
    <w:uiPriority w:val="9"/>
    <w:qFormat/>
    <w:rsid w:val="00A80E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80E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1D7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E2B"/>
    <w:rPr>
      <w:rFonts w:asciiTheme="majorHAnsi" w:eastAsiaTheme="majorEastAsia" w:hAnsiTheme="majorHAnsi" w:cstheme="majorBidi"/>
      <w:color w:val="2F5496" w:themeColor="accent1" w:themeShade="BF"/>
      <w:sz w:val="40"/>
      <w:szCs w:val="40"/>
      <w:lang w:val="en-GB" w:eastAsia="en-GB"/>
    </w:rPr>
  </w:style>
  <w:style w:type="character" w:customStyle="1" w:styleId="Heading2Char">
    <w:name w:val="Heading 2 Char"/>
    <w:basedOn w:val="DefaultParagraphFont"/>
    <w:link w:val="Heading2"/>
    <w:uiPriority w:val="9"/>
    <w:rsid w:val="00A80E2B"/>
    <w:rPr>
      <w:rFonts w:asciiTheme="majorHAnsi" w:eastAsiaTheme="majorEastAsia" w:hAnsiTheme="majorHAnsi" w:cstheme="majorBidi"/>
      <w:color w:val="2F5496" w:themeColor="accent1" w:themeShade="BF"/>
      <w:sz w:val="32"/>
      <w:szCs w:val="32"/>
      <w:lang w:val="en-GB" w:eastAsia="en-GB"/>
    </w:rPr>
  </w:style>
  <w:style w:type="paragraph" w:styleId="TOC1">
    <w:name w:val="toc 1"/>
    <w:basedOn w:val="Normal"/>
    <w:next w:val="Normal"/>
    <w:autoRedefine/>
    <w:uiPriority w:val="39"/>
    <w:unhideWhenUsed/>
    <w:rsid w:val="00A80E2B"/>
    <w:pPr>
      <w:spacing w:after="100"/>
    </w:pPr>
  </w:style>
  <w:style w:type="paragraph" w:styleId="TOC2">
    <w:name w:val="toc 2"/>
    <w:basedOn w:val="Normal"/>
    <w:next w:val="Normal"/>
    <w:autoRedefine/>
    <w:uiPriority w:val="39"/>
    <w:unhideWhenUsed/>
    <w:rsid w:val="00A80E2B"/>
    <w:pPr>
      <w:spacing w:after="100"/>
      <w:ind w:left="240"/>
    </w:pPr>
  </w:style>
  <w:style w:type="character" w:styleId="Hyperlink">
    <w:name w:val="Hyperlink"/>
    <w:basedOn w:val="DefaultParagraphFont"/>
    <w:uiPriority w:val="99"/>
    <w:unhideWhenUsed/>
    <w:rsid w:val="00A80E2B"/>
    <w:rPr>
      <w:color w:val="0563C1" w:themeColor="hyperlink"/>
      <w:u w:val="single"/>
    </w:rPr>
  </w:style>
  <w:style w:type="paragraph" w:styleId="Footer">
    <w:name w:val="footer"/>
    <w:basedOn w:val="Normal"/>
    <w:link w:val="FooterChar"/>
    <w:uiPriority w:val="99"/>
    <w:unhideWhenUsed/>
    <w:rsid w:val="00A80E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E2B"/>
    <w:rPr>
      <w:rFonts w:ascii="Aptos" w:eastAsia="Aptos" w:hAnsi="Aptos" w:cs="Aptos"/>
      <w:sz w:val="24"/>
      <w:szCs w:val="24"/>
      <w:lang w:val="en-GB" w:eastAsia="en-GB"/>
    </w:rPr>
  </w:style>
  <w:style w:type="paragraph" w:customStyle="1" w:styleId="Default">
    <w:name w:val="Default"/>
    <w:rsid w:val="00A80E2B"/>
    <w:pPr>
      <w:autoSpaceDE w:val="0"/>
      <w:autoSpaceDN w:val="0"/>
      <w:adjustRightInd w:val="0"/>
      <w:spacing w:after="0" w:line="240" w:lineRule="auto"/>
    </w:pPr>
    <w:rPr>
      <w:rFonts w:ascii="Times New Roman" w:eastAsia="Aptos" w:hAnsi="Times New Roman" w:cs="Times New Roman"/>
      <w:color w:val="000000"/>
      <w:sz w:val="24"/>
      <w:szCs w:val="24"/>
      <w:lang w:val="en-GB" w:eastAsia="en-GB"/>
    </w:rPr>
  </w:style>
  <w:style w:type="paragraph" w:styleId="BalloonText">
    <w:name w:val="Balloon Text"/>
    <w:basedOn w:val="Normal"/>
    <w:link w:val="BalloonTextChar"/>
    <w:uiPriority w:val="99"/>
    <w:semiHidden/>
    <w:unhideWhenUsed/>
    <w:rsid w:val="00A80E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0E2B"/>
    <w:rPr>
      <w:rFonts w:ascii="Tahoma" w:eastAsia="Aptos" w:hAnsi="Tahoma" w:cs="Tahoma"/>
      <w:sz w:val="16"/>
      <w:szCs w:val="16"/>
      <w:lang w:val="en-GB" w:eastAsia="en-GB"/>
    </w:rPr>
  </w:style>
  <w:style w:type="paragraph" w:styleId="NormalWeb">
    <w:name w:val="Normal (Web)"/>
    <w:basedOn w:val="Normal"/>
    <w:uiPriority w:val="99"/>
    <w:unhideWhenUsed/>
    <w:rsid w:val="00091D70"/>
    <w:pPr>
      <w:spacing w:before="100" w:beforeAutospacing="1" w:after="100" w:afterAutospacing="1" w:line="240" w:lineRule="auto"/>
    </w:pPr>
    <w:rPr>
      <w:rFonts w:ascii="Times New Roman" w:eastAsia="Times New Roman" w:hAnsi="Times New Roman" w:cs="Times New Roman"/>
      <w:lang w:val="en-US" w:eastAsia="en-US"/>
    </w:rPr>
  </w:style>
  <w:style w:type="character" w:styleId="Emphasis">
    <w:name w:val="Emphasis"/>
    <w:basedOn w:val="DefaultParagraphFont"/>
    <w:uiPriority w:val="20"/>
    <w:qFormat/>
    <w:rsid w:val="00091D70"/>
    <w:rPr>
      <w:i/>
      <w:iCs/>
    </w:rPr>
  </w:style>
  <w:style w:type="paragraph" w:styleId="Header">
    <w:name w:val="header"/>
    <w:basedOn w:val="Normal"/>
    <w:link w:val="HeaderChar"/>
    <w:uiPriority w:val="99"/>
    <w:semiHidden/>
    <w:unhideWhenUsed/>
    <w:rsid w:val="007844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84429"/>
    <w:rPr>
      <w:rFonts w:ascii="Aptos" w:eastAsia="Aptos" w:hAnsi="Aptos" w:cs="Aptos"/>
      <w:sz w:val="24"/>
      <w:szCs w:val="24"/>
      <w:lang w:val="en-GB" w:eastAsia="en-GB"/>
    </w:rPr>
  </w:style>
  <w:style w:type="character" w:customStyle="1" w:styleId="Heading3Char">
    <w:name w:val="Heading 3 Char"/>
    <w:basedOn w:val="DefaultParagraphFont"/>
    <w:link w:val="Heading3"/>
    <w:uiPriority w:val="9"/>
    <w:semiHidden/>
    <w:rsid w:val="00E11D7E"/>
    <w:rPr>
      <w:rFonts w:asciiTheme="majorHAnsi" w:eastAsiaTheme="majorEastAsia" w:hAnsiTheme="majorHAnsi" w:cstheme="majorBidi"/>
      <w:b/>
      <w:bCs/>
      <w:color w:val="4472C4" w:themeColor="accent1"/>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07298">
      <w:bodyDiv w:val="1"/>
      <w:marLeft w:val="0"/>
      <w:marRight w:val="0"/>
      <w:marTop w:val="0"/>
      <w:marBottom w:val="0"/>
      <w:divBdr>
        <w:top w:val="none" w:sz="0" w:space="0" w:color="auto"/>
        <w:left w:val="none" w:sz="0" w:space="0" w:color="auto"/>
        <w:bottom w:val="none" w:sz="0" w:space="0" w:color="auto"/>
        <w:right w:val="none" w:sz="0" w:space="0" w:color="auto"/>
      </w:divBdr>
      <w:divsChild>
        <w:div w:id="1938053190">
          <w:marLeft w:val="0"/>
          <w:marRight w:val="0"/>
          <w:marTop w:val="0"/>
          <w:marBottom w:val="0"/>
          <w:divBdr>
            <w:top w:val="none" w:sz="0" w:space="0" w:color="auto"/>
            <w:left w:val="none" w:sz="0" w:space="0" w:color="auto"/>
            <w:bottom w:val="none" w:sz="0" w:space="0" w:color="auto"/>
            <w:right w:val="none" w:sz="0" w:space="0" w:color="auto"/>
          </w:divBdr>
        </w:div>
      </w:divsChild>
    </w:div>
    <w:div w:id="238180332">
      <w:bodyDiv w:val="1"/>
      <w:marLeft w:val="0"/>
      <w:marRight w:val="0"/>
      <w:marTop w:val="0"/>
      <w:marBottom w:val="0"/>
      <w:divBdr>
        <w:top w:val="none" w:sz="0" w:space="0" w:color="auto"/>
        <w:left w:val="none" w:sz="0" w:space="0" w:color="auto"/>
        <w:bottom w:val="none" w:sz="0" w:space="0" w:color="auto"/>
        <w:right w:val="none" w:sz="0" w:space="0" w:color="auto"/>
      </w:divBdr>
    </w:div>
    <w:div w:id="299071039">
      <w:bodyDiv w:val="1"/>
      <w:marLeft w:val="0"/>
      <w:marRight w:val="0"/>
      <w:marTop w:val="0"/>
      <w:marBottom w:val="0"/>
      <w:divBdr>
        <w:top w:val="none" w:sz="0" w:space="0" w:color="auto"/>
        <w:left w:val="none" w:sz="0" w:space="0" w:color="auto"/>
        <w:bottom w:val="none" w:sz="0" w:space="0" w:color="auto"/>
        <w:right w:val="none" w:sz="0" w:space="0" w:color="auto"/>
      </w:divBdr>
    </w:div>
    <w:div w:id="357198505">
      <w:bodyDiv w:val="1"/>
      <w:marLeft w:val="0"/>
      <w:marRight w:val="0"/>
      <w:marTop w:val="0"/>
      <w:marBottom w:val="0"/>
      <w:divBdr>
        <w:top w:val="none" w:sz="0" w:space="0" w:color="auto"/>
        <w:left w:val="none" w:sz="0" w:space="0" w:color="auto"/>
        <w:bottom w:val="none" w:sz="0" w:space="0" w:color="auto"/>
        <w:right w:val="none" w:sz="0" w:space="0" w:color="auto"/>
      </w:divBdr>
      <w:divsChild>
        <w:div w:id="348065186">
          <w:marLeft w:val="0"/>
          <w:marRight w:val="0"/>
          <w:marTop w:val="0"/>
          <w:marBottom w:val="0"/>
          <w:divBdr>
            <w:top w:val="none" w:sz="0" w:space="0" w:color="auto"/>
            <w:left w:val="none" w:sz="0" w:space="0" w:color="auto"/>
            <w:bottom w:val="none" w:sz="0" w:space="0" w:color="auto"/>
            <w:right w:val="none" w:sz="0" w:space="0" w:color="auto"/>
          </w:divBdr>
        </w:div>
      </w:divsChild>
    </w:div>
    <w:div w:id="360320965">
      <w:bodyDiv w:val="1"/>
      <w:marLeft w:val="0"/>
      <w:marRight w:val="0"/>
      <w:marTop w:val="0"/>
      <w:marBottom w:val="0"/>
      <w:divBdr>
        <w:top w:val="none" w:sz="0" w:space="0" w:color="auto"/>
        <w:left w:val="none" w:sz="0" w:space="0" w:color="auto"/>
        <w:bottom w:val="none" w:sz="0" w:space="0" w:color="auto"/>
        <w:right w:val="none" w:sz="0" w:space="0" w:color="auto"/>
      </w:divBdr>
    </w:div>
    <w:div w:id="499932251">
      <w:bodyDiv w:val="1"/>
      <w:marLeft w:val="0"/>
      <w:marRight w:val="0"/>
      <w:marTop w:val="0"/>
      <w:marBottom w:val="0"/>
      <w:divBdr>
        <w:top w:val="none" w:sz="0" w:space="0" w:color="auto"/>
        <w:left w:val="none" w:sz="0" w:space="0" w:color="auto"/>
        <w:bottom w:val="none" w:sz="0" w:space="0" w:color="auto"/>
        <w:right w:val="none" w:sz="0" w:space="0" w:color="auto"/>
      </w:divBdr>
      <w:divsChild>
        <w:div w:id="450248726">
          <w:marLeft w:val="0"/>
          <w:marRight w:val="0"/>
          <w:marTop w:val="0"/>
          <w:marBottom w:val="0"/>
          <w:divBdr>
            <w:top w:val="none" w:sz="0" w:space="0" w:color="auto"/>
            <w:left w:val="none" w:sz="0" w:space="0" w:color="auto"/>
            <w:bottom w:val="none" w:sz="0" w:space="0" w:color="auto"/>
            <w:right w:val="none" w:sz="0" w:space="0" w:color="auto"/>
          </w:divBdr>
        </w:div>
      </w:divsChild>
    </w:div>
    <w:div w:id="822114023">
      <w:bodyDiv w:val="1"/>
      <w:marLeft w:val="0"/>
      <w:marRight w:val="0"/>
      <w:marTop w:val="0"/>
      <w:marBottom w:val="0"/>
      <w:divBdr>
        <w:top w:val="none" w:sz="0" w:space="0" w:color="auto"/>
        <w:left w:val="none" w:sz="0" w:space="0" w:color="auto"/>
        <w:bottom w:val="none" w:sz="0" w:space="0" w:color="auto"/>
        <w:right w:val="none" w:sz="0" w:space="0" w:color="auto"/>
      </w:divBdr>
      <w:divsChild>
        <w:div w:id="1064597457">
          <w:marLeft w:val="0"/>
          <w:marRight w:val="0"/>
          <w:marTop w:val="0"/>
          <w:marBottom w:val="0"/>
          <w:divBdr>
            <w:top w:val="none" w:sz="0" w:space="0" w:color="auto"/>
            <w:left w:val="none" w:sz="0" w:space="0" w:color="auto"/>
            <w:bottom w:val="none" w:sz="0" w:space="0" w:color="auto"/>
            <w:right w:val="none" w:sz="0" w:space="0" w:color="auto"/>
          </w:divBdr>
          <w:divsChild>
            <w:div w:id="1949659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004672">
      <w:bodyDiv w:val="1"/>
      <w:marLeft w:val="0"/>
      <w:marRight w:val="0"/>
      <w:marTop w:val="0"/>
      <w:marBottom w:val="0"/>
      <w:divBdr>
        <w:top w:val="none" w:sz="0" w:space="0" w:color="auto"/>
        <w:left w:val="none" w:sz="0" w:space="0" w:color="auto"/>
        <w:bottom w:val="none" w:sz="0" w:space="0" w:color="auto"/>
        <w:right w:val="none" w:sz="0" w:space="0" w:color="auto"/>
      </w:divBdr>
    </w:div>
    <w:div w:id="923803508">
      <w:bodyDiv w:val="1"/>
      <w:marLeft w:val="0"/>
      <w:marRight w:val="0"/>
      <w:marTop w:val="0"/>
      <w:marBottom w:val="0"/>
      <w:divBdr>
        <w:top w:val="none" w:sz="0" w:space="0" w:color="auto"/>
        <w:left w:val="none" w:sz="0" w:space="0" w:color="auto"/>
        <w:bottom w:val="none" w:sz="0" w:space="0" w:color="auto"/>
        <w:right w:val="none" w:sz="0" w:space="0" w:color="auto"/>
      </w:divBdr>
    </w:div>
    <w:div w:id="935135829">
      <w:bodyDiv w:val="1"/>
      <w:marLeft w:val="0"/>
      <w:marRight w:val="0"/>
      <w:marTop w:val="0"/>
      <w:marBottom w:val="0"/>
      <w:divBdr>
        <w:top w:val="none" w:sz="0" w:space="0" w:color="auto"/>
        <w:left w:val="none" w:sz="0" w:space="0" w:color="auto"/>
        <w:bottom w:val="none" w:sz="0" w:space="0" w:color="auto"/>
        <w:right w:val="none" w:sz="0" w:space="0" w:color="auto"/>
      </w:divBdr>
      <w:divsChild>
        <w:div w:id="1633361881">
          <w:marLeft w:val="0"/>
          <w:marRight w:val="0"/>
          <w:marTop w:val="0"/>
          <w:marBottom w:val="0"/>
          <w:divBdr>
            <w:top w:val="none" w:sz="0" w:space="0" w:color="auto"/>
            <w:left w:val="none" w:sz="0" w:space="0" w:color="auto"/>
            <w:bottom w:val="none" w:sz="0" w:space="0" w:color="auto"/>
            <w:right w:val="none" w:sz="0" w:space="0" w:color="auto"/>
          </w:divBdr>
        </w:div>
        <w:div w:id="1398824511">
          <w:marLeft w:val="0"/>
          <w:marRight w:val="0"/>
          <w:marTop w:val="0"/>
          <w:marBottom w:val="0"/>
          <w:divBdr>
            <w:top w:val="none" w:sz="0" w:space="0" w:color="auto"/>
            <w:left w:val="none" w:sz="0" w:space="0" w:color="auto"/>
            <w:bottom w:val="none" w:sz="0" w:space="0" w:color="auto"/>
            <w:right w:val="none" w:sz="0" w:space="0" w:color="auto"/>
          </w:divBdr>
        </w:div>
        <w:div w:id="1069692503">
          <w:marLeft w:val="0"/>
          <w:marRight w:val="0"/>
          <w:marTop w:val="0"/>
          <w:marBottom w:val="0"/>
          <w:divBdr>
            <w:top w:val="none" w:sz="0" w:space="0" w:color="auto"/>
            <w:left w:val="none" w:sz="0" w:space="0" w:color="auto"/>
            <w:bottom w:val="none" w:sz="0" w:space="0" w:color="auto"/>
            <w:right w:val="none" w:sz="0" w:space="0" w:color="auto"/>
          </w:divBdr>
        </w:div>
        <w:div w:id="1256816377">
          <w:marLeft w:val="0"/>
          <w:marRight w:val="0"/>
          <w:marTop w:val="0"/>
          <w:marBottom w:val="0"/>
          <w:divBdr>
            <w:top w:val="none" w:sz="0" w:space="0" w:color="auto"/>
            <w:left w:val="none" w:sz="0" w:space="0" w:color="auto"/>
            <w:bottom w:val="none" w:sz="0" w:space="0" w:color="auto"/>
            <w:right w:val="none" w:sz="0" w:space="0" w:color="auto"/>
          </w:divBdr>
        </w:div>
      </w:divsChild>
    </w:div>
    <w:div w:id="1160149442">
      <w:bodyDiv w:val="1"/>
      <w:marLeft w:val="0"/>
      <w:marRight w:val="0"/>
      <w:marTop w:val="0"/>
      <w:marBottom w:val="0"/>
      <w:divBdr>
        <w:top w:val="none" w:sz="0" w:space="0" w:color="auto"/>
        <w:left w:val="none" w:sz="0" w:space="0" w:color="auto"/>
        <w:bottom w:val="none" w:sz="0" w:space="0" w:color="auto"/>
        <w:right w:val="none" w:sz="0" w:space="0" w:color="auto"/>
      </w:divBdr>
      <w:divsChild>
        <w:div w:id="547886717">
          <w:marLeft w:val="0"/>
          <w:marRight w:val="0"/>
          <w:marTop w:val="0"/>
          <w:marBottom w:val="0"/>
          <w:divBdr>
            <w:top w:val="none" w:sz="0" w:space="0" w:color="auto"/>
            <w:left w:val="none" w:sz="0" w:space="0" w:color="auto"/>
            <w:bottom w:val="none" w:sz="0" w:space="0" w:color="auto"/>
            <w:right w:val="none" w:sz="0" w:space="0" w:color="auto"/>
          </w:divBdr>
          <w:divsChild>
            <w:div w:id="6927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507174">
      <w:bodyDiv w:val="1"/>
      <w:marLeft w:val="0"/>
      <w:marRight w:val="0"/>
      <w:marTop w:val="0"/>
      <w:marBottom w:val="0"/>
      <w:divBdr>
        <w:top w:val="none" w:sz="0" w:space="0" w:color="auto"/>
        <w:left w:val="none" w:sz="0" w:space="0" w:color="auto"/>
        <w:bottom w:val="none" w:sz="0" w:space="0" w:color="auto"/>
        <w:right w:val="none" w:sz="0" w:space="0" w:color="auto"/>
      </w:divBdr>
    </w:div>
    <w:div w:id="1264876318">
      <w:bodyDiv w:val="1"/>
      <w:marLeft w:val="0"/>
      <w:marRight w:val="0"/>
      <w:marTop w:val="0"/>
      <w:marBottom w:val="0"/>
      <w:divBdr>
        <w:top w:val="none" w:sz="0" w:space="0" w:color="auto"/>
        <w:left w:val="none" w:sz="0" w:space="0" w:color="auto"/>
        <w:bottom w:val="none" w:sz="0" w:space="0" w:color="auto"/>
        <w:right w:val="none" w:sz="0" w:space="0" w:color="auto"/>
      </w:divBdr>
      <w:divsChild>
        <w:div w:id="1198742735">
          <w:marLeft w:val="0"/>
          <w:marRight w:val="0"/>
          <w:marTop w:val="0"/>
          <w:marBottom w:val="0"/>
          <w:divBdr>
            <w:top w:val="none" w:sz="0" w:space="0" w:color="auto"/>
            <w:left w:val="none" w:sz="0" w:space="0" w:color="auto"/>
            <w:bottom w:val="none" w:sz="0" w:space="0" w:color="auto"/>
            <w:right w:val="none" w:sz="0" w:space="0" w:color="auto"/>
          </w:divBdr>
        </w:div>
        <w:div w:id="213395492">
          <w:marLeft w:val="0"/>
          <w:marRight w:val="0"/>
          <w:marTop w:val="0"/>
          <w:marBottom w:val="0"/>
          <w:divBdr>
            <w:top w:val="none" w:sz="0" w:space="0" w:color="auto"/>
            <w:left w:val="none" w:sz="0" w:space="0" w:color="auto"/>
            <w:bottom w:val="none" w:sz="0" w:space="0" w:color="auto"/>
            <w:right w:val="none" w:sz="0" w:space="0" w:color="auto"/>
          </w:divBdr>
        </w:div>
        <w:div w:id="2127846336">
          <w:marLeft w:val="0"/>
          <w:marRight w:val="0"/>
          <w:marTop w:val="0"/>
          <w:marBottom w:val="0"/>
          <w:divBdr>
            <w:top w:val="none" w:sz="0" w:space="0" w:color="auto"/>
            <w:left w:val="none" w:sz="0" w:space="0" w:color="auto"/>
            <w:bottom w:val="none" w:sz="0" w:space="0" w:color="auto"/>
            <w:right w:val="none" w:sz="0" w:space="0" w:color="auto"/>
          </w:divBdr>
        </w:div>
        <w:div w:id="1983387088">
          <w:marLeft w:val="0"/>
          <w:marRight w:val="0"/>
          <w:marTop w:val="0"/>
          <w:marBottom w:val="0"/>
          <w:divBdr>
            <w:top w:val="none" w:sz="0" w:space="0" w:color="auto"/>
            <w:left w:val="none" w:sz="0" w:space="0" w:color="auto"/>
            <w:bottom w:val="none" w:sz="0" w:space="0" w:color="auto"/>
            <w:right w:val="none" w:sz="0" w:space="0" w:color="auto"/>
          </w:divBdr>
        </w:div>
      </w:divsChild>
    </w:div>
    <w:div w:id="1468819677">
      <w:bodyDiv w:val="1"/>
      <w:marLeft w:val="0"/>
      <w:marRight w:val="0"/>
      <w:marTop w:val="0"/>
      <w:marBottom w:val="0"/>
      <w:divBdr>
        <w:top w:val="none" w:sz="0" w:space="0" w:color="auto"/>
        <w:left w:val="none" w:sz="0" w:space="0" w:color="auto"/>
        <w:bottom w:val="none" w:sz="0" w:space="0" w:color="auto"/>
        <w:right w:val="none" w:sz="0" w:space="0" w:color="auto"/>
      </w:divBdr>
    </w:div>
    <w:div w:id="1608268642">
      <w:bodyDiv w:val="1"/>
      <w:marLeft w:val="0"/>
      <w:marRight w:val="0"/>
      <w:marTop w:val="0"/>
      <w:marBottom w:val="0"/>
      <w:divBdr>
        <w:top w:val="none" w:sz="0" w:space="0" w:color="auto"/>
        <w:left w:val="none" w:sz="0" w:space="0" w:color="auto"/>
        <w:bottom w:val="none" w:sz="0" w:space="0" w:color="auto"/>
        <w:right w:val="none" w:sz="0" w:space="0" w:color="auto"/>
      </w:divBdr>
    </w:div>
    <w:div w:id="1613778368">
      <w:bodyDiv w:val="1"/>
      <w:marLeft w:val="0"/>
      <w:marRight w:val="0"/>
      <w:marTop w:val="0"/>
      <w:marBottom w:val="0"/>
      <w:divBdr>
        <w:top w:val="none" w:sz="0" w:space="0" w:color="auto"/>
        <w:left w:val="none" w:sz="0" w:space="0" w:color="auto"/>
        <w:bottom w:val="none" w:sz="0" w:space="0" w:color="auto"/>
        <w:right w:val="none" w:sz="0" w:space="0" w:color="auto"/>
      </w:divBdr>
      <w:divsChild>
        <w:div w:id="1580553645">
          <w:marLeft w:val="0"/>
          <w:marRight w:val="0"/>
          <w:marTop w:val="0"/>
          <w:marBottom w:val="0"/>
          <w:divBdr>
            <w:top w:val="none" w:sz="0" w:space="0" w:color="auto"/>
            <w:left w:val="none" w:sz="0" w:space="0" w:color="auto"/>
            <w:bottom w:val="none" w:sz="0" w:space="0" w:color="auto"/>
            <w:right w:val="none" w:sz="0" w:space="0" w:color="auto"/>
          </w:divBdr>
        </w:div>
      </w:divsChild>
    </w:div>
    <w:div w:id="1909798450">
      <w:bodyDiv w:val="1"/>
      <w:marLeft w:val="0"/>
      <w:marRight w:val="0"/>
      <w:marTop w:val="0"/>
      <w:marBottom w:val="0"/>
      <w:divBdr>
        <w:top w:val="none" w:sz="0" w:space="0" w:color="auto"/>
        <w:left w:val="none" w:sz="0" w:space="0" w:color="auto"/>
        <w:bottom w:val="none" w:sz="0" w:space="0" w:color="auto"/>
        <w:right w:val="none" w:sz="0" w:space="0" w:color="auto"/>
      </w:divBdr>
    </w:div>
    <w:div w:id="2005738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237875" TargetMode="External"/><Relationship Id="rId18" Type="http://schemas.openxmlformats.org/officeDocument/2006/relationships/hyperlink" Target="https://doi.org/10.1371/journal.pmed.1002049" TargetMode="External"/><Relationship Id="rId26" Type="http://schemas.openxmlformats.org/officeDocument/2006/relationships/hyperlink" Target="https://assets.publishing.service.gov.uk/government/uploads/system/uploads/attachment_data/file/575632/Mental_health_of_children_in_England.pdf" TargetMode="External"/><Relationship Id="rId21" Type="http://schemas.openxmlformats.org/officeDocument/2006/relationships/hyperlink" Target="https://www.mentalhealth.org.uk/explore-mental-health/statistics/children-young-people-statistics" TargetMode="External"/><Relationship Id="rId34" Type="http://schemas.openxmlformats.org/officeDocument/2006/relationships/hyperlink" Target="https://iris.who.int/server/api/core/bitstreams/93e56376-0e64-4a08-bdd0-703313be5354/content" TargetMode="External"/><Relationship Id="rId7" Type="http://schemas.openxmlformats.org/officeDocument/2006/relationships/footer" Target="footer1.xml"/><Relationship Id="rId12" Type="http://schemas.openxmlformats.org/officeDocument/2006/relationships/hyperlink" Target="https://doi.org/10.1111/jep.12147" TargetMode="External"/><Relationship Id="rId17" Type="http://schemas.openxmlformats.org/officeDocument/2006/relationships/hyperlink" Target="https://doi.org/10.1186/s13643-021-01663-z" TargetMode="External"/><Relationship Id="rId25" Type="http://schemas.openxmlformats.org/officeDocument/2006/relationships/hyperlink" Target="https://doi.org/10.1002/mar.21657" TargetMode="External"/><Relationship Id="rId33" Type="http://schemas.openxmlformats.org/officeDocument/2006/relationships/hyperlink" Target="https://www.who.int/publications/i/item/WHO-RHR-18.06"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researchbriefings.files.parliament.uk/documents/POST-PN-0737/POST-PN-0737.pdf" TargetMode="External"/><Relationship Id="rId20" Type="http://schemas.openxmlformats.org/officeDocument/2006/relationships/hyperlink" Target="https://doi.org/10.2196/29008" TargetMode="External"/><Relationship Id="rId29" Type="http://schemas.openxmlformats.org/officeDocument/2006/relationships/hyperlink" Target="https://doi.org/10.4103/0970-1591.9143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s2215-0366(23)00429-7" TargetMode="External"/><Relationship Id="rId24" Type="http://schemas.openxmlformats.org/officeDocument/2006/relationships/hyperlink" Target="https://doi.org/10.1002/9781119410867.ch12" TargetMode="External"/><Relationship Id="rId32" Type="http://schemas.openxmlformats.org/officeDocument/2006/relationships/hyperlink" Target="https://doi.org/10.1007/s10597-012-9585-z"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10758-025-09819-9" TargetMode="External"/><Relationship Id="rId23" Type="http://schemas.openxmlformats.org/officeDocument/2006/relationships/hyperlink" Target="https://digital.nhs.uk/data-and-information/publications/statistical/mental-health-of-children-and-young-people-in-england/2023-wave-4-follow-up" TargetMode="External"/><Relationship Id="rId28" Type="http://schemas.openxmlformats.org/officeDocument/2006/relationships/hyperlink" Target="https://doi.org/10.1016/j.jbusres.2019.07.039" TargetMode="External"/><Relationship Id="rId36" Type="http://schemas.openxmlformats.org/officeDocument/2006/relationships/footer" Target="footer2.xml"/><Relationship Id="rId10" Type="http://schemas.openxmlformats.org/officeDocument/2006/relationships/hyperlink" Target="https://epi.org.uk/publications-and-research/access-to-child-and-adolescent-mental-health-services-in-2019/" TargetMode="External"/><Relationship Id="rId19" Type="http://schemas.openxmlformats.org/officeDocument/2006/relationships/hyperlink" Target="https://doi.org/10.1016/j.pedhc.2024.03.005" TargetMode="External"/><Relationship Id="rId31" Type="http://schemas.openxmlformats.org/officeDocument/2006/relationships/hyperlink" Target="https://doi.org/10.2196/51376" TargetMode="External"/><Relationship Id="rId4" Type="http://schemas.openxmlformats.org/officeDocument/2006/relationships/webSettings" Target="webSettings.xml"/><Relationship Id="rId9" Type="http://schemas.openxmlformats.org/officeDocument/2006/relationships/hyperlink" Target="https://training.cochrane.org/handbook" TargetMode="External"/><Relationship Id="rId14" Type="http://schemas.openxmlformats.org/officeDocument/2006/relationships/hyperlink" Target="https://doi.org/10.1136/bmjgh-2018-000882" TargetMode="External"/><Relationship Id="rId22" Type="http://schemas.openxmlformats.org/officeDocument/2006/relationships/hyperlink" Target="https://doi.org/10.1136/ebmental-2019-300129" TargetMode="External"/><Relationship Id="rId27" Type="http://schemas.openxmlformats.org/officeDocument/2006/relationships/hyperlink" Target="https://www.pearson.com/en-gb/search/Shop?aq=research%20methods%20for%20business%20students" TargetMode="External"/><Relationship Id="rId30" Type="http://schemas.openxmlformats.org/officeDocument/2006/relationships/hyperlink" Target="https://doi.org/10.1016/j.jclinepi.2023.01.011" TargetMode="External"/><Relationship Id="rId35" Type="http://schemas.openxmlformats.org/officeDocument/2006/relationships/hyperlink" Target="https://doi.org/10.3389/fphys.2022.1021428" TargetMode="External"/><Relationship Id="rId8" Type="http://schemas.openxmlformats.org/officeDocument/2006/relationships/hyperlink" Target="https://doi.org/10.1111/papt.12436"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4767</TotalTime>
  <Pages>11</Pages>
  <Words>3375</Words>
  <Characters>19241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Hope Ugbebor</cp:lastModifiedBy>
  <cp:revision>79</cp:revision>
  <dcterms:created xsi:type="dcterms:W3CDTF">2025-12-07T08:35:00Z</dcterms:created>
  <dcterms:modified xsi:type="dcterms:W3CDTF">2025-12-14T21:05:00Z</dcterms:modified>
</cp:coreProperties>
</file>