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6DB29" w14:textId="77777777" w:rsidR="007C6668" w:rsidRDefault="007C6668" w:rsidP="007C6668">
      <w:pPr>
        <w:jc w:val="center"/>
        <w:rPr>
          <w:rFonts w:ascii="Arial" w:hAnsi="Arial" w:cs="Arial"/>
        </w:rPr>
      </w:pPr>
    </w:p>
    <w:p w14:paraId="62E262B9" w14:textId="77777777" w:rsidR="00F7740D" w:rsidRDefault="007C6668" w:rsidP="007C6668">
      <w:pPr>
        <w:jc w:val="center"/>
        <w:rPr>
          <w:rFonts w:ascii="Arial" w:hAnsi="Arial" w:cs="Arial"/>
          <w:i/>
          <w:iCs/>
        </w:rPr>
      </w:pPr>
      <w:r w:rsidRPr="007C6668">
        <w:rPr>
          <w:rFonts w:ascii="Arial" w:hAnsi="Arial" w:cs="Arial"/>
          <w:i/>
          <w:iCs/>
        </w:rPr>
        <w:t>“A closer analysis of the mood of Britons during the summer of 1914 suggests a less than enthusiastic response to war with Germany. Discuss, with due attention given to regional comparisons and contrasts.”</w:t>
      </w:r>
    </w:p>
    <w:p w14:paraId="2A70300B" w14:textId="77777777" w:rsidR="0069269D" w:rsidRDefault="0069269D" w:rsidP="0069269D">
      <w:pPr>
        <w:jc w:val="center"/>
        <w:rPr>
          <w:rFonts w:ascii="Arial" w:hAnsi="Arial" w:cs="Arial"/>
          <w:b/>
          <w:bCs/>
          <w:i/>
          <w:iCs/>
        </w:rPr>
      </w:pPr>
    </w:p>
    <w:p w14:paraId="6BC5938A" w14:textId="77777777" w:rsidR="007D2461" w:rsidRDefault="007D2461" w:rsidP="0006145F">
      <w:pPr>
        <w:rPr>
          <w:rFonts w:ascii="Arial" w:hAnsi="Arial" w:cs="Arial"/>
        </w:rPr>
      </w:pPr>
    </w:p>
    <w:p w14:paraId="1B160293" w14:textId="56B9A711" w:rsidR="0084544A" w:rsidRDefault="000B0EF8" w:rsidP="00A66250">
      <w:pPr>
        <w:spacing w:line="360" w:lineRule="auto"/>
        <w:rPr>
          <w:rFonts w:ascii="Arial" w:hAnsi="Arial" w:cs="Arial"/>
        </w:rPr>
      </w:pPr>
      <w:r w:rsidRPr="0084544A">
        <w:rPr>
          <w:rFonts w:ascii="Arial" w:hAnsi="Arial" w:cs="Arial"/>
        </w:rPr>
        <w:t xml:space="preserve">In July 1914, </w:t>
      </w:r>
      <w:r w:rsidR="00D06D43">
        <w:rPr>
          <w:rFonts w:ascii="Arial" w:hAnsi="Arial" w:cs="Arial"/>
        </w:rPr>
        <w:t>the</w:t>
      </w:r>
      <w:r w:rsidRPr="0084544A">
        <w:rPr>
          <w:rFonts w:ascii="Arial" w:hAnsi="Arial" w:cs="Arial"/>
        </w:rPr>
        <w:t xml:space="preserve"> declaration of war </w:t>
      </w:r>
      <w:r w:rsidR="0084544A">
        <w:rPr>
          <w:rFonts w:ascii="Arial" w:hAnsi="Arial" w:cs="Arial"/>
        </w:rPr>
        <w:t xml:space="preserve">against Germany </w:t>
      </w:r>
      <w:r w:rsidRPr="0084544A">
        <w:rPr>
          <w:rFonts w:ascii="Arial" w:hAnsi="Arial" w:cs="Arial"/>
        </w:rPr>
        <w:t>came as “a release from the anxious years of expectation”.</w:t>
      </w:r>
      <w:r w:rsidRPr="0084544A">
        <w:rPr>
          <w:rStyle w:val="FootnoteReference"/>
          <w:rFonts w:ascii="Arial" w:hAnsi="Arial" w:cs="Arial"/>
        </w:rPr>
        <w:footnoteReference w:id="1"/>
      </w:r>
      <w:r w:rsidR="0084544A">
        <w:rPr>
          <w:rFonts w:ascii="Arial" w:hAnsi="Arial" w:cs="Arial"/>
        </w:rPr>
        <w:t xml:space="preserve"> </w:t>
      </w:r>
      <w:r w:rsidR="00714928">
        <w:rPr>
          <w:rFonts w:ascii="Arial" w:hAnsi="Arial" w:cs="Arial"/>
        </w:rPr>
        <w:t>While the generally accepted</w:t>
      </w:r>
      <w:r w:rsidR="0084544A">
        <w:rPr>
          <w:rFonts w:ascii="Arial" w:hAnsi="Arial" w:cs="Arial"/>
        </w:rPr>
        <w:t xml:space="preserve">, </w:t>
      </w:r>
      <w:r w:rsidR="00DD4F54">
        <w:rPr>
          <w:rFonts w:ascii="Arial" w:hAnsi="Arial" w:cs="Arial"/>
        </w:rPr>
        <w:t>popularist</w:t>
      </w:r>
      <w:r w:rsidR="00E97717">
        <w:rPr>
          <w:rFonts w:ascii="Arial" w:hAnsi="Arial" w:cs="Arial"/>
        </w:rPr>
        <w:t xml:space="preserve"> approach</w:t>
      </w:r>
      <w:r w:rsidR="00714928">
        <w:rPr>
          <w:rFonts w:ascii="Arial" w:hAnsi="Arial" w:cs="Arial"/>
        </w:rPr>
        <w:t xml:space="preserve"> adopted by historians </w:t>
      </w:r>
      <w:r w:rsidR="0084544A">
        <w:rPr>
          <w:rFonts w:ascii="Arial" w:hAnsi="Arial" w:cs="Arial"/>
        </w:rPr>
        <w:t>was</w:t>
      </w:r>
      <w:r w:rsidR="00714928">
        <w:rPr>
          <w:rFonts w:ascii="Arial" w:hAnsi="Arial" w:cs="Arial"/>
        </w:rPr>
        <w:t xml:space="preserve"> that there was a </w:t>
      </w:r>
      <w:r w:rsidR="0084544A">
        <w:rPr>
          <w:rFonts w:ascii="Arial" w:hAnsi="Arial" w:cs="Arial"/>
        </w:rPr>
        <w:t>‘l</w:t>
      </w:r>
      <w:r w:rsidR="00714928">
        <w:rPr>
          <w:rFonts w:ascii="Arial" w:hAnsi="Arial" w:cs="Arial"/>
        </w:rPr>
        <w:t>ess than enthusiastic response</w:t>
      </w:r>
      <w:r w:rsidR="0084544A">
        <w:rPr>
          <w:rFonts w:ascii="Arial" w:hAnsi="Arial" w:cs="Arial"/>
        </w:rPr>
        <w:t xml:space="preserve">’ </w:t>
      </w:r>
      <w:r w:rsidR="00714928">
        <w:rPr>
          <w:rFonts w:ascii="Arial" w:hAnsi="Arial" w:cs="Arial"/>
        </w:rPr>
        <w:t>to war, I will argue otherwise</w:t>
      </w:r>
      <w:r w:rsidR="0084544A">
        <w:rPr>
          <w:rFonts w:ascii="Arial" w:hAnsi="Arial" w:cs="Arial"/>
        </w:rPr>
        <w:t>, suggesting that instead</w:t>
      </w:r>
      <w:r w:rsidR="00D06D43">
        <w:rPr>
          <w:rFonts w:ascii="Arial" w:hAnsi="Arial" w:cs="Arial"/>
        </w:rPr>
        <w:t>,</w:t>
      </w:r>
      <w:r w:rsidR="0084544A">
        <w:rPr>
          <w:rFonts w:ascii="Arial" w:hAnsi="Arial" w:cs="Arial"/>
        </w:rPr>
        <w:t xml:space="preserve"> the sentiments of the Britons</w:t>
      </w:r>
      <w:r w:rsidR="00D06D43">
        <w:rPr>
          <w:rFonts w:ascii="Arial" w:hAnsi="Arial" w:cs="Arial"/>
        </w:rPr>
        <w:t xml:space="preserve"> towards war</w:t>
      </w:r>
      <w:r w:rsidR="0084544A">
        <w:rPr>
          <w:rFonts w:ascii="Arial" w:hAnsi="Arial" w:cs="Arial"/>
        </w:rPr>
        <w:t xml:space="preserve"> </w:t>
      </w:r>
      <w:r w:rsidR="00D06D43">
        <w:rPr>
          <w:rFonts w:ascii="Arial" w:hAnsi="Arial" w:cs="Arial"/>
        </w:rPr>
        <w:t>in</w:t>
      </w:r>
      <w:r w:rsidR="0084544A">
        <w:rPr>
          <w:rFonts w:ascii="Arial" w:hAnsi="Arial" w:cs="Arial"/>
        </w:rPr>
        <w:t xml:space="preserve"> 1914 was one of enthusiasm</w:t>
      </w:r>
      <w:r w:rsidR="00714928">
        <w:rPr>
          <w:rFonts w:ascii="Arial" w:hAnsi="Arial" w:cs="Arial"/>
        </w:rPr>
        <w:t xml:space="preserve">. </w:t>
      </w:r>
      <w:r w:rsidR="0084544A">
        <w:rPr>
          <w:rFonts w:ascii="Arial" w:hAnsi="Arial" w:cs="Arial"/>
        </w:rPr>
        <w:t xml:space="preserve">I will discuss such things as </w:t>
      </w:r>
      <w:r w:rsidR="00D850FB">
        <w:rPr>
          <w:rFonts w:ascii="Arial" w:hAnsi="Arial" w:cs="Arial"/>
        </w:rPr>
        <w:t xml:space="preserve">belligerent </w:t>
      </w:r>
      <w:r w:rsidR="0084544A">
        <w:rPr>
          <w:rFonts w:ascii="Arial" w:hAnsi="Arial" w:cs="Arial"/>
        </w:rPr>
        <w:t>crusaderism</w:t>
      </w:r>
      <w:r w:rsidR="00D06D43">
        <w:rPr>
          <w:rFonts w:ascii="Arial" w:hAnsi="Arial" w:cs="Arial"/>
        </w:rPr>
        <w:t xml:space="preserve"> and its relationship with the public-school ethos</w:t>
      </w:r>
      <w:r w:rsidR="0084544A">
        <w:rPr>
          <w:rFonts w:ascii="Arial" w:hAnsi="Arial" w:cs="Arial"/>
        </w:rPr>
        <w:t>, patriotism</w:t>
      </w:r>
      <w:r w:rsidR="00D06D43">
        <w:rPr>
          <w:rFonts w:ascii="Arial" w:hAnsi="Arial" w:cs="Arial"/>
        </w:rPr>
        <w:t xml:space="preserve"> and nationalism</w:t>
      </w:r>
      <w:r w:rsidR="0084544A">
        <w:rPr>
          <w:rFonts w:ascii="Arial" w:hAnsi="Arial" w:cs="Arial"/>
        </w:rPr>
        <w:t>, a</w:t>
      </w:r>
      <w:r w:rsidR="00D06D43">
        <w:rPr>
          <w:rFonts w:ascii="Arial" w:hAnsi="Arial" w:cs="Arial"/>
        </w:rPr>
        <w:t>s well as</w:t>
      </w:r>
      <w:r w:rsidR="0084544A">
        <w:rPr>
          <w:rFonts w:ascii="Arial" w:hAnsi="Arial" w:cs="Arial"/>
        </w:rPr>
        <w:t xml:space="preserve"> the impact of the </w:t>
      </w:r>
      <w:r w:rsidR="00D06D43">
        <w:rPr>
          <w:rFonts w:ascii="Arial" w:hAnsi="Arial" w:cs="Arial"/>
        </w:rPr>
        <w:t>Great War</w:t>
      </w:r>
      <w:r w:rsidR="0084544A">
        <w:rPr>
          <w:rFonts w:ascii="Arial" w:hAnsi="Arial" w:cs="Arial"/>
        </w:rPr>
        <w:t xml:space="preserve"> on women</w:t>
      </w:r>
      <w:r w:rsidR="00D850FB">
        <w:rPr>
          <w:rFonts w:ascii="Arial" w:hAnsi="Arial" w:cs="Arial"/>
        </w:rPr>
        <w:t xml:space="preserve">, in order </w:t>
      </w:r>
      <w:r w:rsidR="00D850FB" w:rsidRPr="00D850FB">
        <w:rPr>
          <w:rFonts w:ascii="Arial" w:hAnsi="Arial" w:cs="Arial"/>
        </w:rPr>
        <w:t>to construct my argument</w:t>
      </w:r>
      <w:r w:rsidR="00D850FB">
        <w:rPr>
          <w:rFonts w:ascii="Arial" w:hAnsi="Arial" w:cs="Arial"/>
        </w:rPr>
        <w:t>. However, to make this analysis fair, I</w:t>
      </w:r>
      <w:r w:rsidR="00D06D43">
        <w:rPr>
          <w:rFonts w:ascii="Arial" w:hAnsi="Arial" w:cs="Arial"/>
        </w:rPr>
        <w:t xml:space="preserve"> will</w:t>
      </w:r>
      <w:r w:rsidR="00D850FB">
        <w:rPr>
          <w:rFonts w:ascii="Arial" w:hAnsi="Arial" w:cs="Arial"/>
        </w:rPr>
        <w:t xml:space="preserve"> also discuss the</w:t>
      </w:r>
      <w:r w:rsidR="00DD4F54">
        <w:rPr>
          <w:rFonts w:ascii="Arial" w:hAnsi="Arial" w:cs="Arial"/>
        </w:rPr>
        <w:t xml:space="preserve"> other side of the argument, specifically looking at how the politics and anti-</w:t>
      </w:r>
      <w:r w:rsidR="00D06D43">
        <w:rPr>
          <w:rFonts w:ascii="Arial" w:hAnsi="Arial" w:cs="Arial"/>
        </w:rPr>
        <w:t xml:space="preserve">war </w:t>
      </w:r>
      <w:r w:rsidR="00DD4F54">
        <w:rPr>
          <w:rFonts w:ascii="Arial" w:hAnsi="Arial" w:cs="Arial"/>
        </w:rPr>
        <w:t xml:space="preserve">propaganda </w:t>
      </w:r>
      <w:r w:rsidR="00D06D43">
        <w:rPr>
          <w:rFonts w:ascii="Arial" w:hAnsi="Arial" w:cs="Arial"/>
        </w:rPr>
        <w:t>of</w:t>
      </w:r>
      <w:r w:rsidR="00DD4F54">
        <w:rPr>
          <w:rFonts w:ascii="Arial" w:hAnsi="Arial" w:cs="Arial"/>
        </w:rPr>
        <w:t xml:space="preserve"> the time skewed the mood of Britons in 1914. I</w:t>
      </w:r>
      <w:r w:rsidR="00D06D43">
        <w:rPr>
          <w:rFonts w:ascii="Arial" w:hAnsi="Arial" w:cs="Arial"/>
        </w:rPr>
        <w:t xml:space="preserve"> will approach</w:t>
      </w:r>
      <w:r w:rsidR="00DD4F54">
        <w:rPr>
          <w:rFonts w:ascii="Arial" w:hAnsi="Arial" w:cs="Arial"/>
        </w:rPr>
        <w:t xml:space="preserve"> this essay</w:t>
      </w:r>
      <w:r w:rsidR="00D06D43">
        <w:rPr>
          <w:rFonts w:ascii="Arial" w:hAnsi="Arial" w:cs="Arial"/>
        </w:rPr>
        <w:t xml:space="preserve"> with a </w:t>
      </w:r>
      <w:r w:rsidR="00DD4F54">
        <w:rPr>
          <w:rFonts w:ascii="Arial" w:hAnsi="Arial" w:cs="Arial"/>
        </w:rPr>
        <w:t xml:space="preserve">revisionist </w:t>
      </w:r>
      <w:r w:rsidR="00D06D43">
        <w:rPr>
          <w:rFonts w:ascii="Arial" w:hAnsi="Arial" w:cs="Arial"/>
        </w:rPr>
        <w:t>stance, therefore, and will</w:t>
      </w:r>
      <w:r w:rsidR="00DD4F54">
        <w:rPr>
          <w:rFonts w:ascii="Arial" w:hAnsi="Arial" w:cs="Arial"/>
        </w:rPr>
        <w:t xml:space="preserve"> go against the statement that Britons in</w:t>
      </w:r>
      <w:r w:rsidR="00D06D43">
        <w:rPr>
          <w:rFonts w:ascii="Arial" w:hAnsi="Arial" w:cs="Arial"/>
        </w:rPr>
        <w:t xml:space="preserve"> the summer of</w:t>
      </w:r>
      <w:r w:rsidR="00DD4F54">
        <w:rPr>
          <w:rFonts w:ascii="Arial" w:hAnsi="Arial" w:cs="Arial"/>
        </w:rPr>
        <w:t xml:space="preserve"> 1914 were ‘unenthusiastic’ for war.</w:t>
      </w:r>
    </w:p>
    <w:p w14:paraId="59005FB8" w14:textId="30F44010" w:rsidR="004E706D" w:rsidRDefault="00346327" w:rsidP="00A66250">
      <w:pPr>
        <w:spacing w:line="360" w:lineRule="auto"/>
        <w:ind w:firstLine="720"/>
        <w:rPr>
          <w:rFonts w:ascii="Arial" w:hAnsi="Arial" w:cs="Arial"/>
        </w:rPr>
      </w:pPr>
      <w:r>
        <w:rPr>
          <w:rFonts w:ascii="Arial" w:hAnsi="Arial" w:cs="Arial"/>
        </w:rPr>
        <w:t>Firstly, I shall discuss perhaps the most principal motivator for going to war</w:t>
      </w:r>
      <w:r w:rsidR="000C1E7A">
        <w:rPr>
          <w:rFonts w:ascii="Arial" w:hAnsi="Arial" w:cs="Arial"/>
        </w:rPr>
        <w:t xml:space="preserve"> -</w:t>
      </w:r>
      <w:r>
        <w:rPr>
          <w:rFonts w:ascii="Arial" w:hAnsi="Arial" w:cs="Arial"/>
        </w:rPr>
        <w:t xml:space="preserve"> patriotism. One may argue that, </w:t>
      </w:r>
      <w:r w:rsidR="009E7641">
        <w:rPr>
          <w:rFonts w:ascii="Arial" w:hAnsi="Arial" w:cs="Arial"/>
        </w:rPr>
        <w:t xml:space="preserve">although </w:t>
      </w:r>
      <w:r w:rsidR="002A453B" w:rsidRPr="002A453B">
        <w:rPr>
          <w:rFonts w:ascii="Arial" w:hAnsi="Arial" w:cs="Arial"/>
        </w:rPr>
        <w:t>patriotism was not entirely universal in Britain, “most people did not question their life-long allegiance to their native land”</w:t>
      </w:r>
      <w:r w:rsidR="002A453B">
        <w:rPr>
          <w:rFonts w:ascii="Arial" w:hAnsi="Arial" w:cs="Arial"/>
        </w:rPr>
        <w:t>.</w:t>
      </w:r>
      <w:r w:rsidR="002A453B">
        <w:rPr>
          <w:rStyle w:val="FootnoteReference"/>
          <w:rFonts w:ascii="Arial" w:hAnsi="Arial" w:cs="Arial"/>
        </w:rPr>
        <w:footnoteReference w:id="2"/>
      </w:r>
      <w:r w:rsidR="003C2EDC">
        <w:rPr>
          <w:rFonts w:ascii="Arial" w:hAnsi="Arial" w:cs="Arial"/>
        </w:rPr>
        <w:t xml:space="preserve"> </w:t>
      </w:r>
      <w:r>
        <w:rPr>
          <w:rFonts w:ascii="Arial" w:hAnsi="Arial" w:cs="Arial"/>
        </w:rPr>
        <w:t>Indeed, t</w:t>
      </w:r>
      <w:r w:rsidR="000637BB">
        <w:rPr>
          <w:rFonts w:ascii="Arial" w:hAnsi="Arial" w:cs="Arial"/>
        </w:rPr>
        <w:t xml:space="preserve">here was a sense of duty to king and country, that </w:t>
      </w:r>
      <w:r w:rsidR="00A00673">
        <w:rPr>
          <w:rFonts w:ascii="Arial" w:hAnsi="Arial" w:cs="Arial"/>
        </w:rPr>
        <w:t xml:space="preserve">in turn would </w:t>
      </w:r>
      <w:r>
        <w:rPr>
          <w:rFonts w:ascii="Arial" w:hAnsi="Arial" w:cs="Arial"/>
        </w:rPr>
        <w:t>influence</w:t>
      </w:r>
      <w:r w:rsidR="00A00673">
        <w:rPr>
          <w:rFonts w:ascii="Arial" w:hAnsi="Arial" w:cs="Arial"/>
        </w:rPr>
        <w:t xml:space="preserve"> propaganda </w:t>
      </w:r>
      <w:r w:rsidR="000C1E7A">
        <w:rPr>
          <w:rFonts w:ascii="Arial" w:hAnsi="Arial" w:cs="Arial"/>
        </w:rPr>
        <w:t>(</w:t>
      </w:r>
      <w:r>
        <w:rPr>
          <w:rFonts w:ascii="Arial" w:hAnsi="Arial" w:cs="Arial"/>
        </w:rPr>
        <w:t xml:space="preserve">such as the </w:t>
      </w:r>
      <w:r w:rsidR="000C1E7A">
        <w:rPr>
          <w:rFonts w:ascii="Arial" w:hAnsi="Arial" w:cs="Arial"/>
        </w:rPr>
        <w:t>iconic</w:t>
      </w:r>
      <w:r>
        <w:rPr>
          <w:rFonts w:ascii="Arial" w:hAnsi="Arial" w:cs="Arial"/>
        </w:rPr>
        <w:t xml:space="preserve"> </w:t>
      </w:r>
      <w:r>
        <w:rPr>
          <w:rFonts w:ascii="Arial" w:hAnsi="Arial" w:cs="Arial"/>
          <w:i/>
          <w:iCs/>
        </w:rPr>
        <w:t xml:space="preserve">Britons Wants You </w:t>
      </w:r>
      <w:r>
        <w:rPr>
          <w:rFonts w:ascii="Arial" w:hAnsi="Arial" w:cs="Arial"/>
        </w:rPr>
        <w:t>poster</w:t>
      </w:r>
      <w:r w:rsidR="000C1E7A">
        <w:rPr>
          <w:rFonts w:ascii="Arial" w:hAnsi="Arial" w:cs="Arial"/>
        </w:rPr>
        <w:t>)</w:t>
      </w:r>
      <w:r>
        <w:rPr>
          <w:rFonts w:ascii="Arial" w:hAnsi="Arial" w:cs="Arial"/>
        </w:rPr>
        <w:t xml:space="preserve"> </w:t>
      </w:r>
      <w:r w:rsidR="00A00673">
        <w:rPr>
          <w:rFonts w:ascii="Arial" w:hAnsi="Arial" w:cs="Arial"/>
        </w:rPr>
        <w:t xml:space="preserve">to encourage men to go to war. </w:t>
      </w:r>
      <w:r w:rsidR="00B97DB9">
        <w:rPr>
          <w:rFonts w:ascii="Arial" w:hAnsi="Arial" w:cs="Arial"/>
        </w:rPr>
        <w:t>This sense of patriotism is evident when reading first-hand witness accounts from the summer of 1914, such as Vic Cole’s account of London, where he stated that “a</w:t>
      </w:r>
      <w:r w:rsidR="001469BD">
        <w:rPr>
          <w:rFonts w:ascii="Arial" w:hAnsi="Arial" w:cs="Arial"/>
        </w:rPr>
        <w:t xml:space="preserve"> great crowd of people</w:t>
      </w:r>
      <w:r w:rsidR="00B97DB9">
        <w:rPr>
          <w:rFonts w:ascii="Arial" w:hAnsi="Arial" w:cs="Arial"/>
        </w:rPr>
        <w:t xml:space="preserve"> [had gathered]</w:t>
      </w:r>
      <w:r w:rsidR="001469BD">
        <w:rPr>
          <w:rFonts w:ascii="Arial" w:hAnsi="Arial" w:cs="Arial"/>
        </w:rPr>
        <w:t xml:space="preserve"> outside [Buckingham] palace” in support of the k</w:t>
      </w:r>
      <w:r w:rsidR="0006145F" w:rsidRPr="0006145F">
        <w:rPr>
          <w:rFonts w:ascii="Arial" w:hAnsi="Arial" w:cs="Arial"/>
        </w:rPr>
        <w:t>ing</w:t>
      </w:r>
      <w:r w:rsidR="0006145F">
        <w:rPr>
          <w:rFonts w:ascii="Arial" w:hAnsi="Arial" w:cs="Arial"/>
        </w:rPr>
        <w:t>.</w:t>
      </w:r>
      <w:r w:rsidR="0006145F">
        <w:rPr>
          <w:rStyle w:val="FootnoteReference"/>
          <w:rFonts w:ascii="Arial" w:hAnsi="Arial" w:cs="Arial"/>
        </w:rPr>
        <w:footnoteReference w:id="3"/>
      </w:r>
      <w:r w:rsidR="000E2AA6">
        <w:rPr>
          <w:rFonts w:ascii="Arial" w:hAnsi="Arial" w:cs="Arial"/>
        </w:rPr>
        <w:t xml:space="preserve"> </w:t>
      </w:r>
      <w:r w:rsidR="00B97DB9">
        <w:rPr>
          <w:rFonts w:ascii="Arial" w:hAnsi="Arial" w:cs="Arial"/>
        </w:rPr>
        <w:t xml:space="preserve">Similarly, just miles down the road on Trafalgar Square, </w:t>
      </w:r>
      <w:r w:rsidR="006E1231">
        <w:rPr>
          <w:rFonts w:ascii="Arial" w:hAnsi="Arial" w:cs="Arial"/>
        </w:rPr>
        <w:t xml:space="preserve">the declaration of war was welcomed with “round after round of cheers”, </w:t>
      </w:r>
      <w:r w:rsidR="00B97DB9">
        <w:rPr>
          <w:rFonts w:ascii="Arial" w:hAnsi="Arial" w:cs="Arial"/>
        </w:rPr>
        <w:t>where</w:t>
      </w:r>
      <w:r w:rsidR="006E1231">
        <w:rPr>
          <w:rFonts w:ascii="Arial" w:hAnsi="Arial" w:cs="Arial"/>
        </w:rPr>
        <w:t xml:space="preserve"> the</w:t>
      </w:r>
      <w:r w:rsidR="00643380">
        <w:rPr>
          <w:rFonts w:ascii="Arial" w:hAnsi="Arial" w:cs="Arial"/>
        </w:rPr>
        <w:t xml:space="preserve"> </w:t>
      </w:r>
      <w:r w:rsidR="00327DE4">
        <w:rPr>
          <w:rFonts w:ascii="Arial" w:hAnsi="Arial" w:cs="Arial"/>
        </w:rPr>
        <w:t>Londoners sh</w:t>
      </w:r>
      <w:r w:rsidR="006E1231">
        <w:rPr>
          <w:rFonts w:ascii="Arial" w:hAnsi="Arial" w:cs="Arial"/>
        </w:rPr>
        <w:t>owed their support for the country by chanting</w:t>
      </w:r>
      <w:r w:rsidR="00327DE4">
        <w:rPr>
          <w:rFonts w:ascii="Arial" w:hAnsi="Arial" w:cs="Arial"/>
        </w:rPr>
        <w:t xml:space="preserve"> “</w:t>
      </w:r>
      <w:r w:rsidR="00B97DB9">
        <w:rPr>
          <w:rFonts w:ascii="Arial" w:hAnsi="Arial" w:cs="Arial"/>
        </w:rPr>
        <w:t>d</w:t>
      </w:r>
      <w:r w:rsidR="00327DE4">
        <w:rPr>
          <w:rFonts w:ascii="Arial" w:hAnsi="Arial" w:cs="Arial"/>
        </w:rPr>
        <w:t>own with Germany</w:t>
      </w:r>
      <w:r w:rsidR="006E1231">
        <w:rPr>
          <w:rFonts w:ascii="Arial" w:hAnsi="Arial" w:cs="Arial"/>
        </w:rPr>
        <w:t>!”.</w:t>
      </w:r>
      <w:r w:rsidR="005D0B48">
        <w:rPr>
          <w:rStyle w:val="FootnoteReference"/>
          <w:rFonts w:ascii="Arial" w:hAnsi="Arial" w:cs="Arial"/>
        </w:rPr>
        <w:footnoteReference w:id="4"/>
      </w:r>
      <w:r w:rsidR="00A475AD">
        <w:rPr>
          <w:rFonts w:ascii="Arial" w:hAnsi="Arial" w:cs="Arial"/>
        </w:rPr>
        <w:t xml:space="preserve"> </w:t>
      </w:r>
      <w:r w:rsidR="00B97DB9">
        <w:rPr>
          <w:rFonts w:ascii="Arial" w:hAnsi="Arial" w:cs="Arial"/>
        </w:rPr>
        <w:t xml:space="preserve">Although this anti-German sentiment permeated the </w:t>
      </w:r>
      <w:r w:rsidR="00B43747">
        <w:rPr>
          <w:rFonts w:ascii="Arial" w:hAnsi="Arial" w:cs="Arial"/>
        </w:rPr>
        <w:t>whole</w:t>
      </w:r>
      <w:r w:rsidR="00B97DB9">
        <w:rPr>
          <w:rFonts w:ascii="Arial" w:hAnsi="Arial" w:cs="Arial"/>
        </w:rPr>
        <w:t xml:space="preserve"> of Britain, arguably it was London, as Britain’s capital</w:t>
      </w:r>
      <w:r w:rsidR="00B43747">
        <w:rPr>
          <w:rFonts w:ascii="Arial" w:hAnsi="Arial" w:cs="Arial"/>
        </w:rPr>
        <w:t xml:space="preserve"> city</w:t>
      </w:r>
      <w:r w:rsidR="00B97DB9">
        <w:rPr>
          <w:rFonts w:ascii="Arial" w:hAnsi="Arial" w:cs="Arial"/>
        </w:rPr>
        <w:t xml:space="preserve">, </w:t>
      </w:r>
      <w:r w:rsidR="00DF1930">
        <w:rPr>
          <w:rFonts w:ascii="Arial" w:hAnsi="Arial" w:cs="Arial"/>
        </w:rPr>
        <w:t>that resonated the most with it.</w:t>
      </w:r>
      <w:r w:rsidR="002C6FF9">
        <w:rPr>
          <w:rFonts w:ascii="Arial" w:hAnsi="Arial" w:cs="Arial"/>
        </w:rPr>
        <w:t xml:space="preserve"> H. V. S. Nisbet, in his memoirs of the war, stated that in London, there was the sentiment that, “</w:t>
      </w:r>
      <w:r w:rsidR="002C6FF9" w:rsidRPr="002C6FF9">
        <w:rPr>
          <w:rFonts w:ascii="Arial" w:hAnsi="Arial" w:cs="Arial"/>
        </w:rPr>
        <w:t>our country was 100 per cent right and Germany 100 per cent wrong</w:t>
      </w:r>
      <w:r w:rsidR="002C6FF9">
        <w:rPr>
          <w:rFonts w:ascii="Arial" w:hAnsi="Arial" w:cs="Arial"/>
        </w:rPr>
        <w:t>”</w:t>
      </w:r>
      <w:r w:rsidR="009D3F69">
        <w:rPr>
          <w:rFonts w:ascii="Arial" w:hAnsi="Arial" w:cs="Arial"/>
        </w:rPr>
        <w:t xml:space="preserve">, perhaps conveying that there was a sense of competition between </w:t>
      </w:r>
      <w:r w:rsidR="000C1E7A">
        <w:rPr>
          <w:rFonts w:ascii="Arial" w:hAnsi="Arial" w:cs="Arial"/>
        </w:rPr>
        <w:t>Britain</w:t>
      </w:r>
      <w:r w:rsidR="009D3F69">
        <w:rPr>
          <w:rFonts w:ascii="Arial" w:hAnsi="Arial" w:cs="Arial"/>
        </w:rPr>
        <w:t xml:space="preserve"> and Germany</w:t>
      </w:r>
      <w:r w:rsidR="002C6FF9">
        <w:rPr>
          <w:rFonts w:ascii="Arial" w:hAnsi="Arial" w:cs="Arial"/>
        </w:rPr>
        <w:t>.</w:t>
      </w:r>
      <w:r w:rsidR="002C6FF9">
        <w:rPr>
          <w:rStyle w:val="FootnoteReference"/>
          <w:rFonts w:ascii="Arial" w:hAnsi="Arial" w:cs="Arial"/>
        </w:rPr>
        <w:footnoteReference w:id="5"/>
      </w:r>
      <w:r w:rsidR="002C6FF9">
        <w:rPr>
          <w:rFonts w:ascii="Arial" w:hAnsi="Arial" w:cs="Arial"/>
        </w:rPr>
        <w:t xml:space="preserve"> </w:t>
      </w:r>
      <w:r w:rsidR="00FF3A99">
        <w:rPr>
          <w:rFonts w:ascii="Arial" w:hAnsi="Arial" w:cs="Arial"/>
        </w:rPr>
        <w:t xml:space="preserve">In </w:t>
      </w:r>
      <w:r w:rsidR="002E038D">
        <w:rPr>
          <w:rFonts w:ascii="Arial" w:hAnsi="Arial" w:cs="Arial"/>
        </w:rPr>
        <w:t>Bradford</w:t>
      </w:r>
      <w:r w:rsidR="00DF1930">
        <w:rPr>
          <w:rFonts w:ascii="Arial" w:hAnsi="Arial" w:cs="Arial"/>
        </w:rPr>
        <w:t xml:space="preserve"> in </w:t>
      </w:r>
      <w:r w:rsidR="002E038D">
        <w:rPr>
          <w:rFonts w:ascii="Arial" w:hAnsi="Arial" w:cs="Arial"/>
        </w:rPr>
        <w:t xml:space="preserve">1914, “everybody stood </w:t>
      </w:r>
      <w:r w:rsidR="002E038D">
        <w:rPr>
          <w:rFonts w:ascii="Arial" w:hAnsi="Arial" w:cs="Arial"/>
        </w:rPr>
        <w:lastRenderedPageBreak/>
        <w:t xml:space="preserve">in groups saying ‘We’ve got to beat the Germans’ and a number were already setting off to enlist”, </w:t>
      </w:r>
      <w:r w:rsidR="00FF3A99">
        <w:rPr>
          <w:rFonts w:ascii="Arial" w:hAnsi="Arial" w:cs="Arial"/>
        </w:rPr>
        <w:t xml:space="preserve">all </w:t>
      </w:r>
      <w:r w:rsidR="002E038D">
        <w:rPr>
          <w:rFonts w:ascii="Arial" w:hAnsi="Arial" w:cs="Arial"/>
        </w:rPr>
        <w:t>while crowds “were singing Rule Britannia”</w:t>
      </w:r>
      <w:r w:rsidR="00FF3A99">
        <w:rPr>
          <w:rFonts w:ascii="Arial" w:hAnsi="Arial" w:cs="Arial"/>
        </w:rPr>
        <w:t>, according to Horace Calvert</w:t>
      </w:r>
      <w:r w:rsidR="000C1E7A">
        <w:rPr>
          <w:rFonts w:ascii="Arial" w:hAnsi="Arial" w:cs="Arial"/>
        </w:rPr>
        <w:t xml:space="preserve">, who himself had felt encouraged </w:t>
      </w:r>
      <w:r w:rsidR="001B492F">
        <w:rPr>
          <w:rFonts w:ascii="Arial" w:hAnsi="Arial" w:cs="Arial"/>
        </w:rPr>
        <w:t xml:space="preserve">by this patriotism </w:t>
      </w:r>
      <w:r w:rsidR="000C1E7A">
        <w:rPr>
          <w:rFonts w:ascii="Arial" w:hAnsi="Arial" w:cs="Arial"/>
        </w:rPr>
        <w:t>to enlist</w:t>
      </w:r>
      <w:r w:rsidR="002E038D">
        <w:rPr>
          <w:rFonts w:ascii="Arial" w:hAnsi="Arial" w:cs="Arial"/>
        </w:rPr>
        <w:t>.</w:t>
      </w:r>
      <w:r w:rsidR="002E038D">
        <w:rPr>
          <w:rStyle w:val="FootnoteReference"/>
          <w:rFonts w:ascii="Arial" w:hAnsi="Arial" w:cs="Arial"/>
        </w:rPr>
        <w:footnoteReference w:id="6"/>
      </w:r>
      <w:r w:rsidR="00FF3A99">
        <w:rPr>
          <w:rFonts w:ascii="Arial" w:hAnsi="Arial" w:cs="Arial"/>
        </w:rPr>
        <w:t xml:space="preserve"> It would seem, therefore, that there was a renewed sense of national identity in Britain in 1914, as well as </w:t>
      </w:r>
      <w:r w:rsidR="00980E5C" w:rsidRPr="00980E5C">
        <w:rPr>
          <w:rFonts w:ascii="Arial" w:hAnsi="Arial" w:cs="Arial"/>
        </w:rPr>
        <w:t>“heightened nationalism” in response to war</w:t>
      </w:r>
      <w:r w:rsidR="00FF3A99">
        <w:rPr>
          <w:rFonts w:ascii="Arial" w:hAnsi="Arial" w:cs="Arial"/>
        </w:rPr>
        <w:t>, indicating that Britons in 1914 were wholly enthusiastic</w:t>
      </w:r>
      <w:r w:rsidR="00BF2383">
        <w:rPr>
          <w:rFonts w:ascii="Arial" w:hAnsi="Arial" w:cs="Arial"/>
        </w:rPr>
        <w:t xml:space="preserve"> for a war with Germany</w:t>
      </w:r>
      <w:r w:rsidR="00980E5C">
        <w:rPr>
          <w:rFonts w:ascii="Arial" w:hAnsi="Arial" w:cs="Arial"/>
        </w:rPr>
        <w:t>.</w:t>
      </w:r>
      <w:r w:rsidR="00980E5C">
        <w:rPr>
          <w:rStyle w:val="FootnoteReference"/>
          <w:rFonts w:ascii="Arial" w:hAnsi="Arial" w:cs="Arial"/>
        </w:rPr>
        <w:footnoteReference w:id="7"/>
      </w:r>
      <w:r w:rsidR="001F02B1">
        <w:rPr>
          <w:rFonts w:ascii="Arial" w:hAnsi="Arial" w:cs="Arial"/>
        </w:rPr>
        <w:t xml:space="preserve"> </w:t>
      </w:r>
    </w:p>
    <w:p w14:paraId="7078977E" w14:textId="305625FC" w:rsidR="00CC4779" w:rsidRPr="00CC4779" w:rsidRDefault="009D3F69" w:rsidP="00A66250">
      <w:pPr>
        <w:spacing w:line="360" w:lineRule="auto"/>
        <w:ind w:firstLine="720"/>
        <w:rPr>
          <w:rFonts w:ascii="Arial" w:hAnsi="Arial" w:cs="Arial"/>
        </w:rPr>
      </w:pPr>
      <w:r>
        <w:rPr>
          <w:rFonts w:ascii="Arial" w:hAnsi="Arial" w:cs="Arial"/>
        </w:rPr>
        <w:t xml:space="preserve">Going back to this idea of competition between </w:t>
      </w:r>
      <w:r w:rsidR="00BF2383">
        <w:rPr>
          <w:rFonts w:ascii="Arial" w:hAnsi="Arial" w:cs="Arial"/>
        </w:rPr>
        <w:t>Britain</w:t>
      </w:r>
      <w:r>
        <w:rPr>
          <w:rFonts w:ascii="Arial" w:hAnsi="Arial" w:cs="Arial"/>
        </w:rPr>
        <w:t xml:space="preserve"> and Germany, </w:t>
      </w:r>
      <w:r w:rsidR="00BF2383">
        <w:rPr>
          <w:rFonts w:ascii="Arial" w:hAnsi="Arial" w:cs="Arial"/>
        </w:rPr>
        <w:t>as well as</w:t>
      </w:r>
      <w:r>
        <w:rPr>
          <w:rFonts w:ascii="Arial" w:hAnsi="Arial" w:cs="Arial"/>
        </w:rPr>
        <w:t xml:space="preserve"> </w:t>
      </w:r>
      <w:r w:rsidR="00BF2383">
        <w:rPr>
          <w:rFonts w:ascii="Arial" w:hAnsi="Arial" w:cs="Arial"/>
        </w:rPr>
        <w:t xml:space="preserve">considering </w:t>
      </w:r>
      <w:r>
        <w:rPr>
          <w:rFonts w:ascii="Arial" w:hAnsi="Arial" w:cs="Arial"/>
        </w:rPr>
        <w:t xml:space="preserve">the haste in which men enlisted, suggests to me that the Britons of 1914 were perhaps too </w:t>
      </w:r>
      <w:r>
        <w:rPr>
          <w:rFonts w:ascii="Arial" w:hAnsi="Arial" w:cs="Arial"/>
          <w:i/>
          <w:iCs/>
        </w:rPr>
        <w:t>over-enthusiastic</w:t>
      </w:r>
      <w:r>
        <w:rPr>
          <w:rFonts w:ascii="Arial" w:hAnsi="Arial" w:cs="Arial"/>
        </w:rPr>
        <w:t xml:space="preserve">, and did not fully understand the scale of the war. The last war in their living memories, </w:t>
      </w:r>
      <w:r w:rsidR="003B5B71">
        <w:rPr>
          <w:rFonts w:ascii="Arial" w:hAnsi="Arial" w:cs="Arial"/>
        </w:rPr>
        <w:t xml:space="preserve">which </w:t>
      </w:r>
      <w:r>
        <w:rPr>
          <w:rFonts w:ascii="Arial" w:hAnsi="Arial" w:cs="Arial"/>
        </w:rPr>
        <w:t>was likely the Second Boer War,</w:t>
      </w:r>
      <w:r w:rsidR="00C4726D">
        <w:rPr>
          <w:rFonts w:ascii="Arial" w:hAnsi="Arial" w:cs="Arial"/>
        </w:rPr>
        <w:t xml:space="preserve"> had lasted just two years and had ended in victory. </w:t>
      </w:r>
      <w:r>
        <w:rPr>
          <w:rFonts w:ascii="Arial" w:hAnsi="Arial" w:cs="Arial"/>
        </w:rPr>
        <w:t xml:space="preserve">It </w:t>
      </w:r>
      <w:r w:rsidR="003C7AF3">
        <w:rPr>
          <w:rFonts w:ascii="Arial" w:hAnsi="Arial" w:cs="Arial"/>
        </w:rPr>
        <w:t>seemed that the</w:t>
      </w:r>
      <w:r w:rsidR="00C4726D">
        <w:rPr>
          <w:rFonts w:ascii="Arial" w:hAnsi="Arial" w:cs="Arial"/>
        </w:rPr>
        <w:t xml:space="preserve"> British envisag</w:t>
      </w:r>
      <w:r>
        <w:rPr>
          <w:rFonts w:ascii="Arial" w:hAnsi="Arial" w:cs="Arial"/>
        </w:rPr>
        <w:t>ed</w:t>
      </w:r>
      <w:r w:rsidR="00C4726D">
        <w:rPr>
          <w:rFonts w:ascii="Arial" w:hAnsi="Arial" w:cs="Arial"/>
        </w:rPr>
        <w:t xml:space="preserve"> a war </w:t>
      </w:r>
      <w:proofErr w:type="gramStart"/>
      <w:r w:rsidR="00C4726D">
        <w:rPr>
          <w:rFonts w:ascii="Arial" w:hAnsi="Arial" w:cs="Arial"/>
        </w:rPr>
        <w:t>similar to</w:t>
      </w:r>
      <w:proofErr w:type="gramEnd"/>
      <w:r w:rsidR="00C4726D">
        <w:rPr>
          <w:rFonts w:ascii="Arial" w:hAnsi="Arial" w:cs="Arial"/>
        </w:rPr>
        <w:t xml:space="preserve"> the Boer war,</w:t>
      </w:r>
      <w:r w:rsidR="00E76725">
        <w:rPr>
          <w:rFonts w:ascii="Arial" w:hAnsi="Arial" w:cs="Arial"/>
        </w:rPr>
        <w:t xml:space="preserve"> perhaps</w:t>
      </w:r>
      <w:r>
        <w:rPr>
          <w:rFonts w:ascii="Arial" w:hAnsi="Arial" w:cs="Arial"/>
        </w:rPr>
        <w:t xml:space="preserve"> </w:t>
      </w:r>
      <w:r w:rsidR="00E76725">
        <w:rPr>
          <w:rFonts w:ascii="Arial" w:hAnsi="Arial" w:cs="Arial"/>
        </w:rPr>
        <w:t>with the belief</w:t>
      </w:r>
      <w:r>
        <w:rPr>
          <w:rFonts w:ascii="Arial" w:hAnsi="Arial" w:cs="Arial"/>
        </w:rPr>
        <w:t xml:space="preserve"> that the victory in 1899</w:t>
      </w:r>
      <w:r w:rsidR="00E76725">
        <w:rPr>
          <w:rFonts w:ascii="Arial" w:hAnsi="Arial" w:cs="Arial"/>
        </w:rPr>
        <w:t xml:space="preserve"> could be replicated with relative ease.</w:t>
      </w:r>
      <w:r w:rsidR="00D11033">
        <w:rPr>
          <w:rFonts w:ascii="Arial" w:hAnsi="Arial" w:cs="Arial"/>
        </w:rPr>
        <w:t xml:space="preserve"> </w:t>
      </w:r>
      <w:r w:rsidR="00D11033" w:rsidRPr="00D11033">
        <w:rPr>
          <w:rFonts w:ascii="Arial" w:hAnsi="Arial" w:cs="Arial"/>
        </w:rPr>
        <w:t xml:space="preserve">H. A. Gascoyne, the editor of the </w:t>
      </w:r>
      <w:r w:rsidR="00D11033" w:rsidRPr="00D11033">
        <w:rPr>
          <w:rFonts w:ascii="Arial" w:hAnsi="Arial" w:cs="Arial"/>
          <w:i/>
          <w:iCs/>
        </w:rPr>
        <w:t>Morning Post</w:t>
      </w:r>
      <w:r w:rsidR="00D11033" w:rsidRPr="00D11033">
        <w:rPr>
          <w:rFonts w:ascii="Arial" w:hAnsi="Arial" w:cs="Arial"/>
        </w:rPr>
        <w:t>, wrote on 24</w:t>
      </w:r>
      <w:r w:rsidR="00D11033" w:rsidRPr="00D11033">
        <w:rPr>
          <w:rFonts w:ascii="Arial" w:hAnsi="Arial" w:cs="Arial"/>
          <w:vertAlign w:val="superscript"/>
        </w:rPr>
        <w:t>th</w:t>
      </w:r>
      <w:r w:rsidR="00D11033" w:rsidRPr="00D11033">
        <w:rPr>
          <w:rFonts w:ascii="Arial" w:hAnsi="Arial" w:cs="Arial"/>
        </w:rPr>
        <w:t xml:space="preserve"> September 1914 that the war could be won with just the “Regular and Territorial armies, as well as only 50,000 others”, suggesting that </w:t>
      </w:r>
      <w:r w:rsidR="00CA0108">
        <w:rPr>
          <w:rFonts w:ascii="Arial" w:hAnsi="Arial" w:cs="Arial"/>
        </w:rPr>
        <w:t>there was a belief that the Army would not require too many volunteers to win</w:t>
      </w:r>
      <w:r w:rsidR="008C42A6">
        <w:rPr>
          <w:rFonts w:ascii="Arial" w:hAnsi="Arial" w:cs="Arial"/>
        </w:rPr>
        <w:t xml:space="preserve"> the war</w:t>
      </w:r>
      <w:r w:rsidR="00D11033">
        <w:rPr>
          <w:rFonts w:ascii="Arial" w:hAnsi="Arial" w:cs="Arial"/>
        </w:rPr>
        <w:t>.</w:t>
      </w:r>
      <w:r w:rsidR="00D11033">
        <w:rPr>
          <w:rStyle w:val="FootnoteReference"/>
          <w:rFonts w:ascii="Arial" w:hAnsi="Arial" w:cs="Arial"/>
        </w:rPr>
        <w:footnoteReference w:id="8"/>
      </w:r>
      <w:r w:rsidR="00CA0108">
        <w:rPr>
          <w:rFonts w:ascii="Arial" w:hAnsi="Arial" w:cs="Arial"/>
        </w:rPr>
        <w:t xml:space="preserve"> Additionally, the belief that the war would ‘be over by Christmas’ </w:t>
      </w:r>
      <w:r w:rsidR="004318CA">
        <w:rPr>
          <w:rFonts w:ascii="Arial" w:hAnsi="Arial" w:cs="Arial"/>
        </w:rPr>
        <w:t xml:space="preserve">led to many men volunteering out of </w:t>
      </w:r>
      <w:r w:rsidR="00B62051" w:rsidRPr="00B62051">
        <w:rPr>
          <w:rFonts w:ascii="Arial" w:hAnsi="Arial" w:cs="Arial"/>
        </w:rPr>
        <w:t>“holiday spirit</w:t>
      </w:r>
      <w:r w:rsidR="00B62051">
        <w:rPr>
          <w:rFonts w:ascii="Arial" w:hAnsi="Arial" w:cs="Arial"/>
        </w:rPr>
        <w:t>”</w:t>
      </w:r>
      <w:r w:rsidR="008E1A70">
        <w:rPr>
          <w:rFonts w:ascii="Arial" w:hAnsi="Arial" w:cs="Arial"/>
        </w:rPr>
        <w:t>, according to historian J. M. Winter</w:t>
      </w:r>
      <w:r w:rsidR="00B62051">
        <w:rPr>
          <w:rFonts w:ascii="Arial" w:hAnsi="Arial" w:cs="Arial"/>
        </w:rPr>
        <w:t>.</w:t>
      </w:r>
      <w:r w:rsidR="00B62051">
        <w:rPr>
          <w:rStyle w:val="FootnoteReference"/>
          <w:rFonts w:ascii="Arial" w:hAnsi="Arial" w:cs="Arial"/>
        </w:rPr>
        <w:footnoteReference w:id="9"/>
      </w:r>
      <w:r w:rsidR="004318CA">
        <w:rPr>
          <w:rFonts w:ascii="Arial" w:hAnsi="Arial" w:cs="Arial"/>
        </w:rPr>
        <w:t xml:space="preserve"> Th</w:t>
      </w:r>
      <w:r w:rsidR="008E1A70">
        <w:rPr>
          <w:rFonts w:ascii="Arial" w:hAnsi="Arial" w:cs="Arial"/>
        </w:rPr>
        <w:t>is belief</w:t>
      </w:r>
      <w:r w:rsidR="004318CA">
        <w:rPr>
          <w:rFonts w:ascii="Arial" w:hAnsi="Arial" w:cs="Arial"/>
        </w:rPr>
        <w:t xml:space="preserve"> that a brief stint in the Army would be a welcome change from life at home tells us a lot about the mood of the Britons at the time, indicating that they were enthusiastic and almost desperate to get a change of scene, whilst </w:t>
      </w:r>
      <w:r w:rsidR="00B943D2">
        <w:rPr>
          <w:rFonts w:ascii="Arial" w:hAnsi="Arial" w:cs="Arial"/>
        </w:rPr>
        <w:t>consolidat</w:t>
      </w:r>
      <w:r w:rsidR="004318CA">
        <w:rPr>
          <w:rFonts w:ascii="Arial" w:hAnsi="Arial" w:cs="Arial"/>
        </w:rPr>
        <w:t>ing</w:t>
      </w:r>
      <w:r w:rsidR="00B943D2">
        <w:rPr>
          <w:rFonts w:ascii="Arial" w:hAnsi="Arial" w:cs="Arial"/>
        </w:rPr>
        <w:t xml:space="preserve"> th</w:t>
      </w:r>
      <w:r w:rsidR="008E1A70">
        <w:rPr>
          <w:rFonts w:ascii="Arial" w:hAnsi="Arial" w:cs="Arial"/>
        </w:rPr>
        <w:t>e</w:t>
      </w:r>
      <w:r w:rsidR="00B943D2">
        <w:rPr>
          <w:rFonts w:ascii="Arial" w:hAnsi="Arial" w:cs="Arial"/>
        </w:rPr>
        <w:t xml:space="preserve"> idea that the British did not fully anticipate </w:t>
      </w:r>
      <w:r w:rsidR="004318CA">
        <w:rPr>
          <w:rFonts w:ascii="Arial" w:hAnsi="Arial" w:cs="Arial"/>
        </w:rPr>
        <w:t>the effect the war would have on the country.</w:t>
      </w:r>
    </w:p>
    <w:p w14:paraId="002D0BE3" w14:textId="739AA92A" w:rsidR="00714928" w:rsidRDefault="004318CA" w:rsidP="00A66250">
      <w:pPr>
        <w:spacing w:line="360" w:lineRule="auto"/>
        <w:ind w:firstLine="720"/>
        <w:rPr>
          <w:rFonts w:ascii="Arial" w:hAnsi="Arial" w:cs="Arial"/>
        </w:rPr>
      </w:pPr>
      <w:r>
        <w:rPr>
          <w:rFonts w:ascii="Arial" w:hAnsi="Arial" w:cs="Arial"/>
        </w:rPr>
        <w:t>In 1914,</w:t>
      </w:r>
      <w:r w:rsidR="004A007A" w:rsidRPr="004A007A">
        <w:rPr>
          <w:rFonts w:ascii="Arial" w:hAnsi="Arial" w:cs="Arial"/>
        </w:rPr>
        <w:t xml:space="preserve"> far more than the </w:t>
      </w:r>
      <w:r w:rsidR="008E1A70">
        <w:rPr>
          <w:rFonts w:ascii="Arial" w:hAnsi="Arial" w:cs="Arial"/>
        </w:rPr>
        <w:t>anticipated</w:t>
      </w:r>
      <w:r w:rsidR="004A007A" w:rsidRPr="004A007A">
        <w:rPr>
          <w:rFonts w:ascii="Arial" w:hAnsi="Arial" w:cs="Arial"/>
        </w:rPr>
        <w:t xml:space="preserve"> 50,000 men enlisted in the army</w:t>
      </w:r>
      <w:r>
        <w:rPr>
          <w:rFonts w:ascii="Arial" w:hAnsi="Arial" w:cs="Arial"/>
        </w:rPr>
        <w:t>, with instead</w:t>
      </w:r>
      <w:r w:rsidR="004A007A">
        <w:rPr>
          <w:rFonts w:ascii="Arial" w:hAnsi="Arial" w:cs="Arial"/>
        </w:rPr>
        <w:t xml:space="preserve"> around 2.4 million men willingly recruit</w:t>
      </w:r>
      <w:r>
        <w:rPr>
          <w:rFonts w:ascii="Arial" w:hAnsi="Arial" w:cs="Arial"/>
        </w:rPr>
        <w:t>ing the month</w:t>
      </w:r>
      <w:r w:rsidR="004A007A">
        <w:rPr>
          <w:rFonts w:ascii="Arial" w:hAnsi="Arial" w:cs="Arial"/>
        </w:rPr>
        <w:t xml:space="preserve"> </w:t>
      </w:r>
      <w:r>
        <w:rPr>
          <w:rFonts w:ascii="Arial" w:hAnsi="Arial" w:cs="Arial"/>
        </w:rPr>
        <w:t>that</w:t>
      </w:r>
      <w:r w:rsidR="004A007A">
        <w:rPr>
          <w:rFonts w:ascii="Arial" w:hAnsi="Arial" w:cs="Arial"/>
        </w:rPr>
        <w:t xml:space="preserve"> war was announced</w:t>
      </w:r>
      <w:r>
        <w:rPr>
          <w:rFonts w:ascii="Arial" w:hAnsi="Arial" w:cs="Arial"/>
        </w:rPr>
        <w:t>.</w:t>
      </w:r>
      <w:r w:rsidR="00482385">
        <w:rPr>
          <w:rStyle w:val="FootnoteReference"/>
          <w:rFonts w:ascii="Arial" w:hAnsi="Arial" w:cs="Arial"/>
        </w:rPr>
        <w:footnoteReference w:id="10"/>
      </w:r>
      <w:r w:rsidR="00482385">
        <w:rPr>
          <w:rFonts w:ascii="Arial" w:hAnsi="Arial" w:cs="Arial"/>
        </w:rPr>
        <w:t xml:space="preserve"> </w:t>
      </w:r>
      <w:r w:rsidR="0058463C">
        <w:rPr>
          <w:rFonts w:ascii="Arial" w:hAnsi="Arial" w:cs="Arial"/>
        </w:rPr>
        <w:t xml:space="preserve">Indeed, the response from </w:t>
      </w:r>
      <w:r w:rsidR="00A07425">
        <w:rPr>
          <w:rFonts w:ascii="Arial" w:hAnsi="Arial" w:cs="Arial"/>
        </w:rPr>
        <w:t>men</w:t>
      </w:r>
      <w:r w:rsidR="0058463C">
        <w:rPr>
          <w:rFonts w:ascii="Arial" w:hAnsi="Arial" w:cs="Arial"/>
        </w:rPr>
        <w:t xml:space="preserve"> living in towns such as Winchester, Richmond and York indicate an </w:t>
      </w:r>
      <w:r w:rsidR="008E1A70">
        <w:rPr>
          <w:rFonts w:ascii="Arial" w:hAnsi="Arial" w:cs="Arial"/>
        </w:rPr>
        <w:t xml:space="preserve">immense </w:t>
      </w:r>
      <w:r w:rsidR="0058463C">
        <w:rPr>
          <w:rFonts w:ascii="Arial" w:hAnsi="Arial" w:cs="Arial"/>
        </w:rPr>
        <w:t xml:space="preserve">enthusiasm for war, </w:t>
      </w:r>
      <w:r w:rsidR="00A07425">
        <w:rPr>
          <w:rFonts w:ascii="Arial" w:hAnsi="Arial" w:cs="Arial"/>
        </w:rPr>
        <w:t>so much so that these towns w</w:t>
      </w:r>
      <w:r w:rsidR="008E1A70">
        <w:rPr>
          <w:rFonts w:ascii="Arial" w:hAnsi="Arial" w:cs="Arial"/>
        </w:rPr>
        <w:t xml:space="preserve">ere </w:t>
      </w:r>
      <w:r w:rsidR="00A07425">
        <w:rPr>
          <w:rFonts w:ascii="Arial" w:hAnsi="Arial" w:cs="Arial"/>
        </w:rPr>
        <w:t xml:space="preserve">dubbed </w:t>
      </w:r>
      <w:r w:rsidR="0058463C">
        <w:rPr>
          <w:rFonts w:ascii="Arial" w:hAnsi="Arial" w:cs="Arial"/>
        </w:rPr>
        <w:t>“army towns”</w:t>
      </w:r>
      <w:r w:rsidR="00A07425">
        <w:rPr>
          <w:rFonts w:ascii="Arial" w:hAnsi="Arial" w:cs="Arial"/>
        </w:rPr>
        <w:t xml:space="preserve"> due to their high numbers of volunteers</w:t>
      </w:r>
      <w:r w:rsidR="0058463C">
        <w:rPr>
          <w:rFonts w:ascii="Arial" w:hAnsi="Arial" w:cs="Arial"/>
        </w:rPr>
        <w:t>.</w:t>
      </w:r>
      <w:r w:rsidR="0058463C">
        <w:rPr>
          <w:rStyle w:val="FootnoteReference"/>
          <w:rFonts w:ascii="Arial" w:hAnsi="Arial" w:cs="Arial"/>
        </w:rPr>
        <w:footnoteReference w:id="11"/>
      </w:r>
      <w:r w:rsidR="0058463C">
        <w:rPr>
          <w:rFonts w:ascii="Arial" w:hAnsi="Arial" w:cs="Arial"/>
        </w:rPr>
        <w:t xml:space="preserve"> These statistics alone are </w:t>
      </w:r>
      <w:r w:rsidR="0011009F">
        <w:rPr>
          <w:rFonts w:ascii="Arial" w:hAnsi="Arial" w:cs="Arial"/>
        </w:rPr>
        <w:t xml:space="preserve">evidence enough that Britons in 1914 were enthusiastic for war. </w:t>
      </w:r>
      <w:r w:rsidR="00DE367C">
        <w:rPr>
          <w:rFonts w:ascii="Arial" w:hAnsi="Arial" w:cs="Arial"/>
        </w:rPr>
        <w:t>And it was not just young, impressionable</w:t>
      </w:r>
      <w:r w:rsidR="008E1A70">
        <w:rPr>
          <w:rFonts w:ascii="Arial" w:hAnsi="Arial" w:cs="Arial"/>
        </w:rPr>
        <w:t xml:space="preserve"> </w:t>
      </w:r>
      <w:r w:rsidR="00DE367C">
        <w:rPr>
          <w:rFonts w:ascii="Arial" w:hAnsi="Arial" w:cs="Arial"/>
        </w:rPr>
        <w:t xml:space="preserve">boys who </w:t>
      </w:r>
      <w:r w:rsidR="0011009F">
        <w:rPr>
          <w:rFonts w:ascii="Arial" w:hAnsi="Arial" w:cs="Arial"/>
        </w:rPr>
        <w:t>had been</w:t>
      </w:r>
      <w:r w:rsidR="00DE367C">
        <w:rPr>
          <w:rFonts w:ascii="Arial" w:hAnsi="Arial" w:cs="Arial"/>
        </w:rPr>
        <w:t xml:space="preserve"> influenced by pro-war propaganda, but </w:t>
      </w:r>
      <w:r w:rsidR="0011009F">
        <w:rPr>
          <w:rFonts w:ascii="Arial" w:hAnsi="Arial" w:cs="Arial"/>
        </w:rPr>
        <w:t>also</w:t>
      </w:r>
      <w:r w:rsidR="00480F1F" w:rsidRPr="00480F1F">
        <w:rPr>
          <w:rFonts w:ascii="Arial" w:hAnsi="Arial" w:cs="Arial"/>
        </w:rPr>
        <w:t xml:space="preserve"> “barristers, solicitors, bank clerks, qualified engineers</w:t>
      </w:r>
      <w:r w:rsidR="00DE367C">
        <w:rPr>
          <w:rFonts w:ascii="Arial" w:hAnsi="Arial" w:cs="Arial"/>
        </w:rPr>
        <w:t>”, according to the testimonies of a recruiting soldier in Birmingham in 1914</w:t>
      </w:r>
      <w:r w:rsidR="00480F1F">
        <w:rPr>
          <w:rFonts w:ascii="Arial" w:hAnsi="Arial" w:cs="Arial"/>
        </w:rPr>
        <w:t>.</w:t>
      </w:r>
      <w:r w:rsidR="00480F1F">
        <w:rPr>
          <w:rStyle w:val="FootnoteReference"/>
          <w:rFonts w:ascii="Arial" w:hAnsi="Arial" w:cs="Arial"/>
        </w:rPr>
        <w:footnoteReference w:id="12"/>
      </w:r>
      <w:r w:rsidR="00480F1F">
        <w:rPr>
          <w:rFonts w:ascii="Arial" w:hAnsi="Arial" w:cs="Arial"/>
        </w:rPr>
        <w:t xml:space="preserve"> </w:t>
      </w:r>
      <w:r w:rsidR="00BD623A">
        <w:rPr>
          <w:rFonts w:ascii="Arial" w:hAnsi="Arial" w:cs="Arial"/>
        </w:rPr>
        <w:t>But as well as these educated men, others, such as</w:t>
      </w:r>
      <w:r w:rsidR="0071056A">
        <w:rPr>
          <w:rFonts w:ascii="Arial" w:hAnsi="Arial" w:cs="Arial"/>
        </w:rPr>
        <w:t xml:space="preserve"> “</w:t>
      </w:r>
      <w:r w:rsidR="0071056A" w:rsidRPr="0071056A">
        <w:rPr>
          <w:rFonts w:ascii="Arial" w:hAnsi="Arial" w:cs="Arial"/>
        </w:rPr>
        <w:t xml:space="preserve">criminals, tramps, tearaways </w:t>
      </w:r>
      <w:r w:rsidR="0071056A" w:rsidRPr="0071056A">
        <w:rPr>
          <w:rFonts w:ascii="Arial" w:hAnsi="Arial" w:cs="Arial"/>
        </w:rPr>
        <w:lastRenderedPageBreak/>
        <w:t>and orphans</w:t>
      </w:r>
      <w:r w:rsidR="0071056A">
        <w:rPr>
          <w:rFonts w:ascii="Arial" w:hAnsi="Arial" w:cs="Arial"/>
        </w:rPr>
        <w:t>”</w:t>
      </w:r>
      <w:r w:rsidR="00BD623A">
        <w:rPr>
          <w:rFonts w:ascii="Arial" w:hAnsi="Arial" w:cs="Arial"/>
        </w:rPr>
        <w:t xml:space="preserve"> also enlisted in the Army, indicating that for many, the Army had provided them not only with a job, </w:t>
      </w:r>
      <w:r w:rsidR="00FD25C4">
        <w:rPr>
          <w:rFonts w:ascii="Arial" w:hAnsi="Arial" w:cs="Arial"/>
        </w:rPr>
        <w:t>food and a better lifestyle, but also a sense of brotherhood</w:t>
      </w:r>
      <w:r w:rsidR="0071056A">
        <w:rPr>
          <w:rFonts w:ascii="Arial" w:hAnsi="Arial" w:cs="Arial"/>
        </w:rPr>
        <w:t>.</w:t>
      </w:r>
      <w:r w:rsidR="0071056A">
        <w:rPr>
          <w:rStyle w:val="FootnoteReference"/>
          <w:rFonts w:ascii="Arial" w:hAnsi="Arial" w:cs="Arial"/>
        </w:rPr>
        <w:footnoteReference w:id="13"/>
      </w:r>
      <w:r w:rsidR="00BB24A5">
        <w:rPr>
          <w:rFonts w:ascii="Arial" w:hAnsi="Arial" w:cs="Arial"/>
        </w:rPr>
        <w:t xml:space="preserve"> </w:t>
      </w:r>
      <w:r w:rsidR="0071056A">
        <w:rPr>
          <w:rFonts w:ascii="Arial" w:hAnsi="Arial" w:cs="Arial"/>
        </w:rPr>
        <w:t>The A</w:t>
      </w:r>
      <w:r w:rsidR="0071056A" w:rsidRPr="0071056A">
        <w:rPr>
          <w:rFonts w:ascii="Arial" w:hAnsi="Arial" w:cs="Arial"/>
        </w:rPr>
        <w:t xml:space="preserve">rmy </w:t>
      </w:r>
      <w:r w:rsidR="00FD25C4">
        <w:rPr>
          <w:rFonts w:ascii="Arial" w:hAnsi="Arial" w:cs="Arial"/>
        </w:rPr>
        <w:t xml:space="preserve">arguably </w:t>
      </w:r>
      <w:r w:rsidR="0071056A">
        <w:rPr>
          <w:rFonts w:ascii="Arial" w:hAnsi="Arial" w:cs="Arial"/>
        </w:rPr>
        <w:t xml:space="preserve">gave </w:t>
      </w:r>
      <w:r w:rsidR="00FD25C4">
        <w:rPr>
          <w:rFonts w:ascii="Arial" w:hAnsi="Arial" w:cs="Arial"/>
        </w:rPr>
        <w:t xml:space="preserve">these social misfits </w:t>
      </w:r>
      <w:r w:rsidR="0071056A">
        <w:rPr>
          <w:rFonts w:ascii="Arial" w:hAnsi="Arial" w:cs="Arial"/>
        </w:rPr>
        <w:t>a sense of identity</w:t>
      </w:r>
      <w:r w:rsidR="00FD25C4">
        <w:rPr>
          <w:rFonts w:ascii="Arial" w:hAnsi="Arial" w:cs="Arial"/>
        </w:rPr>
        <w:t xml:space="preserve">, </w:t>
      </w:r>
      <w:r w:rsidR="0071056A">
        <w:rPr>
          <w:rFonts w:ascii="Arial" w:hAnsi="Arial" w:cs="Arial"/>
        </w:rPr>
        <w:t>indicating that in certain cases, men had motivations other than</w:t>
      </w:r>
      <w:r w:rsidR="00FD25C4">
        <w:rPr>
          <w:rFonts w:ascii="Arial" w:hAnsi="Arial" w:cs="Arial"/>
        </w:rPr>
        <w:t xml:space="preserve"> a</w:t>
      </w:r>
      <w:r w:rsidR="0071056A">
        <w:rPr>
          <w:rFonts w:ascii="Arial" w:hAnsi="Arial" w:cs="Arial"/>
        </w:rPr>
        <w:t xml:space="preserve"> duty to their country to go to war</w:t>
      </w:r>
      <w:r w:rsidR="00FD25C4">
        <w:rPr>
          <w:rFonts w:ascii="Arial" w:hAnsi="Arial" w:cs="Arial"/>
        </w:rPr>
        <w:t xml:space="preserve"> - </w:t>
      </w:r>
      <w:r w:rsidR="0071056A">
        <w:rPr>
          <w:rFonts w:ascii="Arial" w:hAnsi="Arial" w:cs="Arial"/>
        </w:rPr>
        <w:t>motivations that were simply more personal.</w:t>
      </w:r>
      <w:r w:rsidR="00BB24A5">
        <w:rPr>
          <w:rFonts w:ascii="Arial" w:hAnsi="Arial" w:cs="Arial"/>
        </w:rPr>
        <w:t xml:space="preserve"> </w:t>
      </w:r>
      <w:r w:rsidR="00FD25C4">
        <w:rPr>
          <w:rFonts w:ascii="Arial" w:hAnsi="Arial" w:cs="Arial"/>
        </w:rPr>
        <w:t>It is pertinent to include this in my essay as, although it does not show us how Britain has a whole felt about war in 1914, it tells us how certain groups of individuals reacted to the outbreak of war.</w:t>
      </w:r>
    </w:p>
    <w:p w14:paraId="5E899B84" w14:textId="0A8B566B" w:rsidR="0000531C" w:rsidRDefault="008F71F4" w:rsidP="00A66250">
      <w:pPr>
        <w:spacing w:line="360" w:lineRule="auto"/>
        <w:ind w:firstLine="720"/>
        <w:rPr>
          <w:rFonts w:ascii="Arial" w:hAnsi="Arial" w:cs="Arial"/>
        </w:rPr>
      </w:pPr>
      <w:r w:rsidRPr="008F71F4">
        <w:rPr>
          <w:rFonts w:ascii="Arial" w:hAnsi="Arial" w:cs="Arial"/>
        </w:rPr>
        <w:t xml:space="preserve">Indeed, </w:t>
      </w:r>
      <w:r w:rsidR="00FD25C4">
        <w:rPr>
          <w:rFonts w:ascii="Arial" w:hAnsi="Arial" w:cs="Arial"/>
        </w:rPr>
        <w:t>the</w:t>
      </w:r>
      <w:r w:rsidRPr="008F71F4">
        <w:rPr>
          <w:rFonts w:ascii="Arial" w:hAnsi="Arial" w:cs="Arial"/>
        </w:rPr>
        <w:t xml:space="preserve"> Army </w:t>
      </w:r>
      <w:r w:rsidR="00FD25C4">
        <w:rPr>
          <w:rFonts w:ascii="Arial" w:hAnsi="Arial" w:cs="Arial"/>
        </w:rPr>
        <w:t>was a</w:t>
      </w:r>
      <w:r w:rsidRPr="008F71F4">
        <w:rPr>
          <w:rFonts w:ascii="Arial" w:hAnsi="Arial" w:cs="Arial"/>
        </w:rPr>
        <w:t xml:space="preserve"> remedy </w:t>
      </w:r>
      <w:r w:rsidR="00FD25C4">
        <w:rPr>
          <w:rFonts w:ascii="Arial" w:hAnsi="Arial" w:cs="Arial"/>
        </w:rPr>
        <w:t>of</w:t>
      </w:r>
      <w:r w:rsidRPr="008F71F4">
        <w:rPr>
          <w:rFonts w:ascii="Arial" w:hAnsi="Arial" w:cs="Arial"/>
        </w:rPr>
        <w:t xml:space="preserve"> unemployment</w:t>
      </w:r>
      <w:r w:rsidR="00FD25C4">
        <w:rPr>
          <w:rFonts w:ascii="Arial" w:hAnsi="Arial" w:cs="Arial"/>
        </w:rPr>
        <w:t xml:space="preserve">. For young men, straight from school and seeking jobs, a life in the Army was ideal. </w:t>
      </w:r>
      <w:r w:rsidR="00296F95" w:rsidRPr="00296F95">
        <w:rPr>
          <w:rFonts w:ascii="Arial" w:hAnsi="Arial" w:cs="Arial"/>
        </w:rPr>
        <w:t xml:space="preserve">Those who </w:t>
      </w:r>
      <w:r w:rsidR="00FD25C4">
        <w:rPr>
          <w:rFonts w:ascii="Arial" w:hAnsi="Arial" w:cs="Arial"/>
        </w:rPr>
        <w:t xml:space="preserve">eagerly </w:t>
      </w:r>
      <w:r w:rsidR="00296F95" w:rsidRPr="00296F95">
        <w:rPr>
          <w:rFonts w:ascii="Arial" w:hAnsi="Arial" w:cs="Arial"/>
        </w:rPr>
        <w:t xml:space="preserve">enlisted </w:t>
      </w:r>
      <w:r w:rsidR="00FD25C4">
        <w:rPr>
          <w:rFonts w:ascii="Arial" w:hAnsi="Arial" w:cs="Arial"/>
        </w:rPr>
        <w:t>in 1914 therefore,</w:t>
      </w:r>
      <w:r w:rsidR="00296F95" w:rsidRPr="00296F95">
        <w:rPr>
          <w:rFonts w:ascii="Arial" w:hAnsi="Arial" w:cs="Arial"/>
        </w:rPr>
        <w:t xml:space="preserve"> </w:t>
      </w:r>
      <w:r w:rsidR="00FD25C4">
        <w:rPr>
          <w:rFonts w:ascii="Arial" w:hAnsi="Arial" w:cs="Arial"/>
        </w:rPr>
        <w:t>were probably</w:t>
      </w:r>
      <w:r w:rsidR="00296F95" w:rsidRPr="00296F95">
        <w:rPr>
          <w:rFonts w:ascii="Arial" w:hAnsi="Arial" w:cs="Arial"/>
        </w:rPr>
        <w:t xml:space="preserve"> younger men who had no famil</w:t>
      </w:r>
      <w:r w:rsidR="00FD25C4">
        <w:rPr>
          <w:rFonts w:ascii="Arial" w:hAnsi="Arial" w:cs="Arial"/>
        </w:rPr>
        <w:t>y responsibilities, who, c</w:t>
      </w:r>
      <w:r w:rsidR="00296F95" w:rsidRPr="00296F95">
        <w:rPr>
          <w:rFonts w:ascii="Arial" w:hAnsi="Arial" w:cs="Arial"/>
        </w:rPr>
        <w:t xml:space="preserve">ompared to married men with children, </w:t>
      </w:r>
      <w:r w:rsidR="00FD42D1">
        <w:rPr>
          <w:rFonts w:ascii="Arial" w:hAnsi="Arial" w:cs="Arial"/>
        </w:rPr>
        <w:t>had</w:t>
      </w:r>
      <w:r w:rsidR="00296F95" w:rsidRPr="00296F95">
        <w:rPr>
          <w:rFonts w:ascii="Arial" w:hAnsi="Arial" w:cs="Arial"/>
        </w:rPr>
        <w:t xml:space="preserve"> - in theory - </w:t>
      </w:r>
      <w:r w:rsidR="00FD42D1">
        <w:rPr>
          <w:rFonts w:ascii="Arial" w:hAnsi="Arial" w:cs="Arial"/>
        </w:rPr>
        <w:t>very</w:t>
      </w:r>
      <w:r w:rsidR="00296F95" w:rsidRPr="00296F95">
        <w:rPr>
          <w:rFonts w:ascii="Arial" w:hAnsi="Arial" w:cs="Arial"/>
        </w:rPr>
        <w:t xml:space="preserve"> little to lose.</w:t>
      </w:r>
      <w:r w:rsidR="00296F95">
        <w:rPr>
          <w:rFonts w:ascii="Arial" w:hAnsi="Arial" w:cs="Arial"/>
        </w:rPr>
        <w:t xml:space="preserve"> </w:t>
      </w:r>
      <w:r w:rsidR="007E3A79">
        <w:rPr>
          <w:rFonts w:ascii="Arial" w:hAnsi="Arial" w:cs="Arial"/>
        </w:rPr>
        <w:t>The youth</w:t>
      </w:r>
      <w:r w:rsidR="00880185" w:rsidRPr="00880185">
        <w:rPr>
          <w:rFonts w:ascii="Arial" w:hAnsi="Arial" w:cs="Arial"/>
        </w:rPr>
        <w:t xml:space="preserve"> were more “susceptible to propaganda […] they were also great believers in their own indestructability</w:t>
      </w:r>
      <w:r w:rsidR="00B223F6">
        <w:rPr>
          <w:rFonts w:ascii="Arial" w:hAnsi="Arial" w:cs="Arial"/>
        </w:rPr>
        <w:t>”</w:t>
      </w:r>
      <w:r w:rsidR="007E3A79">
        <w:rPr>
          <w:rFonts w:ascii="Arial" w:hAnsi="Arial" w:cs="Arial"/>
        </w:rPr>
        <w:t xml:space="preserve">, according to Richard van Emden, a military historian who has written in length about the Great War and its </w:t>
      </w:r>
      <w:r w:rsidR="00DC1304">
        <w:rPr>
          <w:rFonts w:ascii="Arial" w:hAnsi="Arial" w:cs="Arial"/>
        </w:rPr>
        <w:t>e</w:t>
      </w:r>
      <w:r w:rsidR="007E3A79">
        <w:rPr>
          <w:rFonts w:ascii="Arial" w:hAnsi="Arial" w:cs="Arial"/>
        </w:rPr>
        <w:t>ffect on youth</w:t>
      </w:r>
      <w:r w:rsidR="00880185" w:rsidRPr="00880185">
        <w:rPr>
          <w:rFonts w:ascii="Arial" w:hAnsi="Arial" w:cs="Arial"/>
        </w:rPr>
        <w:t>.</w:t>
      </w:r>
      <w:r w:rsidR="00880185" w:rsidRPr="00880185">
        <w:rPr>
          <w:rFonts w:ascii="Arial" w:hAnsi="Arial" w:cs="Arial"/>
          <w:vertAlign w:val="superscript"/>
        </w:rPr>
        <w:footnoteReference w:id="14"/>
      </w:r>
      <w:r w:rsidR="00880185" w:rsidRPr="00880185">
        <w:rPr>
          <w:rFonts w:ascii="Arial" w:hAnsi="Arial" w:cs="Arial"/>
        </w:rPr>
        <w:t xml:space="preserve"> The propaganda that targeted young men shaped their formative years, </w:t>
      </w:r>
      <w:r w:rsidR="00DC1304">
        <w:rPr>
          <w:rFonts w:ascii="Arial" w:hAnsi="Arial" w:cs="Arial"/>
        </w:rPr>
        <w:t>and in turn, shaped</w:t>
      </w:r>
      <w:r w:rsidR="00880185" w:rsidRPr="00880185">
        <w:rPr>
          <w:rFonts w:ascii="Arial" w:hAnsi="Arial" w:cs="Arial"/>
        </w:rPr>
        <w:t xml:space="preserve"> their attitudes </w:t>
      </w:r>
      <w:r w:rsidR="00DC1304">
        <w:rPr>
          <w:rFonts w:ascii="Arial" w:hAnsi="Arial" w:cs="Arial"/>
        </w:rPr>
        <w:t>towards</w:t>
      </w:r>
      <w:r w:rsidR="00880185" w:rsidRPr="00880185">
        <w:rPr>
          <w:rFonts w:ascii="Arial" w:hAnsi="Arial" w:cs="Arial"/>
        </w:rPr>
        <w:t xml:space="preserve"> war.</w:t>
      </w:r>
      <w:r w:rsidR="00880185">
        <w:rPr>
          <w:rFonts w:ascii="Arial" w:hAnsi="Arial" w:cs="Arial"/>
        </w:rPr>
        <w:t xml:space="preserve"> Indeed, there was certainly a sense</w:t>
      </w:r>
      <w:r w:rsidR="00405F79">
        <w:rPr>
          <w:rFonts w:ascii="Arial" w:hAnsi="Arial" w:cs="Arial"/>
        </w:rPr>
        <w:t xml:space="preserve"> that the youth of 1914 felt encouraged to fight for Britain</w:t>
      </w:r>
      <w:r w:rsidR="00880185">
        <w:rPr>
          <w:rFonts w:ascii="Arial" w:hAnsi="Arial" w:cs="Arial"/>
        </w:rPr>
        <w:t xml:space="preserve"> </w:t>
      </w:r>
      <w:r w:rsidR="00405F79">
        <w:rPr>
          <w:rFonts w:ascii="Arial" w:hAnsi="Arial" w:cs="Arial"/>
        </w:rPr>
        <w:t>in an act of</w:t>
      </w:r>
      <w:r w:rsidR="00880185">
        <w:rPr>
          <w:rFonts w:ascii="Arial" w:hAnsi="Arial" w:cs="Arial"/>
        </w:rPr>
        <w:t xml:space="preserve"> </w:t>
      </w:r>
      <w:r w:rsidR="00405F79">
        <w:rPr>
          <w:rFonts w:ascii="Arial" w:hAnsi="Arial" w:cs="Arial"/>
        </w:rPr>
        <w:t>crusaderism</w:t>
      </w:r>
      <w:r w:rsidR="00880185">
        <w:rPr>
          <w:rFonts w:ascii="Arial" w:hAnsi="Arial" w:cs="Arial"/>
        </w:rPr>
        <w:t xml:space="preserve">, </w:t>
      </w:r>
      <w:r w:rsidR="00405F79">
        <w:rPr>
          <w:rFonts w:ascii="Arial" w:hAnsi="Arial" w:cs="Arial"/>
        </w:rPr>
        <w:t xml:space="preserve">which had </w:t>
      </w:r>
      <w:r w:rsidR="00880185">
        <w:rPr>
          <w:rFonts w:ascii="Arial" w:hAnsi="Arial" w:cs="Arial"/>
        </w:rPr>
        <w:t>been instilled in the</w:t>
      </w:r>
      <w:r w:rsidR="00405F79">
        <w:rPr>
          <w:rFonts w:ascii="Arial" w:hAnsi="Arial" w:cs="Arial"/>
        </w:rPr>
        <w:t>ir</w:t>
      </w:r>
      <w:r w:rsidR="00880185">
        <w:rPr>
          <w:rFonts w:ascii="Arial" w:hAnsi="Arial" w:cs="Arial"/>
        </w:rPr>
        <w:t xml:space="preserve"> minds as early as their school days</w:t>
      </w:r>
      <w:r w:rsidR="003B6AAE">
        <w:rPr>
          <w:rFonts w:ascii="Arial" w:hAnsi="Arial" w:cs="Arial"/>
        </w:rPr>
        <w:t>. The public</w:t>
      </w:r>
      <w:r w:rsidR="001A6414">
        <w:rPr>
          <w:rFonts w:ascii="Arial" w:hAnsi="Arial" w:cs="Arial"/>
        </w:rPr>
        <w:t>-</w:t>
      </w:r>
      <w:r w:rsidR="003B6AAE">
        <w:rPr>
          <w:rFonts w:ascii="Arial" w:hAnsi="Arial" w:cs="Arial"/>
        </w:rPr>
        <w:t>school ethos</w:t>
      </w:r>
      <w:r w:rsidR="00880185">
        <w:rPr>
          <w:rFonts w:ascii="Arial" w:hAnsi="Arial" w:cs="Arial"/>
        </w:rPr>
        <w:t xml:space="preserve"> </w:t>
      </w:r>
      <w:r w:rsidR="001A6414">
        <w:rPr>
          <w:rFonts w:ascii="Arial" w:hAnsi="Arial" w:cs="Arial"/>
        </w:rPr>
        <w:t>was particularly considered to influence boys of social standing to be more conditioned and belligerent to the war. The fact that this ethos existed suggests not only that enthusiasm for war was felt by every social class, but also that</w:t>
      </w:r>
      <w:r w:rsidR="007C20B5">
        <w:rPr>
          <w:rFonts w:ascii="Arial" w:hAnsi="Arial" w:cs="Arial"/>
        </w:rPr>
        <w:t xml:space="preserve"> children were conditioned to think of war as their duty, and that their pro-war upbringing undoubtedly led to enthusiasm in the summer of 1914.</w:t>
      </w:r>
      <w:r w:rsidR="004045E0">
        <w:rPr>
          <w:rFonts w:ascii="Arial" w:hAnsi="Arial" w:cs="Arial"/>
        </w:rPr>
        <w:t xml:space="preserve"> The mood of the youth in 1914 was also particularly influenced by a sense of identity and community that came with the establishment of ‘Pals’ Battalions, in which were set up across Britain to form regional brotherhoods.</w:t>
      </w:r>
      <w:r w:rsidR="007C20B5">
        <w:rPr>
          <w:rFonts w:ascii="Arial" w:hAnsi="Arial" w:cs="Arial"/>
        </w:rPr>
        <w:t xml:space="preserve"> </w:t>
      </w:r>
      <w:r w:rsidR="004045E0">
        <w:rPr>
          <w:rFonts w:ascii="Arial" w:hAnsi="Arial" w:cs="Arial"/>
        </w:rPr>
        <w:t>These Battalions probably encouraged men from certain areas to enlist, with the hope that enthusiasm for war would be more likely with familiar faces at their sides. Liverpool in 1914 saw a sharp increase in men enlisting in the Pals Battalion, encouraged by their friends.</w:t>
      </w:r>
      <w:r w:rsidR="004045E0">
        <w:rPr>
          <w:rStyle w:val="FootnoteReference"/>
          <w:rFonts w:ascii="Arial" w:hAnsi="Arial" w:cs="Arial"/>
        </w:rPr>
        <w:footnoteReference w:id="15"/>
      </w:r>
      <w:r w:rsidR="004045E0">
        <w:rPr>
          <w:rFonts w:ascii="Arial" w:hAnsi="Arial" w:cs="Arial"/>
        </w:rPr>
        <w:t xml:space="preserve"> Likewise, the enthusiastic response from the </w:t>
      </w:r>
      <w:r w:rsidR="002369A1" w:rsidRPr="008F71F4">
        <w:rPr>
          <w:rFonts w:ascii="Arial" w:hAnsi="Arial" w:cs="Arial"/>
        </w:rPr>
        <w:t>Middlesex</w:t>
      </w:r>
      <w:r w:rsidR="004045E0">
        <w:rPr>
          <w:rFonts w:ascii="Arial" w:hAnsi="Arial" w:cs="Arial"/>
        </w:rPr>
        <w:t xml:space="preserve">, </w:t>
      </w:r>
      <w:r w:rsidR="002369A1" w:rsidRPr="002369A1">
        <w:rPr>
          <w:rFonts w:ascii="Arial" w:hAnsi="Arial" w:cs="Arial"/>
        </w:rPr>
        <w:t xml:space="preserve">Durham </w:t>
      </w:r>
      <w:r w:rsidR="004045E0">
        <w:rPr>
          <w:rFonts w:ascii="Arial" w:hAnsi="Arial" w:cs="Arial"/>
        </w:rPr>
        <w:t>and</w:t>
      </w:r>
      <w:r w:rsidR="002369A1" w:rsidRPr="002369A1">
        <w:rPr>
          <w:rFonts w:ascii="Arial" w:hAnsi="Arial" w:cs="Arial"/>
        </w:rPr>
        <w:t xml:space="preserve"> Yorkshire </w:t>
      </w:r>
      <w:r w:rsidR="004045E0">
        <w:rPr>
          <w:rFonts w:ascii="Arial" w:hAnsi="Arial" w:cs="Arial"/>
        </w:rPr>
        <w:t>Pals indicates that the mood of the youth was heavily influenced by Battalions such as these</w:t>
      </w:r>
      <w:r w:rsidR="009D3F28">
        <w:rPr>
          <w:rFonts w:ascii="Arial" w:hAnsi="Arial" w:cs="Arial"/>
        </w:rPr>
        <w:t>,</w:t>
      </w:r>
      <w:r w:rsidR="004045E0">
        <w:rPr>
          <w:rFonts w:ascii="Arial" w:hAnsi="Arial" w:cs="Arial"/>
        </w:rPr>
        <w:t xml:space="preserve"> which </w:t>
      </w:r>
      <w:r w:rsidR="009D3F28">
        <w:rPr>
          <w:rFonts w:ascii="Arial" w:hAnsi="Arial" w:cs="Arial"/>
        </w:rPr>
        <w:t xml:space="preserve">in turn </w:t>
      </w:r>
      <w:r w:rsidR="004045E0">
        <w:rPr>
          <w:rFonts w:ascii="Arial" w:hAnsi="Arial" w:cs="Arial"/>
        </w:rPr>
        <w:t>led to great enthusiasm for the war in 1914</w:t>
      </w:r>
      <w:r w:rsidR="002369A1" w:rsidRPr="002369A1">
        <w:rPr>
          <w:rFonts w:ascii="Arial" w:hAnsi="Arial" w:cs="Arial"/>
        </w:rPr>
        <w:t>.</w:t>
      </w:r>
      <w:r w:rsidR="002369A1" w:rsidRPr="002369A1">
        <w:rPr>
          <w:rFonts w:ascii="Arial" w:hAnsi="Arial" w:cs="Arial"/>
          <w:vertAlign w:val="superscript"/>
        </w:rPr>
        <w:footnoteReference w:id="16"/>
      </w:r>
      <w:r w:rsidR="002369A1" w:rsidRPr="002369A1">
        <w:rPr>
          <w:rFonts w:ascii="Arial" w:hAnsi="Arial" w:cs="Arial"/>
        </w:rPr>
        <w:t xml:space="preserve"> </w:t>
      </w:r>
    </w:p>
    <w:p w14:paraId="52160AB9" w14:textId="2B78598D" w:rsidR="009D3F28" w:rsidRDefault="00B223F6" w:rsidP="00A66250">
      <w:pPr>
        <w:spacing w:line="360" w:lineRule="auto"/>
        <w:ind w:firstLine="720"/>
        <w:rPr>
          <w:rFonts w:ascii="Arial" w:hAnsi="Arial" w:cs="Arial"/>
        </w:rPr>
      </w:pPr>
      <w:r>
        <w:rPr>
          <w:rFonts w:ascii="Arial" w:hAnsi="Arial" w:cs="Arial"/>
        </w:rPr>
        <w:t xml:space="preserve">Yet we cannot look only at men to determine the mood of Britons in 1914 </w:t>
      </w:r>
      <w:r w:rsidR="009D3F28">
        <w:rPr>
          <w:rFonts w:ascii="Arial" w:hAnsi="Arial" w:cs="Arial"/>
        </w:rPr>
        <w:t xml:space="preserve">– instead, women seemed just as enthusiastic for war as the men. </w:t>
      </w:r>
      <w:r w:rsidR="000E670D" w:rsidRPr="000E670D">
        <w:rPr>
          <w:rFonts w:ascii="Arial" w:hAnsi="Arial" w:cs="Arial"/>
        </w:rPr>
        <w:t xml:space="preserve">In an era where women were still </w:t>
      </w:r>
      <w:r w:rsidR="000E670D" w:rsidRPr="000E670D">
        <w:rPr>
          <w:rFonts w:ascii="Arial" w:hAnsi="Arial" w:cs="Arial"/>
        </w:rPr>
        <w:lastRenderedPageBreak/>
        <w:t xml:space="preserve">disenfranchised and reliant on their husbands, </w:t>
      </w:r>
      <w:r w:rsidR="009D3F28">
        <w:rPr>
          <w:rFonts w:ascii="Arial" w:hAnsi="Arial" w:cs="Arial"/>
        </w:rPr>
        <w:t xml:space="preserve">the response to war </w:t>
      </w:r>
      <w:r w:rsidR="00290A98">
        <w:rPr>
          <w:rFonts w:ascii="Arial" w:hAnsi="Arial" w:cs="Arial"/>
        </w:rPr>
        <w:t xml:space="preserve">by women </w:t>
      </w:r>
      <w:r w:rsidR="009D3F28">
        <w:rPr>
          <w:rFonts w:ascii="Arial" w:hAnsi="Arial" w:cs="Arial"/>
        </w:rPr>
        <w:t xml:space="preserve">in 1914 indicates an eagerness </w:t>
      </w:r>
      <w:r w:rsidR="00290A98">
        <w:rPr>
          <w:rFonts w:ascii="Arial" w:hAnsi="Arial" w:cs="Arial"/>
        </w:rPr>
        <w:t>and enthusiasm for war, as m</w:t>
      </w:r>
      <w:r w:rsidR="009D3F28">
        <w:rPr>
          <w:rFonts w:ascii="Arial" w:hAnsi="Arial" w:cs="Arial"/>
        </w:rPr>
        <w:t>any women acknowledged</w:t>
      </w:r>
      <w:r w:rsidR="009D3F28" w:rsidRPr="009D3F28">
        <w:rPr>
          <w:rFonts w:ascii="Arial" w:hAnsi="Arial" w:cs="Arial"/>
        </w:rPr>
        <w:t xml:space="preserve"> that it was their husband’s dut</w:t>
      </w:r>
      <w:r w:rsidR="009D3F28">
        <w:rPr>
          <w:rFonts w:ascii="Arial" w:hAnsi="Arial" w:cs="Arial"/>
        </w:rPr>
        <w:t>y</w:t>
      </w:r>
      <w:r w:rsidR="009D3F28" w:rsidRPr="009D3F28">
        <w:rPr>
          <w:rFonts w:ascii="Arial" w:hAnsi="Arial" w:cs="Arial"/>
        </w:rPr>
        <w:t xml:space="preserve"> to enlist in the war and fight for their country</w:t>
      </w:r>
      <w:r w:rsidR="009D3F28">
        <w:rPr>
          <w:rFonts w:ascii="Arial" w:hAnsi="Arial" w:cs="Arial"/>
        </w:rPr>
        <w:t xml:space="preserve">. The rise of men enlisting in the Army </w:t>
      </w:r>
      <w:r w:rsidR="009D3F28" w:rsidRPr="009D3F28">
        <w:rPr>
          <w:rFonts w:ascii="Arial" w:hAnsi="Arial" w:cs="Arial"/>
        </w:rPr>
        <w:t xml:space="preserve">paved the way for </w:t>
      </w:r>
      <w:r w:rsidR="009D3F28">
        <w:rPr>
          <w:rFonts w:ascii="Arial" w:hAnsi="Arial" w:cs="Arial"/>
        </w:rPr>
        <w:t>female employment, and women</w:t>
      </w:r>
      <w:r w:rsidR="00F1785C">
        <w:rPr>
          <w:rFonts w:ascii="Arial" w:hAnsi="Arial" w:cs="Arial"/>
        </w:rPr>
        <w:t>,</w:t>
      </w:r>
      <w:r w:rsidR="009D3F28">
        <w:rPr>
          <w:rFonts w:ascii="Arial" w:hAnsi="Arial" w:cs="Arial"/>
        </w:rPr>
        <w:t xml:space="preserve"> once</w:t>
      </w:r>
      <w:r w:rsidR="009D3F28" w:rsidRPr="009D3F28">
        <w:rPr>
          <w:rFonts w:ascii="Arial" w:hAnsi="Arial" w:cs="Arial"/>
        </w:rPr>
        <w:t xml:space="preserve"> limited to housewives or maids</w:t>
      </w:r>
      <w:r w:rsidR="00F1785C">
        <w:rPr>
          <w:rFonts w:ascii="Arial" w:hAnsi="Arial" w:cs="Arial"/>
        </w:rPr>
        <w:t>,</w:t>
      </w:r>
      <w:r w:rsidR="009D3F28">
        <w:rPr>
          <w:rFonts w:ascii="Arial" w:hAnsi="Arial" w:cs="Arial"/>
        </w:rPr>
        <w:t xml:space="preserve"> </w:t>
      </w:r>
      <w:r w:rsidR="009D3F28" w:rsidRPr="009D3F28">
        <w:rPr>
          <w:rFonts w:ascii="Arial" w:hAnsi="Arial" w:cs="Arial"/>
        </w:rPr>
        <w:t xml:space="preserve">now adopted traditional male jobs, such as farming or engineering, </w:t>
      </w:r>
      <w:r w:rsidR="009D3F28">
        <w:rPr>
          <w:rFonts w:ascii="Arial" w:hAnsi="Arial" w:cs="Arial"/>
        </w:rPr>
        <w:t>working in</w:t>
      </w:r>
      <w:r w:rsidR="009D3F28" w:rsidRPr="009D3F28">
        <w:rPr>
          <w:rFonts w:ascii="Arial" w:hAnsi="Arial" w:cs="Arial"/>
        </w:rPr>
        <w:t xml:space="preserve"> munitions factories</w:t>
      </w:r>
      <w:r w:rsidR="009D3F28">
        <w:rPr>
          <w:rFonts w:ascii="Arial" w:hAnsi="Arial" w:cs="Arial"/>
        </w:rPr>
        <w:t>,</w:t>
      </w:r>
      <w:r w:rsidR="009D3F28" w:rsidRPr="009D3F28">
        <w:rPr>
          <w:rFonts w:ascii="Arial" w:hAnsi="Arial" w:cs="Arial"/>
        </w:rPr>
        <w:t xml:space="preserve"> or serving as nurses.</w:t>
      </w:r>
      <w:r w:rsidR="00FF5E20">
        <w:rPr>
          <w:rFonts w:ascii="Arial" w:hAnsi="Arial" w:cs="Arial"/>
        </w:rPr>
        <w:t xml:space="preserve"> </w:t>
      </w:r>
      <w:r w:rsidR="002A7F1D">
        <w:rPr>
          <w:rFonts w:ascii="Arial" w:hAnsi="Arial" w:cs="Arial"/>
        </w:rPr>
        <w:t>Yet, on the other hand, there</w:t>
      </w:r>
      <w:r w:rsidR="00FF5E20" w:rsidRPr="00FF5E20">
        <w:rPr>
          <w:rFonts w:ascii="Arial" w:hAnsi="Arial" w:cs="Arial"/>
        </w:rPr>
        <w:t xml:space="preserve"> were a minority of women who, in 1914, were a</w:t>
      </w:r>
      <w:r w:rsidR="007B7B12">
        <w:rPr>
          <w:rFonts w:ascii="Arial" w:hAnsi="Arial" w:cs="Arial"/>
        </w:rPr>
        <w:t>nxious</w:t>
      </w:r>
      <w:r w:rsidR="00FF5E20" w:rsidRPr="00FF5E20">
        <w:rPr>
          <w:rFonts w:ascii="Arial" w:hAnsi="Arial" w:cs="Arial"/>
        </w:rPr>
        <w:t xml:space="preserve"> to send their husbands off to war, afraid that they would lose their </w:t>
      </w:r>
      <w:r w:rsidR="007B7B12">
        <w:rPr>
          <w:rFonts w:ascii="Arial" w:hAnsi="Arial" w:cs="Arial"/>
        </w:rPr>
        <w:t xml:space="preserve">family’s </w:t>
      </w:r>
      <w:r w:rsidR="00FF5E20" w:rsidRPr="00FF5E20">
        <w:rPr>
          <w:rFonts w:ascii="Arial" w:hAnsi="Arial" w:cs="Arial"/>
        </w:rPr>
        <w:t>principal earner</w:t>
      </w:r>
      <w:r w:rsidR="007B7B12">
        <w:rPr>
          <w:rFonts w:ascii="Arial" w:hAnsi="Arial" w:cs="Arial"/>
        </w:rPr>
        <w:t>,</w:t>
      </w:r>
      <w:r w:rsidR="00FF5E20" w:rsidRPr="00FF5E20">
        <w:rPr>
          <w:rFonts w:ascii="Arial" w:hAnsi="Arial" w:cs="Arial"/>
        </w:rPr>
        <w:t xml:space="preserve"> and therefore their livelihoods. </w:t>
      </w:r>
      <w:r w:rsidR="008D43FC">
        <w:rPr>
          <w:rFonts w:ascii="Arial" w:hAnsi="Arial" w:cs="Arial"/>
        </w:rPr>
        <w:t xml:space="preserve">Additionally, many military wives, who were eligible for the separation allowance </w:t>
      </w:r>
      <w:r w:rsidR="007006F7">
        <w:rPr>
          <w:rFonts w:ascii="Arial" w:hAnsi="Arial" w:cs="Arial"/>
        </w:rPr>
        <w:t>in 1914, were afraid that should their husbands die on the Front Line, their pensions would become “practically non-existent”.</w:t>
      </w:r>
      <w:r w:rsidR="007006F7">
        <w:rPr>
          <w:rStyle w:val="FootnoteReference"/>
          <w:rFonts w:ascii="Arial" w:hAnsi="Arial" w:cs="Arial"/>
        </w:rPr>
        <w:footnoteReference w:id="17"/>
      </w:r>
      <w:r w:rsidR="005A2534">
        <w:rPr>
          <w:rFonts w:ascii="Arial" w:hAnsi="Arial" w:cs="Arial"/>
        </w:rPr>
        <w:t xml:space="preserve"> This sentiment was particularly felt by women raising families in the poorer regions of Britain, such as</w:t>
      </w:r>
      <w:r w:rsidR="00553F66">
        <w:rPr>
          <w:rFonts w:ascii="Arial" w:hAnsi="Arial" w:cs="Arial"/>
        </w:rPr>
        <w:t xml:space="preserve"> Liverpool and South Wales, </w:t>
      </w:r>
      <w:r w:rsidR="005A2534">
        <w:rPr>
          <w:rFonts w:ascii="Arial" w:hAnsi="Arial" w:cs="Arial"/>
        </w:rPr>
        <w:t xml:space="preserve">where it seems that war had profound effects on the moods of the British women in 1914, and where the </w:t>
      </w:r>
      <w:r w:rsidR="00F1785C">
        <w:rPr>
          <w:rFonts w:ascii="Arial" w:hAnsi="Arial" w:cs="Arial"/>
        </w:rPr>
        <w:t>separation</w:t>
      </w:r>
      <w:r w:rsidR="005A2534">
        <w:rPr>
          <w:rFonts w:ascii="Arial" w:hAnsi="Arial" w:cs="Arial"/>
        </w:rPr>
        <w:t xml:space="preserve"> pensions they received were the matter between life and death.</w:t>
      </w:r>
    </w:p>
    <w:p w14:paraId="1E1AC001" w14:textId="6ED9A83C" w:rsidR="00FE7C02" w:rsidRDefault="00F1785C" w:rsidP="00A66250">
      <w:pPr>
        <w:spacing w:line="360" w:lineRule="auto"/>
        <w:ind w:firstLine="720"/>
        <w:rPr>
          <w:rFonts w:ascii="Arial" w:hAnsi="Arial" w:cs="Arial"/>
        </w:rPr>
      </w:pPr>
      <w:r>
        <w:rPr>
          <w:rFonts w:ascii="Arial" w:hAnsi="Arial" w:cs="Arial"/>
        </w:rPr>
        <w:t>In</w:t>
      </w:r>
      <w:r w:rsidR="00E03651">
        <w:rPr>
          <w:rFonts w:ascii="Arial" w:hAnsi="Arial" w:cs="Arial"/>
        </w:rPr>
        <w:t xml:space="preserve"> certain </w:t>
      </w:r>
      <w:r w:rsidR="00EB4119">
        <w:rPr>
          <w:rFonts w:ascii="Arial" w:hAnsi="Arial" w:cs="Arial"/>
        </w:rPr>
        <w:t>places</w:t>
      </w:r>
      <w:r w:rsidR="00E03651">
        <w:rPr>
          <w:rFonts w:ascii="Arial" w:hAnsi="Arial" w:cs="Arial"/>
        </w:rPr>
        <w:t xml:space="preserve"> across Britain, p</w:t>
      </w:r>
      <w:r w:rsidR="00E672CD">
        <w:rPr>
          <w:rFonts w:ascii="Arial" w:hAnsi="Arial" w:cs="Arial"/>
        </w:rPr>
        <w:t>ro-war p</w:t>
      </w:r>
      <w:r w:rsidR="00E03651">
        <w:rPr>
          <w:rFonts w:ascii="Arial" w:hAnsi="Arial" w:cs="Arial"/>
        </w:rPr>
        <w:t>ropaganda was ill-received</w:t>
      </w:r>
      <w:r w:rsidR="00FE2E7B">
        <w:rPr>
          <w:rFonts w:ascii="Arial" w:hAnsi="Arial" w:cs="Arial"/>
        </w:rPr>
        <w:t xml:space="preserve">. The Papers of F. L. Goldthorpe, written in 1914, give us a good idea to how excessively </w:t>
      </w:r>
      <w:r w:rsidR="00FE7C02">
        <w:rPr>
          <w:rFonts w:ascii="Arial" w:hAnsi="Arial" w:cs="Arial"/>
        </w:rPr>
        <w:t>pro-war propaganda was enforced on the British public, “</w:t>
      </w:r>
      <w:r w:rsidR="00405856" w:rsidRPr="00405856">
        <w:rPr>
          <w:rFonts w:ascii="Arial" w:hAnsi="Arial" w:cs="Arial"/>
        </w:rPr>
        <w:t xml:space="preserve">I was subjected to </w:t>
      </w:r>
      <w:r w:rsidR="00405856" w:rsidRPr="0012753B">
        <w:rPr>
          <w:rFonts w:ascii="Arial" w:hAnsi="Arial" w:cs="Arial"/>
        </w:rPr>
        <w:t>continual bombardment</w:t>
      </w:r>
      <w:r w:rsidR="00405856" w:rsidRPr="00405856">
        <w:rPr>
          <w:rFonts w:ascii="Arial" w:hAnsi="Arial" w:cs="Arial"/>
        </w:rPr>
        <w:t xml:space="preserve"> of </w:t>
      </w:r>
      <w:r w:rsidR="00405856" w:rsidRPr="002076A7">
        <w:rPr>
          <w:rFonts w:ascii="Arial" w:hAnsi="Arial" w:cs="Arial"/>
        </w:rPr>
        <w:t>skilled</w:t>
      </w:r>
      <w:r w:rsidR="00405856" w:rsidRPr="00405856">
        <w:rPr>
          <w:rFonts w:ascii="Arial" w:hAnsi="Arial" w:cs="Arial"/>
        </w:rPr>
        <w:t xml:space="preserve"> propaganda from the War Office, newspapers, friends who had joined up, recruiting meetings, and even pulpits</w:t>
      </w:r>
      <w:r w:rsidR="00405856">
        <w:rPr>
          <w:rFonts w:ascii="Arial" w:hAnsi="Arial" w:cs="Arial"/>
        </w:rPr>
        <w:t>”.</w:t>
      </w:r>
      <w:r w:rsidR="00405856">
        <w:rPr>
          <w:rStyle w:val="FootnoteReference"/>
          <w:rFonts w:ascii="Arial" w:hAnsi="Arial" w:cs="Arial"/>
        </w:rPr>
        <w:footnoteReference w:id="18"/>
      </w:r>
      <w:r w:rsidR="00E704A9">
        <w:rPr>
          <w:rFonts w:ascii="Arial" w:hAnsi="Arial" w:cs="Arial"/>
        </w:rPr>
        <w:t xml:space="preserve"> </w:t>
      </w:r>
      <w:r w:rsidR="00E704A9" w:rsidRPr="00E704A9">
        <w:rPr>
          <w:rFonts w:ascii="Arial" w:hAnsi="Arial" w:cs="Arial"/>
        </w:rPr>
        <w:t xml:space="preserve">This </w:t>
      </w:r>
      <w:r w:rsidR="00421D14">
        <w:rPr>
          <w:rFonts w:ascii="Arial" w:hAnsi="Arial" w:cs="Arial"/>
        </w:rPr>
        <w:t>indicates</w:t>
      </w:r>
      <w:r w:rsidR="00E704A9" w:rsidRPr="00E704A9">
        <w:rPr>
          <w:rFonts w:ascii="Arial" w:hAnsi="Arial" w:cs="Arial"/>
        </w:rPr>
        <w:t xml:space="preserve"> that war </w:t>
      </w:r>
      <w:r w:rsidR="00421D14">
        <w:rPr>
          <w:rFonts w:ascii="Arial" w:hAnsi="Arial" w:cs="Arial"/>
        </w:rPr>
        <w:t>dominated the</w:t>
      </w:r>
      <w:r w:rsidR="00E704A9" w:rsidRPr="00E704A9">
        <w:rPr>
          <w:rFonts w:ascii="Arial" w:hAnsi="Arial" w:cs="Arial"/>
        </w:rPr>
        <w:t xml:space="preserve"> minds</w:t>
      </w:r>
      <w:r w:rsidR="00421D14">
        <w:rPr>
          <w:rFonts w:ascii="Arial" w:hAnsi="Arial" w:cs="Arial"/>
        </w:rPr>
        <w:t xml:space="preserve"> of Britons in 1914</w:t>
      </w:r>
      <w:r w:rsidR="00C00308">
        <w:rPr>
          <w:rFonts w:ascii="Arial" w:hAnsi="Arial" w:cs="Arial"/>
        </w:rPr>
        <w:t>, as well as</w:t>
      </w:r>
      <w:r w:rsidR="00B73EF2">
        <w:rPr>
          <w:rFonts w:ascii="Arial" w:hAnsi="Arial" w:cs="Arial"/>
        </w:rPr>
        <w:t xml:space="preserve"> dominated daily life. </w:t>
      </w:r>
      <w:r w:rsidR="002076A7">
        <w:rPr>
          <w:rFonts w:ascii="Arial" w:hAnsi="Arial" w:cs="Arial"/>
        </w:rPr>
        <w:t xml:space="preserve">Goldthorpe mentions that the </w:t>
      </w:r>
      <w:r w:rsidR="00404F6B">
        <w:rPr>
          <w:rFonts w:ascii="Arial" w:hAnsi="Arial" w:cs="Arial"/>
        </w:rPr>
        <w:t>War Office produced</w:t>
      </w:r>
      <w:r w:rsidR="002076A7">
        <w:rPr>
          <w:rFonts w:ascii="Arial" w:hAnsi="Arial" w:cs="Arial"/>
        </w:rPr>
        <w:t xml:space="preserve"> </w:t>
      </w:r>
      <w:r w:rsidR="00404F6B">
        <w:rPr>
          <w:rFonts w:ascii="Arial" w:hAnsi="Arial" w:cs="Arial"/>
        </w:rPr>
        <w:t>‘</w:t>
      </w:r>
      <w:r w:rsidR="002076A7">
        <w:rPr>
          <w:rFonts w:ascii="Arial" w:hAnsi="Arial" w:cs="Arial"/>
        </w:rPr>
        <w:t>skilled</w:t>
      </w:r>
      <w:r w:rsidR="00404F6B">
        <w:rPr>
          <w:rFonts w:ascii="Arial" w:hAnsi="Arial" w:cs="Arial"/>
        </w:rPr>
        <w:t xml:space="preserve"> propaganda’</w:t>
      </w:r>
      <w:r w:rsidR="002076A7">
        <w:rPr>
          <w:rFonts w:ascii="Arial" w:hAnsi="Arial" w:cs="Arial"/>
        </w:rPr>
        <w:t xml:space="preserve">, </w:t>
      </w:r>
      <w:r w:rsidR="00104F37">
        <w:rPr>
          <w:rFonts w:ascii="Arial" w:hAnsi="Arial" w:cs="Arial"/>
        </w:rPr>
        <w:t>perhaps in reference to the propaganda aimed at impressionable you</w:t>
      </w:r>
      <w:r w:rsidR="00B4433F">
        <w:rPr>
          <w:rFonts w:ascii="Arial" w:hAnsi="Arial" w:cs="Arial"/>
        </w:rPr>
        <w:t>ng men,</w:t>
      </w:r>
      <w:r w:rsidR="00404F6B">
        <w:rPr>
          <w:rFonts w:ascii="Arial" w:hAnsi="Arial" w:cs="Arial"/>
        </w:rPr>
        <w:t xml:space="preserve"> with the hope to instil </w:t>
      </w:r>
      <w:r w:rsidR="00A65137">
        <w:rPr>
          <w:rFonts w:ascii="Arial" w:hAnsi="Arial" w:cs="Arial"/>
        </w:rPr>
        <w:t xml:space="preserve">in them a sense of </w:t>
      </w:r>
      <w:r w:rsidR="00404F6B">
        <w:rPr>
          <w:rFonts w:ascii="Arial" w:hAnsi="Arial" w:cs="Arial"/>
        </w:rPr>
        <w:t>patriotism</w:t>
      </w:r>
      <w:r w:rsidR="00A65137">
        <w:rPr>
          <w:rFonts w:ascii="Arial" w:hAnsi="Arial" w:cs="Arial"/>
        </w:rPr>
        <w:t xml:space="preserve"> from a young age. But w</w:t>
      </w:r>
      <w:r w:rsidR="00B468D5">
        <w:rPr>
          <w:rFonts w:ascii="Arial" w:hAnsi="Arial" w:cs="Arial"/>
        </w:rPr>
        <w:t xml:space="preserve">ith this resentment of </w:t>
      </w:r>
      <w:r w:rsidR="00977ABD">
        <w:rPr>
          <w:rFonts w:ascii="Arial" w:hAnsi="Arial" w:cs="Arial"/>
        </w:rPr>
        <w:t>pro-war propaganda, came the birth of pacifism</w:t>
      </w:r>
      <w:r w:rsidR="00CB3C9E">
        <w:rPr>
          <w:rFonts w:ascii="Arial" w:hAnsi="Arial" w:cs="Arial"/>
        </w:rPr>
        <w:t xml:space="preserve"> and Clifford Allen’s </w:t>
      </w:r>
      <w:r w:rsidR="00CB3C9E" w:rsidRPr="00CB3C9E">
        <w:rPr>
          <w:rFonts w:ascii="Arial" w:hAnsi="Arial" w:cs="Arial"/>
          <w:i/>
          <w:iCs/>
        </w:rPr>
        <w:t>Non-Conscription Fellowship</w:t>
      </w:r>
      <w:r w:rsidR="00977ABD">
        <w:rPr>
          <w:rFonts w:ascii="Arial" w:hAnsi="Arial" w:cs="Arial"/>
        </w:rPr>
        <w:t xml:space="preserve">, as well as the inevitable </w:t>
      </w:r>
      <w:r w:rsidR="0000079B">
        <w:rPr>
          <w:rFonts w:ascii="Arial" w:hAnsi="Arial" w:cs="Arial"/>
        </w:rPr>
        <w:t xml:space="preserve">dissemination of </w:t>
      </w:r>
      <w:r w:rsidR="00977ABD">
        <w:rPr>
          <w:rFonts w:ascii="Arial" w:hAnsi="Arial" w:cs="Arial"/>
        </w:rPr>
        <w:t xml:space="preserve">anti-war </w:t>
      </w:r>
      <w:r w:rsidR="0000079B">
        <w:rPr>
          <w:rFonts w:ascii="Arial" w:hAnsi="Arial" w:cs="Arial"/>
        </w:rPr>
        <w:t>propaganda that heavily featured in liberal newspaper</w:t>
      </w:r>
      <w:r w:rsidR="00384091">
        <w:rPr>
          <w:rFonts w:ascii="Arial" w:hAnsi="Arial" w:cs="Arial"/>
        </w:rPr>
        <w:t xml:space="preserve">s. </w:t>
      </w:r>
      <w:r w:rsidR="0000079B">
        <w:rPr>
          <w:rFonts w:ascii="Arial" w:hAnsi="Arial" w:cs="Arial"/>
        </w:rPr>
        <w:t>In Manchester, for example, the local</w:t>
      </w:r>
      <w:r w:rsidR="00A51671">
        <w:rPr>
          <w:rFonts w:ascii="Arial" w:hAnsi="Arial" w:cs="Arial"/>
        </w:rPr>
        <w:t xml:space="preserve"> newspaper, </w:t>
      </w:r>
      <w:r w:rsidR="00A51671">
        <w:rPr>
          <w:rFonts w:ascii="Arial" w:hAnsi="Arial" w:cs="Arial"/>
          <w:i/>
          <w:iCs/>
        </w:rPr>
        <w:t>The</w:t>
      </w:r>
      <w:r w:rsidR="0000079B">
        <w:rPr>
          <w:rFonts w:ascii="Arial" w:hAnsi="Arial" w:cs="Arial"/>
        </w:rPr>
        <w:t xml:space="preserve"> </w:t>
      </w:r>
      <w:r w:rsidR="0000079B">
        <w:rPr>
          <w:rFonts w:ascii="Arial" w:hAnsi="Arial" w:cs="Arial"/>
          <w:i/>
          <w:iCs/>
        </w:rPr>
        <w:t>Manchester Guardian</w:t>
      </w:r>
      <w:r w:rsidR="0000079B">
        <w:rPr>
          <w:rFonts w:ascii="Arial" w:hAnsi="Arial" w:cs="Arial"/>
        </w:rPr>
        <w:t xml:space="preserve"> </w:t>
      </w:r>
      <w:r w:rsidR="004C67BF">
        <w:rPr>
          <w:rFonts w:ascii="Arial" w:hAnsi="Arial" w:cs="Arial"/>
        </w:rPr>
        <w:t xml:space="preserve">began to print full-page advertisements with the aim to </w:t>
      </w:r>
      <w:r w:rsidR="004C67BF" w:rsidRPr="004C67BF">
        <w:rPr>
          <w:rFonts w:ascii="Arial" w:hAnsi="Arial" w:cs="Arial"/>
        </w:rPr>
        <w:t xml:space="preserve">prevent men </w:t>
      </w:r>
      <w:r w:rsidR="004C67BF">
        <w:rPr>
          <w:rFonts w:ascii="Arial" w:hAnsi="Arial" w:cs="Arial"/>
        </w:rPr>
        <w:t>from enlisting.</w:t>
      </w:r>
      <w:r w:rsidR="008130A6">
        <w:rPr>
          <w:rStyle w:val="FootnoteReference"/>
          <w:rFonts w:ascii="Arial" w:hAnsi="Arial" w:cs="Arial"/>
        </w:rPr>
        <w:footnoteReference w:id="19"/>
      </w:r>
      <w:r w:rsidR="0041663E">
        <w:rPr>
          <w:rFonts w:ascii="Arial" w:hAnsi="Arial" w:cs="Arial"/>
        </w:rPr>
        <w:t xml:space="preserve"> Although this cannot tell us how Manchester as a whole felt about the war, it certainly suggests that there was enough of an audience who supported the anti-war sentiment of </w:t>
      </w:r>
      <w:r w:rsidR="0041663E">
        <w:rPr>
          <w:rFonts w:ascii="Arial" w:hAnsi="Arial" w:cs="Arial"/>
          <w:i/>
          <w:iCs/>
        </w:rPr>
        <w:t>The Manchester Guardian</w:t>
      </w:r>
      <w:r w:rsidR="0041663E">
        <w:rPr>
          <w:rFonts w:ascii="Arial" w:hAnsi="Arial" w:cs="Arial"/>
        </w:rPr>
        <w:t>, indicating that there was, to some extent, a negative response to war in Manchester</w:t>
      </w:r>
      <w:r w:rsidR="00384091">
        <w:rPr>
          <w:rFonts w:ascii="Arial" w:hAnsi="Arial" w:cs="Arial"/>
        </w:rPr>
        <w:t xml:space="preserve"> in the summer of</w:t>
      </w:r>
      <w:r w:rsidR="0041663E">
        <w:rPr>
          <w:rFonts w:ascii="Arial" w:hAnsi="Arial" w:cs="Arial"/>
        </w:rPr>
        <w:t xml:space="preserve"> 1914.</w:t>
      </w:r>
    </w:p>
    <w:p w14:paraId="2420AE2E" w14:textId="5D2C4760" w:rsidR="00170EF7" w:rsidRDefault="00384091" w:rsidP="00A66250">
      <w:pPr>
        <w:spacing w:line="360" w:lineRule="auto"/>
        <w:ind w:firstLine="720"/>
        <w:rPr>
          <w:rFonts w:ascii="Arial" w:hAnsi="Arial" w:cs="Arial"/>
        </w:rPr>
      </w:pPr>
      <w:r>
        <w:rPr>
          <w:rFonts w:ascii="Arial" w:hAnsi="Arial" w:cs="Arial"/>
        </w:rPr>
        <w:lastRenderedPageBreak/>
        <w:t>British politic</w:t>
      </w:r>
      <w:r w:rsidR="00B173CD">
        <w:rPr>
          <w:rFonts w:ascii="Arial" w:hAnsi="Arial" w:cs="Arial"/>
        </w:rPr>
        <w:t>ian</w:t>
      </w:r>
      <w:r>
        <w:rPr>
          <w:rFonts w:ascii="Arial" w:hAnsi="Arial" w:cs="Arial"/>
        </w:rPr>
        <w:t>s were also divided by the declaration of war</w:t>
      </w:r>
      <w:r w:rsidR="00B173CD">
        <w:rPr>
          <w:rFonts w:ascii="Arial" w:hAnsi="Arial" w:cs="Arial"/>
        </w:rPr>
        <w:t xml:space="preserve"> in 1914</w:t>
      </w:r>
      <w:r>
        <w:rPr>
          <w:rFonts w:ascii="Arial" w:hAnsi="Arial" w:cs="Arial"/>
        </w:rPr>
        <w:t xml:space="preserve">. </w:t>
      </w:r>
      <w:r w:rsidR="00827384">
        <w:rPr>
          <w:rFonts w:ascii="Arial" w:hAnsi="Arial" w:cs="Arial"/>
        </w:rPr>
        <w:t>Although</w:t>
      </w:r>
      <w:r w:rsidR="0092641C">
        <w:rPr>
          <w:rFonts w:ascii="Arial" w:hAnsi="Arial" w:cs="Arial"/>
        </w:rPr>
        <w:t xml:space="preserve"> the Prime Minister </w:t>
      </w:r>
      <w:r w:rsidR="00C2006A">
        <w:rPr>
          <w:rFonts w:ascii="Arial" w:hAnsi="Arial" w:cs="Arial"/>
        </w:rPr>
        <w:t xml:space="preserve">in 1914, </w:t>
      </w:r>
      <w:r w:rsidR="0092641C">
        <w:rPr>
          <w:rFonts w:ascii="Arial" w:hAnsi="Arial" w:cs="Arial"/>
        </w:rPr>
        <w:t>Herbert Asquith, was pro-war</w:t>
      </w:r>
      <w:r w:rsidR="00827384">
        <w:rPr>
          <w:rFonts w:ascii="Arial" w:hAnsi="Arial" w:cs="Arial"/>
        </w:rPr>
        <w:t xml:space="preserve">, </w:t>
      </w:r>
      <w:r w:rsidR="00C2006A">
        <w:rPr>
          <w:rFonts w:ascii="Arial" w:hAnsi="Arial" w:cs="Arial"/>
        </w:rPr>
        <w:t>and had encouraged the British public in the summer of 1914 to “fight in defence of principles”, Parliament was still wholly divided, most notably between Liberals and the Labour Party, influencing the mood of the British public and their sentiments toward war.</w:t>
      </w:r>
      <w:r w:rsidR="00C2006A">
        <w:rPr>
          <w:rStyle w:val="FootnoteReference"/>
          <w:rFonts w:ascii="Arial" w:hAnsi="Arial" w:cs="Arial"/>
        </w:rPr>
        <w:footnoteReference w:id="20"/>
      </w:r>
      <w:r w:rsidR="00866022">
        <w:rPr>
          <w:rFonts w:ascii="Arial" w:hAnsi="Arial" w:cs="Arial"/>
        </w:rPr>
        <w:t xml:space="preserve"> Further, David Lloyd-George’s Address to Parliament, made </w:t>
      </w:r>
      <w:r w:rsidR="00827384">
        <w:rPr>
          <w:rFonts w:ascii="Arial" w:hAnsi="Arial" w:cs="Arial"/>
        </w:rPr>
        <w:t>on the 20</w:t>
      </w:r>
      <w:r w:rsidR="00827384" w:rsidRPr="00827384">
        <w:rPr>
          <w:rFonts w:ascii="Arial" w:hAnsi="Arial" w:cs="Arial"/>
          <w:vertAlign w:val="superscript"/>
        </w:rPr>
        <w:t>th</w:t>
      </w:r>
      <w:r w:rsidR="00827384">
        <w:rPr>
          <w:rFonts w:ascii="Arial" w:hAnsi="Arial" w:cs="Arial"/>
        </w:rPr>
        <w:t xml:space="preserve"> September 1914</w:t>
      </w:r>
      <w:r w:rsidR="00866022">
        <w:rPr>
          <w:rFonts w:ascii="Arial" w:hAnsi="Arial" w:cs="Arial"/>
        </w:rPr>
        <w:t xml:space="preserve"> and which </w:t>
      </w:r>
      <w:r w:rsidR="00181238">
        <w:rPr>
          <w:rFonts w:ascii="Arial" w:hAnsi="Arial" w:cs="Arial"/>
        </w:rPr>
        <w:t xml:space="preserve">encouraged the British people to fight for </w:t>
      </w:r>
      <w:r w:rsidR="00181238" w:rsidRPr="00181238">
        <w:rPr>
          <w:rFonts w:ascii="Arial" w:hAnsi="Arial" w:cs="Arial"/>
        </w:rPr>
        <w:t>“</w:t>
      </w:r>
      <w:r w:rsidR="00181238">
        <w:rPr>
          <w:rFonts w:ascii="Arial" w:hAnsi="Arial" w:cs="Arial"/>
        </w:rPr>
        <w:t>h</w:t>
      </w:r>
      <w:r w:rsidR="00181238" w:rsidRPr="00181238">
        <w:rPr>
          <w:rFonts w:ascii="Arial" w:hAnsi="Arial" w:cs="Arial"/>
        </w:rPr>
        <w:t>onour, duty</w:t>
      </w:r>
      <w:r w:rsidR="00181238">
        <w:rPr>
          <w:rFonts w:ascii="Arial" w:hAnsi="Arial" w:cs="Arial"/>
        </w:rPr>
        <w:t xml:space="preserve"> and </w:t>
      </w:r>
      <w:r w:rsidR="00181238" w:rsidRPr="00181238">
        <w:rPr>
          <w:rFonts w:ascii="Arial" w:hAnsi="Arial" w:cs="Arial"/>
        </w:rPr>
        <w:t>patriotism”</w:t>
      </w:r>
      <w:r w:rsidR="00181238">
        <w:rPr>
          <w:rFonts w:ascii="Arial" w:hAnsi="Arial" w:cs="Arial"/>
        </w:rPr>
        <w:t>,</w:t>
      </w:r>
      <w:r w:rsidR="00835329">
        <w:rPr>
          <w:rFonts w:ascii="Arial" w:hAnsi="Arial" w:cs="Arial"/>
        </w:rPr>
        <w:t xml:space="preserve"> </w:t>
      </w:r>
      <w:r w:rsidR="00AE6839">
        <w:rPr>
          <w:rFonts w:ascii="Arial" w:hAnsi="Arial" w:cs="Arial"/>
        </w:rPr>
        <w:t>was met with criticism</w:t>
      </w:r>
      <w:r w:rsidR="00866022">
        <w:rPr>
          <w:rFonts w:ascii="Arial" w:hAnsi="Arial" w:cs="Arial"/>
        </w:rPr>
        <w:t xml:space="preserve"> from the Labour </w:t>
      </w:r>
      <w:r w:rsidR="00397DF1">
        <w:rPr>
          <w:rFonts w:ascii="Arial" w:hAnsi="Arial" w:cs="Arial"/>
        </w:rPr>
        <w:t>P</w:t>
      </w:r>
      <w:r w:rsidR="00866022">
        <w:rPr>
          <w:rFonts w:ascii="Arial" w:hAnsi="Arial" w:cs="Arial"/>
        </w:rPr>
        <w:t>arty</w:t>
      </w:r>
      <w:r w:rsidR="00835329">
        <w:rPr>
          <w:rFonts w:ascii="Arial" w:hAnsi="Arial" w:cs="Arial"/>
        </w:rPr>
        <w:t>.</w:t>
      </w:r>
      <w:r w:rsidR="00181238">
        <w:rPr>
          <w:rStyle w:val="FootnoteReference"/>
          <w:rFonts w:ascii="Arial" w:hAnsi="Arial" w:cs="Arial"/>
        </w:rPr>
        <w:footnoteReference w:id="21"/>
      </w:r>
      <w:r w:rsidR="00835329">
        <w:rPr>
          <w:rFonts w:ascii="Arial" w:hAnsi="Arial" w:cs="Arial"/>
        </w:rPr>
        <w:t xml:space="preserve"> </w:t>
      </w:r>
      <w:r w:rsidR="00483FCC">
        <w:rPr>
          <w:rFonts w:ascii="Arial" w:hAnsi="Arial" w:cs="Arial"/>
        </w:rPr>
        <w:t xml:space="preserve">Norman Angell </w:t>
      </w:r>
      <w:r w:rsidR="00AE6839">
        <w:rPr>
          <w:rFonts w:ascii="Arial" w:hAnsi="Arial" w:cs="Arial"/>
        </w:rPr>
        <w:t>(</w:t>
      </w:r>
      <w:r w:rsidR="00483FCC">
        <w:rPr>
          <w:rFonts w:ascii="Arial" w:hAnsi="Arial" w:cs="Arial"/>
        </w:rPr>
        <w:t xml:space="preserve">of the Labour </w:t>
      </w:r>
      <w:r w:rsidR="00AE6839">
        <w:rPr>
          <w:rFonts w:ascii="Arial" w:hAnsi="Arial" w:cs="Arial"/>
        </w:rPr>
        <w:t>P</w:t>
      </w:r>
      <w:r w:rsidR="00483FCC">
        <w:rPr>
          <w:rFonts w:ascii="Arial" w:hAnsi="Arial" w:cs="Arial"/>
        </w:rPr>
        <w:t>arty</w:t>
      </w:r>
      <w:r w:rsidR="00AE6839">
        <w:rPr>
          <w:rFonts w:ascii="Arial" w:hAnsi="Arial" w:cs="Arial"/>
        </w:rPr>
        <w:t>)</w:t>
      </w:r>
      <w:r w:rsidR="00483FCC">
        <w:rPr>
          <w:rFonts w:ascii="Arial" w:hAnsi="Arial" w:cs="Arial"/>
        </w:rPr>
        <w:t xml:space="preserve">, made his </w:t>
      </w:r>
      <w:r w:rsidR="00013463">
        <w:rPr>
          <w:rFonts w:ascii="Arial" w:hAnsi="Arial" w:cs="Arial"/>
        </w:rPr>
        <w:t>opinion of war</w:t>
      </w:r>
      <w:r w:rsidR="00483FCC">
        <w:rPr>
          <w:rFonts w:ascii="Arial" w:hAnsi="Arial" w:cs="Arial"/>
        </w:rPr>
        <w:t xml:space="preserve"> known in his memoirs, </w:t>
      </w:r>
      <w:r w:rsidR="00483FCC">
        <w:rPr>
          <w:rFonts w:ascii="Arial" w:hAnsi="Arial" w:cs="Arial"/>
          <w:i/>
          <w:iCs/>
        </w:rPr>
        <w:t>The Great Illusion</w:t>
      </w:r>
      <w:r w:rsidR="00483FCC">
        <w:rPr>
          <w:rFonts w:ascii="Arial" w:hAnsi="Arial" w:cs="Arial"/>
        </w:rPr>
        <w:t xml:space="preserve">, </w:t>
      </w:r>
      <w:r w:rsidR="00B56A59">
        <w:rPr>
          <w:rFonts w:ascii="Arial" w:hAnsi="Arial" w:cs="Arial"/>
        </w:rPr>
        <w:t xml:space="preserve">in which he </w:t>
      </w:r>
      <w:r w:rsidR="00AE6839">
        <w:rPr>
          <w:rFonts w:ascii="Arial" w:hAnsi="Arial" w:cs="Arial"/>
        </w:rPr>
        <w:t>criticised</w:t>
      </w:r>
      <w:r w:rsidR="00B56A59">
        <w:rPr>
          <w:rFonts w:ascii="Arial" w:hAnsi="Arial" w:cs="Arial"/>
        </w:rPr>
        <w:t xml:space="preserve"> </w:t>
      </w:r>
      <w:r w:rsidR="00AE6839">
        <w:rPr>
          <w:rFonts w:ascii="Arial" w:hAnsi="Arial" w:cs="Arial"/>
        </w:rPr>
        <w:t xml:space="preserve">the British people’s display of nationalism as being “excessive”, as well as arguing that </w:t>
      </w:r>
      <w:r w:rsidR="00B56A59">
        <w:rPr>
          <w:rFonts w:ascii="Arial" w:hAnsi="Arial" w:cs="Arial"/>
        </w:rPr>
        <w:t>a war with Germany would lead to</w:t>
      </w:r>
      <w:r w:rsidR="003F4DF2">
        <w:rPr>
          <w:rFonts w:ascii="Arial" w:hAnsi="Arial" w:cs="Arial"/>
        </w:rPr>
        <w:t xml:space="preserve"> “consequences of which would be so disastrous”.</w:t>
      </w:r>
      <w:r w:rsidR="003F4DF2">
        <w:rPr>
          <w:rStyle w:val="FootnoteReference"/>
          <w:rFonts w:ascii="Arial" w:hAnsi="Arial" w:cs="Arial"/>
        </w:rPr>
        <w:footnoteReference w:id="22"/>
      </w:r>
      <w:r w:rsidR="003F4DF2">
        <w:rPr>
          <w:rFonts w:ascii="Arial" w:hAnsi="Arial" w:cs="Arial"/>
        </w:rPr>
        <w:t xml:space="preserve"> </w:t>
      </w:r>
      <w:r w:rsidR="004708A5" w:rsidRPr="004708A5">
        <w:rPr>
          <w:rFonts w:ascii="Arial" w:hAnsi="Arial" w:cs="Arial"/>
        </w:rPr>
        <w:t>Some</w:t>
      </w:r>
      <w:r w:rsidR="009C1280">
        <w:rPr>
          <w:rFonts w:ascii="Arial" w:hAnsi="Arial" w:cs="Arial"/>
        </w:rPr>
        <w:t>, like Beatrice Webb, a</w:t>
      </w:r>
      <w:r w:rsidR="008C2BE6">
        <w:rPr>
          <w:rFonts w:ascii="Arial" w:hAnsi="Arial" w:cs="Arial"/>
        </w:rPr>
        <w:t>n intellectual</w:t>
      </w:r>
      <w:r w:rsidR="009C1280">
        <w:rPr>
          <w:rFonts w:ascii="Arial" w:hAnsi="Arial" w:cs="Arial"/>
        </w:rPr>
        <w:t xml:space="preserve"> living in London</w:t>
      </w:r>
      <w:r w:rsidR="00876AEB">
        <w:rPr>
          <w:rFonts w:ascii="Arial" w:hAnsi="Arial" w:cs="Arial"/>
        </w:rPr>
        <w:t xml:space="preserve"> in the early twentieth-century</w:t>
      </w:r>
      <w:r w:rsidR="009C1280">
        <w:rPr>
          <w:rFonts w:ascii="Arial" w:hAnsi="Arial" w:cs="Arial"/>
        </w:rPr>
        <w:t>,</w:t>
      </w:r>
      <w:r w:rsidR="004708A5" w:rsidRPr="004708A5">
        <w:rPr>
          <w:rFonts w:ascii="Arial" w:hAnsi="Arial" w:cs="Arial"/>
        </w:rPr>
        <w:t xml:space="preserve"> believed that politicians were </w:t>
      </w:r>
      <w:r w:rsidR="006D51B4">
        <w:rPr>
          <w:rFonts w:ascii="Arial" w:hAnsi="Arial" w:cs="Arial"/>
        </w:rPr>
        <w:t>coerced</w:t>
      </w:r>
      <w:r w:rsidR="004708A5" w:rsidRPr="004708A5">
        <w:rPr>
          <w:rFonts w:ascii="Arial" w:hAnsi="Arial" w:cs="Arial"/>
        </w:rPr>
        <w:t xml:space="preserve"> into agreeing to go to war</w:t>
      </w:r>
      <w:r w:rsidR="00876AEB">
        <w:rPr>
          <w:rFonts w:ascii="Arial" w:hAnsi="Arial" w:cs="Arial"/>
        </w:rPr>
        <w:t>. In her diaries</w:t>
      </w:r>
      <w:r w:rsidR="006D51B4">
        <w:rPr>
          <w:rFonts w:ascii="Arial" w:hAnsi="Arial" w:cs="Arial"/>
        </w:rPr>
        <w:t xml:space="preserve"> spanning the early years of the war</w:t>
      </w:r>
      <w:r w:rsidR="00876AEB">
        <w:rPr>
          <w:rFonts w:ascii="Arial" w:hAnsi="Arial" w:cs="Arial"/>
        </w:rPr>
        <w:t>, Webb wrote that</w:t>
      </w:r>
      <w:r w:rsidR="004708A5" w:rsidRPr="004708A5">
        <w:rPr>
          <w:rFonts w:ascii="Arial" w:hAnsi="Arial" w:cs="Arial"/>
        </w:rPr>
        <w:t xml:space="preserve"> </w:t>
      </w:r>
      <w:r w:rsidR="006D51B4">
        <w:rPr>
          <w:rFonts w:ascii="Arial" w:hAnsi="Arial" w:cs="Arial"/>
        </w:rPr>
        <w:t xml:space="preserve">the </w:t>
      </w:r>
      <w:r w:rsidR="004708A5" w:rsidRPr="004708A5">
        <w:rPr>
          <w:rFonts w:ascii="Arial" w:hAnsi="Arial" w:cs="Arial"/>
        </w:rPr>
        <w:t>“</w:t>
      </w:r>
      <w:r w:rsidR="006D51B4">
        <w:rPr>
          <w:rFonts w:ascii="Arial" w:hAnsi="Arial" w:cs="Arial"/>
        </w:rPr>
        <w:t>L</w:t>
      </w:r>
      <w:r w:rsidR="004708A5" w:rsidRPr="004708A5">
        <w:rPr>
          <w:rFonts w:ascii="Arial" w:hAnsi="Arial" w:cs="Arial"/>
        </w:rPr>
        <w:t>abour members were swept into the movement […] and cajoled, bribed and flattered into accepting the Asquith Pledge”</w:t>
      </w:r>
      <w:r w:rsidR="00876AEB">
        <w:rPr>
          <w:rFonts w:ascii="Arial" w:hAnsi="Arial" w:cs="Arial"/>
        </w:rPr>
        <w:t>.</w:t>
      </w:r>
      <w:r w:rsidR="00876AEB">
        <w:rPr>
          <w:rStyle w:val="FootnoteReference"/>
          <w:rFonts w:ascii="Arial" w:hAnsi="Arial" w:cs="Arial"/>
        </w:rPr>
        <w:footnoteReference w:id="23"/>
      </w:r>
      <w:r w:rsidR="00876AEB">
        <w:rPr>
          <w:rFonts w:ascii="Arial" w:hAnsi="Arial" w:cs="Arial"/>
        </w:rPr>
        <w:t xml:space="preserve"> She furthered her distrust of the Liberal party’s enthusiasm for war, including their </w:t>
      </w:r>
      <w:r w:rsidR="00BE77AF">
        <w:rPr>
          <w:rFonts w:ascii="Arial" w:hAnsi="Arial" w:cs="Arial"/>
        </w:rPr>
        <w:t>dissemination of pro-war propaganda</w:t>
      </w:r>
      <w:r w:rsidR="00876AEB">
        <w:rPr>
          <w:rFonts w:ascii="Arial" w:hAnsi="Arial" w:cs="Arial"/>
        </w:rPr>
        <w:t>, arguing that</w:t>
      </w:r>
      <w:r w:rsidR="004708A5" w:rsidRPr="004708A5">
        <w:rPr>
          <w:rFonts w:ascii="Arial" w:hAnsi="Arial" w:cs="Arial"/>
        </w:rPr>
        <w:t xml:space="preserve"> </w:t>
      </w:r>
      <w:r w:rsidR="00BE77AF">
        <w:rPr>
          <w:rFonts w:ascii="Arial" w:hAnsi="Arial" w:cs="Arial"/>
        </w:rPr>
        <w:t xml:space="preserve">the propaganda that encouraged men to enlist, </w:t>
      </w:r>
      <w:r w:rsidR="00876AEB">
        <w:rPr>
          <w:rFonts w:ascii="Arial" w:hAnsi="Arial" w:cs="Arial"/>
        </w:rPr>
        <w:t>“</w:t>
      </w:r>
      <w:r w:rsidR="004708A5" w:rsidRPr="004708A5">
        <w:rPr>
          <w:rFonts w:ascii="Arial" w:hAnsi="Arial" w:cs="Arial"/>
        </w:rPr>
        <w:t>affects exactly those persons who have the least strength to resist”</w:t>
      </w:r>
      <w:r w:rsidR="004708A5">
        <w:rPr>
          <w:rFonts w:ascii="Arial" w:hAnsi="Arial" w:cs="Arial"/>
        </w:rPr>
        <w:t>.</w:t>
      </w:r>
      <w:r w:rsidR="004708A5">
        <w:rPr>
          <w:rStyle w:val="FootnoteReference"/>
          <w:rFonts w:ascii="Arial" w:hAnsi="Arial" w:cs="Arial"/>
        </w:rPr>
        <w:footnoteReference w:id="24"/>
      </w:r>
      <w:r w:rsidR="00BE77AF">
        <w:rPr>
          <w:rFonts w:ascii="Arial" w:hAnsi="Arial" w:cs="Arial"/>
        </w:rPr>
        <w:t xml:space="preserve"> This indicates that there </w:t>
      </w:r>
      <w:r w:rsidR="00722630">
        <w:rPr>
          <w:rFonts w:ascii="Arial" w:hAnsi="Arial" w:cs="Arial"/>
        </w:rPr>
        <w:t>was much</w:t>
      </w:r>
      <w:r w:rsidR="00BE77AF">
        <w:rPr>
          <w:rFonts w:ascii="Arial" w:hAnsi="Arial" w:cs="Arial"/>
        </w:rPr>
        <w:t xml:space="preserve"> criticism of pro-war propaganda in 1914, even within the highest echelons of society, who were typically considered more likely to be critical of German ‘Kulture’ and </w:t>
      </w:r>
      <w:r w:rsidR="005C0F9A">
        <w:rPr>
          <w:rFonts w:ascii="Arial" w:hAnsi="Arial" w:cs="Arial"/>
        </w:rPr>
        <w:t xml:space="preserve">therefore </w:t>
      </w:r>
      <w:r w:rsidR="00BE77AF">
        <w:rPr>
          <w:rFonts w:ascii="Arial" w:hAnsi="Arial" w:cs="Arial"/>
        </w:rPr>
        <w:t>more willing to go to war.</w:t>
      </w:r>
      <w:r w:rsidR="006E1231">
        <w:rPr>
          <w:rFonts w:ascii="Arial" w:hAnsi="Arial" w:cs="Arial"/>
        </w:rPr>
        <w:t xml:space="preserve"> </w:t>
      </w:r>
      <w:r w:rsidR="00FD4EFB">
        <w:rPr>
          <w:rFonts w:ascii="Arial" w:hAnsi="Arial" w:cs="Arial"/>
        </w:rPr>
        <w:t>The</w:t>
      </w:r>
      <w:r w:rsidR="004E74A4">
        <w:rPr>
          <w:rFonts w:ascii="Arial" w:hAnsi="Arial" w:cs="Arial"/>
        </w:rPr>
        <w:t xml:space="preserve"> modern revisionist </w:t>
      </w:r>
      <w:r w:rsidR="00FD4EFB">
        <w:rPr>
          <w:rFonts w:ascii="Arial" w:hAnsi="Arial" w:cs="Arial"/>
        </w:rPr>
        <w:t xml:space="preserve">military historian, </w:t>
      </w:r>
      <w:r w:rsidR="00192291">
        <w:rPr>
          <w:rFonts w:ascii="Arial" w:hAnsi="Arial" w:cs="Arial"/>
        </w:rPr>
        <w:t xml:space="preserve">Niall Ferguson, adds to this idea of a consequential war, arguing that Britain’s </w:t>
      </w:r>
      <w:r w:rsidR="00FD4EFB">
        <w:rPr>
          <w:rFonts w:ascii="Arial" w:hAnsi="Arial" w:cs="Arial"/>
        </w:rPr>
        <w:t>eagerness to fight against Germany</w:t>
      </w:r>
      <w:r w:rsidR="00192291">
        <w:rPr>
          <w:rFonts w:ascii="Arial" w:hAnsi="Arial" w:cs="Arial"/>
        </w:rPr>
        <w:t xml:space="preserve"> led to “disastrous losses” that ultimately left the British Empire a “weakened state”.</w:t>
      </w:r>
      <w:r w:rsidR="00192291">
        <w:rPr>
          <w:rStyle w:val="FootnoteReference"/>
          <w:rFonts w:ascii="Arial" w:hAnsi="Arial" w:cs="Arial"/>
        </w:rPr>
        <w:footnoteReference w:id="25"/>
      </w:r>
      <w:r w:rsidR="003C2047">
        <w:rPr>
          <w:rFonts w:ascii="Arial" w:hAnsi="Arial" w:cs="Arial"/>
        </w:rPr>
        <w:t xml:space="preserve"> Ferguson</w:t>
      </w:r>
      <w:r w:rsidR="00F951C1">
        <w:rPr>
          <w:rFonts w:ascii="Arial" w:hAnsi="Arial" w:cs="Arial"/>
        </w:rPr>
        <w:t xml:space="preserve"> controversially argues that</w:t>
      </w:r>
      <w:r w:rsidR="003C2047">
        <w:rPr>
          <w:rFonts w:ascii="Arial" w:hAnsi="Arial" w:cs="Arial"/>
        </w:rPr>
        <w:t xml:space="preserve"> British involvement in the First World War was “the biggest error in modern history”, indicating that </w:t>
      </w:r>
      <w:r w:rsidR="00FD4EFB">
        <w:rPr>
          <w:rFonts w:ascii="Arial" w:hAnsi="Arial" w:cs="Arial"/>
        </w:rPr>
        <w:t>negative sentiments of Britain’s involvement in the Great War still remain</w:t>
      </w:r>
      <w:r w:rsidR="000F2DAD">
        <w:rPr>
          <w:rFonts w:ascii="Arial" w:hAnsi="Arial" w:cs="Arial"/>
        </w:rPr>
        <w:t>s, and was built upon existing criticisms that the Britons in the summer of 1914 may have had towards a pro-war Government and the politicians of whom supported it</w:t>
      </w:r>
      <w:r w:rsidR="003C2047">
        <w:rPr>
          <w:rFonts w:ascii="Arial" w:hAnsi="Arial" w:cs="Arial"/>
        </w:rPr>
        <w:t>.</w:t>
      </w:r>
      <w:r w:rsidR="003C2047">
        <w:rPr>
          <w:rStyle w:val="FootnoteReference"/>
          <w:rFonts w:ascii="Arial" w:hAnsi="Arial" w:cs="Arial"/>
        </w:rPr>
        <w:footnoteReference w:id="26"/>
      </w:r>
      <w:r w:rsidR="004E74A4">
        <w:rPr>
          <w:rFonts w:ascii="Arial" w:hAnsi="Arial" w:cs="Arial"/>
        </w:rPr>
        <w:t xml:space="preserve"> </w:t>
      </w:r>
      <w:r w:rsidR="00BF11A7">
        <w:rPr>
          <w:rFonts w:ascii="Arial" w:hAnsi="Arial" w:cs="Arial"/>
        </w:rPr>
        <w:t xml:space="preserve"> </w:t>
      </w:r>
    </w:p>
    <w:p w14:paraId="023A8313" w14:textId="492B95EC" w:rsidR="00817C7F" w:rsidRDefault="00170EF7" w:rsidP="00A66250">
      <w:pPr>
        <w:spacing w:line="360" w:lineRule="auto"/>
        <w:rPr>
          <w:rFonts w:ascii="Arial" w:hAnsi="Arial" w:cs="Arial"/>
        </w:rPr>
      </w:pPr>
      <w:r>
        <w:rPr>
          <w:rFonts w:ascii="Arial" w:hAnsi="Arial" w:cs="Arial"/>
        </w:rPr>
        <w:lastRenderedPageBreak/>
        <w:tab/>
      </w:r>
      <w:r w:rsidR="00FE2FE0">
        <w:rPr>
          <w:rFonts w:ascii="Arial" w:hAnsi="Arial" w:cs="Arial"/>
        </w:rPr>
        <w:t xml:space="preserve">British attitudes towards the war would also sour at the tail end of 1914. As </w:t>
      </w:r>
      <w:r>
        <w:rPr>
          <w:rFonts w:ascii="Arial" w:hAnsi="Arial" w:cs="Arial"/>
        </w:rPr>
        <w:t xml:space="preserve">soldiers had </w:t>
      </w:r>
      <w:r w:rsidR="00FE2FE0">
        <w:rPr>
          <w:rFonts w:ascii="Arial" w:hAnsi="Arial" w:cs="Arial"/>
        </w:rPr>
        <w:t xml:space="preserve">begun to </w:t>
      </w:r>
      <w:r>
        <w:rPr>
          <w:rFonts w:ascii="Arial" w:hAnsi="Arial" w:cs="Arial"/>
        </w:rPr>
        <w:t>experience the brutality of war</w:t>
      </w:r>
      <w:r w:rsidR="00FE2FE0">
        <w:rPr>
          <w:rFonts w:ascii="Arial" w:hAnsi="Arial" w:cs="Arial"/>
        </w:rPr>
        <w:t xml:space="preserve"> – a different war than they may have been expecting</w:t>
      </w:r>
      <w:r w:rsidR="000D5698">
        <w:rPr>
          <w:rFonts w:ascii="Arial" w:hAnsi="Arial" w:cs="Arial"/>
        </w:rPr>
        <w:t xml:space="preserve"> in the summer of 1914</w:t>
      </w:r>
      <w:r w:rsidR="00FE2FE0">
        <w:rPr>
          <w:rFonts w:ascii="Arial" w:hAnsi="Arial" w:cs="Arial"/>
        </w:rPr>
        <w:t xml:space="preserve"> </w:t>
      </w:r>
      <w:r w:rsidR="006F690C">
        <w:rPr>
          <w:rFonts w:ascii="Arial" w:hAnsi="Arial" w:cs="Arial"/>
        </w:rPr>
        <w:t>–</w:t>
      </w:r>
      <w:r>
        <w:rPr>
          <w:rFonts w:ascii="Arial" w:hAnsi="Arial" w:cs="Arial"/>
        </w:rPr>
        <w:t xml:space="preserve"> letters</w:t>
      </w:r>
      <w:r w:rsidR="006F690C">
        <w:rPr>
          <w:rFonts w:ascii="Arial" w:hAnsi="Arial" w:cs="Arial"/>
        </w:rPr>
        <w:t xml:space="preserve"> sent</w:t>
      </w:r>
      <w:r>
        <w:rPr>
          <w:rFonts w:ascii="Arial" w:hAnsi="Arial" w:cs="Arial"/>
        </w:rPr>
        <w:t xml:space="preserve"> from the Front Line eventually began to emerge in which warned younger siblings against enlisting in the army.</w:t>
      </w:r>
      <w:r w:rsidR="00214088">
        <w:rPr>
          <w:rFonts w:ascii="Arial" w:hAnsi="Arial" w:cs="Arial"/>
        </w:rPr>
        <w:t xml:space="preserve"> </w:t>
      </w:r>
      <w:r>
        <w:rPr>
          <w:rFonts w:ascii="Arial" w:hAnsi="Arial" w:cs="Arial"/>
        </w:rPr>
        <w:t>Th</w:t>
      </w:r>
      <w:r w:rsidR="0051086D">
        <w:rPr>
          <w:rFonts w:ascii="Arial" w:hAnsi="Arial" w:cs="Arial"/>
        </w:rPr>
        <w:t xml:space="preserve">ere seemed to have existed a </w:t>
      </w:r>
      <w:r>
        <w:rPr>
          <w:rFonts w:ascii="Arial" w:hAnsi="Arial" w:cs="Arial"/>
        </w:rPr>
        <w:t xml:space="preserve">sense of existentialism – the awareness of one’s own death – </w:t>
      </w:r>
      <w:r w:rsidR="0051086D">
        <w:rPr>
          <w:rFonts w:ascii="Arial" w:hAnsi="Arial" w:cs="Arial"/>
        </w:rPr>
        <w:t>which</w:t>
      </w:r>
      <w:r>
        <w:rPr>
          <w:rFonts w:ascii="Arial" w:hAnsi="Arial" w:cs="Arial"/>
        </w:rPr>
        <w:t xml:space="preserve"> came to the fore when </w:t>
      </w:r>
      <w:r w:rsidR="0051086D">
        <w:rPr>
          <w:rFonts w:ascii="Arial" w:hAnsi="Arial" w:cs="Arial"/>
        </w:rPr>
        <w:t>soldiers</w:t>
      </w:r>
      <w:r>
        <w:rPr>
          <w:rFonts w:ascii="Arial" w:hAnsi="Arial" w:cs="Arial"/>
        </w:rPr>
        <w:t xml:space="preserve"> began to experience the loss of comrades on the Front. </w:t>
      </w:r>
      <w:r w:rsidR="003C6C8E" w:rsidRPr="003C6C8E">
        <w:rPr>
          <w:rFonts w:ascii="Arial" w:hAnsi="Arial" w:cs="Arial"/>
        </w:rPr>
        <w:t xml:space="preserve">Ernest Steele, </w:t>
      </w:r>
      <w:r w:rsidR="003C6C8E">
        <w:rPr>
          <w:rFonts w:ascii="Arial" w:hAnsi="Arial" w:cs="Arial"/>
        </w:rPr>
        <w:t xml:space="preserve">who had served with the British </w:t>
      </w:r>
      <w:r w:rsidR="000D5698">
        <w:rPr>
          <w:rFonts w:ascii="Arial" w:hAnsi="Arial" w:cs="Arial"/>
        </w:rPr>
        <w:t>A</w:t>
      </w:r>
      <w:r w:rsidR="003C6C8E">
        <w:rPr>
          <w:rFonts w:ascii="Arial" w:hAnsi="Arial" w:cs="Arial"/>
        </w:rPr>
        <w:t>rmy on the Front for just a few months</w:t>
      </w:r>
      <w:r w:rsidR="00214088">
        <w:rPr>
          <w:rFonts w:ascii="Arial" w:hAnsi="Arial" w:cs="Arial"/>
        </w:rPr>
        <w:t>,</w:t>
      </w:r>
      <w:r w:rsidR="003C6C8E">
        <w:rPr>
          <w:rFonts w:ascii="Arial" w:hAnsi="Arial" w:cs="Arial"/>
        </w:rPr>
        <w:t xml:space="preserve"> wrote to his younger brother</w:t>
      </w:r>
      <w:r w:rsidR="00214088">
        <w:rPr>
          <w:rFonts w:ascii="Arial" w:hAnsi="Arial" w:cs="Arial"/>
        </w:rPr>
        <w:t xml:space="preserve"> in 1915</w:t>
      </w:r>
      <w:r w:rsidR="003C6C8E">
        <w:rPr>
          <w:rFonts w:ascii="Arial" w:hAnsi="Arial" w:cs="Arial"/>
        </w:rPr>
        <w:t xml:space="preserve"> to discourage him from enlisting, stating</w:t>
      </w:r>
      <w:r w:rsidR="003C6C8E" w:rsidRPr="003C6C8E">
        <w:rPr>
          <w:rFonts w:ascii="Arial" w:hAnsi="Arial" w:cs="Arial"/>
        </w:rPr>
        <w:t xml:space="preserve">, </w:t>
      </w:r>
      <w:r w:rsidR="003C6C8E">
        <w:rPr>
          <w:rFonts w:ascii="Arial" w:hAnsi="Arial" w:cs="Arial"/>
        </w:rPr>
        <w:t>“</w:t>
      </w:r>
      <w:r w:rsidR="003C6C8E" w:rsidRPr="003C6C8E">
        <w:rPr>
          <w:rFonts w:ascii="Arial" w:hAnsi="Arial" w:cs="Arial"/>
        </w:rPr>
        <w:t>it is for your own good, and also for the Country’s good that you should not join”</w:t>
      </w:r>
      <w:r w:rsidR="003C6C8E">
        <w:rPr>
          <w:rFonts w:ascii="Arial" w:hAnsi="Arial" w:cs="Arial"/>
        </w:rPr>
        <w:t>.</w:t>
      </w:r>
      <w:r w:rsidR="003C6C8E">
        <w:rPr>
          <w:rStyle w:val="FootnoteReference"/>
          <w:rFonts w:ascii="Arial" w:hAnsi="Arial" w:cs="Arial"/>
        </w:rPr>
        <w:footnoteReference w:id="27"/>
      </w:r>
      <w:r w:rsidR="003C6C8E">
        <w:rPr>
          <w:rFonts w:ascii="Arial" w:hAnsi="Arial" w:cs="Arial"/>
        </w:rPr>
        <w:t xml:space="preserve"> Although Ern</w:t>
      </w:r>
      <w:r w:rsidR="000D5698">
        <w:rPr>
          <w:rFonts w:ascii="Arial" w:hAnsi="Arial" w:cs="Arial"/>
        </w:rPr>
        <w:t>e</w:t>
      </w:r>
      <w:r w:rsidR="003C6C8E">
        <w:rPr>
          <w:rFonts w:ascii="Arial" w:hAnsi="Arial" w:cs="Arial"/>
        </w:rPr>
        <w:t xml:space="preserve">st was writing in 1915, and not at the outbreak of war, it would be pertinent to </w:t>
      </w:r>
      <w:r w:rsidR="00214088">
        <w:rPr>
          <w:rFonts w:ascii="Arial" w:hAnsi="Arial" w:cs="Arial"/>
        </w:rPr>
        <w:t>discuss</w:t>
      </w:r>
      <w:r w:rsidR="003C6C8E">
        <w:rPr>
          <w:rFonts w:ascii="Arial" w:hAnsi="Arial" w:cs="Arial"/>
        </w:rPr>
        <w:t xml:space="preserve"> letters such as these in this essay to explain how ideas of the Front Line had </w:t>
      </w:r>
      <w:r w:rsidR="000D5698">
        <w:rPr>
          <w:rFonts w:ascii="Arial" w:hAnsi="Arial" w:cs="Arial"/>
        </w:rPr>
        <w:t>skewed</w:t>
      </w:r>
      <w:r w:rsidR="003C6C8E">
        <w:rPr>
          <w:rFonts w:ascii="Arial" w:hAnsi="Arial" w:cs="Arial"/>
        </w:rPr>
        <w:t xml:space="preserve">, from </w:t>
      </w:r>
      <w:r w:rsidR="00171B70">
        <w:rPr>
          <w:rFonts w:ascii="Arial" w:hAnsi="Arial" w:cs="Arial"/>
        </w:rPr>
        <w:t>initially</w:t>
      </w:r>
      <w:r w:rsidR="003C6C8E">
        <w:rPr>
          <w:rFonts w:ascii="Arial" w:hAnsi="Arial" w:cs="Arial"/>
        </w:rPr>
        <w:t xml:space="preserve"> enthusiastic</w:t>
      </w:r>
      <w:r w:rsidR="00171B70">
        <w:rPr>
          <w:rFonts w:ascii="Arial" w:hAnsi="Arial" w:cs="Arial"/>
        </w:rPr>
        <w:t xml:space="preserve"> in the summer of 1914</w:t>
      </w:r>
      <w:r w:rsidR="003C6C8E">
        <w:rPr>
          <w:rFonts w:ascii="Arial" w:hAnsi="Arial" w:cs="Arial"/>
        </w:rPr>
        <w:t xml:space="preserve">, to </w:t>
      </w:r>
      <w:r w:rsidR="000D5698">
        <w:rPr>
          <w:rFonts w:ascii="Arial" w:hAnsi="Arial" w:cs="Arial"/>
        </w:rPr>
        <w:t>the complete opposite</w:t>
      </w:r>
      <w:r w:rsidR="003C6C8E">
        <w:rPr>
          <w:rFonts w:ascii="Arial" w:hAnsi="Arial" w:cs="Arial"/>
        </w:rPr>
        <w:t xml:space="preserve"> in the matter of </w:t>
      </w:r>
      <w:r w:rsidR="00171B70">
        <w:rPr>
          <w:rFonts w:ascii="Arial" w:hAnsi="Arial" w:cs="Arial"/>
        </w:rPr>
        <w:t xml:space="preserve">only </w:t>
      </w:r>
      <w:r w:rsidR="003C6C8E">
        <w:rPr>
          <w:rFonts w:ascii="Arial" w:hAnsi="Arial" w:cs="Arial"/>
        </w:rPr>
        <w:t>a few months.</w:t>
      </w:r>
      <w:r w:rsidR="00465096">
        <w:rPr>
          <w:rFonts w:ascii="Arial" w:hAnsi="Arial" w:cs="Arial"/>
        </w:rPr>
        <w:t xml:space="preserve"> Marc Ferro, a modern military historian,</w:t>
      </w:r>
      <w:r w:rsidR="00CD6B56">
        <w:rPr>
          <w:rFonts w:ascii="Arial" w:hAnsi="Arial" w:cs="Arial"/>
        </w:rPr>
        <w:t xml:space="preserve"> who</w:t>
      </w:r>
      <w:r w:rsidR="00465096">
        <w:rPr>
          <w:rFonts w:ascii="Arial" w:hAnsi="Arial" w:cs="Arial"/>
        </w:rPr>
        <w:t xml:space="preserve"> wr</w:t>
      </w:r>
      <w:r w:rsidR="00CD6B56">
        <w:rPr>
          <w:rFonts w:ascii="Arial" w:hAnsi="Arial" w:cs="Arial"/>
        </w:rPr>
        <w:t>ote</w:t>
      </w:r>
      <w:r w:rsidR="00465096">
        <w:rPr>
          <w:rFonts w:ascii="Arial" w:hAnsi="Arial" w:cs="Arial"/>
        </w:rPr>
        <w:t xml:space="preserve"> of the response to the Great War in 1914, stated that</w:t>
      </w:r>
      <w:r w:rsidR="00CD6B56">
        <w:rPr>
          <w:rFonts w:ascii="Arial" w:hAnsi="Arial" w:cs="Arial"/>
        </w:rPr>
        <w:t xml:space="preserve"> the soldiers had initially “</w:t>
      </w:r>
      <w:r w:rsidR="00513C90" w:rsidRPr="00513C90">
        <w:rPr>
          <w:rFonts w:ascii="Arial" w:hAnsi="Arial" w:cs="Arial"/>
        </w:rPr>
        <w:t>marched off to war, their faces a picture of delight...[</w:t>
      </w:r>
      <w:r w:rsidR="00CD6B56">
        <w:rPr>
          <w:rFonts w:ascii="Arial" w:hAnsi="Arial" w:cs="Arial"/>
        </w:rPr>
        <w:t>which in time, turned to</w:t>
      </w:r>
      <w:r w:rsidR="00513C90" w:rsidRPr="00513C90">
        <w:rPr>
          <w:rFonts w:ascii="Arial" w:hAnsi="Arial" w:cs="Arial"/>
        </w:rPr>
        <w:t>] the anguish of a father, a fiancé or a husband</w:t>
      </w:r>
      <w:r w:rsidR="00CD6B56">
        <w:rPr>
          <w:rFonts w:ascii="Arial" w:hAnsi="Arial" w:cs="Arial"/>
        </w:rPr>
        <w:t>”</w:t>
      </w:r>
      <w:r w:rsidR="00513C90">
        <w:rPr>
          <w:rFonts w:ascii="Arial" w:hAnsi="Arial" w:cs="Arial"/>
        </w:rPr>
        <w:t>.</w:t>
      </w:r>
      <w:r w:rsidR="00513C90">
        <w:rPr>
          <w:rStyle w:val="FootnoteReference"/>
          <w:rFonts w:ascii="Arial" w:hAnsi="Arial" w:cs="Arial"/>
        </w:rPr>
        <w:footnoteReference w:id="28"/>
      </w:r>
      <w:r w:rsidR="009A7360">
        <w:rPr>
          <w:rFonts w:ascii="Arial" w:hAnsi="Arial" w:cs="Arial"/>
        </w:rPr>
        <w:t xml:space="preserve"> </w:t>
      </w:r>
      <w:r w:rsidR="00E53079">
        <w:rPr>
          <w:rFonts w:ascii="Arial" w:hAnsi="Arial" w:cs="Arial"/>
        </w:rPr>
        <w:t>As a French historian, Ferro offers an alternative</w:t>
      </w:r>
      <w:r w:rsidR="00CB3C9E">
        <w:rPr>
          <w:rFonts w:ascii="Arial" w:hAnsi="Arial" w:cs="Arial"/>
        </w:rPr>
        <w:t xml:space="preserve"> and unbiased</w:t>
      </w:r>
      <w:r w:rsidR="00E53079">
        <w:rPr>
          <w:rFonts w:ascii="Arial" w:hAnsi="Arial" w:cs="Arial"/>
        </w:rPr>
        <w:t xml:space="preserve"> perspective to the mood of Britons in 1914, </w:t>
      </w:r>
      <w:r w:rsidR="00CB3C9E">
        <w:rPr>
          <w:rFonts w:ascii="Arial" w:hAnsi="Arial" w:cs="Arial"/>
        </w:rPr>
        <w:t>presenting the British as both enthusiastic, as well as defeated by the war.</w:t>
      </w:r>
    </w:p>
    <w:p w14:paraId="5B4E2B8A" w14:textId="2007D2B4" w:rsidR="0047769F" w:rsidRDefault="00864329" w:rsidP="00A66250">
      <w:pPr>
        <w:spacing w:line="360" w:lineRule="auto"/>
        <w:rPr>
          <w:rFonts w:ascii="Arial" w:hAnsi="Arial" w:cs="Arial"/>
        </w:rPr>
      </w:pPr>
      <w:r>
        <w:rPr>
          <w:rFonts w:ascii="Arial" w:hAnsi="Arial" w:cs="Arial"/>
        </w:rPr>
        <w:tab/>
      </w:r>
      <w:r w:rsidRPr="009B690B">
        <w:rPr>
          <w:rFonts w:ascii="Arial" w:hAnsi="Arial" w:cs="Arial"/>
        </w:rPr>
        <w:t>In</w:t>
      </w:r>
      <w:r>
        <w:rPr>
          <w:rFonts w:ascii="Arial" w:hAnsi="Arial" w:cs="Arial"/>
        </w:rPr>
        <w:t xml:space="preserve"> conclusion, although </w:t>
      </w:r>
      <w:r w:rsidR="002D04C0">
        <w:rPr>
          <w:rFonts w:ascii="Arial" w:hAnsi="Arial" w:cs="Arial"/>
        </w:rPr>
        <w:t xml:space="preserve">the </w:t>
      </w:r>
      <w:r>
        <w:rPr>
          <w:rFonts w:ascii="Arial" w:hAnsi="Arial" w:cs="Arial"/>
        </w:rPr>
        <w:t xml:space="preserve">attitudes </w:t>
      </w:r>
      <w:r w:rsidR="002D04C0">
        <w:rPr>
          <w:rFonts w:ascii="Arial" w:hAnsi="Arial" w:cs="Arial"/>
        </w:rPr>
        <w:t xml:space="preserve">of Britons </w:t>
      </w:r>
      <w:r>
        <w:rPr>
          <w:rFonts w:ascii="Arial" w:hAnsi="Arial" w:cs="Arial"/>
        </w:rPr>
        <w:t xml:space="preserve">towards </w:t>
      </w:r>
      <w:r w:rsidR="002F1D31">
        <w:rPr>
          <w:rFonts w:ascii="Arial" w:hAnsi="Arial" w:cs="Arial"/>
        </w:rPr>
        <w:t>war</w:t>
      </w:r>
      <w:r>
        <w:rPr>
          <w:rFonts w:ascii="Arial" w:hAnsi="Arial" w:cs="Arial"/>
        </w:rPr>
        <w:t xml:space="preserve"> in 1914 were </w:t>
      </w:r>
      <w:r w:rsidR="002D04C0">
        <w:rPr>
          <w:rFonts w:ascii="Arial" w:hAnsi="Arial" w:cs="Arial"/>
        </w:rPr>
        <w:t xml:space="preserve">not universal </w:t>
      </w:r>
      <w:r>
        <w:rPr>
          <w:rFonts w:ascii="Arial" w:hAnsi="Arial" w:cs="Arial"/>
        </w:rPr>
        <w:t xml:space="preserve">across the country, on the whole I believe that </w:t>
      </w:r>
      <w:r w:rsidR="002D04C0">
        <w:rPr>
          <w:rFonts w:ascii="Arial" w:hAnsi="Arial" w:cs="Arial"/>
        </w:rPr>
        <w:t>the British</w:t>
      </w:r>
      <w:r>
        <w:rPr>
          <w:rFonts w:ascii="Arial" w:hAnsi="Arial" w:cs="Arial"/>
        </w:rPr>
        <w:t>, at least at the outbreak of war, were</w:t>
      </w:r>
      <w:r w:rsidR="002D04C0">
        <w:rPr>
          <w:rFonts w:ascii="Arial" w:hAnsi="Arial" w:cs="Arial"/>
        </w:rPr>
        <w:t xml:space="preserve"> enthusiastic </w:t>
      </w:r>
      <w:r w:rsidR="002F1D31">
        <w:rPr>
          <w:rFonts w:ascii="Arial" w:hAnsi="Arial" w:cs="Arial"/>
        </w:rPr>
        <w:t xml:space="preserve">to </w:t>
      </w:r>
      <w:r w:rsidR="002D04C0">
        <w:rPr>
          <w:rFonts w:ascii="Arial" w:hAnsi="Arial" w:cs="Arial"/>
        </w:rPr>
        <w:t xml:space="preserve">contribute to </w:t>
      </w:r>
      <w:r w:rsidR="002F1D31">
        <w:rPr>
          <w:rFonts w:ascii="Arial" w:hAnsi="Arial" w:cs="Arial"/>
        </w:rPr>
        <w:t>the war effort</w:t>
      </w:r>
      <w:r w:rsidR="002D04C0">
        <w:rPr>
          <w:rFonts w:ascii="Arial" w:hAnsi="Arial" w:cs="Arial"/>
        </w:rPr>
        <w:t xml:space="preserve">, encouraged by </w:t>
      </w:r>
      <w:r w:rsidR="002F1D31">
        <w:rPr>
          <w:rFonts w:ascii="Arial" w:hAnsi="Arial" w:cs="Arial"/>
        </w:rPr>
        <w:t>a</w:t>
      </w:r>
      <w:r>
        <w:rPr>
          <w:rFonts w:ascii="Arial" w:hAnsi="Arial" w:cs="Arial"/>
        </w:rPr>
        <w:t xml:space="preserve"> sense of</w:t>
      </w:r>
      <w:r w:rsidR="002D04C0">
        <w:rPr>
          <w:rFonts w:ascii="Arial" w:hAnsi="Arial" w:cs="Arial"/>
        </w:rPr>
        <w:t xml:space="preserve"> duty to</w:t>
      </w:r>
      <w:r w:rsidR="0047769F">
        <w:rPr>
          <w:rFonts w:ascii="Arial" w:hAnsi="Arial" w:cs="Arial"/>
        </w:rPr>
        <w:t xml:space="preserve"> the country, which appears to have been the dominating factor in the motivation to go to war</w:t>
      </w:r>
      <w:r>
        <w:rPr>
          <w:rFonts w:ascii="Arial" w:hAnsi="Arial" w:cs="Arial"/>
        </w:rPr>
        <w:t xml:space="preserve">. </w:t>
      </w:r>
      <w:r w:rsidR="0047769F">
        <w:rPr>
          <w:rFonts w:ascii="Arial" w:hAnsi="Arial" w:cs="Arial"/>
        </w:rPr>
        <w:t>There is no sure way to measure the true extent to which Britons felt towards war in 1914, as the regional variances, as well as specific case-studies m</w:t>
      </w:r>
      <w:r w:rsidR="00D46C3B">
        <w:rPr>
          <w:rFonts w:ascii="Arial" w:hAnsi="Arial" w:cs="Arial"/>
        </w:rPr>
        <w:t>eans that measuring the true feelings of the Britons in summer, 1914</w:t>
      </w:r>
      <w:r w:rsidR="000D5698">
        <w:rPr>
          <w:rFonts w:ascii="Arial" w:hAnsi="Arial" w:cs="Arial"/>
        </w:rPr>
        <w:t xml:space="preserve"> is</w:t>
      </w:r>
      <w:r w:rsidR="00D46C3B">
        <w:rPr>
          <w:rFonts w:ascii="Arial" w:hAnsi="Arial" w:cs="Arial"/>
        </w:rPr>
        <w:t xml:space="preserve"> difficult, for it peaks and troughs. On the whole, however, I believe that the </w:t>
      </w:r>
      <w:r w:rsidR="000D5698">
        <w:rPr>
          <w:rFonts w:ascii="Arial" w:hAnsi="Arial" w:cs="Arial"/>
        </w:rPr>
        <w:t>mood of Britons</w:t>
      </w:r>
      <w:r w:rsidR="00D46C3B">
        <w:rPr>
          <w:rFonts w:ascii="Arial" w:hAnsi="Arial" w:cs="Arial"/>
        </w:rPr>
        <w:t xml:space="preserve"> </w:t>
      </w:r>
      <w:r w:rsidR="000D5698">
        <w:rPr>
          <w:rFonts w:ascii="Arial" w:hAnsi="Arial" w:cs="Arial"/>
        </w:rPr>
        <w:t>in</w:t>
      </w:r>
      <w:r w:rsidR="00D46C3B">
        <w:rPr>
          <w:rFonts w:ascii="Arial" w:hAnsi="Arial" w:cs="Arial"/>
        </w:rPr>
        <w:t xml:space="preserve"> 1914 leant more </w:t>
      </w:r>
      <w:r w:rsidR="00D46C3B" w:rsidRPr="00D46C3B">
        <w:rPr>
          <w:rFonts w:ascii="Arial" w:hAnsi="Arial" w:cs="Arial"/>
          <w:i/>
          <w:iCs/>
        </w:rPr>
        <w:t>in favour</w:t>
      </w:r>
      <w:r w:rsidR="00D46C3B">
        <w:rPr>
          <w:rFonts w:ascii="Arial" w:hAnsi="Arial" w:cs="Arial"/>
        </w:rPr>
        <w:t xml:space="preserve"> of war than against</w:t>
      </w:r>
      <w:r w:rsidR="000A6A7F">
        <w:rPr>
          <w:rFonts w:ascii="Arial" w:hAnsi="Arial" w:cs="Arial"/>
        </w:rPr>
        <w:t>, and that this enthusiasm would last until at least March 1916, when there became a marked change in volunteer rates, forcing politicians to enable the Military Service Act. Therefore, British moods in 1914 were largely pro-war across the country, and that this sense of duty and patriotism would last until the end of the war in 1918 – or perhaps for some</w:t>
      </w:r>
      <w:r w:rsidR="000D5698">
        <w:rPr>
          <w:rFonts w:ascii="Arial" w:hAnsi="Arial" w:cs="Arial"/>
        </w:rPr>
        <w:t xml:space="preserve">, </w:t>
      </w:r>
      <w:r w:rsidR="000A6A7F">
        <w:rPr>
          <w:rFonts w:ascii="Arial" w:hAnsi="Arial" w:cs="Arial"/>
        </w:rPr>
        <w:t>would never leave them</w:t>
      </w:r>
      <w:r w:rsidR="000D5698">
        <w:rPr>
          <w:rFonts w:ascii="Arial" w:hAnsi="Arial" w:cs="Arial"/>
        </w:rPr>
        <w:t>.</w:t>
      </w:r>
    </w:p>
    <w:p w14:paraId="51EA56C1" w14:textId="02589F3D" w:rsidR="001740C6" w:rsidRDefault="001740C6" w:rsidP="007C6668">
      <w:pPr>
        <w:rPr>
          <w:rFonts w:ascii="Arial" w:hAnsi="Arial" w:cs="Arial"/>
        </w:rPr>
      </w:pPr>
    </w:p>
    <w:p w14:paraId="6A703499" w14:textId="6CEFB1DB" w:rsidR="007A6624" w:rsidRDefault="001740C6" w:rsidP="007C6668">
      <w:pPr>
        <w:rPr>
          <w:rFonts w:ascii="Arial" w:hAnsi="Arial" w:cs="Arial"/>
        </w:rPr>
      </w:pPr>
      <w:r w:rsidRPr="007629EF">
        <w:rPr>
          <w:rFonts w:ascii="Arial" w:hAnsi="Arial" w:cs="Arial"/>
          <w:i/>
          <w:iCs/>
        </w:rPr>
        <w:t>wordcount</w:t>
      </w:r>
      <w:r>
        <w:rPr>
          <w:rFonts w:ascii="Arial" w:hAnsi="Arial" w:cs="Arial"/>
        </w:rPr>
        <w:t xml:space="preserve">: </w:t>
      </w:r>
      <w:r w:rsidR="00A66250">
        <w:rPr>
          <w:rFonts w:ascii="Arial" w:hAnsi="Arial" w:cs="Arial"/>
        </w:rPr>
        <w:t>2554</w:t>
      </w:r>
      <w:bookmarkStart w:id="1" w:name="_GoBack"/>
      <w:bookmarkEnd w:id="1"/>
    </w:p>
    <w:p w14:paraId="3414DE8F" w14:textId="1CA2A2C7" w:rsidR="007824E9" w:rsidRPr="007629EF" w:rsidRDefault="007824E9" w:rsidP="007C6668">
      <w:pPr>
        <w:rPr>
          <w:rFonts w:ascii="Arial" w:hAnsi="Arial" w:cs="Arial"/>
          <w:b/>
          <w:bCs/>
          <w:i/>
          <w:iCs/>
          <w:u w:val="single"/>
        </w:rPr>
      </w:pPr>
      <w:r w:rsidRPr="007629EF">
        <w:rPr>
          <w:rFonts w:ascii="Arial" w:hAnsi="Arial" w:cs="Arial"/>
          <w:b/>
          <w:bCs/>
          <w:i/>
          <w:iCs/>
          <w:u w:val="single"/>
        </w:rPr>
        <w:lastRenderedPageBreak/>
        <w:t>Bibliography</w:t>
      </w:r>
    </w:p>
    <w:p w14:paraId="264B7354" w14:textId="1B4AAAB6" w:rsidR="00E93399" w:rsidRDefault="00E93399" w:rsidP="007C6668">
      <w:pPr>
        <w:rPr>
          <w:rFonts w:ascii="Arial" w:hAnsi="Arial" w:cs="Arial"/>
          <w:u w:val="single"/>
        </w:rPr>
      </w:pPr>
    </w:p>
    <w:p w14:paraId="27BB5077" w14:textId="77777777" w:rsidR="007629EF" w:rsidRPr="007629EF" w:rsidRDefault="007629EF" w:rsidP="007629EF">
      <w:pPr>
        <w:rPr>
          <w:rFonts w:ascii="Arial" w:hAnsi="Arial" w:cs="Arial"/>
          <w:i/>
          <w:iCs/>
          <w:u w:val="single"/>
        </w:rPr>
      </w:pPr>
      <w:r w:rsidRPr="007629EF">
        <w:rPr>
          <w:rFonts w:ascii="Arial" w:hAnsi="Arial" w:cs="Arial"/>
          <w:i/>
          <w:iCs/>
          <w:u w:val="single"/>
        </w:rPr>
        <w:t>Primary Sources</w:t>
      </w:r>
    </w:p>
    <w:p w14:paraId="580AC058" w14:textId="77777777" w:rsidR="007629EF" w:rsidRPr="007629EF" w:rsidRDefault="007629EF" w:rsidP="007629EF">
      <w:pPr>
        <w:rPr>
          <w:rFonts w:ascii="Arial" w:hAnsi="Arial" w:cs="Arial"/>
        </w:rPr>
      </w:pPr>
    </w:p>
    <w:p w14:paraId="2F81C504" w14:textId="77777777" w:rsidR="007629EF" w:rsidRPr="007629EF" w:rsidRDefault="007629EF" w:rsidP="007629EF">
      <w:pPr>
        <w:rPr>
          <w:rFonts w:ascii="Arial" w:hAnsi="Arial" w:cs="Arial"/>
          <w:i/>
          <w:iCs/>
        </w:rPr>
      </w:pPr>
      <w:r w:rsidRPr="007629EF">
        <w:rPr>
          <w:rFonts w:ascii="Arial" w:hAnsi="Arial" w:cs="Arial"/>
        </w:rPr>
        <w:t xml:space="preserve">Beatrice Webb, </w:t>
      </w:r>
      <w:r w:rsidRPr="007629EF">
        <w:rPr>
          <w:rFonts w:ascii="Arial" w:hAnsi="Arial" w:cs="Arial"/>
          <w:i/>
          <w:iCs/>
        </w:rPr>
        <w:t>Beatrice Webb’s Diaries, 1912 – 1914., ed. M. Cole. (London: Longman, 1952).</w:t>
      </w:r>
    </w:p>
    <w:p w14:paraId="206FE426" w14:textId="77777777" w:rsidR="007629EF" w:rsidRPr="007629EF" w:rsidRDefault="007629EF" w:rsidP="007629EF">
      <w:pPr>
        <w:rPr>
          <w:rFonts w:ascii="Arial" w:hAnsi="Arial" w:cs="Arial"/>
        </w:rPr>
      </w:pPr>
      <w:r w:rsidRPr="007629EF">
        <w:rPr>
          <w:rFonts w:ascii="Arial" w:hAnsi="Arial" w:cs="Arial"/>
        </w:rPr>
        <w:t xml:space="preserve">David Lloyd-George, </w:t>
      </w:r>
      <w:r w:rsidRPr="007629EF">
        <w:rPr>
          <w:rFonts w:ascii="Arial" w:hAnsi="Arial" w:cs="Arial"/>
          <w:i/>
          <w:iCs/>
        </w:rPr>
        <w:t>The Times: 20</w:t>
      </w:r>
      <w:r w:rsidRPr="007629EF">
        <w:rPr>
          <w:rFonts w:ascii="Arial" w:hAnsi="Arial" w:cs="Arial"/>
          <w:i/>
          <w:iCs/>
          <w:vertAlign w:val="superscript"/>
        </w:rPr>
        <w:t>th</w:t>
      </w:r>
      <w:r w:rsidRPr="007629EF">
        <w:rPr>
          <w:rFonts w:ascii="Arial" w:hAnsi="Arial" w:cs="Arial"/>
          <w:i/>
          <w:iCs/>
        </w:rPr>
        <w:t xml:space="preserve"> September 1914. </w:t>
      </w:r>
      <w:r w:rsidRPr="007629EF">
        <w:rPr>
          <w:rFonts w:ascii="Arial" w:hAnsi="Arial" w:cs="Arial"/>
        </w:rPr>
        <w:t xml:space="preserve">2019, </w:t>
      </w:r>
      <w:hyperlink r:id="rId8" w:history="1">
        <w:r w:rsidRPr="007629EF">
          <w:rPr>
            <w:rStyle w:val="Hyperlink"/>
            <w:rFonts w:ascii="Arial" w:hAnsi="Arial" w:cs="Arial"/>
          </w:rPr>
          <w:t>https://www.bbc.com/timelines/zpmhpv4</w:t>
        </w:r>
      </w:hyperlink>
      <w:r w:rsidRPr="007629EF">
        <w:rPr>
          <w:rFonts w:ascii="Arial" w:hAnsi="Arial" w:cs="Arial"/>
        </w:rPr>
        <w:t xml:space="preserve"> [Accessed 8th November 2019].</w:t>
      </w:r>
    </w:p>
    <w:p w14:paraId="7F905A65" w14:textId="77777777" w:rsidR="007629EF" w:rsidRPr="007629EF" w:rsidRDefault="007629EF" w:rsidP="007629EF">
      <w:pPr>
        <w:rPr>
          <w:rFonts w:ascii="Arial" w:hAnsi="Arial" w:cs="Arial"/>
        </w:rPr>
      </w:pPr>
      <w:r w:rsidRPr="007629EF">
        <w:rPr>
          <w:rFonts w:ascii="Arial" w:hAnsi="Arial" w:cs="Arial"/>
        </w:rPr>
        <w:t xml:space="preserve">F. L. Goldthorpe, </w:t>
      </w:r>
      <w:r w:rsidRPr="007629EF">
        <w:rPr>
          <w:rFonts w:ascii="Arial" w:hAnsi="Arial" w:cs="Arial"/>
          <w:i/>
          <w:iCs/>
        </w:rPr>
        <w:t>Papers of F. L. Goldthorpe</w:t>
      </w:r>
      <w:r w:rsidRPr="007629EF">
        <w:rPr>
          <w:rFonts w:ascii="Arial" w:hAnsi="Arial" w:cs="Arial"/>
        </w:rPr>
        <w:t>, ed. A. Marwick and C. Emsley. (Buckinghamshire: Open University Press, 1990).</w:t>
      </w:r>
    </w:p>
    <w:p w14:paraId="5FE8D7AA" w14:textId="77777777" w:rsidR="007629EF" w:rsidRPr="007629EF" w:rsidRDefault="007629EF" w:rsidP="007629EF">
      <w:pPr>
        <w:rPr>
          <w:rFonts w:ascii="Arial" w:hAnsi="Arial" w:cs="Arial"/>
        </w:rPr>
      </w:pPr>
      <w:r w:rsidRPr="007629EF">
        <w:rPr>
          <w:rFonts w:ascii="Arial" w:hAnsi="Arial" w:cs="Arial"/>
        </w:rPr>
        <w:t xml:space="preserve">Herbert Asquith, </w:t>
      </w:r>
      <w:r w:rsidRPr="007629EF">
        <w:rPr>
          <w:rFonts w:ascii="Arial" w:hAnsi="Arial" w:cs="Arial"/>
          <w:i/>
          <w:iCs/>
        </w:rPr>
        <w:t>Address to Parliament, 6 August 1914</w:t>
      </w:r>
      <w:r w:rsidRPr="007629EF">
        <w:rPr>
          <w:rFonts w:ascii="Arial" w:hAnsi="Arial" w:cs="Arial"/>
        </w:rPr>
        <w:t>, ed. C. F. Horne, (National Alumni 1923).</w:t>
      </w:r>
    </w:p>
    <w:p w14:paraId="02A68215" w14:textId="77777777" w:rsidR="007629EF" w:rsidRPr="007629EF" w:rsidRDefault="007629EF" w:rsidP="007629EF">
      <w:pPr>
        <w:rPr>
          <w:rFonts w:ascii="Arial" w:hAnsi="Arial" w:cs="Arial"/>
        </w:rPr>
      </w:pPr>
      <w:r w:rsidRPr="007629EF">
        <w:rPr>
          <w:rFonts w:ascii="Arial" w:hAnsi="Arial" w:cs="Arial"/>
        </w:rPr>
        <w:t xml:space="preserve">Horace Calvert, </w:t>
      </w:r>
      <w:r w:rsidRPr="007629EF">
        <w:rPr>
          <w:rFonts w:ascii="Arial" w:hAnsi="Arial" w:cs="Arial"/>
          <w:i/>
          <w:iCs/>
        </w:rPr>
        <w:t>Account of Bradford, 1914</w:t>
      </w:r>
      <w:r w:rsidRPr="007629EF">
        <w:rPr>
          <w:rFonts w:ascii="Arial" w:hAnsi="Arial" w:cs="Arial"/>
        </w:rPr>
        <w:t xml:space="preserve">, ed., R. van Emden. (London: Headline, 2005). </w:t>
      </w:r>
    </w:p>
    <w:p w14:paraId="48D913A1" w14:textId="77777777" w:rsidR="007629EF" w:rsidRPr="007629EF" w:rsidRDefault="007629EF" w:rsidP="007629EF">
      <w:pPr>
        <w:rPr>
          <w:rFonts w:ascii="Arial" w:hAnsi="Arial" w:cs="Arial"/>
        </w:rPr>
      </w:pPr>
      <w:r w:rsidRPr="007629EF">
        <w:rPr>
          <w:rFonts w:ascii="Arial" w:hAnsi="Arial" w:cs="Arial"/>
        </w:rPr>
        <w:t xml:space="preserve">H. A. Gascoyne, </w:t>
      </w:r>
      <w:r w:rsidRPr="007629EF">
        <w:rPr>
          <w:rFonts w:ascii="Arial" w:hAnsi="Arial" w:cs="Arial"/>
          <w:i/>
          <w:iCs/>
        </w:rPr>
        <w:t>The Morning Post: 24</w:t>
      </w:r>
      <w:r w:rsidRPr="007629EF">
        <w:rPr>
          <w:rFonts w:ascii="Arial" w:hAnsi="Arial" w:cs="Arial"/>
          <w:i/>
          <w:iCs/>
          <w:vertAlign w:val="superscript"/>
        </w:rPr>
        <w:t>th</w:t>
      </w:r>
      <w:r w:rsidRPr="007629EF">
        <w:rPr>
          <w:rFonts w:ascii="Arial" w:hAnsi="Arial" w:cs="Arial"/>
          <w:i/>
          <w:iCs/>
        </w:rPr>
        <w:t xml:space="preserve"> September 1914</w:t>
      </w:r>
      <w:r w:rsidRPr="007629EF">
        <w:rPr>
          <w:rFonts w:ascii="Arial" w:hAnsi="Arial" w:cs="Arial"/>
        </w:rPr>
        <w:t>, ed. J. M. Winter. (London: Macmillan, 1986).</w:t>
      </w:r>
    </w:p>
    <w:p w14:paraId="4AD2E394" w14:textId="77777777" w:rsidR="007629EF" w:rsidRPr="007629EF" w:rsidRDefault="007629EF" w:rsidP="007629EF">
      <w:pPr>
        <w:rPr>
          <w:rFonts w:ascii="Arial" w:hAnsi="Arial" w:cs="Arial"/>
        </w:rPr>
      </w:pPr>
      <w:r w:rsidRPr="007629EF">
        <w:rPr>
          <w:rFonts w:ascii="Arial" w:hAnsi="Arial" w:cs="Arial"/>
        </w:rPr>
        <w:t xml:space="preserve">H. V. Drinkwater, </w:t>
      </w:r>
      <w:r w:rsidRPr="007629EF">
        <w:rPr>
          <w:rFonts w:ascii="Arial" w:hAnsi="Arial" w:cs="Arial"/>
          <w:i/>
          <w:iCs/>
        </w:rPr>
        <w:t>Account of Birmingham Volunteers</w:t>
      </w:r>
      <w:r w:rsidRPr="007629EF">
        <w:rPr>
          <w:rFonts w:ascii="Arial" w:hAnsi="Arial" w:cs="Arial"/>
        </w:rPr>
        <w:t xml:space="preserve">, ed., J. M. Winter. (London: Macmillan, 1986). </w:t>
      </w:r>
    </w:p>
    <w:p w14:paraId="17717850" w14:textId="77777777" w:rsidR="007629EF" w:rsidRPr="007629EF" w:rsidRDefault="007629EF" w:rsidP="007629EF">
      <w:pPr>
        <w:rPr>
          <w:rFonts w:ascii="Arial" w:hAnsi="Arial" w:cs="Arial"/>
        </w:rPr>
      </w:pPr>
      <w:r w:rsidRPr="007629EF">
        <w:rPr>
          <w:rFonts w:ascii="Arial" w:hAnsi="Arial" w:cs="Arial"/>
        </w:rPr>
        <w:t xml:space="preserve">H. V. S. Nisbet, </w:t>
      </w:r>
      <w:r w:rsidRPr="007629EF">
        <w:rPr>
          <w:rFonts w:ascii="Arial" w:hAnsi="Arial" w:cs="Arial"/>
          <w:i/>
          <w:iCs/>
        </w:rPr>
        <w:t>Diaries and memories of the Great War</w:t>
      </w:r>
      <w:r w:rsidRPr="007629EF">
        <w:rPr>
          <w:rFonts w:ascii="Arial" w:hAnsi="Arial" w:cs="Arial"/>
        </w:rPr>
        <w:t>, ed. A. Marwick and C. Emsley. (Buckinghamshire: Open University Press, 1990).</w:t>
      </w:r>
    </w:p>
    <w:p w14:paraId="77215CD7" w14:textId="77777777" w:rsidR="007629EF" w:rsidRPr="007629EF" w:rsidRDefault="007629EF" w:rsidP="007629EF">
      <w:pPr>
        <w:rPr>
          <w:rFonts w:ascii="Arial" w:hAnsi="Arial" w:cs="Arial"/>
        </w:rPr>
      </w:pPr>
      <w:r w:rsidRPr="007629EF">
        <w:rPr>
          <w:rFonts w:ascii="Arial" w:hAnsi="Arial" w:cs="Arial"/>
        </w:rPr>
        <w:t xml:space="preserve">Vic Cole, </w:t>
      </w:r>
      <w:r w:rsidRPr="007629EF">
        <w:rPr>
          <w:rFonts w:ascii="Arial" w:hAnsi="Arial" w:cs="Arial"/>
          <w:i/>
          <w:iCs/>
        </w:rPr>
        <w:t>Account of London, 1914</w:t>
      </w:r>
      <w:r w:rsidRPr="007629EF">
        <w:rPr>
          <w:rFonts w:ascii="Arial" w:hAnsi="Arial" w:cs="Arial"/>
        </w:rPr>
        <w:t xml:space="preserve">, ed. R. van Emden. (London: Headline, 2005). </w:t>
      </w:r>
    </w:p>
    <w:p w14:paraId="55F3A4C2" w14:textId="77777777" w:rsidR="007629EF" w:rsidRPr="007629EF" w:rsidRDefault="007629EF" w:rsidP="007629EF">
      <w:pPr>
        <w:rPr>
          <w:rFonts w:ascii="Arial" w:hAnsi="Arial" w:cs="Arial"/>
        </w:rPr>
      </w:pPr>
    </w:p>
    <w:p w14:paraId="7F047BAB" w14:textId="77777777" w:rsidR="007629EF" w:rsidRPr="007629EF" w:rsidRDefault="007629EF" w:rsidP="007629EF">
      <w:pPr>
        <w:rPr>
          <w:rFonts w:ascii="Arial" w:hAnsi="Arial" w:cs="Arial"/>
          <w:i/>
          <w:iCs/>
          <w:u w:val="single"/>
        </w:rPr>
      </w:pPr>
      <w:r w:rsidRPr="007629EF">
        <w:rPr>
          <w:rFonts w:ascii="Arial" w:hAnsi="Arial" w:cs="Arial"/>
          <w:i/>
          <w:iCs/>
          <w:u w:val="single"/>
        </w:rPr>
        <w:t>Secondary Sources</w:t>
      </w:r>
    </w:p>
    <w:p w14:paraId="6A093D1D" w14:textId="77777777" w:rsidR="007629EF" w:rsidRPr="007629EF" w:rsidRDefault="007629EF" w:rsidP="007629EF">
      <w:pPr>
        <w:rPr>
          <w:rFonts w:ascii="Arial" w:hAnsi="Arial" w:cs="Arial"/>
        </w:rPr>
      </w:pPr>
    </w:p>
    <w:p w14:paraId="7F7A743F" w14:textId="77777777" w:rsidR="007629EF" w:rsidRPr="007629EF" w:rsidRDefault="007629EF" w:rsidP="007629EF">
      <w:pPr>
        <w:rPr>
          <w:rFonts w:ascii="Arial" w:hAnsi="Arial" w:cs="Arial"/>
        </w:rPr>
      </w:pPr>
      <w:r w:rsidRPr="007629EF">
        <w:rPr>
          <w:rFonts w:ascii="Arial" w:hAnsi="Arial" w:cs="Arial"/>
        </w:rPr>
        <w:t xml:space="preserve">Ferguson, N. (2014) ‘Britain entering first world war was 'biggest error in modern history', </w:t>
      </w:r>
      <w:r w:rsidRPr="007629EF">
        <w:rPr>
          <w:rFonts w:ascii="Arial" w:hAnsi="Arial" w:cs="Arial"/>
          <w:i/>
          <w:iCs/>
        </w:rPr>
        <w:t>The Guardian</w:t>
      </w:r>
      <w:r w:rsidRPr="007629EF">
        <w:rPr>
          <w:rFonts w:ascii="Arial" w:hAnsi="Arial" w:cs="Arial"/>
        </w:rPr>
        <w:t>, 30</w:t>
      </w:r>
      <w:r w:rsidRPr="007629EF">
        <w:rPr>
          <w:rFonts w:ascii="Arial" w:hAnsi="Arial" w:cs="Arial"/>
          <w:vertAlign w:val="superscript"/>
        </w:rPr>
        <w:t>th</w:t>
      </w:r>
      <w:r w:rsidRPr="007629EF">
        <w:rPr>
          <w:rFonts w:ascii="Arial" w:hAnsi="Arial" w:cs="Arial"/>
        </w:rPr>
        <w:t xml:space="preserve"> January. Available at: </w:t>
      </w:r>
      <w:hyperlink r:id="rId9" w:history="1">
        <w:r w:rsidRPr="007629EF">
          <w:rPr>
            <w:rStyle w:val="Hyperlink"/>
            <w:rFonts w:ascii="Arial" w:hAnsi="Arial" w:cs="Arial"/>
          </w:rPr>
          <w:t>https://www.theguardian.com/world/2014/jan/30/britain-first-world-war-biggest-error-niall-ferguson</w:t>
        </w:r>
      </w:hyperlink>
      <w:r w:rsidRPr="007629EF">
        <w:rPr>
          <w:rFonts w:ascii="Arial" w:hAnsi="Arial" w:cs="Arial"/>
        </w:rPr>
        <w:t xml:space="preserve"> [Accessed 12th November 2019].</w:t>
      </w:r>
    </w:p>
    <w:p w14:paraId="17CA989D" w14:textId="77777777" w:rsidR="007629EF" w:rsidRPr="007629EF" w:rsidRDefault="007629EF" w:rsidP="007629EF">
      <w:pPr>
        <w:rPr>
          <w:rFonts w:ascii="Arial" w:hAnsi="Arial" w:cs="Arial"/>
        </w:rPr>
      </w:pPr>
      <w:bookmarkStart w:id="2" w:name="_Hlk23495589"/>
      <w:r w:rsidRPr="007629EF">
        <w:rPr>
          <w:rFonts w:ascii="Arial" w:hAnsi="Arial" w:cs="Arial"/>
        </w:rPr>
        <w:t xml:space="preserve">Ferro, M., </w:t>
      </w:r>
      <w:r w:rsidRPr="007629EF">
        <w:rPr>
          <w:rFonts w:ascii="Arial" w:hAnsi="Arial" w:cs="Arial"/>
          <w:i/>
          <w:iCs/>
        </w:rPr>
        <w:t>The Great War</w:t>
      </w:r>
      <w:r w:rsidRPr="007629EF">
        <w:rPr>
          <w:rFonts w:ascii="Arial" w:hAnsi="Arial" w:cs="Arial"/>
        </w:rPr>
        <w:t xml:space="preserve">. (London: Routledge, 1973). </w:t>
      </w:r>
    </w:p>
    <w:p w14:paraId="524D7F19" w14:textId="0359B49A" w:rsidR="007629EF" w:rsidRDefault="007629EF" w:rsidP="007629EF">
      <w:pPr>
        <w:rPr>
          <w:rFonts w:ascii="Arial" w:hAnsi="Arial" w:cs="Arial"/>
        </w:rPr>
      </w:pPr>
      <w:r w:rsidRPr="007629EF">
        <w:rPr>
          <w:rFonts w:ascii="Arial" w:hAnsi="Arial" w:cs="Arial"/>
        </w:rPr>
        <w:t xml:space="preserve">Joll, J., </w:t>
      </w:r>
      <w:r w:rsidRPr="007629EF">
        <w:rPr>
          <w:rFonts w:ascii="Arial" w:hAnsi="Arial" w:cs="Arial"/>
          <w:i/>
          <w:iCs/>
        </w:rPr>
        <w:t>The Origins of the First World War</w:t>
      </w:r>
      <w:r w:rsidRPr="007629EF">
        <w:rPr>
          <w:rFonts w:ascii="Arial" w:hAnsi="Arial" w:cs="Arial"/>
        </w:rPr>
        <w:t xml:space="preserve">. (London: Longman, 1992). </w:t>
      </w:r>
    </w:p>
    <w:p w14:paraId="2372244E" w14:textId="6F83C2BA" w:rsidR="007006F7" w:rsidRPr="007006F7" w:rsidRDefault="007006F7" w:rsidP="007629EF">
      <w:pPr>
        <w:rPr>
          <w:rFonts w:ascii="Arial" w:hAnsi="Arial" w:cs="Arial"/>
        </w:rPr>
      </w:pPr>
      <w:r>
        <w:rPr>
          <w:rFonts w:ascii="Arial" w:hAnsi="Arial" w:cs="Arial"/>
        </w:rPr>
        <w:t xml:space="preserve">Lomas, J., </w:t>
      </w:r>
      <w:r w:rsidRPr="007006F7">
        <w:rPr>
          <w:rFonts w:ascii="Arial" w:hAnsi="Arial" w:cs="Arial"/>
          <w:i/>
          <w:iCs/>
        </w:rPr>
        <w:t>‘Delicate duties’: issues of class and respectability in government policy towards the wives and widows of British soldiers in the era of the great war</w:t>
      </w:r>
      <w:r>
        <w:rPr>
          <w:rFonts w:ascii="Arial" w:hAnsi="Arial" w:cs="Arial"/>
        </w:rPr>
        <w:t xml:space="preserve">, Women’s History Review, December 2006. Available at: </w:t>
      </w:r>
      <w:hyperlink r:id="rId10" w:history="1">
        <w:r w:rsidRPr="003A4C59">
          <w:rPr>
            <w:rStyle w:val="Hyperlink"/>
            <w:rFonts w:ascii="Arial" w:hAnsi="Arial" w:cs="Arial"/>
          </w:rPr>
          <w:t>https://www.tandfonline.com/doi/pdf/10.1080/09612020000200233</w:t>
        </w:r>
      </w:hyperlink>
      <w:r>
        <w:rPr>
          <w:rFonts w:ascii="Arial" w:hAnsi="Arial" w:cs="Arial"/>
        </w:rPr>
        <w:t xml:space="preserve"> [Accessed 14th October 2019].</w:t>
      </w:r>
    </w:p>
    <w:bookmarkEnd w:id="2"/>
    <w:p w14:paraId="0211C78A" w14:textId="77777777" w:rsidR="007629EF" w:rsidRPr="007629EF" w:rsidRDefault="007629EF" w:rsidP="007629EF">
      <w:pPr>
        <w:rPr>
          <w:rFonts w:ascii="Arial" w:hAnsi="Arial" w:cs="Arial"/>
        </w:rPr>
      </w:pPr>
      <w:r w:rsidRPr="007629EF">
        <w:rPr>
          <w:rFonts w:ascii="Arial" w:hAnsi="Arial" w:cs="Arial"/>
        </w:rPr>
        <w:t xml:space="preserve">Marwick, A., </w:t>
      </w:r>
      <w:r w:rsidRPr="007629EF">
        <w:rPr>
          <w:rFonts w:ascii="Arial" w:hAnsi="Arial" w:cs="Arial"/>
          <w:i/>
          <w:iCs/>
        </w:rPr>
        <w:t>The Deluge: British Society and the First World War</w:t>
      </w:r>
      <w:r w:rsidRPr="007629EF">
        <w:rPr>
          <w:rFonts w:ascii="Arial" w:hAnsi="Arial" w:cs="Arial"/>
        </w:rPr>
        <w:t>. (London: Macmillan, 1965).</w:t>
      </w:r>
    </w:p>
    <w:p w14:paraId="7F20AA5B" w14:textId="77777777" w:rsidR="007629EF" w:rsidRPr="007629EF" w:rsidRDefault="007629EF" w:rsidP="007629EF">
      <w:pPr>
        <w:rPr>
          <w:rFonts w:ascii="Arial" w:hAnsi="Arial" w:cs="Arial"/>
        </w:rPr>
      </w:pPr>
      <w:r w:rsidRPr="007629EF">
        <w:rPr>
          <w:rFonts w:ascii="Arial" w:hAnsi="Arial" w:cs="Arial"/>
        </w:rPr>
        <w:t xml:space="preserve">Marwick, A. and Emsley, C., </w:t>
      </w:r>
      <w:r w:rsidRPr="007629EF">
        <w:rPr>
          <w:rFonts w:ascii="Arial" w:hAnsi="Arial" w:cs="Arial"/>
          <w:i/>
          <w:iCs/>
        </w:rPr>
        <w:t>Europe on the Eve of War 1900 – 1914</w:t>
      </w:r>
      <w:r w:rsidRPr="007629EF">
        <w:rPr>
          <w:rFonts w:ascii="Arial" w:hAnsi="Arial" w:cs="Arial"/>
        </w:rPr>
        <w:t xml:space="preserve">. (Buckinghamshire: Open University Press, 1990). </w:t>
      </w:r>
    </w:p>
    <w:p w14:paraId="2334723A" w14:textId="77777777" w:rsidR="007629EF" w:rsidRPr="007629EF" w:rsidRDefault="007629EF" w:rsidP="007629EF">
      <w:pPr>
        <w:rPr>
          <w:rFonts w:ascii="Arial" w:hAnsi="Arial" w:cs="Arial"/>
        </w:rPr>
      </w:pPr>
      <w:r w:rsidRPr="007629EF">
        <w:rPr>
          <w:rFonts w:ascii="Arial" w:hAnsi="Arial" w:cs="Arial"/>
        </w:rPr>
        <w:lastRenderedPageBreak/>
        <w:t xml:space="preserve">Pope, R., </w:t>
      </w:r>
      <w:r w:rsidRPr="007629EF">
        <w:rPr>
          <w:rFonts w:ascii="Arial" w:hAnsi="Arial" w:cs="Arial"/>
          <w:i/>
          <w:iCs/>
        </w:rPr>
        <w:t>War and Society in Britain, 1899 – 1948</w:t>
      </w:r>
      <w:r w:rsidRPr="007629EF">
        <w:rPr>
          <w:rFonts w:ascii="Arial" w:hAnsi="Arial" w:cs="Arial"/>
        </w:rPr>
        <w:t>. (London: Longman, 1991).</w:t>
      </w:r>
    </w:p>
    <w:p w14:paraId="2E0EEDB8" w14:textId="77777777" w:rsidR="007629EF" w:rsidRPr="007629EF" w:rsidRDefault="007629EF" w:rsidP="007629EF">
      <w:pPr>
        <w:rPr>
          <w:rFonts w:ascii="Arial" w:hAnsi="Arial" w:cs="Arial"/>
        </w:rPr>
      </w:pPr>
      <w:r w:rsidRPr="007629EF">
        <w:rPr>
          <w:rFonts w:ascii="Arial" w:hAnsi="Arial" w:cs="Arial"/>
        </w:rPr>
        <w:t xml:space="preserve">Pugh, M., </w:t>
      </w:r>
      <w:r w:rsidRPr="007629EF">
        <w:rPr>
          <w:rFonts w:ascii="Arial" w:hAnsi="Arial" w:cs="Arial"/>
          <w:i/>
          <w:iCs/>
        </w:rPr>
        <w:t>We Danced All Night: A Social History of Britain Between the Wars</w:t>
      </w:r>
      <w:r w:rsidRPr="007629EF">
        <w:rPr>
          <w:rFonts w:ascii="Arial" w:hAnsi="Arial" w:cs="Arial"/>
        </w:rPr>
        <w:t xml:space="preserve">. (London: Vintage Books, 2009). </w:t>
      </w:r>
    </w:p>
    <w:p w14:paraId="0DC26CBC" w14:textId="77777777" w:rsidR="007629EF" w:rsidRPr="007629EF" w:rsidRDefault="007629EF" w:rsidP="007629EF">
      <w:pPr>
        <w:rPr>
          <w:rFonts w:ascii="Arial" w:hAnsi="Arial" w:cs="Arial"/>
        </w:rPr>
      </w:pPr>
      <w:r w:rsidRPr="007629EF">
        <w:rPr>
          <w:rFonts w:ascii="Arial" w:hAnsi="Arial" w:cs="Arial"/>
        </w:rPr>
        <w:t xml:space="preserve">Stevenson, J., </w:t>
      </w:r>
      <w:r w:rsidRPr="007629EF">
        <w:rPr>
          <w:rFonts w:ascii="Arial" w:hAnsi="Arial" w:cs="Arial"/>
          <w:i/>
          <w:iCs/>
        </w:rPr>
        <w:t>British Society 1914 – 1945</w:t>
      </w:r>
      <w:r w:rsidRPr="007629EF">
        <w:rPr>
          <w:rFonts w:ascii="Arial" w:hAnsi="Arial" w:cs="Arial"/>
        </w:rPr>
        <w:t>. (London: Penguin, 1984).</w:t>
      </w:r>
    </w:p>
    <w:p w14:paraId="76D2274F" w14:textId="77777777" w:rsidR="007629EF" w:rsidRPr="007629EF" w:rsidRDefault="007629EF" w:rsidP="007629EF">
      <w:pPr>
        <w:rPr>
          <w:rFonts w:ascii="Arial" w:hAnsi="Arial" w:cs="Arial"/>
        </w:rPr>
      </w:pPr>
      <w:r w:rsidRPr="007629EF">
        <w:rPr>
          <w:rFonts w:ascii="Arial" w:hAnsi="Arial" w:cs="Arial"/>
        </w:rPr>
        <w:t xml:space="preserve">van Emden, R., </w:t>
      </w:r>
      <w:r w:rsidRPr="007629EF">
        <w:rPr>
          <w:rFonts w:ascii="Arial" w:hAnsi="Arial" w:cs="Arial"/>
          <w:i/>
          <w:iCs/>
        </w:rPr>
        <w:t>Boy Soldiers of the Great War</w:t>
      </w:r>
      <w:r w:rsidRPr="007629EF">
        <w:rPr>
          <w:rFonts w:ascii="Arial" w:hAnsi="Arial" w:cs="Arial"/>
        </w:rPr>
        <w:t>. (London: Headline, 2005).</w:t>
      </w:r>
    </w:p>
    <w:p w14:paraId="773AF8AF" w14:textId="77777777" w:rsidR="007629EF" w:rsidRPr="007629EF" w:rsidRDefault="007629EF" w:rsidP="007629EF">
      <w:pPr>
        <w:rPr>
          <w:rFonts w:ascii="Arial" w:hAnsi="Arial" w:cs="Arial"/>
        </w:rPr>
      </w:pPr>
      <w:r w:rsidRPr="007629EF">
        <w:rPr>
          <w:rFonts w:ascii="Arial" w:hAnsi="Arial" w:cs="Arial"/>
        </w:rPr>
        <w:t xml:space="preserve">Winter, J. M., </w:t>
      </w:r>
      <w:r w:rsidRPr="007629EF">
        <w:rPr>
          <w:rFonts w:ascii="Arial" w:hAnsi="Arial" w:cs="Arial"/>
          <w:i/>
          <w:iCs/>
        </w:rPr>
        <w:t>The Great War and the British People</w:t>
      </w:r>
      <w:r w:rsidRPr="007629EF">
        <w:rPr>
          <w:rFonts w:ascii="Arial" w:hAnsi="Arial" w:cs="Arial"/>
        </w:rPr>
        <w:t>. (London: Macmillan, 1986).</w:t>
      </w:r>
    </w:p>
    <w:p w14:paraId="1A83D78B" w14:textId="77777777" w:rsidR="007629EF" w:rsidRPr="007629EF" w:rsidRDefault="007629EF" w:rsidP="007C6668">
      <w:pPr>
        <w:rPr>
          <w:rFonts w:ascii="Arial" w:hAnsi="Arial" w:cs="Arial"/>
        </w:rPr>
      </w:pPr>
    </w:p>
    <w:p w14:paraId="477C2503" w14:textId="77777777" w:rsidR="00E93399" w:rsidRPr="00E93399" w:rsidRDefault="00E93399" w:rsidP="007C6668">
      <w:pPr>
        <w:rPr>
          <w:rFonts w:ascii="Arial" w:hAnsi="Arial" w:cs="Arial"/>
        </w:rPr>
      </w:pPr>
    </w:p>
    <w:sectPr w:rsidR="00E93399" w:rsidRPr="00E9339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CCD06E" w14:textId="77777777" w:rsidR="00F7740D" w:rsidRDefault="00F7740D" w:rsidP="00F7740D">
      <w:pPr>
        <w:spacing w:after="0" w:line="240" w:lineRule="auto"/>
      </w:pPr>
      <w:r>
        <w:separator/>
      </w:r>
    </w:p>
  </w:endnote>
  <w:endnote w:type="continuationSeparator" w:id="0">
    <w:p w14:paraId="14713160" w14:textId="77777777" w:rsidR="00F7740D" w:rsidRDefault="00F7740D" w:rsidP="00F77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730895" w14:textId="77777777" w:rsidR="00F7740D" w:rsidRDefault="00F7740D" w:rsidP="00F7740D">
      <w:pPr>
        <w:spacing w:after="0" w:line="240" w:lineRule="auto"/>
      </w:pPr>
      <w:r>
        <w:separator/>
      </w:r>
    </w:p>
  </w:footnote>
  <w:footnote w:type="continuationSeparator" w:id="0">
    <w:p w14:paraId="7A991704" w14:textId="77777777" w:rsidR="00F7740D" w:rsidRDefault="00F7740D" w:rsidP="00F7740D">
      <w:pPr>
        <w:spacing w:after="0" w:line="240" w:lineRule="auto"/>
      </w:pPr>
      <w:r>
        <w:continuationSeparator/>
      </w:r>
    </w:p>
  </w:footnote>
  <w:footnote w:id="1">
    <w:p w14:paraId="7D373C8D" w14:textId="6D20CB13" w:rsidR="000B0EF8" w:rsidRPr="002C6FF9" w:rsidRDefault="000B0EF8">
      <w:pPr>
        <w:pStyle w:val="FootnoteText"/>
        <w:rPr>
          <w:rFonts w:ascii="Arial" w:hAnsi="Arial" w:cs="Arial"/>
        </w:rPr>
      </w:pPr>
      <w:r w:rsidRPr="002C6FF9">
        <w:rPr>
          <w:rStyle w:val="FootnoteReference"/>
          <w:rFonts w:ascii="Arial" w:hAnsi="Arial" w:cs="Arial"/>
        </w:rPr>
        <w:footnoteRef/>
      </w:r>
      <w:r w:rsidRPr="002C6FF9">
        <w:rPr>
          <w:rFonts w:ascii="Arial" w:hAnsi="Arial" w:cs="Arial"/>
        </w:rPr>
        <w:t xml:space="preserve"> Richard van Emden, </w:t>
      </w:r>
      <w:r w:rsidRPr="002C6FF9">
        <w:rPr>
          <w:rFonts w:ascii="Arial" w:hAnsi="Arial" w:cs="Arial"/>
          <w:i/>
          <w:iCs/>
        </w:rPr>
        <w:t>Boy Soldiers of the Great War</w:t>
      </w:r>
      <w:r w:rsidRPr="002C6FF9">
        <w:rPr>
          <w:rFonts w:ascii="Arial" w:hAnsi="Arial" w:cs="Arial"/>
        </w:rPr>
        <w:t>. (London: Headline, 2005), p. 29.</w:t>
      </w:r>
    </w:p>
  </w:footnote>
  <w:footnote w:id="2">
    <w:p w14:paraId="53A45E0F" w14:textId="219E9497" w:rsidR="002A453B" w:rsidRPr="002C6FF9" w:rsidRDefault="002A453B">
      <w:pPr>
        <w:pStyle w:val="FootnoteText"/>
        <w:rPr>
          <w:rFonts w:ascii="Arial" w:hAnsi="Arial" w:cs="Arial"/>
        </w:rPr>
      </w:pPr>
      <w:r w:rsidRPr="002C6FF9">
        <w:rPr>
          <w:rStyle w:val="FootnoteReference"/>
          <w:rFonts w:ascii="Arial" w:hAnsi="Arial" w:cs="Arial"/>
        </w:rPr>
        <w:footnoteRef/>
      </w:r>
      <w:r w:rsidRPr="002C6FF9">
        <w:rPr>
          <w:rFonts w:ascii="Arial" w:hAnsi="Arial" w:cs="Arial"/>
        </w:rPr>
        <w:t xml:space="preserve"> van Emden, </w:t>
      </w:r>
      <w:r w:rsidRPr="002C6FF9">
        <w:rPr>
          <w:rFonts w:ascii="Arial" w:hAnsi="Arial" w:cs="Arial"/>
          <w:i/>
          <w:iCs/>
        </w:rPr>
        <w:t>Boy Soldiers of the Great War</w:t>
      </w:r>
      <w:r w:rsidR="000F281F" w:rsidRPr="002C6FF9">
        <w:rPr>
          <w:rFonts w:ascii="Arial" w:hAnsi="Arial" w:cs="Arial"/>
        </w:rPr>
        <w:t xml:space="preserve">, </w:t>
      </w:r>
      <w:r w:rsidRPr="002C6FF9">
        <w:rPr>
          <w:rFonts w:ascii="Arial" w:hAnsi="Arial" w:cs="Arial"/>
        </w:rPr>
        <w:t>p. 11.</w:t>
      </w:r>
    </w:p>
  </w:footnote>
  <w:footnote w:id="3">
    <w:p w14:paraId="32BDD8B9" w14:textId="0ADC37F8" w:rsidR="0006145F" w:rsidRPr="002C6FF9" w:rsidRDefault="0006145F">
      <w:pPr>
        <w:pStyle w:val="FootnoteText"/>
        <w:rPr>
          <w:rFonts w:ascii="Arial" w:hAnsi="Arial" w:cs="Arial"/>
        </w:rPr>
      </w:pPr>
      <w:r w:rsidRPr="002C6FF9">
        <w:rPr>
          <w:rStyle w:val="FootnoteReference"/>
          <w:rFonts w:ascii="Arial" w:hAnsi="Arial" w:cs="Arial"/>
        </w:rPr>
        <w:footnoteRef/>
      </w:r>
      <w:r w:rsidRPr="002C6FF9">
        <w:rPr>
          <w:rFonts w:ascii="Arial" w:hAnsi="Arial" w:cs="Arial"/>
        </w:rPr>
        <w:t xml:space="preserve"> Vic Cole, </w:t>
      </w:r>
      <w:r w:rsidRPr="002C6FF9">
        <w:rPr>
          <w:rFonts w:ascii="Arial" w:hAnsi="Arial" w:cs="Arial"/>
          <w:i/>
          <w:iCs/>
        </w:rPr>
        <w:t>Account of London, 1914</w:t>
      </w:r>
      <w:r w:rsidRPr="002C6FF9">
        <w:rPr>
          <w:rFonts w:ascii="Arial" w:hAnsi="Arial" w:cs="Arial"/>
        </w:rPr>
        <w:t>, ed. R. van Emden. (London: Headline, 2005), p. 30.</w:t>
      </w:r>
    </w:p>
  </w:footnote>
  <w:footnote w:id="4">
    <w:p w14:paraId="2EA3D2FC" w14:textId="2E793A0E" w:rsidR="005D0B48" w:rsidRPr="002C6FF9" w:rsidRDefault="005D0B48">
      <w:pPr>
        <w:pStyle w:val="FootnoteText"/>
        <w:rPr>
          <w:rFonts w:ascii="Arial" w:hAnsi="Arial" w:cs="Arial"/>
        </w:rPr>
      </w:pPr>
      <w:r w:rsidRPr="002C6FF9">
        <w:rPr>
          <w:rStyle w:val="FootnoteReference"/>
          <w:rFonts w:ascii="Arial" w:hAnsi="Arial" w:cs="Arial"/>
        </w:rPr>
        <w:footnoteRef/>
      </w:r>
      <w:r w:rsidRPr="002C6FF9">
        <w:rPr>
          <w:rFonts w:ascii="Arial" w:hAnsi="Arial" w:cs="Arial"/>
        </w:rPr>
        <w:t xml:space="preserve"> R</w:t>
      </w:r>
      <w:r w:rsidR="000F281F" w:rsidRPr="002C6FF9">
        <w:rPr>
          <w:rFonts w:ascii="Arial" w:hAnsi="Arial" w:cs="Arial"/>
        </w:rPr>
        <w:t>ex</w:t>
      </w:r>
      <w:r w:rsidRPr="002C6FF9">
        <w:rPr>
          <w:rFonts w:ascii="Arial" w:hAnsi="Arial" w:cs="Arial"/>
        </w:rPr>
        <w:t xml:space="preserve"> Pope, </w:t>
      </w:r>
      <w:r w:rsidRPr="002C6FF9">
        <w:rPr>
          <w:rFonts w:ascii="Arial" w:hAnsi="Arial" w:cs="Arial"/>
          <w:i/>
          <w:iCs/>
        </w:rPr>
        <w:t>War and Society in Britain, 1899 – 1948</w:t>
      </w:r>
      <w:r w:rsidRPr="002C6FF9">
        <w:rPr>
          <w:rFonts w:ascii="Arial" w:hAnsi="Arial" w:cs="Arial"/>
        </w:rPr>
        <w:t>. (London: Longman, 1991), p.20.</w:t>
      </w:r>
    </w:p>
  </w:footnote>
  <w:footnote w:id="5">
    <w:p w14:paraId="1764DEC6" w14:textId="455AC6EE" w:rsidR="002C6FF9" w:rsidRPr="002C6FF9" w:rsidRDefault="002C6FF9">
      <w:pPr>
        <w:pStyle w:val="FootnoteText"/>
        <w:rPr>
          <w:rFonts w:ascii="Arial" w:hAnsi="Arial" w:cs="Arial"/>
        </w:rPr>
      </w:pPr>
      <w:r w:rsidRPr="002C6FF9">
        <w:rPr>
          <w:rStyle w:val="FootnoteReference"/>
          <w:rFonts w:ascii="Arial" w:hAnsi="Arial" w:cs="Arial"/>
        </w:rPr>
        <w:footnoteRef/>
      </w:r>
      <w:r w:rsidRPr="002C6FF9">
        <w:rPr>
          <w:rFonts w:ascii="Arial" w:hAnsi="Arial" w:cs="Arial"/>
        </w:rPr>
        <w:t xml:space="preserve"> H. V. S. Nisbet, </w:t>
      </w:r>
      <w:r w:rsidRPr="002C6FF9">
        <w:rPr>
          <w:rFonts w:ascii="Arial" w:hAnsi="Arial" w:cs="Arial"/>
          <w:i/>
          <w:iCs/>
        </w:rPr>
        <w:t>Diaries and memories of the Great War</w:t>
      </w:r>
      <w:r w:rsidRPr="002C6FF9">
        <w:rPr>
          <w:rFonts w:ascii="Arial" w:hAnsi="Arial" w:cs="Arial"/>
        </w:rPr>
        <w:t>, ed. A. Marwick and C. Emsley. (Buckinghamshire: Open University Press, 1990), p. 75.</w:t>
      </w:r>
    </w:p>
  </w:footnote>
  <w:footnote w:id="6">
    <w:p w14:paraId="34BEE7F5" w14:textId="13381836" w:rsidR="002E038D" w:rsidRPr="002C6FF9" w:rsidRDefault="002E038D">
      <w:pPr>
        <w:pStyle w:val="FootnoteText"/>
        <w:rPr>
          <w:rFonts w:ascii="Arial" w:hAnsi="Arial" w:cs="Arial"/>
        </w:rPr>
      </w:pPr>
      <w:r w:rsidRPr="002C6FF9">
        <w:rPr>
          <w:rStyle w:val="FootnoteReference"/>
          <w:rFonts w:ascii="Arial" w:hAnsi="Arial" w:cs="Arial"/>
        </w:rPr>
        <w:footnoteRef/>
      </w:r>
      <w:r w:rsidRPr="002C6FF9">
        <w:rPr>
          <w:rFonts w:ascii="Arial" w:hAnsi="Arial" w:cs="Arial"/>
        </w:rPr>
        <w:t xml:space="preserve"> Horace Calvert, </w:t>
      </w:r>
      <w:r w:rsidRPr="002C6FF9">
        <w:rPr>
          <w:rFonts w:ascii="Arial" w:hAnsi="Arial" w:cs="Arial"/>
          <w:i/>
          <w:iCs/>
        </w:rPr>
        <w:t>Account of Bradford, 1914</w:t>
      </w:r>
      <w:r w:rsidRPr="002C6FF9">
        <w:rPr>
          <w:rFonts w:ascii="Arial" w:hAnsi="Arial" w:cs="Arial"/>
        </w:rPr>
        <w:t>, ed., R. van Emden. (London: Headline, 2005), p. 29.</w:t>
      </w:r>
    </w:p>
  </w:footnote>
  <w:footnote w:id="7">
    <w:p w14:paraId="7AEE8CF2" w14:textId="075AD835" w:rsidR="00980E5C" w:rsidRPr="00980E5C" w:rsidRDefault="00980E5C">
      <w:pPr>
        <w:pStyle w:val="FootnoteText"/>
        <w:rPr>
          <w:rFonts w:ascii="Arial" w:hAnsi="Arial" w:cs="Arial"/>
        </w:rPr>
      </w:pPr>
      <w:r w:rsidRPr="002C6FF9">
        <w:rPr>
          <w:rStyle w:val="FootnoteReference"/>
          <w:rFonts w:ascii="Arial" w:hAnsi="Arial" w:cs="Arial"/>
        </w:rPr>
        <w:footnoteRef/>
      </w:r>
      <w:r w:rsidRPr="002C6FF9">
        <w:rPr>
          <w:rFonts w:ascii="Arial" w:hAnsi="Arial" w:cs="Arial"/>
        </w:rPr>
        <w:t xml:space="preserve"> Pope, </w:t>
      </w:r>
      <w:r w:rsidRPr="002C6FF9">
        <w:rPr>
          <w:rFonts w:ascii="Arial" w:hAnsi="Arial" w:cs="Arial"/>
          <w:i/>
          <w:iCs/>
        </w:rPr>
        <w:t>War and Society in Britain, 1899 – 1948</w:t>
      </w:r>
      <w:r w:rsidR="000F281F" w:rsidRPr="002C6FF9">
        <w:rPr>
          <w:rFonts w:ascii="Arial" w:hAnsi="Arial" w:cs="Arial"/>
        </w:rPr>
        <w:t>,</w:t>
      </w:r>
      <w:r w:rsidRPr="002C6FF9">
        <w:rPr>
          <w:rFonts w:ascii="Arial" w:hAnsi="Arial" w:cs="Arial"/>
        </w:rPr>
        <w:t xml:space="preserve"> p.34.</w:t>
      </w:r>
    </w:p>
  </w:footnote>
  <w:footnote w:id="8">
    <w:p w14:paraId="2BAF446C" w14:textId="61785FE1" w:rsidR="00D11033" w:rsidRPr="00D11033" w:rsidRDefault="00D11033">
      <w:pPr>
        <w:pStyle w:val="FootnoteText"/>
        <w:rPr>
          <w:rFonts w:ascii="Arial" w:hAnsi="Arial" w:cs="Arial"/>
        </w:rPr>
      </w:pPr>
      <w:r w:rsidRPr="00D11033">
        <w:rPr>
          <w:rStyle w:val="FootnoteReference"/>
          <w:rFonts w:ascii="Arial" w:hAnsi="Arial" w:cs="Arial"/>
        </w:rPr>
        <w:footnoteRef/>
      </w:r>
      <w:r w:rsidRPr="00D11033">
        <w:rPr>
          <w:rFonts w:ascii="Arial" w:hAnsi="Arial" w:cs="Arial"/>
        </w:rPr>
        <w:t xml:space="preserve"> H. A. Gascoyne, The Morning Post: 24th September 1914, ed. J. M. Winter. (London: Macmillan, 1986), p. 29.</w:t>
      </w:r>
    </w:p>
  </w:footnote>
  <w:footnote w:id="9">
    <w:p w14:paraId="5BBBF7D6" w14:textId="75BB0929" w:rsidR="00B62051" w:rsidRPr="00B62051" w:rsidRDefault="00B62051">
      <w:pPr>
        <w:pStyle w:val="FootnoteText"/>
        <w:rPr>
          <w:rFonts w:ascii="Arial" w:hAnsi="Arial" w:cs="Arial"/>
        </w:rPr>
      </w:pPr>
      <w:r w:rsidRPr="00B62051">
        <w:rPr>
          <w:rStyle w:val="FootnoteReference"/>
          <w:rFonts w:ascii="Arial" w:hAnsi="Arial" w:cs="Arial"/>
        </w:rPr>
        <w:footnoteRef/>
      </w:r>
      <w:r w:rsidRPr="00B62051">
        <w:rPr>
          <w:rFonts w:ascii="Arial" w:hAnsi="Arial" w:cs="Arial"/>
        </w:rPr>
        <w:t xml:space="preserve"> J. M. Winter, </w:t>
      </w:r>
      <w:r w:rsidRPr="00B62051">
        <w:rPr>
          <w:rFonts w:ascii="Arial" w:hAnsi="Arial" w:cs="Arial"/>
          <w:i/>
          <w:iCs/>
        </w:rPr>
        <w:t>The Great War and the British People</w:t>
      </w:r>
      <w:r w:rsidR="00492F12">
        <w:rPr>
          <w:rFonts w:ascii="Arial" w:hAnsi="Arial" w:cs="Arial"/>
          <w:i/>
          <w:iCs/>
        </w:rPr>
        <w:t xml:space="preserve">. </w:t>
      </w:r>
      <w:r w:rsidR="00492F12">
        <w:rPr>
          <w:rFonts w:ascii="Arial" w:hAnsi="Arial" w:cs="Arial"/>
        </w:rPr>
        <w:t>(London: Macmillan, 1986)</w:t>
      </w:r>
      <w:r w:rsidRPr="00B62051">
        <w:rPr>
          <w:rFonts w:ascii="Arial" w:hAnsi="Arial" w:cs="Arial"/>
        </w:rPr>
        <w:t>, p. 26.</w:t>
      </w:r>
    </w:p>
  </w:footnote>
  <w:footnote w:id="10">
    <w:p w14:paraId="7F08D243" w14:textId="71577A9A" w:rsidR="00482385" w:rsidRPr="00B62051" w:rsidRDefault="00482385">
      <w:pPr>
        <w:pStyle w:val="FootnoteText"/>
        <w:rPr>
          <w:rFonts w:ascii="Arial" w:hAnsi="Arial" w:cs="Arial"/>
        </w:rPr>
      </w:pPr>
      <w:r w:rsidRPr="00B62051">
        <w:rPr>
          <w:rStyle w:val="FootnoteReference"/>
          <w:rFonts w:ascii="Arial" w:hAnsi="Arial" w:cs="Arial"/>
        </w:rPr>
        <w:footnoteRef/>
      </w:r>
      <w:r w:rsidRPr="00B62051">
        <w:rPr>
          <w:rFonts w:ascii="Arial" w:hAnsi="Arial" w:cs="Arial"/>
        </w:rPr>
        <w:t xml:space="preserve"> Winter, </w:t>
      </w:r>
      <w:r w:rsidRPr="00B62051">
        <w:rPr>
          <w:rFonts w:ascii="Arial" w:hAnsi="Arial" w:cs="Arial"/>
          <w:i/>
          <w:iCs/>
        </w:rPr>
        <w:t>The Great War and the British People</w:t>
      </w:r>
      <w:r w:rsidRPr="00B62051">
        <w:rPr>
          <w:rFonts w:ascii="Arial" w:hAnsi="Arial" w:cs="Arial"/>
        </w:rPr>
        <w:t>, p.27.</w:t>
      </w:r>
    </w:p>
  </w:footnote>
  <w:footnote w:id="11">
    <w:p w14:paraId="167EA1AB" w14:textId="0D0C1003" w:rsidR="0058463C" w:rsidRPr="00B62051" w:rsidRDefault="0058463C">
      <w:pPr>
        <w:pStyle w:val="FootnoteText"/>
        <w:rPr>
          <w:rFonts w:ascii="Arial" w:hAnsi="Arial" w:cs="Arial"/>
        </w:rPr>
      </w:pPr>
      <w:r w:rsidRPr="00B62051">
        <w:rPr>
          <w:rStyle w:val="FootnoteReference"/>
          <w:rFonts w:ascii="Arial" w:hAnsi="Arial" w:cs="Arial"/>
        </w:rPr>
        <w:footnoteRef/>
      </w:r>
      <w:r w:rsidRPr="00B62051">
        <w:rPr>
          <w:rFonts w:ascii="Arial" w:hAnsi="Arial" w:cs="Arial"/>
        </w:rPr>
        <w:t xml:space="preserve"> van Emden, </w:t>
      </w:r>
      <w:r w:rsidRPr="00B62051">
        <w:rPr>
          <w:rFonts w:ascii="Arial" w:hAnsi="Arial" w:cs="Arial"/>
          <w:i/>
          <w:iCs/>
        </w:rPr>
        <w:t>Boy Soldiers of the Great War</w:t>
      </w:r>
      <w:r w:rsidR="0021775E" w:rsidRPr="00B62051">
        <w:rPr>
          <w:rFonts w:ascii="Arial" w:hAnsi="Arial" w:cs="Arial"/>
        </w:rPr>
        <w:t xml:space="preserve">, </w:t>
      </w:r>
      <w:r w:rsidRPr="00B62051">
        <w:rPr>
          <w:rFonts w:ascii="Arial" w:hAnsi="Arial" w:cs="Arial"/>
        </w:rPr>
        <w:t>p. 16.</w:t>
      </w:r>
    </w:p>
  </w:footnote>
  <w:footnote w:id="12">
    <w:p w14:paraId="36E4CBF8" w14:textId="235D3488" w:rsidR="00480F1F" w:rsidRPr="00B62051" w:rsidRDefault="00480F1F">
      <w:pPr>
        <w:pStyle w:val="FootnoteText"/>
        <w:rPr>
          <w:rFonts w:ascii="Arial" w:hAnsi="Arial" w:cs="Arial"/>
        </w:rPr>
      </w:pPr>
      <w:r w:rsidRPr="00B62051">
        <w:rPr>
          <w:rStyle w:val="FootnoteReference"/>
          <w:rFonts w:ascii="Arial" w:hAnsi="Arial" w:cs="Arial"/>
        </w:rPr>
        <w:footnoteRef/>
      </w:r>
      <w:r w:rsidRPr="00B62051">
        <w:rPr>
          <w:rFonts w:ascii="Arial" w:hAnsi="Arial" w:cs="Arial"/>
        </w:rPr>
        <w:t xml:space="preserve"> H. V. Drinkwater, </w:t>
      </w:r>
      <w:r w:rsidRPr="00B62051">
        <w:rPr>
          <w:rFonts w:ascii="Arial" w:hAnsi="Arial" w:cs="Arial"/>
          <w:i/>
          <w:iCs/>
        </w:rPr>
        <w:t>Account of Birmingham Volunteers</w:t>
      </w:r>
      <w:r w:rsidRPr="00B62051">
        <w:rPr>
          <w:rFonts w:ascii="Arial" w:hAnsi="Arial" w:cs="Arial"/>
        </w:rPr>
        <w:t>, ed., J. M. Winter. (London: Macmillan, 1986).</w:t>
      </w:r>
    </w:p>
  </w:footnote>
  <w:footnote w:id="13">
    <w:p w14:paraId="705C161B" w14:textId="24DA2B5A" w:rsidR="0071056A" w:rsidRPr="00B62051" w:rsidRDefault="0071056A">
      <w:pPr>
        <w:pStyle w:val="FootnoteText"/>
        <w:rPr>
          <w:rFonts w:ascii="Arial" w:hAnsi="Arial" w:cs="Arial"/>
        </w:rPr>
      </w:pPr>
      <w:r w:rsidRPr="00B62051">
        <w:rPr>
          <w:rStyle w:val="FootnoteReference"/>
          <w:rFonts w:ascii="Arial" w:hAnsi="Arial" w:cs="Arial"/>
        </w:rPr>
        <w:footnoteRef/>
      </w:r>
      <w:r w:rsidRPr="00B62051">
        <w:rPr>
          <w:rFonts w:ascii="Arial" w:hAnsi="Arial" w:cs="Arial"/>
        </w:rPr>
        <w:t xml:space="preserve"> </w:t>
      </w:r>
      <w:r w:rsidR="0021775E" w:rsidRPr="00B62051">
        <w:rPr>
          <w:rFonts w:ascii="Arial" w:hAnsi="Arial" w:cs="Arial"/>
        </w:rPr>
        <w:t>v</w:t>
      </w:r>
      <w:r w:rsidR="00BB24A5" w:rsidRPr="00B62051">
        <w:rPr>
          <w:rFonts w:ascii="Arial" w:hAnsi="Arial" w:cs="Arial"/>
        </w:rPr>
        <w:t xml:space="preserve">an Emden, </w:t>
      </w:r>
      <w:r w:rsidR="00BB24A5" w:rsidRPr="00B62051">
        <w:rPr>
          <w:rFonts w:ascii="Arial" w:hAnsi="Arial" w:cs="Arial"/>
          <w:i/>
          <w:iCs/>
        </w:rPr>
        <w:t>Boy Soldiers of the Great War</w:t>
      </w:r>
      <w:r w:rsidR="0021775E" w:rsidRPr="00B62051">
        <w:rPr>
          <w:rFonts w:ascii="Arial" w:hAnsi="Arial" w:cs="Arial"/>
        </w:rPr>
        <w:t>,</w:t>
      </w:r>
      <w:r w:rsidR="00BB24A5" w:rsidRPr="00B62051">
        <w:rPr>
          <w:rFonts w:ascii="Arial" w:hAnsi="Arial" w:cs="Arial"/>
        </w:rPr>
        <w:t xml:space="preserve"> p. 20.</w:t>
      </w:r>
    </w:p>
  </w:footnote>
  <w:footnote w:id="14">
    <w:p w14:paraId="444FFA81" w14:textId="66A35AE4" w:rsidR="00880185" w:rsidRPr="00DF1FE8" w:rsidRDefault="00880185" w:rsidP="00880185">
      <w:pPr>
        <w:pStyle w:val="FootnoteText"/>
        <w:rPr>
          <w:rFonts w:ascii="Arial" w:hAnsi="Arial" w:cs="Arial"/>
        </w:rPr>
      </w:pPr>
      <w:r w:rsidRPr="00B62051">
        <w:rPr>
          <w:rStyle w:val="FootnoteReference"/>
          <w:rFonts w:ascii="Arial" w:hAnsi="Arial" w:cs="Arial"/>
        </w:rPr>
        <w:footnoteRef/>
      </w:r>
      <w:r w:rsidRPr="00B62051">
        <w:rPr>
          <w:rFonts w:ascii="Arial" w:hAnsi="Arial" w:cs="Arial"/>
        </w:rPr>
        <w:t xml:space="preserve"> van Emden, </w:t>
      </w:r>
      <w:r w:rsidRPr="00B62051">
        <w:rPr>
          <w:rFonts w:ascii="Arial" w:hAnsi="Arial" w:cs="Arial"/>
          <w:i/>
          <w:iCs/>
        </w:rPr>
        <w:t>Boy Soldiers of the Great War</w:t>
      </w:r>
      <w:r w:rsidR="0021775E" w:rsidRPr="00B62051">
        <w:rPr>
          <w:rFonts w:ascii="Arial" w:hAnsi="Arial" w:cs="Arial"/>
        </w:rPr>
        <w:t>,</w:t>
      </w:r>
      <w:r w:rsidRPr="00B62051">
        <w:rPr>
          <w:rFonts w:ascii="Arial" w:hAnsi="Arial" w:cs="Arial"/>
        </w:rPr>
        <w:t xml:space="preserve"> p. 4.</w:t>
      </w:r>
    </w:p>
  </w:footnote>
  <w:footnote w:id="15">
    <w:p w14:paraId="7BD0ABA9" w14:textId="11C3D259" w:rsidR="004045E0" w:rsidRPr="00C2006A" w:rsidRDefault="004045E0">
      <w:pPr>
        <w:pStyle w:val="FootnoteText"/>
        <w:rPr>
          <w:rFonts w:ascii="Arial" w:hAnsi="Arial" w:cs="Arial"/>
        </w:rPr>
      </w:pPr>
      <w:r w:rsidRPr="00C2006A">
        <w:rPr>
          <w:rStyle w:val="FootnoteReference"/>
          <w:rFonts w:ascii="Arial" w:hAnsi="Arial" w:cs="Arial"/>
        </w:rPr>
        <w:footnoteRef/>
      </w:r>
      <w:r w:rsidRPr="00C2006A">
        <w:rPr>
          <w:rFonts w:ascii="Arial" w:hAnsi="Arial" w:cs="Arial"/>
        </w:rPr>
        <w:t xml:space="preserve"> Winter, </w:t>
      </w:r>
      <w:r w:rsidRPr="00C2006A">
        <w:rPr>
          <w:rFonts w:ascii="Arial" w:hAnsi="Arial" w:cs="Arial"/>
          <w:i/>
          <w:iCs/>
        </w:rPr>
        <w:t>The Great War and the British People,</w:t>
      </w:r>
      <w:r w:rsidRPr="00C2006A">
        <w:rPr>
          <w:rFonts w:ascii="Arial" w:hAnsi="Arial" w:cs="Arial"/>
        </w:rPr>
        <w:t xml:space="preserve"> p. 30.</w:t>
      </w:r>
    </w:p>
  </w:footnote>
  <w:footnote w:id="16">
    <w:p w14:paraId="1207E1F2" w14:textId="3A914E08" w:rsidR="002369A1" w:rsidRPr="00C2006A" w:rsidRDefault="002369A1" w:rsidP="002369A1">
      <w:pPr>
        <w:pStyle w:val="FootnoteText"/>
        <w:rPr>
          <w:rFonts w:ascii="Arial" w:hAnsi="Arial" w:cs="Arial"/>
        </w:rPr>
      </w:pPr>
      <w:r w:rsidRPr="00C2006A">
        <w:rPr>
          <w:rStyle w:val="FootnoteReference"/>
          <w:rFonts w:ascii="Arial" w:hAnsi="Arial" w:cs="Arial"/>
        </w:rPr>
        <w:footnoteRef/>
      </w:r>
      <w:r w:rsidRPr="00C2006A">
        <w:rPr>
          <w:rFonts w:ascii="Arial" w:hAnsi="Arial" w:cs="Arial"/>
        </w:rPr>
        <w:t xml:space="preserve"> Winter, </w:t>
      </w:r>
      <w:r w:rsidRPr="00C2006A">
        <w:rPr>
          <w:rFonts w:ascii="Arial" w:hAnsi="Arial" w:cs="Arial"/>
          <w:i/>
          <w:iCs/>
        </w:rPr>
        <w:t>The Great War and the British People</w:t>
      </w:r>
      <w:r w:rsidR="0021775E" w:rsidRPr="00C2006A">
        <w:rPr>
          <w:rFonts w:ascii="Arial" w:hAnsi="Arial" w:cs="Arial"/>
          <w:i/>
          <w:iCs/>
        </w:rPr>
        <w:t>,</w:t>
      </w:r>
      <w:r w:rsidRPr="00C2006A">
        <w:rPr>
          <w:rFonts w:ascii="Arial" w:hAnsi="Arial" w:cs="Arial"/>
        </w:rPr>
        <w:t xml:space="preserve"> p. 32.</w:t>
      </w:r>
    </w:p>
  </w:footnote>
  <w:footnote w:id="17">
    <w:p w14:paraId="20F10764" w14:textId="51D9BF70" w:rsidR="007006F7" w:rsidRPr="001E5AF3" w:rsidRDefault="007006F7">
      <w:pPr>
        <w:pStyle w:val="FootnoteText"/>
        <w:rPr>
          <w:rFonts w:ascii="Arial" w:hAnsi="Arial" w:cs="Arial"/>
        </w:rPr>
      </w:pPr>
      <w:r w:rsidRPr="001E5AF3">
        <w:rPr>
          <w:rStyle w:val="FootnoteReference"/>
          <w:rFonts w:ascii="Arial" w:hAnsi="Arial" w:cs="Arial"/>
        </w:rPr>
        <w:footnoteRef/>
      </w:r>
      <w:r w:rsidRPr="001E5AF3">
        <w:rPr>
          <w:rFonts w:ascii="Arial" w:hAnsi="Arial" w:cs="Arial"/>
        </w:rPr>
        <w:t xml:space="preserve"> </w:t>
      </w:r>
      <w:r w:rsidR="001E5AF3">
        <w:rPr>
          <w:rFonts w:ascii="Arial" w:hAnsi="Arial" w:cs="Arial"/>
        </w:rPr>
        <w:t xml:space="preserve">Janis </w:t>
      </w:r>
      <w:r w:rsidR="001E5AF3" w:rsidRPr="001E5AF3">
        <w:rPr>
          <w:rFonts w:ascii="Arial" w:hAnsi="Arial" w:cs="Arial"/>
        </w:rPr>
        <w:t xml:space="preserve">Lomas, </w:t>
      </w:r>
      <w:r w:rsidR="001E5AF3" w:rsidRPr="001E5AF3">
        <w:rPr>
          <w:rFonts w:ascii="Arial" w:hAnsi="Arial" w:cs="Arial"/>
          <w:i/>
          <w:iCs/>
        </w:rPr>
        <w:t>‘Delicate duties’: issues of class and respectability in government policy towards the wives and widows of British soldiers in the era of the great war</w:t>
      </w:r>
      <w:r w:rsidR="001E5AF3" w:rsidRPr="001E5AF3">
        <w:rPr>
          <w:rFonts w:ascii="Arial" w:hAnsi="Arial" w:cs="Arial"/>
        </w:rPr>
        <w:t xml:space="preserve">, Women’s History Review, December 2006. Available at: </w:t>
      </w:r>
      <w:hyperlink r:id="rId1" w:history="1">
        <w:r w:rsidR="001E5AF3" w:rsidRPr="001E5AF3">
          <w:rPr>
            <w:rStyle w:val="Hyperlink"/>
            <w:rFonts w:ascii="Arial" w:hAnsi="Arial" w:cs="Arial"/>
          </w:rPr>
          <w:t>https://www.tandfonline.com/doi/pdf/10.1080/09612020000200233</w:t>
        </w:r>
      </w:hyperlink>
      <w:r w:rsidR="001E5AF3" w:rsidRPr="001E5AF3">
        <w:rPr>
          <w:rFonts w:ascii="Arial" w:hAnsi="Arial" w:cs="Arial"/>
        </w:rPr>
        <w:t xml:space="preserve"> [Accessed 14th October 2019]</w:t>
      </w:r>
      <w:r w:rsidR="001E5AF3">
        <w:rPr>
          <w:rFonts w:ascii="Arial" w:hAnsi="Arial" w:cs="Arial"/>
        </w:rPr>
        <w:t>, p. 127</w:t>
      </w:r>
      <w:r w:rsidR="001E5AF3" w:rsidRPr="001E5AF3">
        <w:rPr>
          <w:rFonts w:ascii="Arial" w:hAnsi="Arial" w:cs="Arial"/>
        </w:rPr>
        <w:t>.</w:t>
      </w:r>
    </w:p>
  </w:footnote>
  <w:footnote w:id="18">
    <w:p w14:paraId="6A0E452E" w14:textId="06EC47D9" w:rsidR="00405856" w:rsidRPr="00C2006A" w:rsidRDefault="00405856">
      <w:pPr>
        <w:pStyle w:val="FootnoteText"/>
        <w:rPr>
          <w:rFonts w:ascii="Arial" w:hAnsi="Arial" w:cs="Arial"/>
        </w:rPr>
      </w:pPr>
      <w:r w:rsidRPr="00C2006A">
        <w:rPr>
          <w:rStyle w:val="FootnoteReference"/>
          <w:rFonts w:ascii="Arial" w:hAnsi="Arial" w:cs="Arial"/>
        </w:rPr>
        <w:footnoteRef/>
      </w:r>
      <w:r w:rsidRPr="00C2006A">
        <w:rPr>
          <w:rFonts w:ascii="Arial" w:hAnsi="Arial" w:cs="Arial"/>
        </w:rPr>
        <w:t xml:space="preserve"> F. L. Goldthorpe, </w:t>
      </w:r>
      <w:r w:rsidRPr="00C2006A">
        <w:rPr>
          <w:rFonts w:ascii="Arial" w:hAnsi="Arial" w:cs="Arial"/>
          <w:i/>
          <w:iCs/>
        </w:rPr>
        <w:t>Papers of F. L. Goldthorpe</w:t>
      </w:r>
      <w:r w:rsidRPr="00C2006A">
        <w:rPr>
          <w:rFonts w:ascii="Arial" w:hAnsi="Arial" w:cs="Arial"/>
        </w:rPr>
        <w:t>, ed. A. Marwick and C. Emsley. (Buckinghamshire: Open University Press, 1990), p. 76.</w:t>
      </w:r>
    </w:p>
  </w:footnote>
  <w:footnote w:id="19">
    <w:p w14:paraId="414FCA97" w14:textId="544E335E" w:rsidR="008130A6" w:rsidRPr="00C2006A" w:rsidRDefault="008130A6">
      <w:pPr>
        <w:pStyle w:val="FootnoteText"/>
        <w:rPr>
          <w:rFonts w:ascii="Arial" w:hAnsi="Arial" w:cs="Arial"/>
        </w:rPr>
      </w:pPr>
      <w:r w:rsidRPr="00C2006A">
        <w:rPr>
          <w:rStyle w:val="FootnoteReference"/>
          <w:rFonts w:ascii="Arial" w:hAnsi="Arial" w:cs="Arial"/>
        </w:rPr>
        <w:footnoteRef/>
      </w:r>
      <w:r w:rsidRPr="00C2006A">
        <w:rPr>
          <w:rFonts w:ascii="Arial" w:hAnsi="Arial" w:cs="Arial"/>
        </w:rPr>
        <w:t xml:space="preserve"> Pope, </w:t>
      </w:r>
      <w:r w:rsidRPr="00C2006A">
        <w:rPr>
          <w:rFonts w:ascii="Arial" w:hAnsi="Arial" w:cs="Arial"/>
          <w:i/>
          <w:iCs/>
        </w:rPr>
        <w:t>War and Society in Britain, 1899 – 1948</w:t>
      </w:r>
      <w:r w:rsidR="0021775E" w:rsidRPr="00C2006A">
        <w:rPr>
          <w:rFonts w:ascii="Arial" w:hAnsi="Arial" w:cs="Arial"/>
        </w:rPr>
        <w:t xml:space="preserve">, </w:t>
      </w:r>
      <w:r w:rsidRPr="00C2006A">
        <w:rPr>
          <w:rFonts w:ascii="Arial" w:hAnsi="Arial" w:cs="Arial"/>
        </w:rPr>
        <w:t>p.20.</w:t>
      </w:r>
    </w:p>
  </w:footnote>
  <w:footnote w:id="20">
    <w:p w14:paraId="2A39D388" w14:textId="716667BF" w:rsidR="00C2006A" w:rsidRDefault="00C2006A">
      <w:pPr>
        <w:pStyle w:val="FootnoteText"/>
      </w:pPr>
      <w:r w:rsidRPr="00C2006A">
        <w:rPr>
          <w:rStyle w:val="FootnoteReference"/>
          <w:rFonts w:ascii="Arial" w:hAnsi="Arial" w:cs="Arial"/>
        </w:rPr>
        <w:footnoteRef/>
      </w:r>
      <w:r w:rsidRPr="00C2006A">
        <w:rPr>
          <w:rFonts w:ascii="Arial" w:hAnsi="Arial" w:cs="Arial"/>
        </w:rPr>
        <w:t xml:space="preserve"> </w:t>
      </w:r>
      <w:r w:rsidRPr="00C2006A">
        <w:rPr>
          <w:rFonts w:ascii="Arial" w:hAnsi="Arial" w:cs="Arial"/>
        </w:rPr>
        <w:t xml:space="preserve">Herbert Asquith, </w:t>
      </w:r>
      <w:r w:rsidRPr="00C2006A">
        <w:rPr>
          <w:rFonts w:ascii="Arial" w:hAnsi="Arial" w:cs="Arial"/>
          <w:i/>
          <w:iCs/>
        </w:rPr>
        <w:t>Address to Parliament, 6 August 1914</w:t>
      </w:r>
      <w:r w:rsidRPr="00C2006A">
        <w:rPr>
          <w:rFonts w:ascii="Arial" w:hAnsi="Arial" w:cs="Arial"/>
        </w:rPr>
        <w:t>, ed. C. F. Horne, (National Alumni 1923).</w:t>
      </w:r>
    </w:p>
  </w:footnote>
  <w:footnote w:id="21">
    <w:p w14:paraId="5BD500F2" w14:textId="08DA4D1C" w:rsidR="00181238" w:rsidRPr="0021775E" w:rsidRDefault="00181238">
      <w:pPr>
        <w:pStyle w:val="FootnoteText"/>
        <w:rPr>
          <w:rFonts w:ascii="Arial" w:hAnsi="Arial" w:cs="Arial"/>
        </w:rPr>
      </w:pPr>
      <w:r w:rsidRPr="0021775E">
        <w:rPr>
          <w:rStyle w:val="FootnoteReference"/>
          <w:rFonts w:ascii="Arial" w:hAnsi="Arial" w:cs="Arial"/>
        </w:rPr>
        <w:footnoteRef/>
      </w:r>
      <w:r w:rsidRPr="0021775E">
        <w:rPr>
          <w:rFonts w:ascii="Arial" w:hAnsi="Arial" w:cs="Arial"/>
        </w:rPr>
        <w:t xml:space="preserve"> David Lloyd-George, </w:t>
      </w:r>
      <w:r w:rsidRPr="0021775E">
        <w:rPr>
          <w:rFonts w:ascii="Arial" w:hAnsi="Arial" w:cs="Arial"/>
          <w:i/>
          <w:iCs/>
        </w:rPr>
        <w:t>The Times: 20</w:t>
      </w:r>
      <w:r w:rsidRPr="0021775E">
        <w:rPr>
          <w:rFonts w:ascii="Arial" w:hAnsi="Arial" w:cs="Arial"/>
          <w:i/>
          <w:iCs/>
          <w:vertAlign w:val="superscript"/>
        </w:rPr>
        <w:t>th</w:t>
      </w:r>
      <w:r w:rsidRPr="0021775E">
        <w:rPr>
          <w:rFonts w:ascii="Arial" w:hAnsi="Arial" w:cs="Arial"/>
          <w:i/>
          <w:iCs/>
        </w:rPr>
        <w:t xml:space="preserve"> September 1914</w:t>
      </w:r>
      <w:r w:rsidRPr="0021775E">
        <w:rPr>
          <w:rFonts w:ascii="Arial" w:hAnsi="Arial" w:cs="Arial"/>
        </w:rPr>
        <w:t xml:space="preserve">. 2019, </w:t>
      </w:r>
      <w:hyperlink r:id="rId2" w:history="1">
        <w:r w:rsidRPr="0021775E">
          <w:rPr>
            <w:rStyle w:val="Hyperlink"/>
            <w:rFonts w:ascii="Arial" w:hAnsi="Arial" w:cs="Arial"/>
          </w:rPr>
          <w:t>https://www.bbc.com/timelines/zpmhpv4</w:t>
        </w:r>
      </w:hyperlink>
      <w:r w:rsidRPr="0021775E">
        <w:rPr>
          <w:rFonts w:ascii="Arial" w:hAnsi="Arial" w:cs="Arial"/>
        </w:rPr>
        <w:t xml:space="preserve"> [Accessed 8th November 2019].</w:t>
      </w:r>
    </w:p>
  </w:footnote>
  <w:footnote w:id="22">
    <w:p w14:paraId="66C9F8DA" w14:textId="24F7CA1B" w:rsidR="003F4DF2" w:rsidRPr="0021775E" w:rsidRDefault="003F4DF2">
      <w:pPr>
        <w:pStyle w:val="FootnoteText"/>
        <w:rPr>
          <w:rFonts w:ascii="Arial" w:hAnsi="Arial" w:cs="Arial"/>
        </w:rPr>
      </w:pPr>
      <w:r w:rsidRPr="0021775E">
        <w:rPr>
          <w:rStyle w:val="FootnoteReference"/>
          <w:rFonts w:ascii="Arial" w:hAnsi="Arial" w:cs="Arial"/>
        </w:rPr>
        <w:footnoteRef/>
      </w:r>
      <w:r w:rsidRPr="0021775E">
        <w:rPr>
          <w:rFonts w:ascii="Arial" w:hAnsi="Arial" w:cs="Arial"/>
        </w:rPr>
        <w:t xml:space="preserve"> J</w:t>
      </w:r>
      <w:r w:rsidR="0021775E" w:rsidRPr="0021775E">
        <w:rPr>
          <w:rFonts w:ascii="Arial" w:hAnsi="Arial" w:cs="Arial"/>
        </w:rPr>
        <w:t>ames</w:t>
      </w:r>
      <w:r w:rsidRPr="0021775E">
        <w:rPr>
          <w:rFonts w:ascii="Arial" w:hAnsi="Arial" w:cs="Arial"/>
        </w:rPr>
        <w:t xml:space="preserve"> Joll, </w:t>
      </w:r>
      <w:r w:rsidRPr="0021775E">
        <w:rPr>
          <w:rFonts w:ascii="Arial" w:hAnsi="Arial" w:cs="Arial"/>
          <w:i/>
          <w:iCs/>
        </w:rPr>
        <w:t>The Origins of the First World War</w:t>
      </w:r>
      <w:r w:rsidRPr="0021775E">
        <w:rPr>
          <w:rFonts w:ascii="Arial" w:hAnsi="Arial" w:cs="Arial"/>
        </w:rPr>
        <w:t xml:space="preserve">. (London: Longman, 1992), p. 202. </w:t>
      </w:r>
    </w:p>
  </w:footnote>
  <w:footnote w:id="23">
    <w:p w14:paraId="4023C8C1" w14:textId="45AA4216" w:rsidR="00876AEB" w:rsidRPr="0021775E" w:rsidRDefault="00876AEB">
      <w:pPr>
        <w:pStyle w:val="FootnoteText"/>
        <w:rPr>
          <w:rFonts w:ascii="Arial" w:hAnsi="Arial" w:cs="Arial"/>
        </w:rPr>
      </w:pPr>
      <w:r w:rsidRPr="0021775E">
        <w:rPr>
          <w:rStyle w:val="FootnoteReference"/>
          <w:rFonts w:ascii="Arial" w:hAnsi="Arial" w:cs="Arial"/>
        </w:rPr>
        <w:footnoteRef/>
      </w:r>
      <w:r w:rsidRPr="0021775E">
        <w:rPr>
          <w:rFonts w:ascii="Arial" w:hAnsi="Arial" w:cs="Arial"/>
        </w:rPr>
        <w:t xml:space="preserve"> Beatrice Webb, </w:t>
      </w:r>
      <w:r w:rsidRPr="0021775E">
        <w:rPr>
          <w:rFonts w:ascii="Arial" w:hAnsi="Arial" w:cs="Arial"/>
          <w:i/>
          <w:iCs/>
        </w:rPr>
        <w:t>Beatrice Webb’s Diaries, 1912 – 1914: January 2</w:t>
      </w:r>
      <w:r w:rsidRPr="0021775E">
        <w:rPr>
          <w:rFonts w:ascii="Arial" w:hAnsi="Arial" w:cs="Arial"/>
          <w:i/>
          <w:iCs/>
          <w:vertAlign w:val="superscript"/>
        </w:rPr>
        <w:t>nd</w:t>
      </w:r>
      <w:r w:rsidRPr="0021775E">
        <w:rPr>
          <w:rFonts w:ascii="Arial" w:hAnsi="Arial" w:cs="Arial"/>
          <w:i/>
          <w:iCs/>
        </w:rPr>
        <w:t>19</w:t>
      </w:r>
      <w:r w:rsidR="00BE77AF" w:rsidRPr="0021775E">
        <w:rPr>
          <w:rFonts w:ascii="Arial" w:hAnsi="Arial" w:cs="Arial"/>
          <w:i/>
          <w:iCs/>
        </w:rPr>
        <w:t>14</w:t>
      </w:r>
      <w:r w:rsidRPr="0021775E">
        <w:rPr>
          <w:rFonts w:ascii="Arial" w:hAnsi="Arial" w:cs="Arial"/>
          <w:i/>
          <w:iCs/>
        </w:rPr>
        <w:t xml:space="preserve">., </w:t>
      </w:r>
      <w:r w:rsidRPr="0021775E">
        <w:rPr>
          <w:rFonts w:ascii="Arial" w:hAnsi="Arial" w:cs="Arial"/>
        </w:rPr>
        <w:t>ed. M. Cole. (London: Longman, 1952).</w:t>
      </w:r>
    </w:p>
  </w:footnote>
  <w:footnote w:id="24">
    <w:p w14:paraId="26C1E518" w14:textId="1F7FA244" w:rsidR="004708A5" w:rsidRPr="0021775E" w:rsidRDefault="004708A5">
      <w:pPr>
        <w:pStyle w:val="FootnoteText"/>
        <w:rPr>
          <w:rFonts w:ascii="Arial" w:hAnsi="Arial" w:cs="Arial"/>
        </w:rPr>
      </w:pPr>
      <w:r w:rsidRPr="0021775E">
        <w:rPr>
          <w:rStyle w:val="FootnoteReference"/>
          <w:rFonts w:ascii="Arial" w:hAnsi="Arial" w:cs="Arial"/>
        </w:rPr>
        <w:footnoteRef/>
      </w:r>
      <w:bookmarkStart w:id="0" w:name="_Hlk24562015"/>
      <w:r w:rsidR="0021775E" w:rsidRPr="0021775E">
        <w:rPr>
          <w:rFonts w:ascii="Arial" w:hAnsi="Arial" w:cs="Arial"/>
        </w:rPr>
        <w:t xml:space="preserve"> </w:t>
      </w:r>
      <w:r w:rsidRPr="0021775E">
        <w:rPr>
          <w:rFonts w:ascii="Arial" w:hAnsi="Arial" w:cs="Arial"/>
        </w:rPr>
        <w:t xml:space="preserve">Webb, </w:t>
      </w:r>
      <w:r w:rsidRPr="0021775E">
        <w:rPr>
          <w:rFonts w:ascii="Arial" w:hAnsi="Arial" w:cs="Arial"/>
          <w:i/>
          <w:iCs/>
        </w:rPr>
        <w:t>Beatrice Webb’s Diaries, 1912 – 1914: January 2</w:t>
      </w:r>
      <w:r w:rsidRPr="0021775E">
        <w:rPr>
          <w:rFonts w:ascii="Arial" w:hAnsi="Arial" w:cs="Arial"/>
          <w:i/>
          <w:iCs/>
          <w:vertAlign w:val="superscript"/>
        </w:rPr>
        <w:t>nd</w:t>
      </w:r>
      <w:proofErr w:type="gramStart"/>
      <w:r w:rsidRPr="0021775E">
        <w:rPr>
          <w:rFonts w:ascii="Arial" w:hAnsi="Arial" w:cs="Arial"/>
          <w:i/>
          <w:iCs/>
        </w:rPr>
        <w:t xml:space="preserve"> 1916</w:t>
      </w:r>
      <w:proofErr w:type="gramEnd"/>
      <w:r w:rsidRPr="0021775E">
        <w:rPr>
          <w:rFonts w:ascii="Arial" w:hAnsi="Arial" w:cs="Arial"/>
          <w:i/>
          <w:iCs/>
        </w:rPr>
        <w:t xml:space="preserve">., </w:t>
      </w:r>
      <w:r w:rsidRPr="0021775E">
        <w:rPr>
          <w:rFonts w:ascii="Arial" w:hAnsi="Arial" w:cs="Arial"/>
        </w:rPr>
        <w:t xml:space="preserve">ed. M. Cole. </w:t>
      </w:r>
      <w:bookmarkEnd w:id="0"/>
    </w:p>
  </w:footnote>
  <w:footnote w:id="25">
    <w:p w14:paraId="13727732" w14:textId="1E1BE45E" w:rsidR="00192291" w:rsidRPr="0021775E" w:rsidRDefault="00192291">
      <w:pPr>
        <w:pStyle w:val="FootnoteText"/>
        <w:rPr>
          <w:rFonts w:ascii="Arial" w:hAnsi="Arial" w:cs="Arial"/>
        </w:rPr>
      </w:pPr>
      <w:r w:rsidRPr="0021775E">
        <w:rPr>
          <w:rStyle w:val="FootnoteReference"/>
          <w:rFonts w:ascii="Arial" w:hAnsi="Arial" w:cs="Arial"/>
        </w:rPr>
        <w:footnoteRef/>
      </w:r>
      <w:r w:rsidRPr="0021775E">
        <w:rPr>
          <w:rFonts w:ascii="Arial" w:hAnsi="Arial" w:cs="Arial"/>
        </w:rPr>
        <w:t xml:space="preserve"> </w:t>
      </w:r>
      <w:r w:rsidR="000F2DAD">
        <w:rPr>
          <w:rFonts w:ascii="Arial" w:hAnsi="Arial" w:cs="Arial"/>
        </w:rPr>
        <w:t>Niall</w:t>
      </w:r>
      <w:r w:rsidR="00C233B4" w:rsidRPr="0021775E">
        <w:rPr>
          <w:rFonts w:ascii="Arial" w:hAnsi="Arial" w:cs="Arial"/>
        </w:rPr>
        <w:t xml:space="preserve"> Ferguson (2014)</w:t>
      </w:r>
      <w:r w:rsidR="0021775E" w:rsidRPr="0021775E">
        <w:rPr>
          <w:rFonts w:ascii="Arial" w:hAnsi="Arial" w:cs="Arial"/>
        </w:rPr>
        <w:t>,</w:t>
      </w:r>
      <w:r w:rsidR="00C233B4" w:rsidRPr="0021775E">
        <w:rPr>
          <w:rFonts w:ascii="Arial" w:hAnsi="Arial" w:cs="Arial"/>
        </w:rPr>
        <w:t xml:space="preserve"> ‘Britain entering first world war was 'biggest error in modern history', </w:t>
      </w:r>
      <w:r w:rsidR="00C233B4" w:rsidRPr="0021775E">
        <w:rPr>
          <w:rFonts w:ascii="Arial" w:hAnsi="Arial" w:cs="Arial"/>
          <w:i/>
          <w:iCs/>
        </w:rPr>
        <w:t>The Guardian</w:t>
      </w:r>
      <w:r w:rsidR="00C233B4" w:rsidRPr="0021775E">
        <w:rPr>
          <w:rFonts w:ascii="Arial" w:hAnsi="Arial" w:cs="Arial"/>
        </w:rPr>
        <w:t>, 30</w:t>
      </w:r>
      <w:r w:rsidR="00C233B4" w:rsidRPr="0021775E">
        <w:rPr>
          <w:rFonts w:ascii="Arial" w:hAnsi="Arial" w:cs="Arial"/>
          <w:vertAlign w:val="superscript"/>
        </w:rPr>
        <w:t>th</w:t>
      </w:r>
      <w:r w:rsidR="00C233B4" w:rsidRPr="0021775E">
        <w:rPr>
          <w:rFonts w:ascii="Arial" w:hAnsi="Arial" w:cs="Arial"/>
        </w:rPr>
        <w:t xml:space="preserve"> January. Available at: </w:t>
      </w:r>
      <w:hyperlink r:id="rId3" w:history="1">
        <w:r w:rsidR="00C233B4" w:rsidRPr="0021775E">
          <w:rPr>
            <w:rStyle w:val="Hyperlink"/>
            <w:rFonts w:ascii="Arial" w:hAnsi="Arial" w:cs="Arial"/>
          </w:rPr>
          <w:t>https://www.theguardian.com/world/2014/jan/30/britain-first-world-war-biggest-error-niall-ferguson</w:t>
        </w:r>
      </w:hyperlink>
      <w:r w:rsidR="00C233B4" w:rsidRPr="0021775E">
        <w:rPr>
          <w:rFonts w:ascii="Arial" w:hAnsi="Arial" w:cs="Arial"/>
        </w:rPr>
        <w:t xml:space="preserve"> [Accessed 12th November 2019].</w:t>
      </w:r>
    </w:p>
  </w:footnote>
  <w:footnote w:id="26">
    <w:p w14:paraId="7BEAB890" w14:textId="6E72C5E5" w:rsidR="003C2047" w:rsidRPr="0021775E" w:rsidRDefault="003C2047">
      <w:pPr>
        <w:pStyle w:val="FootnoteText"/>
        <w:rPr>
          <w:rFonts w:ascii="Arial" w:hAnsi="Arial" w:cs="Arial"/>
        </w:rPr>
      </w:pPr>
      <w:r w:rsidRPr="0021775E">
        <w:rPr>
          <w:rStyle w:val="FootnoteReference"/>
          <w:rFonts w:ascii="Arial" w:hAnsi="Arial" w:cs="Arial"/>
        </w:rPr>
        <w:footnoteRef/>
      </w:r>
      <w:r w:rsidRPr="0021775E">
        <w:rPr>
          <w:rFonts w:ascii="Arial" w:hAnsi="Arial" w:cs="Arial"/>
        </w:rPr>
        <w:t xml:space="preserve"> </w:t>
      </w:r>
      <w:r w:rsidR="00C233B4" w:rsidRPr="0021775E">
        <w:rPr>
          <w:rFonts w:ascii="Arial" w:hAnsi="Arial" w:cs="Arial"/>
        </w:rPr>
        <w:t>Ferguson, ‘Britain entering first world war was ‘biggest error in modern history’, 2014.</w:t>
      </w:r>
    </w:p>
  </w:footnote>
  <w:footnote w:id="27">
    <w:p w14:paraId="0CD12EF2" w14:textId="7CFC340E" w:rsidR="003C6C8E" w:rsidRPr="0021775E" w:rsidRDefault="003C6C8E">
      <w:pPr>
        <w:pStyle w:val="FootnoteText"/>
        <w:rPr>
          <w:rFonts w:ascii="Arial" w:hAnsi="Arial" w:cs="Arial"/>
        </w:rPr>
      </w:pPr>
      <w:r w:rsidRPr="0021775E">
        <w:rPr>
          <w:rStyle w:val="FootnoteReference"/>
          <w:rFonts w:ascii="Arial" w:hAnsi="Arial" w:cs="Arial"/>
        </w:rPr>
        <w:footnoteRef/>
      </w:r>
      <w:r w:rsidRPr="0021775E">
        <w:rPr>
          <w:rFonts w:ascii="Arial" w:hAnsi="Arial" w:cs="Arial"/>
        </w:rPr>
        <w:t xml:space="preserve"> Ernest Steele, </w:t>
      </w:r>
      <w:r w:rsidRPr="0021775E">
        <w:rPr>
          <w:rFonts w:ascii="Arial" w:hAnsi="Arial" w:cs="Arial"/>
          <w:i/>
          <w:iCs/>
        </w:rPr>
        <w:t>Letter to Harry, Monday September 1915</w:t>
      </w:r>
      <w:r w:rsidRPr="0021775E">
        <w:rPr>
          <w:rFonts w:ascii="Arial" w:hAnsi="Arial" w:cs="Arial"/>
        </w:rPr>
        <w:t>, ed. R. van Emden. (London: Headline, 2005), p. 97.</w:t>
      </w:r>
    </w:p>
  </w:footnote>
  <w:footnote w:id="28">
    <w:p w14:paraId="37B93D44" w14:textId="7630B5BF" w:rsidR="00513C90" w:rsidRDefault="00513C90">
      <w:pPr>
        <w:pStyle w:val="FootnoteText"/>
      </w:pPr>
      <w:r w:rsidRPr="0021775E">
        <w:rPr>
          <w:rStyle w:val="FootnoteReference"/>
          <w:rFonts w:ascii="Arial" w:hAnsi="Arial" w:cs="Arial"/>
        </w:rPr>
        <w:footnoteRef/>
      </w:r>
      <w:r w:rsidRPr="0021775E">
        <w:rPr>
          <w:rFonts w:ascii="Arial" w:hAnsi="Arial" w:cs="Arial"/>
        </w:rPr>
        <w:t xml:space="preserve"> M</w:t>
      </w:r>
      <w:r w:rsidR="0021775E" w:rsidRPr="0021775E">
        <w:rPr>
          <w:rFonts w:ascii="Arial" w:hAnsi="Arial" w:cs="Arial"/>
        </w:rPr>
        <w:t>arc</w:t>
      </w:r>
      <w:r w:rsidRPr="0021775E">
        <w:rPr>
          <w:rFonts w:ascii="Arial" w:hAnsi="Arial" w:cs="Arial"/>
        </w:rPr>
        <w:t xml:space="preserve"> Ferro, </w:t>
      </w:r>
      <w:r w:rsidRPr="0021775E">
        <w:rPr>
          <w:rFonts w:ascii="Arial" w:hAnsi="Arial" w:cs="Arial"/>
          <w:i/>
          <w:iCs/>
        </w:rPr>
        <w:t>The Great War</w:t>
      </w:r>
      <w:r w:rsidRPr="0021775E">
        <w:rPr>
          <w:rFonts w:ascii="Arial" w:hAnsi="Arial" w:cs="Arial"/>
        </w:rPr>
        <w:t xml:space="preserve">. (London: Routledge, 1973), p. Introduction.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E1219" w14:textId="369C6C48" w:rsidR="00F7740D" w:rsidRPr="00F7740D" w:rsidRDefault="00F7740D">
    <w:pPr>
      <w:pStyle w:val="Header"/>
      <w:rPr>
        <w:rFonts w:ascii="Arial" w:hAnsi="Arial" w:cs="Arial"/>
        <w:sz w:val="18"/>
        <w:szCs w:val="18"/>
      </w:rPr>
    </w:pPr>
    <w:r w:rsidRPr="00F7740D">
      <w:rPr>
        <w:rFonts w:ascii="Arial" w:hAnsi="Arial" w:cs="Arial"/>
        <w:sz w:val="18"/>
        <w:szCs w:val="18"/>
      </w:rPr>
      <w:t>Bethan</w:t>
    </w:r>
    <w:r w:rsidR="0069269D">
      <w:rPr>
        <w:rFonts w:ascii="Arial" w:hAnsi="Arial" w:cs="Arial"/>
        <w:sz w:val="18"/>
        <w:szCs w:val="18"/>
      </w:rPr>
      <w:t xml:space="preserve"> Watts - 1700966</w:t>
    </w:r>
    <w:r w:rsidRPr="00F7740D">
      <w:rPr>
        <w:rFonts w:ascii="Arial" w:hAnsi="Arial" w:cs="Arial"/>
        <w:sz w:val="18"/>
        <w:szCs w:val="18"/>
      </w:rPr>
      <w:tab/>
    </w:r>
    <w:r w:rsidRPr="00F7740D">
      <w:rPr>
        <w:rFonts w:ascii="Arial" w:hAnsi="Arial" w:cs="Arial"/>
        <w:sz w:val="18"/>
        <w:szCs w:val="18"/>
      </w:rPr>
      <w:tab/>
      <w:t>HPHI6004 - Essay</w:t>
    </w:r>
  </w:p>
  <w:p w14:paraId="7339223E" w14:textId="77777777" w:rsidR="00F7740D" w:rsidRDefault="00F774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12C8A"/>
    <w:multiLevelType w:val="hybridMultilevel"/>
    <w:tmpl w:val="C89813A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40D"/>
    <w:rsid w:val="0000079B"/>
    <w:rsid w:val="00004680"/>
    <w:rsid w:val="0000531C"/>
    <w:rsid w:val="00013463"/>
    <w:rsid w:val="00024D83"/>
    <w:rsid w:val="000276FF"/>
    <w:rsid w:val="00033BBE"/>
    <w:rsid w:val="000413B9"/>
    <w:rsid w:val="00042050"/>
    <w:rsid w:val="000460E2"/>
    <w:rsid w:val="0004676B"/>
    <w:rsid w:val="000528B8"/>
    <w:rsid w:val="000529F7"/>
    <w:rsid w:val="00055A3F"/>
    <w:rsid w:val="0006120A"/>
    <w:rsid w:val="0006145F"/>
    <w:rsid w:val="00062B93"/>
    <w:rsid w:val="00063423"/>
    <w:rsid w:val="000637BB"/>
    <w:rsid w:val="00066879"/>
    <w:rsid w:val="00077ED0"/>
    <w:rsid w:val="00087480"/>
    <w:rsid w:val="00094233"/>
    <w:rsid w:val="00096920"/>
    <w:rsid w:val="00097244"/>
    <w:rsid w:val="00097D14"/>
    <w:rsid w:val="000A6A7F"/>
    <w:rsid w:val="000B0EF8"/>
    <w:rsid w:val="000C1E7A"/>
    <w:rsid w:val="000D0352"/>
    <w:rsid w:val="000D062D"/>
    <w:rsid w:val="000D36A0"/>
    <w:rsid w:val="000D4C5B"/>
    <w:rsid w:val="000D5698"/>
    <w:rsid w:val="000E00FF"/>
    <w:rsid w:val="000E2AA6"/>
    <w:rsid w:val="000E670D"/>
    <w:rsid w:val="000F281F"/>
    <w:rsid w:val="000F2DAD"/>
    <w:rsid w:val="00104173"/>
    <w:rsid w:val="00104F37"/>
    <w:rsid w:val="00106422"/>
    <w:rsid w:val="0011009F"/>
    <w:rsid w:val="001118C8"/>
    <w:rsid w:val="0012605B"/>
    <w:rsid w:val="0012753B"/>
    <w:rsid w:val="001316B3"/>
    <w:rsid w:val="00134A54"/>
    <w:rsid w:val="00141A35"/>
    <w:rsid w:val="001469BD"/>
    <w:rsid w:val="00154A6D"/>
    <w:rsid w:val="0015604F"/>
    <w:rsid w:val="001570DB"/>
    <w:rsid w:val="0016729E"/>
    <w:rsid w:val="00170EF7"/>
    <w:rsid w:val="00171B70"/>
    <w:rsid w:val="001740C6"/>
    <w:rsid w:val="001745B0"/>
    <w:rsid w:val="00175C35"/>
    <w:rsid w:val="0017620B"/>
    <w:rsid w:val="00177937"/>
    <w:rsid w:val="00181238"/>
    <w:rsid w:val="001905BC"/>
    <w:rsid w:val="00192291"/>
    <w:rsid w:val="001964F7"/>
    <w:rsid w:val="001979B6"/>
    <w:rsid w:val="001A5F92"/>
    <w:rsid w:val="001A6414"/>
    <w:rsid w:val="001A7196"/>
    <w:rsid w:val="001B492F"/>
    <w:rsid w:val="001B5E46"/>
    <w:rsid w:val="001C5BB5"/>
    <w:rsid w:val="001E39AE"/>
    <w:rsid w:val="001E5AF3"/>
    <w:rsid w:val="001F02B1"/>
    <w:rsid w:val="001F06E1"/>
    <w:rsid w:val="001F2E45"/>
    <w:rsid w:val="001F63B6"/>
    <w:rsid w:val="00204DB6"/>
    <w:rsid w:val="002076A7"/>
    <w:rsid w:val="002077B4"/>
    <w:rsid w:val="0020781D"/>
    <w:rsid w:val="00214088"/>
    <w:rsid w:val="0021775E"/>
    <w:rsid w:val="00225778"/>
    <w:rsid w:val="00230E94"/>
    <w:rsid w:val="0023133C"/>
    <w:rsid w:val="00235773"/>
    <w:rsid w:val="002369A1"/>
    <w:rsid w:val="00236E6F"/>
    <w:rsid w:val="00240825"/>
    <w:rsid w:val="00241230"/>
    <w:rsid w:val="00241921"/>
    <w:rsid w:val="00241DF5"/>
    <w:rsid w:val="0024200F"/>
    <w:rsid w:val="0025258B"/>
    <w:rsid w:val="002528F4"/>
    <w:rsid w:val="002540E7"/>
    <w:rsid w:val="002628E3"/>
    <w:rsid w:val="0026336C"/>
    <w:rsid w:val="00273619"/>
    <w:rsid w:val="00285362"/>
    <w:rsid w:val="00290A98"/>
    <w:rsid w:val="00292E1D"/>
    <w:rsid w:val="00296F95"/>
    <w:rsid w:val="002A0DC4"/>
    <w:rsid w:val="002A3255"/>
    <w:rsid w:val="002A453B"/>
    <w:rsid w:val="002A50A0"/>
    <w:rsid w:val="002A56B8"/>
    <w:rsid w:val="002A7F1D"/>
    <w:rsid w:val="002B3E76"/>
    <w:rsid w:val="002B4CCD"/>
    <w:rsid w:val="002B7061"/>
    <w:rsid w:val="002B77EE"/>
    <w:rsid w:val="002C133F"/>
    <w:rsid w:val="002C6FF9"/>
    <w:rsid w:val="002D04C0"/>
    <w:rsid w:val="002E038D"/>
    <w:rsid w:val="002E338D"/>
    <w:rsid w:val="002E7EDC"/>
    <w:rsid w:val="002F03A0"/>
    <w:rsid w:val="002F1D31"/>
    <w:rsid w:val="002F4298"/>
    <w:rsid w:val="002F7902"/>
    <w:rsid w:val="00321D4C"/>
    <w:rsid w:val="00323FDF"/>
    <w:rsid w:val="00327DE4"/>
    <w:rsid w:val="00336700"/>
    <w:rsid w:val="00346327"/>
    <w:rsid w:val="00346BE0"/>
    <w:rsid w:val="0035095F"/>
    <w:rsid w:val="00355E8C"/>
    <w:rsid w:val="00364246"/>
    <w:rsid w:val="0037176A"/>
    <w:rsid w:val="00384091"/>
    <w:rsid w:val="00394E30"/>
    <w:rsid w:val="00397DF1"/>
    <w:rsid w:val="003A041F"/>
    <w:rsid w:val="003A666A"/>
    <w:rsid w:val="003B5460"/>
    <w:rsid w:val="003B5B71"/>
    <w:rsid w:val="003B6AAE"/>
    <w:rsid w:val="003B76DD"/>
    <w:rsid w:val="003C0533"/>
    <w:rsid w:val="003C2047"/>
    <w:rsid w:val="003C2EDC"/>
    <w:rsid w:val="003C5F72"/>
    <w:rsid w:val="003C6C8E"/>
    <w:rsid w:val="003C7AF3"/>
    <w:rsid w:val="003D21F0"/>
    <w:rsid w:val="003D6D4D"/>
    <w:rsid w:val="003E458A"/>
    <w:rsid w:val="003F1274"/>
    <w:rsid w:val="003F4DF2"/>
    <w:rsid w:val="003F7EE2"/>
    <w:rsid w:val="00402BEE"/>
    <w:rsid w:val="00404380"/>
    <w:rsid w:val="004045E0"/>
    <w:rsid w:val="00404F6B"/>
    <w:rsid w:val="00405856"/>
    <w:rsid w:val="00405F79"/>
    <w:rsid w:val="004070A1"/>
    <w:rsid w:val="00407138"/>
    <w:rsid w:val="0041663E"/>
    <w:rsid w:val="00421A52"/>
    <w:rsid w:val="00421D14"/>
    <w:rsid w:val="00424140"/>
    <w:rsid w:val="0042614E"/>
    <w:rsid w:val="00427201"/>
    <w:rsid w:val="004318CA"/>
    <w:rsid w:val="00443081"/>
    <w:rsid w:val="0044767F"/>
    <w:rsid w:val="004575AA"/>
    <w:rsid w:val="0046011C"/>
    <w:rsid w:val="0046400D"/>
    <w:rsid w:val="00465096"/>
    <w:rsid w:val="004667D8"/>
    <w:rsid w:val="00467502"/>
    <w:rsid w:val="004708A5"/>
    <w:rsid w:val="0047769F"/>
    <w:rsid w:val="00480F1F"/>
    <w:rsid w:val="00482385"/>
    <w:rsid w:val="00483FCC"/>
    <w:rsid w:val="00490B28"/>
    <w:rsid w:val="0049102E"/>
    <w:rsid w:val="00491CC4"/>
    <w:rsid w:val="00491DFD"/>
    <w:rsid w:val="00492F12"/>
    <w:rsid w:val="004A007A"/>
    <w:rsid w:val="004A6AC6"/>
    <w:rsid w:val="004A7E51"/>
    <w:rsid w:val="004B0C26"/>
    <w:rsid w:val="004C1D12"/>
    <w:rsid w:val="004C3727"/>
    <w:rsid w:val="004C6621"/>
    <w:rsid w:val="004C67BF"/>
    <w:rsid w:val="004D3B28"/>
    <w:rsid w:val="004E0A19"/>
    <w:rsid w:val="004E0D26"/>
    <w:rsid w:val="004E5618"/>
    <w:rsid w:val="004E706D"/>
    <w:rsid w:val="004E74A4"/>
    <w:rsid w:val="004F0EE7"/>
    <w:rsid w:val="004F24FE"/>
    <w:rsid w:val="005050E0"/>
    <w:rsid w:val="0051086D"/>
    <w:rsid w:val="00513C90"/>
    <w:rsid w:val="00521E06"/>
    <w:rsid w:val="0053561B"/>
    <w:rsid w:val="005442F8"/>
    <w:rsid w:val="0054448F"/>
    <w:rsid w:val="00546BF7"/>
    <w:rsid w:val="00550628"/>
    <w:rsid w:val="00551609"/>
    <w:rsid w:val="00553BFA"/>
    <w:rsid w:val="00553F66"/>
    <w:rsid w:val="005615F0"/>
    <w:rsid w:val="00567217"/>
    <w:rsid w:val="005714F6"/>
    <w:rsid w:val="00581EF5"/>
    <w:rsid w:val="0058463C"/>
    <w:rsid w:val="0059345B"/>
    <w:rsid w:val="005A2534"/>
    <w:rsid w:val="005A37FF"/>
    <w:rsid w:val="005A54BF"/>
    <w:rsid w:val="005A744A"/>
    <w:rsid w:val="005B12E1"/>
    <w:rsid w:val="005B177A"/>
    <w:rsid w:val="005C0F9A"/>
    <w:rsid w:val="005C164E"/>
    <w:rsid w:val="005C3800"/>
    <w:rsid w:val="005C5BEC"/>
    <w:rsid w:val="005C7C06"/>
    <w:rsid w:val="005D0B48"/>
    <w:rsid w:val="005E15E0"/>
    <w:rsid w:val="005E2374"/>
    <w:rsid w:val="006075AA"/>
    <w:rsid w:val="00621904"/>
    <w:rsid w:val="006227EB"/>
    <w:rsid w:val="00624165"/>
    <w:rsid w:val="0063416B"/>
    <w:rsid w:val="00641784"/>
    <w:rsid w:val="00643380"/>
    <w:rsid w:val="006622CF"/>
    <w:rsid w:val="00674F4A"/>
    <w:rsid w:val="0068486A"/>
    <w:rsid w:val="0069269D"/>
    <w:rsid w:val="006A7DD9"/>
    <w:rsid w:val="006D51B4"/>
    <w:rsid w:val="006E1231"/>
    <w:rsid w:val="006F690C"/>
    <w:rsid w:val="007006F7"/>
    <w:rsid w:val="007036C1"/>
    <w:rsid w:val="0071056A"/>
    <w:rsid w:val="00714928"/>
    <w:rsid w:val="00716E1E"/>
    <w:rsid w:val="00722630"/>
    <w:rsid w:val="00725F90"/>
    <w:rsid w:val="00726750"/>
    <w:rsid w:val="0073513D"/>
    <w:rsid w:val="0073634D"/>
    <w:rsid w:val="00742A67"/>
    <w:rsid w:val="00752E27"/>
    <w:rsid w:val="007616F8"/>
    <w:rsid w:val="007629EF"/>
    <w:rsid w:val="00763851"/>
    <w:rsid w:val="0076702E"/>
    <w:rsid w:val="007824E9"/>
    <w:rsid w:val="00787123"/>
    <w:rsid w:val="00787FD2"/>
    <w:rsid w:val="007926B3"/>
    <w:rsid w:val="007A3173"/>
    <w:rsid w:val="007A6624"/>
    <w:rsid w:val="007B6583"/>
    <w:rsid w:val="007B7B12"/>
    <w:rsid w:val="007C102F"/>
    <w:rsid w:val="007C20B5"/>
    <w:rsid w:val="007C31EE"/>
    <w:rsid w:val="007C6668"/>
    <w:rsid w:val="007D245C"/>
    <w:rsid w:val="007D2461"/>
    <w:rsid w:val="007E26D8"/>
    <w:rsid w:val="007E2884"/>
    <w:rsid w:val="007E3A79"/>
    <w:rsid w:val="007E6348"/>
    <w:rsid w:val="007F5972"/>
    <w:rsid w:val="0081169F"/>
    <w:rsid w:val="0081199B"/>
    <w:rsid w:val="008130A6"/>
    <w:rsid w:val="0081325F"/>
    <w:rsid w:val="00817C7F"/>
    <w:rsid w:val="00827384"/>
    <w:rsid w:val="00834C37"/>
    <w:rsid w:val="00835329"/>
    <w:rsid w:val="00837DE7"/>
    <w:rsid w:val="00840539"/>
    <w:rsid w:val="0084544A"/>
    <w:rsid w:val="00847BFE"/>
    <w:rsid w:val="008552A1"/>
    <w:rsid w:val="0086369D"/>
    <w:rsid w:val="00864329"/>
    <w:rsid w:val="00866022"/>
    <w:rsid w:val="008713A9"/>
    <w:rsid w:val="00874F6B"/>
    <w:rsid w:val="00876AEB"/>
    <w:rsid w:val="00876FEC"/>
    <w:rsid w:val="00880185"/>
    <w:rsid w:val="008820D8"/>
    <w:rsid w:val="00892CC4"/>
    <w:rsid w:val="008B16BE"/>
    <w:rsid w:val="008B39C9"/>
    <w:rsid w:val="008C0AE5"/>
    <w:rsid w:val="008C2BE6"/>
    <w:rsid w:val="008C3DD1"/>
    <w:rsid w:val="008C42A6"/>
    <w:rsid w:val="008D43FC"/>
    <w:rsid w:val="008D737A"/>
    <w:rsid w:val="008E1A70"/>
    <w:rsid w:val="008E221E"/>
    <w:rsid w:val="008E594C"/>
    <w:rsid w:val="008F1D63"/>
    <w:rsid w:val="008F71F4"/>
    <w:rsid w:val="008F7D90"/>
    <w:rsid w:val="0090182A"/>
    <w:rsid w:val="0091022A"/>
    <w:rsid w:val="0091450B"/>
    <w:rsid w:val="00915BA0"/>
    <w:rsid w:val="0092641C"/>
    <w:rsid w:val="00935EE8"/>
    <w:rsid w:val="00937B5D"/>
    <w:rsid w:val="00947AEA"/>
    <w:rsid w:val="009503EF"/>
    <w:rsid w:val="009523F9"/>
    <w:rsid w:val="00956999"/>
    <w:rsid w:val="009631B3"/>
    <w:rsid w:val="00963F1C"/>
    <w:rsid w:val="009641DA"/>
    <w:rsid w:val="00973E57"/>
    <w:rsid w:val="00976E72"/>
    <w:rsid w:val="00977ABD"/>
    <w:rsid w:val="00980E5C"/>
    <w:rsid w:val="00983551"/>
    <w:rsid w:val="00996756"/>
    <w:rsid w:val="009A7360"/>
    <w:rsid w:val="009B40F6"/>
    <w:rsid w:val="009B4D57"/>
    <w:rsid w:val="009B690B"/>
    <w:rsid w:val="009C1280"/>
    <w:rsid w:val="009D1919"/>
    <w:rsid w:val="009D3F28"/>
    <w:rsid w:val="009D3F69"/>
    <w:rsid w:val="009E7641"/>
    <w:rsid w:val="009F444E"/>
    <w:rsid w:val="00A00673"/>
    <w:rsid w:val="00A03B48"/>
    <w:rsid w:val="00A07425"/>
    <w:rsid w:val="00A0744C"/>
    <w:rsid w:val="00A155B5"/>
    <w:rsid w:val="00A23947"/>
    <w:rsid w:val="00A251F4"/>
    <w:rsid w:val="00A34CD1"/>
    <w:rsid w:val="00A42A3B"/>
    <w:rsid w:val="00A43471"/>
    <w:rsid w:val="00A43E24"/>
    <w:rsid w:val="00A47182"/>
    <w:rsid w:val="00A475AD"/>
    <w:rsid w:val="00A51671"/>
    <w:rsid w:val="00A536BD"/>
    <w:rsid w:val="00A53B6F"/>
    <w:rsid w:val="00A564AC"/>
    <w:rsid w:val="00A566ED"/>
    <w:rsid w:val="00A60155"/>
    <w:rsid w:val="00A61965"/>
    <w:rsid w:val="00A62EF9"/>
    <w:rsid w:val="00A65137"/>
    <w:rsid w:val="00A65EE3"/>
    <w:rsid w:val="00A66250"/>
    <w:rsid w:val="00A665A4"/>
    <w:rsid w:val="00A701C4"/>
    <w:rsid w:val="00A70AB5"/>
    <w:rsid w:val="00A70FCC"/>
    <w:rsid w:val="00A72268"/>
    <w:rsid w:val="00A73068"/>
    <w:rsid w:val="00A772AD"/>
    <w:rsid w:val="00A809C1"/>
    <w:rsid w:val="00A9093B"/>
    <w:rsid w:val="00A93DA4"/>
    <w:rsid w:val="00A96BA4"/>
    <w:rsid w:val="00AA0C13"/>
    <w:rsid w:val="00AA7F22"/>
    <w:rsid w:val="00AC249E"/>
    <w:rsid w:val="00AC43EC"/>
    <w:rsid w:val="00AC4807"/>
    <w:rsid w:val="00AC4E96"/>
    <w:rsid w:val="00AD1D0A"/>
    <w:rsid w:val="00AD2EB3"/>
    <w:rsid w:val="00AD506C"/>
    <w:rsid w:val="00AD6AAA"/>
    <w:rsid w:val="00AE6839"/>
    <w:rsid w:val="00AF0CC1"/>
    <w:rsid w:val="00AF4A7F"/>
    <w:rsid w:val="00B015B4"/>
    <w:rsid w:val="00B11734"/>
    <w:rsid w:val="00B173CD"/>
    <w:rsid w:val="00B17826"/>
    <w:rsid w:val="00B223F6"/>
    <w:rsid w:val="00B321F0"/>
    <w:rsid w:val="00B344C7"/>
    <w:rsid w:val="00B36FEC"/>
    <w:rsid w:val="00B37BDE"/>
    <w:rsid w:val="00B43747"/>
    <w:rsid w:val="00B4433F"/>
    <w:rsid w:val="00B4487C"/>
    <w:rsid w:val="00B468D5"/>
    <w:rsid w:val="00B500DC"/>
    <w:rsid w:val="00B514FC"/>
    <w:rsid w:val="00B56A59"/>
    <w:rsid w:val="00B62051"/>
    <w:rsid w:val="00B639A4"/>
    <w:rsid w:val="00B6535F"/>
    <w:rsid w:val="00B654BE"/>
    <w:rsid w:val="00B73EF2"/>
    <w:rsid w:val="00B8197E"/>
    <w:rsid w:val="00B84871"/>
    <w:rsid w:val="00B86C7F"/>
    <w:rsid w:val="00B943D2"/>
    <w:rsid w:val="00B97DB9"/>
    <w:rsid w:val="00BB0E17"/>
    <w:rsid w:val="00BB24A5"/>
    <w:rsid w:val="00BB632A"/>
    <w:rsid w:val="00BC147B"/>
    <w:rsid w:val="00BD1D05"/>
    <w:rsid w:val="00BD623A"/>
    <w:rsid w:val="00BE2F6B"/>
    <w:rsid w:val="00BE77AF"/>
    <w:rsid w:val="00BF11A7"/>
    <w:rsid w:val="00BF2383"/>
    <w:rsid w:val="00BF38DB"/>
    <w:rsid w:val="00C00308"/>
    <w:rsid w:val="00C12221"/>
    <w:rsid w:val="00C2006A"/>
    <w:rsid w:val="00C207BF"/>
    <w:rsid w:val="00C233B4"/>
    <w:rsid w:val="00C27558"/>
    <w:rsid w:val="00C313F3"/>
    <w:rsid w:val="00C34FDB"/>
    <w:rsid w:val="00C4254B"/>
    <w:rsid w:val="00C466FF"/>
    <w:rsid w:val="00C4726D"/>
    <w:rsid w:val="00C47CE7"/>
    <w:rsid w:val="00C50D5D"/>
    <w:rsid w:val="00C52EEB"/>
    <w:rsid w:val="00C5319F"/>
    <w:rsid w:val="00C54122"/>
    <w:rsid w:val="00C662B6"/>
    <w:rsid w:val="00C73193"/>
    <w:rsid w:val="00C8259A"/>
    <w:rsid w:val="00C84A8E"/>
    <w:rsid w:val="00C8502B"/>
    <w:rsid w:val="00C85173"/>
    <w:rsid w:val="00C938AF"/>
    <w:rsid w:val="00CA0108"/>
    <w:rsid w:val="00CA0E87"/>
    <w:rsid w:val="00CA34A9"/>
    <w:rsid w:val="00CA3D34"/>
    <w:rsid w:val="00CA3D49"/>
    <w:rsid w:val="00CA455D"/>
    <w:rsid w:val="00CA6F54"/>
    <w:rsid w:val="00CB3C9E"/>
    <w:rsid w:val="00CB5B7E"/>
    <w:rsid w:val="00CC4779"/>
    <w:rsid w:val="00CD699E"/>
    <w:rsid w:val="00CD6B56"/>
    <w:rsid w:val="00D02D31"/>
    <w:rsid w:val="00D03C25"/>
    <w:rsid w:val="00D0489E"/>
    <w:rsid w:val="00D06D43"/>
    <w:rsid w:val="00D11033"/>
    <w:rsid w:val="00D2406F"/>
    <w:rsid w:val="00D277F6"/>
    <w:rsid w:val="00D30A37"/>
    <w:rsid w:val="00D321CA"/>
    <w:rsid w:val="00D33BA5"/>
    <w:rsid w:val="00D35791"/>
    <w:rsid w:val="00D44791"/>
    <w:rsid w:val="00D46C3B"/>
    <w:rsid w:val="00D55E06"/>
    <w:rsid w:val="00D57443"/>
    <w:rsid w:val="00D642D5"/>
    <w:rsid w:val="00D73AFB"/>
    <w:rsid w:val="00D808EF"/>
    <w:rsid w:val="00D816BB"/>
    <w:rsid w:val="00D850FB"/>
    <w:rsid w:val="00D85B58"/>
    <w:rsid w:val="00D92CDA"/>
    <w:rsid w:val="00DA34EF"/>
    <w:rsid w:val="00DC0C18"/>
    <w:rsid w:val="00DC1304"/>
    <w:rsid w:val="00DC4E22"/>
    <w:rsid w:val="00DC6D71"/>
    <w:rsid w:val="00DD3908"/>
    <w:rsid w:val="00DD49C8"/>
    <w:rsid w:val="00DD4F54"/>
    <w:rsid w:val="00DE011B"/>
    <w:rsid w:val="00DE04FD"/>
    <w:rsid w:val="00DE29A4"/>
    <w:rsid w:val="00DE367C"/>
    <w:rsid w:val="00DF1930"/>
    <w:rsid w:val="00DF1FE8"/>
    <w:rsid w:val="00DF7C06"/>
    <w:rsid w:val="00E03651"/>
    <w:rsid w:val="00E26265"/>
    <w:rsid w:val="00E341DB"/>
    <w:rsid w:val="00E344DE"/>
    <w:rsid w:val="00E37C07"/>
    <w:rsid w:val="00E437F2"/>
    <w:rsid w:val="00E500F1"/>
    <w:rsid w:val="00E53079"/>
    <w:rsid w:val="00E57475"/>
    <w:rsid w:val="00E6269A"/>
    <w:rsid w:val="00E645B7"/>
    <w:rsid w:val="00E672CD"/>
    <w:rsid w:val="00E704A9"/>
    <w:rsid w:val="00E70A31"/>
    <w:rsid w:val="00E711EE"/>
    <w:rsid w:val="00E73E47"/>
    <w:rsid w:val="00E76725"/>
    <w:rsid w:val="00E83FE7"/>
    <w:rsid w:val="00E84B7E"/>
    <w:rsid w:val="00E86147"/>
    <w:rsid w:val="00E906BD"/>
    <w:rsid w:val="00E93399"/>
    <w:rsid w:val="00E94AA2"/>
    <w:rsid w:val="00E97717"/>
    <w:rsid w:val="00EA080D"/>
    <w:rsid w:val="00EB3557"/>
    <w:rsid w:val="00EB4119"/>
    <w:rsid w:val="00EB79C4"/>
    <w:rsid w:val="00EE2ADD"/>
    <w:rsid w:val="00EF4620"/>
    <w:rsid w:val="00EF68E1"/>
    <w:rsid w:val="00F00668"/>
    <w:rsid w:val="00F00CED"/>
    <w:rsid w:val="00F03FAB"/>
    <w:rsid w:val="00F0462D"/>
    <w:rsid w:val="00F143A2"/>
    <w:rsid w:val="00F161E3"/>
    <w:rsid w:val="00F1785C"/>
    <w:rsid w:val="00F30258"/>
    <w:rsid w:val="00F36028"/>
    <w:rsid w:val="00F411F7"/>
    <w:rsid w:val="00F43D05"/>
    <w:rsid w:val="00F458D6"/>
    <w:rsid w:val="00F535A3"/>
    <w:rsid w:val="00F56B39"/>
    <w:rsid w:val="00F633B7"/>
    <w:rsid w:val="00F6401C"/>
    <w:rsid w:val="00F7041A"/>
    <w:rsid w:val="00F720A2"/>
    <w:rsid w:val="00F7740D"/>
    <w:rsid w:val="00F77DDE"/>
    <w:rsid w:val="00F8141D"/>
    <w:rsid w:val="00F84E3B"/>
    <w:rsid w:val="00F941C0"/>
    <w:rsid w:val="00F9456E"/>
    <w:rsid w:val="00F951C1"/>
    <w:rsid w:val="00FB2A5F"/>
    <w:rsid w:val="00FD001B"/>
    <w:rsid w:val="00FD25C4"/>
    <w:rsid w:val="00FD42D1"/>
    <w:rsid w:val="00FD4EFB"/>
    <w:rsid w:val="00FE0813"/>
    <w:rsid w:val="00FE1457"/>
    <w:rsid w:val="00FE14D0"/>
    <w:rsid w:val="00FE2E7B"/>
    <w:rsid w:val="00FE2FE0"/>
    <w:rsid w:val="00FE42E0"/>
    <w:rsid w:val="00FE445E"/>
    <w:rsid w:val="00FE53D9"/>
    <w:rsid w:val="00FE7C02"/>
    <w:rsid w:val="00FF3A99"/>
    <w:rsid w:val="00FF52DE"/>
    <w:rsid w:val="00FF5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59779"/>
  <w15:chartTrackingRefBased/>
  <w15:docId w15:val="{D8845291-B7A5-46DF-B19D-C5A8731CE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74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40D"/>
  </w:style>
  <w:style w:type="paragraph" w:styleId="Footer">
    <w:name w:val="footer"/>
    <w:basedOn w:val="Normal"/>
    <w:link w:val="FooterChar"/>
    <w:uiPriority w:val="99"/>
    <w:unhideWhenUsed/>
    <w:rsid w:val="00F774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40D"/>
  </w:style>
  <w:style w:type="paragraph" w:styleId="FootnoteText">
    <w:name w:val="footnote text"/>
    <w:basedOn w:val="Normal"/>
    <w:link w:val="FootnoteTextChar"/>
    <w:uiPriority w:val="99"/>
    <w:semiHidden/>
    <w:unhideWhenUsed/>
    <w:rsid w:val="009145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450B"/>
    <w:rPr>
      <w:sz w:val="20"/>
      <w:szCs w:val="20"/>
    </w:rPr>
  </w:style>
  <w:style w:type="character" w:styleId="FootnoteReference">
    <w:name w:val="footnote reference"/>
    <w:basedOn w:val="DefaultParagraphFont"/>
    <w:uiPriority w:val="99"/>
    <w:semiHidden/>
    <w:unhideWhenUsed/>
    <w:rsid w:val="0091450B"/>
    <w:rPr>
      <w:vertAlign w:val="superscript"/>
    </w:rPr>
  </w:style>
  <w:style w:type="paragraph" w:styleId="ListParagraph">
    <w:name w:val="List Paragraph"/>
    <w:basedOn w:val="Normal"/>
    <w:uiPriority w:val="34"/>
    <w:qFormat/>
    <w:rsid w:val="00E84B7E"/>
    <w:pPr>
      <w:ind w:left="720"/>
      <w:contextualSpacing/>
    </w:pPr>
  </w:style>
  <w:style w:type="character" w:styleId="Hyperlink">
    <w:name w:val="Hyperlink"/>
    <w:basedOn w:val="DefaultParagraphFont"/>
    <w:uiPriority w:val="99"/>
    <w:unhideWhenUsed/>
    <w:rsid w:val="00336700"/>
    <w:rPr>
      <w:color w:val="0563C1" w:themeColor="hyperlink"/>
      <w:u w:val="single"/>
    </w:rPr>
  </w:style>
  <w:style w:type="character" w:styleId="UnresolvedMention">
    <w:name w:val="Unresolved Mention"/>
    <w:basedOn w:val="DefaultParagraphFont"/>
    <w:uiPriority w:val="99"/>
    <w:semiHidden/>
    <w:unhideWhenUsed/>
    <w:rsid w:val="00336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06438">
      <w:bodyDiv w:val="1"/>
      <w:marLeft w:val="0"/>
      <w:marRight w:val="0"/>
      <w:marTop w:val="0"/>
      <w:marBottom w:val="0"/>
      <w:divBdr>
        <w:top w:val="none" w:sz="0" w:space="0" w:color="auto"/>
        <w:left w:val="none" w:sz="0" w:space="0" w:color="auto"/>
        <w:bottom w:val="none" w:sz="0" w:space="0" w:color="auto"/>
        <w:right w:val="none" w:sz="0" w:space="0" w:color="auto"/>
      </w:divBdr>
    </w:div>
    <w:div w:id="514732259">
      <w:bodyDiv w:val="1"/>
      <w:marLeft w:val="0"/>
      <w:marRight w:val="0"/>
      <w:marTop w:val="0"/>
      <w:marBottom w:val="0"/>
      <w:divBdr>
        <w:top w:val="none" w:sz="0" w:space="0" w:color="auto"/>
        <w:left w:val="none" w:sz="0" w:space="0" w:color="auto"/>
        <w:bottom w:val="none" w:sz="0" w:space="0" w:color="auto"/>
        <w:right w:val="none" w:sz="0" w:space="0" w:color="auto"/>
      </w:divBdr>
    </w:div>
    <w:div w:id="871957422">
      <w:bodyDiv w:val="1"/>
      <w:marLeft w:val="0"/>
      <w:marRight w:val="0"/>
      <w:marTop w:val="0"/>
      <w:marBottom w:val="0"/>
      <w:divBdr>
        <w:top w:val="none" w:sz="0" w:space="0" w:color="auto"/>
        <w:left w:val="none" w:sz="0" w:space="0" w:color="auto"/>
        <w:bottom w:val="none" w:sz="0" w:space="0" w:color="auto"/>
        <w:right w:val="none" w:sz="0" w:space="0" w:color="auto"/>
      </w:divBdr>
    </w:div>
    <w:div w:id="166697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timelines/zpmhpv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tandfonline.com/doi/pdf/10.1080/09612020000200233" TargetMode="External"/><Relationship Id="rId4" Type="http://schemas.openxmlformats.org/officeDocument/2006/relationships/settings" Target="settings.xml"/><Relationship Id="rId9" Type="http://schemas.openxmlformats.org/officeDocument/2006/relationships/hyperlink" Target="https://www.theguardian.com/world/2014/jan/30/britain-first-world-war-biggest-error-niall-ferguso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theguardian.com/world/2014/jan/30/britain-first-world-war-biggest-error-niall-ferguson" TargetMode="External"/><Relationship Id="rId2" Type="http://schemas.openxmlformats.org/officeDocument/2006/relationships/hyperlink" Target="https://www.bbc.com/timelines/zpmhpv4" TargetMode="External"/><Relationship Id="rId1" Type="http://schemas.openxmlformats.org/officeDocument/2006/relationships/hyperlink" Target="https://www.tandfonline.com/doi/pdf/10.1080/096120200002002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D3522-AB56-4281-9596-AA06AA352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8</Pages>
  <Words>2912</Words>
  <Characters>15162</Characters>
  <Application>Microsoft Office Word</Application>
  <DocSecurity>0</DocSecurity>
  <Lines>126</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Watts</dc:creator>
  <cp:keywords/>
  <dc:description/>
  <cp:lastModifiedBy>Bethan Watts</cp:lastModifiedBy>
  <cp:revision>621</cp:revision>
  <dcterms:created xsi:type="dcterms:W3CDTF">2019-11-02T13:51:00Z</dcterms:created>
  <dcterms:modified xsi:type="dcterms:W3CDTF">2019-11-15T23:18:00Z</dcterms:modified>
</cp:coreProperties>
</file>