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474ED2" w14:textId="65D5D6A0" w:rsidR="0063455C" w:rsidRDefault="008A5666">
      <w:pPr>
        <w:rPr>
          <w:rFonts w:ascii="Calibri" w:hAnsi="Calibri" w:cs="Calibri"/>
          <w:sz w:val="24"/>
          <w:szCs w:val="24"/>
        </w:rPr>
      </w:pPr>
      <w:r w:rsidRPr="00DD6A3D">
        <w:rPr>
          <w:rFonts w:ascii="Calibri" w:hAnsi="Calibri" w:cs="Calibri"/>
          <w:b/>
          <w:bCs/>
          <w:sz w:val="24"/>
          <w:szCs w:val="24"/>
        </w:rPr>
        <w:t>Archwiliwch a gwerthuswch yn feirniadol astudiaeth achos neu gyd-destun o’r llenyddiaeth bresennol lle mae materion cydraddoldeb, tegwch ac amrywiaeth yn arwyddocaol i ymarfer addysgol.</w:t>
      </w:r>
      <w:r w:rsidRPr="00DD6A3D">
        <w:rPr>
          <w:rFonts w:ascii="Calibri" w:hAnsi="Calibri" w:cs="Calibri"/>
          <w:sz w:val="24"/>
          <w:szCs w:val="24"/>
        </w:rPr>
        <w:t xml:space="preserve"> </w:t>
      </w:r>
    </w:p>
    <w:p w14:paraId="33B57458" w14:textId="5211D631" w:rsidR="004C1B13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>Agwedd o anghydraddoldeb mewn cyd-destun addysgiadol sydd heb dderbyn fawr o sylw yw’r cyswllt rhwng darpariaeth iechyd meddwl a rhywedd. Yn gyffredinol mae heriau iechyd meddwl ymysg disgyblion ysgol wedi bod yn cynyddu ers 2004 (</w:t>
      </w:r>
      <w:proofErr w:type="spellStart"/>
      <w:r w:rsidRPr="004D7C31">
        <w:rPr>
          <w:rFonts w:ascii="Calibri" w:hAnsi="Calibri" w:cs="Calibri"/>
          <w:sz w:val="24"/>
          <w:szCs w:val="24"/>
        </w:rPr>
        <w:t>Sadler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2017), gyda’r pandemig wedi </w:t>
      </w:r>
      <w:r w:rsidR="004D09C5">
        <w:rPr>
          <w:rFonts w:ascii="Calibri" w:hAnsi="Calibri" w:cs="Calibri"/>
          <w:sz w:val="24"/>
          <w:szCs w:val="24"/>
        </w:rPr>
        <w:t xml:space="preserve">ychwanegu at </w:t>
      </w:r>
      <w:r w:rsidR="009C2291">
        <w:rPr>
          <w:rFonts w:ascii="Calibri" w:hAnsi="Calibri" w:cs="Calibri"/>
          <w:sz w:val="24"/>
          <w:szCs w:val="24"/>
        </w:rPr>
        <w:t xml:space="preserve">yr </w:t>
      </w:r>
      <w:r w:rsidR="004D09C5">
        <w:rPr>
          <w:rFonts w:ascii="Calibri" w:hAnsi="Calibri" w:cs="Calibri"/>
          <w:sz w:val="24"/>
          <w:szCs w:val="24"/>
        </w:rPr>
        <w:t>h</w:t>
      </w:r>
      <w:r w:rsidRPr="004D7C31">
        <w:rPr>
          <w:rFonts w:ascii="Calibri" w:hAnsi="Calibri" w:cs="Calibri"/>
          <w:sz w:val="24"/>
          <w:szCs w:val="24"/>
        </w:rPr>
        <w:t xml:space="preserve">eriau iechyd meddwl ymysg pobl ifanc (Holmes </w:t>
      </w:r>
      <w:proofErr w:type="spellStart"/>
      <w:r w:rsidR="00E41319">
        <w:rPr>
          <w:rFonts w:ascii="Calibri" w:hAnsi="Calibri" w:cs="Calibri"/>
          <w:sz w:val="24"/>
          <w:szCs w:val="24"/>
        </w:rPr>
        <w:t>e</w:t>
      </w:r>
      <w:r w:rsidRPr="004D7C31">
        <w:rPr>
          <w:rFonts w:ascii="Calibri" w:hAnsi="Calibri" w:cs="Calibri"/>
          <w:sz w:val="24"/>
          <w:szCs w:val="24"/>
        </w:rPr>
        <w:t>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2020). Er hyn, nid oes llawer o ymchwil yn canolbwyntio ar yr anghydraddoldeb o ran darpariaeth iechyd meddwl rhwng y bechgyn a’r merched mewn ysgolion (Pearson 2023). Yn hanesyddol, mae ymchwil wedi canolbwyntio ar y ffordd mae bechgyn yn tangyflawni yn academaidd wrth gymharu </w:t>
      </w:r>
      <w:r w:rsidR="004D09C5">
        <w:rPr>
          <w:rFonts w:ascii="Calibri" w:hAnsi="Calibri" w:cs="Calibri"/>
          <w:sz w:val="24"/>
          <w:szCs w:val="24"/>
        </w:rPr>
        <w:t>â</w:t>
      </w:r>
      <w:r w:rsidRPr="004D7C31">
        <w:rPr>
          <w:rFonts w:ascii="Calibri" w:hAnsi="Calibri" w:cs="Calibri"/>
          <w:sz w:val="24"/>
          <w:szCs w:val="24"/>
        </w:rPr>
        <w:t xml:space="preserve"> merched a sut gellir lleihau’r bwlch academaidd (</w:t>
      </w:r>
      <w:proofErr w:type="spellStart"/>
      <w:r w:rsidRPr="004D7C31">
        <w:rPr>
          <w:rFonts w:ascii="Calibri" w:hAnsi="Calibri" w:cs="Calibri"/>
          <w:sz w:val="24"/>
          <w:szCs w:val="24"/>
        </w:rPr>
        <w:t>Epstein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1998 a Smith, 2003). Y cysyniad cyffredinol yw bod bechgyn yn gweld hi’n anodd </w:t>
      </w:r>
      <w:r w:rsidR="009C2291">
        <w:rPr>
          <w:rFonts w:ascii="Calibri" w:hAnsi="Calibri" w:cs="Calibri"/>
          <w:sz w:val="24"/>
          <w:szCs w:val="24"/>
        </w:rPr>
        <w:t xml:space="preserve">siarad am eu teimladau </w:t>
      </w:r>
      <w:r w:rsidRPr="004D7C31">
        <w:rPr>
          <w:rFonts w:ascii="Calibri" w:hAnsi="Calibri" w:cs="Calibri"/>
          <w:sz w:val="24"/>
          <w:szCs w:val="24"/>
        </w:rPr>
        <w:t>a thrafod</w:t>
      </w:r>
      <w:r w:rsidR="00E9366C">
        <w:rPr>
          <w:rFonts w:ascii="Calibri" w:hAnsi="Calibri" w:cs="Calibri"/>
          <w:sz w:val="24"/>
          <w:szCs w:val="24"/>
        </w:rPr>
        <w:t xml:space="preserve"> </w:t>
      </w:r>
      <w:r w:rsidRPr="004D7C31">
        <w:rPr>
          <w:rFonts w:ascii="Calibri" w:hAnsi="Calibri" w:cs="Calibri"/>
          <w:sz w:val="24"/>
          <w:szCs w:val="24"/>
        </w:rPr>
        <w:t>eu heriau iechyd meddwl sydd yn gallu arwain at anghydraddoldeb</w:t>
      </w:r>
      <w:r w:rsidR="009C2291">
        <w:rPr>
          <w:rFonts w:ascii="Calibri" w:hAnsi="Calibri" w:cs="Calibri"/>
          <w:sz w:val="24"/>
          <w:szCs w:val="24"/>
        </w:rPr>
        <w:t xml:space="preserve"> yn y </w:t>
      </w:r>
      <w:r w:rsidRPr="004D7C31">
        <w:rPr>
          <w:rFonts w:ascii="Calibri" w:hAnsi="Calibri" w:cs="Calibri"/>
          <w:sz w:val="24"/>
          <w:szCs w:val="24"/>
        </w:rPr>
        <w:t>darpariaeth iechyd meddwl i fechgyn (</w:t>
      </w:r>
      <w:proofErr w:type="spellStart"/>
      <w:r w:rsidRPr="004D7C31">
        <w:rPr>
          <w:rFonts w:ascii="Calibri" w:hAnsi="Calibri" w:cs="Calibri"/>
          <w:sz w:val="24"/>
          <w:szCs w:val="24"/>
        </w:rPr>
        <w:t>Odenbring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2019). </w:t>
      </w:r>
      <w:r w:rsidR="00E9366C">
        <w:rPr>
          <w:rFonts w:ascii="Calibri" w:hAnsi="Calibri" w:cs="Calibri"/>
          <w:sz w:val="24"/>
          <w:szCs w:val="24"/>
        </w:rPr>
        <w:t xml:space="preserve">Y brif her </w:t>
      </w:r>
      <w:r w:rsidRPr="004D7C31">
        <w:rPr>
          <w:rFonts w:ascii="Calibri" w:hAnsi="Calibri" w:cs="Calibri"/>
          <w:sz w:val="24"/>
          <w:szCs w:val="24"/>
        </w:rPr>
        <w:t xml:space="preserve">yw’r stigma cymdeithasol sydd yn gorfodi </w:t>
      </w:r>
      <w:r w:rsidR="004D09C5">
        <w:rPr>
          <w:rFonts w:ascii="Calibri" w:hAnsi="Calibri" w:cs="Calibri"/>
          <w:sz w:val="24"/>
          <w:szCs w:val="24"/>
        </w:rPr>
        <w:t>be</w:t>
      </w:r>
      <w:r w:rsidRPr="004D7C31">
        <w:rPr>
          <w:rFonts w:ascii="Calibri" w:hAnsi="Calibri" w:cs="Calibri"/>
          <w:sz w:val="24"/>
          <w:szCs w:val="24"/>
        </w:rPr>
        <w:t>chgyn</w:t>
      </w:r>
      <w:r w:rsidR="004D09C5">
        <w:rPr>
          <w:rFonts w:ascii="Calibri" w:hAnsi="Calibri" w:cs="Calibri"/>
          <w:sz w:val="24"/>
          <w:szCs w:val="24"/>
        </w:rPr>
        <w:t xml:space="preserve"> i</w:t>
      </w:r>
      <w:r w:rsidRPr="004D7C31">
        <w:rPr>
          <w:rFonts w:ascii="Calibri" w:hAnsi="Calibri" w:cs="Calibri"/>
          <w:sz w:val="24"/>
          <w:szCs w:val="24"/>
        </w:rPr>
        <w:t xml:space="preserve"> ddilyn syniadau traddodiadol o wrywdod o fewn a thu allan i’r ysgol (</w:t>
      </w:r>
      <w:proofErr w:type="spellStart"/>
      <w:r w:rsidRPr="004D7C31">
        <w:rPr>
          <w:rFonts w:ascii="Calibri" w:hAnsi="Calibri" w:cs="Calibri"/>
          <w:sz w:val="24"/>
          <w:szCs w:val="24"/>
        </w:rPr>
        <w:t>Mahalik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Dagirmanjian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2019). Mewn ymchwil yn Lloegr, gwelwyd bod gan 21.9% o fechgyn rhwng 6 a 10 m</w:t>
      </w:r>
      <w:r w:rsidR="004D09C5">
        <w:rPr>
          <w:rFonts w:ascii="Calibri" w:hAnsi="Calibri" w:cs="Calibri"/>
          <w:sz w:val="24"/>
          <w:szCs w:val="24"/>
        </w:rPr>
        <w:t xml:space="preserve">lwydd oed </w:t>
      </w:r>
      <w:r w:rsidRPr="004D7C31">
        <w:rPr>
          <w:rFonts w:ascii="Calibri" w:hAnsi="Calibri" w:cs="Calibri"/>
          <w:sz w:val="24"/>
          <w:szCs w:val="24"/>
        </w:rPr>
        <w:t>heriau iechyd meddwl i gymharu gyda 12% ar gyfer merched o’r un grŵp oedran (</w:t>
      </w:r>
      <w:proofErr w:type="spellStart"/>
      <w:r w:rsidRPr="004D7C31">
        <w:rPr>
          <w:rFonts w:ascii="Calibri" w:hAnsi="Calibri" w:cs="Calibri"/>
          <w:sz w:val="24"/>
          <w:szCs w:val="24"/>
        </w:rPr>
        <w:t>Digital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NHS 2021). Erbyn cyfnod y glasoed, mae’r ystadegau yma yn newid, gyda 15% o fechgyn a 20% o ferched yn wynebu heriau iechyd meddwl (</w:t>
      </w:r>
      <w:proofErr w:type="spellStart"/>
      <w:r w:rsidRPr="004D7C31">
        <w:rPr>
          <w:rFonts w:ascii="Calibri" w:hAnsi="Calibri" w:cs="Calibri"/>
          <w:sz w:val="24"/>
          <w:szCs w:val="24"/>
        </w:rPr>
        <w:t>Digital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NHS 2021). Er hyn, mae bechgyn ar draws bob grŵp </w:t>
      </w:r>
      <w:r w:rsidR="00E9366C">
        <w:rPr>
          <w:rFonts w:ascii="Calibri" w:hAnsi="Calibri" w:cs="Calibri"/>
          <w:sz w:val="24"/>
          <w:szCs w:val="24"/>
        </w:rPr>
        <w:t xml:space="preserve">oedran </w:t>
      </w:r>
      <w:r w:rsidRPr="004D7C31">
        <w:rPr>
          <w:rFonts w:ascii="Calibri" w:hAnsi="Calibri" w:cs="Calibri"/>
          <w:sz w:val="24"/>
          <w:szCs w:val="24"/>
        </w:rPr>
        <w:t>yn arddangos cyfradd hunanladdiad 3</w:t>
      </w:r>
      <w:r w:rsidR="004D09C5">
        <w:rPr>
          <w:rFonts w:ascii="Calibri" w:hAnsi="Calibri" w:cs="Calibri"/>
          <w:sz w:val="24"/>
          <w:szCs w:val="24"/>
        </w:rPr>
        <w:t xml:space="preserve"> </w:t>
      </w:r>
      <w:r w:rsidR="009C2291">
        <w:rPr>
          <w:rFonts w:ascii="Calibri" w:hAnsi="Calibri" w:cs="Calibri"/>
          <w:sz w:val="24"/>
          <w:szCs w:val="24"/>
        </w:rPr>
        <w:t>i</w:t>
      </w:r>
      <w:r w:rsidR="004D09C5">
        <w:rPr>
          <w:rFonts w:ascii="Calibri" w:hAnsi="Calibri" w:cs="Calibri"/>
          <w:sz w:val="24"/>
          <w:szCs w:val="24"/>
        </w:rPr>
        <w:t xml:space="preserve"> </w:t>
      </w:r>
      <w:r w:rsidRPr="004D7C31">
        <w:rPr>
          <w:rFonts w:ascii="Calibri" w:hAnsi="Calibri" w:cs="Calibri"/>
          <w:sz w:val="24"/>
          <w:szCs w:val="24"/>
        </w:rPr>
        <w:t>7.5 gwaith yn uwch na merched (</w:t>
      </w:r>
      <w:proofErr w:type="spellStart"/>
      <w:r w:rsidRPr="004D7C31">
        <w:rPr>
          <w:rFonts w:ascii="Calibri" w:hAnsi="Calibri" w:cs="Calibri"/>
          <w:sz w:val="24"/>
          <w:szCs w:val="24"/>
        </w:rPr>
        <w:t>Otten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2021) ac felly mae angen ystyried y rhesymau tu ôl i hyn, yn enwedig os yw ymchwil yn dangos fod heriau iechyd meddwl bechgyn yn gostwng yn ystod y glasoed</w:t>
      </w:r>
      <w:r w:rsidR="00E9366C">
        <w:rPr>
          <w:rFonts w:ascii="Calibri" w:hAnsi="Calibri" w:cs="Calibri"/>
          <w:sz w:val="24"/>
          <w:szCs w:val="24"/>
        </w:rPr>
        <w:t xml:space="preserve"> sydd ddim yn cyd-fynd â phatrymau hunanladdiad.</w:t>
      </w:r>
      <w:r w:rsidR="009C2291">
        <w:rPr>
          <w:rFonts w:ascii="Calibri" w:hAnsi="Calibri" w:cs="Calibri"/>
          <w:sz w:val="24"/>
          <w:szCs w:val="24"/>
        </w:rPr>
        <w:t xml:space="preserve"> Yn y traethawd hwn, canolbwyntir </w:t>
      </w:r>
      <w:r w:rsidRPr="004D7C31">
        <w:rPr>
          <w:rFonts w:ascii="Calibri" w:hAnsi="Calibri" w:cs="Calibri"/>
          <w:sz w:val="24"/>
          <w:szCs w:val="24"/>
        </w:rPr>
        <w:t>ar yr heriau sydd yn wynebu bechgyn wrth chwilio am gymorth iechyd meddwl</w:t>
      </w:r>
      <w:r w:rsidR="004D09C5">
        <w:rPr>
          <w:rFonts w:ascii="Calibri" w:hAnsi="Calibri" w:cs="Calibri"/>
          <w:sz w:val="24"/>
          <w:szCs w:val="24"/>
        </w:rPr>
        <w:t xml:space="preserve"> </w:t>
      </w:r>
      <w:r w:rsidR="009C2291">
        <w:rPr>
          <w:rFonts w:ascii="Calibri" w:hAnsi="Calibri" w:cs="Calibri"/>
          <w:sz w:val="24"/>
          <w:szCs w:val="24"/>
        </w:rPr>
        <w:t xml:space="preserve">wrth gysylltu </w:t>
      </w:r>
      <w:r w:rsidR="004D09C5">
        <w:rPr>
          <w:rFonts w:ascii="Calibri" w:hAnsi="Calibri" w:cs="Calibri"/>
          <w:sz w:val="24"/>
          <w:szCs w:val="24"/>
        </w:rPr>
        <w:t>â</w:t>
      </w:r>
      <w:r w:rsidR="009C2291">
        <w:rPr>
          <w:rFonts w:ascii="Calibri" w:hAnsi="Calibri" w:cs="Calibri"/>
          <w:sz w:val="24"/>
          <w:szCs w:val="24"/>
        </w:rPr>
        <w:t>’r</w:t>
      </w:r>
      <w:r w:rsidR="004D09C5">
        <w:rPr>
          <w:rFonts w:ascii="Calibri" w:hAnsi="Calibri" w:cs="Calibri"/>
          <w:sz w:val="24"/>
          <w:szCs w:val="24"/>
        </w:rPr>
        <w:t xml:space="preserve"> </w:t>
      </w:r>
      <w:r w:rsidRPr="004D7C31">
        <w:rPr>
          <w:rFonts w:ascii="Calibri" w:hAnsi="Calibri" w:cs="Calibri"/>
          <w:sz w:val="24"/>
          <w:szCs w:val="24"/>
        </w:rPr>
        <w:t xml:space="preserve">normau cymdeithasol </w:t>
      </w:r>
      <w:r w:rsidR="004D09C5">
        <w:rPr>
          <w:rFonts w:ascii="Calibri" w:hAnsi="Calibri" w:cs="Calibri"/>
          <w:sz w:val="24"/>
          <w:szCs w:val="24"/>
        </w:rPr>
        <w:t xml:space="preserve">sy’n </w:t>
      </w:r>
      <w:r w:rsidRPr="004D7C31">
        <w:rPr>
          <w:rFonts w:ascii="Calibri" w:hAnsi="Calibri" w:cs="Calibri"/>
          <w:sz w:val="24"/>
          <w:szCs w:val="24"/>
        </w:rPr>
        <w:t xml:space="preserve">arwain at ddarpariaeth anghyfartal </w:t>
      </w:r>
      <w:r w:rsidR="009C2291">
        <w:rPr>
          <w:rFonts w:ascii="Calibri" w:hAnsi="Calibri" w:cs="Calibri"/>
          <w:sz w:val="24"/>
          <w:szCs w:val="24"/>
        </w:rPr>
        <w:t>mewn c</w:t>
      </w:r>
      <w:r w:rsidRPr="004D7C31">
        <w:rPr>
          <w:rFonts w:ascii="Calibri" w:hAnsi="Calibri" w:cs="Calibri"/>
          <w:sz w:val="24"/>
          <w:szCs w:val="24"/>
        </w:rPr>
        <w:t>ymorth iechyd meddwl</w:t>
      </w:r>
      <w:r w:rsidR="009C2291">
        <w:rPr>
          <w:rFonts w:ascii="Calibri" w:hAnsi="Calibri" w:cs="Calibri"/>
          <w:sz w:val="24"/>
          <w:szCs w:val="24"/>
        </w:rPr>
        <w:t xml:space="preserve">. </w:t>
      </w:r>
    </w:p>
    <w:p w14:paraId="0836DF66" w14:textId="01480BDF" w:rsidR="008716B4" w:rsidRPr="004D7C31" w:rsidRDefault="004D7C31" w:rsidP="004D7C31">
      <w:pPr>
        <w:spacing w:line="360" w:lineRule="auto"/>
        <w:ind w:firstLine="720"/>
        <w:rPr>
          <w:rFonts w:ascii="Calibri" w:hAnsi="Calibri" w:cs="Calibri"/>
          <w:color w:val="FF0000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>Mae Sefydliad Iechyd y Byd (2018) yn diffinio iechyd meddwl fel cyflwr o les meddyliol sydd yn galluogi pobl i ymdopi â straen bywyd pob dydd, gwireddu eu potensial, dysgu a gweithio yn dda wrth wneud cyfraniad i’r gymuned. Er hyn, yn sgil y pandemig, mae fwyfwy o ymchwil yn dangos bod anghydraddoldeb yn datblygu ymysg darpariaeth cymorth iechyd meddwl i blant (</w:t>
      </w:r>
      <w:proofErr w:type="spellStart"/>
      <w:r w:rsidRPr="004D7C31">
        <w:rPr>
          <w:rFonts w:ascii="Calibri" w:hAnsi="Calibri" w:cs="Calibri"/>
          <w:sz w:val="24"/>
          <w:szCs w:val="24"/>
        </w:rPr>
        <w:t>Helenius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Kivimaki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2023; </w:t>
      </w:r>
      <w:proofErr w:type="spellStart"/>
      <w:r w:rsidRPr="004D7C31">
        <w:rPr>
          <w:rFonts w:ascii="Calibri" w:hAnsi="Calibri" w:cs="Calibri"/>
          <w:sz w:val="24"/>
          <w:szCs w:val="24"/>
        </w:rPr>
        <w:t>Collishaw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et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2019). Gall yr anghydraddoldebau cymdeithasol</w:t>
      </w:r>
      <w:r w:rsidR="009C2291">
        <w:rPr>
          <w:rFonts w:ascii="Calibri" w:hAnsi="Calibri" w:cs="Calibri"/>
          <w:sz w:val="24"/>
          <w:szCs w:val="24"/>
        </w:rPr>
        <w:t xml:space="preserve"> fod oherwydd </w:t>
      </w:r>
      <w:r w:rsidRPr="004D7C31">
        <w:rPr>
          <w:rFonts w:ascii="Calibri" w:hAnsi="Calibri" w:cs="Calibri"/>
          <w:sz w:val="24"/>
          <w:szCs w:val="24"/>
        </w:rPr>
        <w:t xml:space="preserve">sefyllfaoedd economaidd, cymdeithasol, </w:t>
      </w:r>
      <w:r w:rsidRPr="004D7C31">
        <w:rPr>
          <w:rFonts w:ascii="Calibri" w:hAnsi="Calibri" w:cs="Calibri"/>
          <w:sz w:val="24"/>
          <w:szCs w:val="24"/>
        </w:rPr>
        <w:lastRenderedPageBreak/>
        <w:t>rhywedd, ethnigrwydd a rhywioldeb (</w:t>
      </w:r>
      <w:proofErr w:type="spellStart"/>
      <w:r w:rsidRPr="004D7C31">
        <w:rPr>
          <w:rFonts w:ascii="Calibri" w:hAnsi="Calibri" w:cs="Calibri"/>
          <w:sz w:val="24"/>
          <w:szCs w:val="24"/>
        </w:rPr>
        <w:t>Eikemo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Øversveen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2019; </w:t>
      </w:r>
      <w:proofErr w:type="spellStart"/>
      <w:r w:rsidRPr="004D7C31">
        <w:rPr>
          <w:rFonts w:ascii="Calibri" w:hAnsi="Calibri" w:cs="Calibri"/>
          <w:sz w:val="24"/>
          <w:szCs w:val="24"/>
        </w:rPr>
        <w:t>Lorthe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2023; Van </w:t>
      </w:r>
      <w:proofErr w:type="spellStart"/>
      <w:r w:rsidRPr="004D7C31">
        <w:rPr>
          <w:rFonts w:ascii="Calibri" w:hAnsi="Calibri" w:cs="Calibri"/>
          <w:sz w:val="24"/>
          <w:szCs w:val="24"/>
        </w:rPr>
        <w:t>Zanten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2005). Mae Cwricwlwm i Gymru yn allweddol fel ffordd o hyrwyddo cydraddoldeb yn enwedig gyda’r pedwar diben sydd yn datblygu disgyblion egwyddorol gwybodus am Gymru a’r Byd </w:t>
      </w:r>
      <w:r w:rsidRPr="00663B63">
        <w:rPr>
          <w:rFonts w:ascii="Calibri" w:hAnsi="Calibri" w:cs="Calibri"/>
          <w:sz w:val="24"/>
          <w:szCs w:val="24"/>
        </w:rPr>
        <w:t>(</w:t>
      </w:r>
      <w:r w:rsidR="00317F1E" w:rsidRPr="00663B63">
        <w:rPr>
          <w:rFonts w:ascii="Calibri" w:hAnsi="Calibri" w:cs="Calibri"/>
          <w:sz w:val="24"/>
          <w:szCs w:val="24"/>
        </w:rPr>
        <w:t xml:space="preserve">Llywodraeth Cymru, 2022). </w:t>
      </w:r>
      <w:r w:rsidRPr="004D7C31">
        <w:rPr>
          <w:rFonts w:ascii="Calibri" w:hAnsi="Calibri" w:cs="Calibri"/>
          <w:sz w:val="24"/>
          <w:szCs w:val="24"/>
        </w:rPr>
        <w:t xml:space="preserve">Er rhaid ystyried os yw hyn yn digwydd yn gyson ar draws ysgolion Cymru (Williams, 2021). Yn ôl Cynllun Cydraddoldeb Strategol Estyn (Estyn 2024) mae’n ddyletswydd ar ysgolion i ddarparu addysg gynhwysol sy’n cynnwys mynd i’r afael â stereoteipio sydd yn bodoli ar sail rhywedd. Cyfeirir stereoteipio at gredoau mae’r gymdeithas yn disgwyl </w:t>
      </w:r>
      <w:r w:rsidR="00712932">
        <w:rPr>
          <w:rFonts w:ascii="Calibri" w:hAnsi="Calibri" w:cs="Calibri"/>
          <w:sz w:val="24"/>
          <w:szCs w:val="24"/>
        </w:rPr>
        <w:t xml:space="preserve">oddi </w:t>
      </w:r>
      <w:r w:rsidRPr="004D7C31">
        <w:rPr>
          <w:rFonts w:ascii="Calibri" w:hAnsi="Calibri" w:cs="Calibri"/>
          <w:sz w:val="24"/>
          <w:szCs w:val="24"/>
        </w:rPr>
        <w:t>wrth grŵp penodol (</w:t>
      </w:r>
      <w:proofErr w:type="spellStart"/>
      <w:r w:rsidRPr="004D7C31">
        <w:rPr>
          <w:rFonts w:ascii="Calibri" w:hAnsi="Calibri" w:cs="Calibri"/>
          <w:sz w:val="24"/>
          <w:szCs w:val="24"/>
        </w:rPr>
        <w:t>Greenwald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Babaji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1995; </w:t>
      </w:r>
      <w:proofErr w:type="spellStart"/>
      <w:r w:rsidRPr="004D7C31">
        <w:rPr>
          <w:rFonts w:ascii="Calibri" w:hAnsi="Calibri" w:cs="Calibri"/>
          <w:sz w:val="24"/>
          <w:szCs w:val="24"/>
        </w:rPr>
        <w:t>Kunda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1999). Yn aml mae stereoteipio yn gallu arwain at ragfarn (Singh, 2015; </w:t>
      </w:r>
      <w:proofErr w:type="spellStart"/>
      <w:r w:rsidRPr="004D7C31">
        <w:rPr>
          <w:rFonts w:ascii="Calibri" w:hAnsi="Calibri" w:cs="Calibri"/>
          <w:sz w:val="24"/>
          <w:szCs w:val="24"/>
        </w:rPr>
        <w:t>Stangor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O’Brien</w:t>
      </w:r>
      <w:proofErr w:type="spellEnd"/>
      <w:r w:rsidRPr="004D7C31">
        <w:rPr>
          <w:rFonts w:ascii="Calibri" w:hAnsi="Calibri" w:cs="Calibri"/>
          <w:sz w:val="24"/>
          <w:szCs w:val="24"/>
        </w:rPr>
        <w:t>, 2010) a gwahaniaethu sef triniaeth wahanol ar gyfer grŵp penodol yn seiliedig ar y grŵp maent yn perthyn (</w:t>
      </w:r>
      <w:proofErr w:type="spellStart"/>
      <w:r w:rsidRPr="004D7C31">
        <w:rPr>
          <w:rFonts w:ascii="Calibri" w:hAnsi="Calibri" w:cs="Calibri"/>
          <w:sz w:val="24"/>
          <w:szCs w:val="24"/>
        </w:rPr>
        <w:t>Vescio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Bloodhart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2010). Yn ôl y Cenhedloedd Unedig bydd cyfiawnder cymdeithasol yn ymddangos pan yr ydym yn gwaredu rhwystrau o </w:t>
      </w:r>
      <w:r w:rsidRPr="009C2291">
        <w:rPr>
          <w:rFonts w:ascii="Calibri" w:hAnsi="Calibri" w:cs="Calibri"/>
          <w:sz w:val="24"/>
          <w:szCs w:val="24"/>
        </w:rPr>
        <w:t xml:space="preserve">ganlyniad i </w:t>
      </w:r>
      <w:proofErr w:type="spellStart"/>
      <w:r w:rsidRPr="009C2291">
        <w:rPr>
          <w:rFonts w:ascii="Calibri" w:hAnsi="Calibri" w:cs="Calibri"/>
          <w:sz w:val="24"/>
          <w:szCs w:val="24"/>
        </w:rPr>
        <w:t>rywedd</w:t>
      </w:r>
      <w:proofErr w:type="spellEnd"/>
      <w:r w:rsidRPr="009C2291">
        <w:rPr>
          <w:rFonts w:ascii="Calibri" w:hAnsi="Calibri" w:cs="Calibri"/>
          <w:sz w:val="24"/>
          <w:szCs w:val="24"/>
        </w:rPr>
        <w:t>,</w:t>
      </w:r>
      <w:r w:rsidRPr="004D7C31">
        <w:rPr>
          <w:rFonts w:ascii="Calibri" w:hAnsi="Calibri" w:cs="Calibri"/>
          <w:sz w:val="24"/>
          <w:szCs w:val="24"/>
        </w:rPr>
        <w:t xml:space="preserve"> oedran, hil, ethnigrwydd, crefydd, diwylliant ac anabledd (</w:t>
      </w:r>
      <w:r w:rsidR="00E83251">
        <w:rPr>
          <w:rFonts w:ascii="Calibri" w:hAnsi="Calibri" w:cs="Calibri"/>
          <w:sz w:val="24"/>
          <w:szCs w:val="24"/>
        </w:rPr>
        <w:t>Cenhedloedd Unedig 2009).</w:t>
      </w:r>
      <w:r w:rsidRPr="004D7C31">
        <w:rPr>
          <w:rFonts w:ascii="Calibri" w:hAnsi="Calibri" w:cs="Calibri"/>
          <w:sz w:val="24"/>
          <w:szCs w:val="24"/>
        </w:rPr>
        <w:t xml:space="preserve"> Mewn cyd-destun anghydraddoldeb ar gyfer cymorth iechyd meddwl gellir dadlau bod diffyg darpariaeth iechyd meddwl teg i fechgyn yn mynd yn erbyn Confensiwn Cenhedloedd Unedig ar Hawliau’r Plentyn wrth fynd yn groes i Erthygl 37 sef triniaeth deg</w:t>
      </w:r>
      <w:r w:rsidR="009C2291">
        <w:rPr>
          <w:rFonts w:ascii="Calibri" w:hAnsi="Calibri" w:cs="Calibri"/>
          <w:sz w:val="24"/>
          <w:szCs w:val="24"/>
        </w:rPr>
        <w:t xml:space="preserve"> </w:t>
      </w:r>
      <w:r w:rsidR="009C2291" w:rsidRPr="009C2291">
        <w:rPr>
          <w:rFonts w:ascii="Calibri" w:hAnsi="Calibri" w:cs="Calibri"/>
          <w:sz w:val="24"/>
          <w:szCs w:val="24"/>
          <w:highlight w:val="red"/>
        </w:rPr>
        <w:t>(CCUHP, 1989</w:t>
      </w:r>
      <w:r w:rsidR="009C2291" w:rsidRPr="009C2291">
        <w:rPr>
          <w:rFonts w:ascii="Calibri" w:hAnsi="Calibri" w:cs="Calibri"/>
          <w:sz w:val="24"/>
          <w:szCs w:val="24"/>
          <w:highlight w:val="red"/>
        </w:rPr>
        <w:t>).</w:t>
      </w:r>
      <w:r w:rsidR="009C2291">
        <w:rPr>
          <w:rFonts w:ascii="Calibri" w:hAnsi="Calibri" w:cs="Calibri"/>
          <w:sz w:val="24"/>
          <w:szCs w:val="24"/>
        </w:rPr>
        <w:t xml:space="preserve"> </w:t>
      </w:r>
      <w:r w:rsidRPr="004D7C31">
        <w:rPr>
          <w:rFonts w:ascii="Calibri" w:hAnsi="Calibri" w:cs="Calibri"/>
          <w:sz w:val="24"/>
          <w:szCs w:val="24"/>
        </w:rPr>
        <w:t xml:space="preserve"> </w:t>
      </w:r>
    </w:p>
    <w:p w14:paraId="2ECAFBD3" w14:textId="0BF6EE74" w:rsidR="003C5377" w:rsidRPr="004D7C31" w:rsidRDefault="00EC7FC0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Wrth ganolbwyntio ar ddarpariaeth iechyd meddwl ar gyfer bechgyn, rhaid ystyried y ffordd mae’r anghydraddoldeb yn datblygu. Gellir dadlau bod stereoteipio anymwybodol yn effeithio ar </w:t>
      </w:r>
      <w:r w:rsidR="00766527">
        <w:rPr>
          <w:rFonts w:ascii="Calibri" w:hAnsi="Calibri" w:cs="Calibri"/>
          <w:sz w:val="24"/>
          <w:szCs w:val="24"/>
        </w:rPr>
        <w:t>f</w:t>
      </w:r>
      <w:r w:rsidRPr="004D7C31">
        <w:rPr>
          <w:rFonts w:ascii="Calibri" w:hAnsi="Calibri" w:cs="Calibri"/>
          <w:sz w:val="24"/>
          <w:szCs w:val="24"/>
        </w:rPr>
        <w:t>echgyn, sef stereoteipio lle mae unigolion yn gwneud penderfyniadau am grŵp penodol heb sylwi (</w:t>
      </w:r>
      <w:proofErr w:type="spellStart"/>
      <w:r w:rsidRPr="004D7C31">
        <w:rPr>
          <w:rFonts w:ascii="Calibri" w:hAnsi="Calibri" w:cs="Calibri"/>
          <w:sz w:val="24"/>
          <w:szCs w:val="24"/>
        </w:rPr>
        <w:t>Peterson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2016). Yn yr achos yma, mae penderfyniadau anymwybodol yn cael eu gwneud ar sail rhywedd sydd yn effeithio ar y ffordd mae athrawon yn darparu cymorth iechyd meddwl i fechgyn. </w:t>
      </w:r>
      <w:r w:rsidR="002F1394" w:rsidRPr="004D7C31">
        <w:rPr>
          <w:rFonts w:ascii="Calibri" w:hAnsi="Calibri" w:cs="Calibri"/>
          <w:sz w:val="24"/>
          <w:szCs w:val="24"/>
        </w:rPr>
        <w:t>Wrth gysylltu gyda theorïau am stereoteipio, gall hyn arwain at ragfarn sydd yn gallu arwain at wahaniaethu (</w:t>
      </w:r>
      <w:proofErr w:type="spellStart"/>
      <w:r w:rsidR="002F1394" w:rsidRPr="004D7C31">
        <w:rPr>
          <w:rFonts w:ascii="Calibri" w:hAnsi="Calibri" w:cs="Calibri"/>
          <w:sz w:val="24"/>
          <w:szCs w:val="24"/>
        </w:rPr>
        <w:t>Dovido</w:t>
      </w:r>
      <w:proofErr w:type="spellEnd"/>
      <w:r w:rsidR="002F1394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F1394"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="002F1394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F1394"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="002F1394" w:rsidRPr="004D7C31">
        <w:rPr>
          <w:rFonts w:ascii="Calibri" w:hAnsi="Calibri" w:cs="Calibri"/>
          <w:sz w:val="24"/>
          <w:szCs w:val="24"/>
        </w:rPr>
        <w:t xml:space="preserve">., 1996). </w:t>
      </w:r>
      <w:r w:rsidRPr="004D7C31">
        <w:rPr>
          <w:rFonts w:ascii="Calibri" w:hAnsi="Calibri" w:cs="Calibri"/>
          <w:sz w:val="24"/>
          <w:szCs w:val="24"/>
        </w:rPr>
        <w:t xml:space="preserve">Mewn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Lavy</w:t>
      </w:r>
      <w:proofErr w:type="spellEnd"/>
      <w:r w:rsidR="002F1394" w:rsidRPr="004D7C31">
        <w:rPr>
          <w:rFonts w:ascii="Calibri" w:hAnsi="Calibri" w:cs="Calibri"/>
          <w:sz w:val="24"/>
          <w:szCs w:val="24"/>
        </w:rPr>
        <w:t xml:space="preserve"> (</w:t>
      </w:r>
      <w:r w:rsidRPr="004D7C31">
        <w:rPr>
          <w:rFonts w:ascii="Calibri" w:hAnsi="Calibri" w:cs="Calibri"/>
          <w:sz w:val="24"/>
          <w:szCs w:val="24"/>
        </w:rPr>
        <w:t xml:space="preserve">2008) gwelir bod athrawon yn dangos bias tuag at fechgyn, yn aml heb sylwi </w:t>
      </w:r>
      <w:r w:rsidR="009C2291">
        <w:rPr>
          <w:rFonts w:ascii="Calibri" w:hAnsi="Calibri" w:cs="Calibri"/>
          <w:sz w:val="24"/>
          <w:szCs w:val="24"/>
        </w:rPr>
        <w:t>sy’n c</w:t>
      </w:r>
      <w:r w:rsidRPr="004D7C31">
        <w:rPr>
          <w:rFonts w:ascii="Calibri" w:hAnsi="Calibri" w:cs="Calibri"/>
          <w:sz w:val="24"/>
          <w:szCs w:val="24"/>
        </w:rPr>
        <w:t xml:space="preserve">efnogi bod bechgyn yn cael eu gwahaniaethu ar lawr y dosbarth. Er rhaid cydnabod bod ymchwil </w:t>
      </w:r>
      <w:proofErr w:type="spellStart"/>
      <w:r w:rsidRPr="004D7C31">
        <w:rPr>
          <w:rFonts w:ascii="Calibri" w:hAnsi="Calibri" w:cs="Calibri"/>
          <w:sz w:val="24"/>
          <w:szCs w:val="24"/>
        </w:rPr>
        <w:t>Lavy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(2008) wedi canolbwyntio ar gynnydd academaidd yn hytrach na darpariaeth cymorth iechyd meddwl. </w:t>
      </w:r>
      <w:r w:rsidR="003C5377" w:rsidRPr="004D7C31">
        <w:rPr>
          <w:rFonts w:ascii="Calibri" w:hAnsi="Calibri" w:cs="Calibri"/>
          <w:sz w:val="24"/>
          <w:szCs w:val="24"/>
        </w:rPr>
        <w:t xml:space="preserve">Nid oes </w:t>
      </w:r>
      <w:r w:rsidR="00221D1D" w:rsidRPr="004D7C31">
        <w:rPr>
          <w:rFonts w:ascii="Calibri" w:hAnsi="Calibri" w:cs="Calibri"/>
          <w:sz w:val="24"/>
          <w:szCs w:val="24"/>
        </w:rPr>
        <w:t>gan L</w:t>
      </w:r>
      <w:r w:rsidR="003C5377" w:rsidRPr="004D7C31">
        <w:rPr>
          <w:rFonts w:ascii="Calibri" w:hAnsi="Calibri" w:cs="Calibri"/>
          <w:sz w:val="24"/>
          <w:szCs w:val="24"/>
        </w:rPr>
        <w:t xml:space="preserve">ywodraeth Cymru, Estyn na Llywodraeth y Deyrnas Unedig </w:t>
      </w:r>
      <w:r w:rsidR="00221D1D" w:rsidRPr="004D7C31">
        <w:rPr>
          <w:rFonts w:ascii="Calibri" w:hAnsi="Calibri" w:cs="Calibri"/>
          <w:sz w:val="24"/>
          <w:szCs w:val="24"/>
        </w:rPr>
        <w:t xml:space="preserve">polisïau penodol </w:t>
      </w:r>
      <w:r w:rsidR="003C5377" w:rsidRPr="004D7C31">
        <w:rPr>
          <w:rFonts w:ascii="Calibri" w:hAnsi="Calibri" w:cs="Calibri"/>
          <w:sz w:val="24"/>
          <w:szCs w:val="24"/>
        </w:rPr>
        <w:t xml:space="preserve">yn ymwneud </w:t>
      </w:r>
      <w:r w:rsidR="009C2291">
        <w:rPr>
          <w:rFonts w:ascii="Calibri" w:hAnsi="Calibri" w:cs="Calibri"/>
          <w:sz w:val="24"/>
          <w:szCs w:val="24"/>
        </w:rPr>
        <w:t xml:space="preserve">â </w:t>
      </w:r>
      <w:r w:rsidR="003C5377" w:rsidRPr="004D7C31">
        <w:rPr>
          <w:rFonts w:ascii="Calibri" w:hAnsi="Calibri" w:cs="Calibri"/>
          <w:sz w:val="24"/>
          <w:szCs w:val="24"/>
        </w:rPr>
        <w:t xml:space="preserve">darparu cymorth iechyd meddwl i fechgyn. Mae dogfennau yn bodoli o ran herio stereoteip o ran </w:t>
      </w:r>
      <w:r w:rsidR="00C041F6" w:rsidRPr="004D7C31">
        <w:rPr>
          <w:rFonts w:ascii="Calibri" w:hAnsi="Calibri" w:cs="Calibri"/>
          <w:sz w:val="24"/>
          <w:szCs w:val="24"/>
        </w:rPr>
        <w:t>rhywedd</w:t>
      </w:r>
      <w:r w:rsidR="000A51DD" w:rsidRPr="004D7C31">
        <w:rPr>
          <w:rFonts w:ascii="Calibri" w:hAnsi="Calibri" w:cs="Calibri"/>
          <w:sz w:val="24"/>
          <w:szCs w:val="24"/>
        </w:rPr>
        <w:t xml:space="preserve"> (</w:t>
      </w:r>
      <w:r w:rsidR="002F1394" w:rsidRPr="004D7C31">
        <w:rPr>
          <w:rFonts w:ascii="Calibri" w:hAnsi="Calibri" w:cs="Calibri"/>
          <w:sz w:val="24"/>
          <w:szCs w:val="24"/>
        </w:rPr>
        <w:t>Llywodraeth Cymru, 2019</w:t>
      </w:r>
      <w:r w:rsidR="00014A13" w:rsidRPr="004D7C31">
        <w:rPr>
          <w:rFonts w:ascii="Calibri" w:hAnsi="Calibri" w:cs="Calibri"/>
          <w:sz w:val="24"/>
          <w:szCs w:val="24"/>
        </w:rPr>
        <w:t>; Llywodraeth Cymru 2</w:t>
      </w:r>
      <w:r w:rsidR="00E13FCF" w:rsidRPr="004D7C31">
        <w:rPr>
          <w:rFonts w:ascii="Calibri" w:hAnsi="Calibri" w:cs="Calibri"/>
          <w:sz w:val="24"/>
          <w:szCs w:val="24"/>
        </w:rPr>
        <w:t>020</w:t>
      </w:r>
      <w:r w:rsidR="000A51DD" w:rsidRPr="004D7C31">
        <w:rPr>
          <w:rFonts w:ascii="Calibri" w:hAnsi="Calibri" w:cs="Calibri"/>
          <w:sz w:val="24"/>
          <w:szCs w:val="24"/>
        </w:rPr>
        <w:t>)</w:t>
      </w:r>
      <w:r w:rsidR="00221D1D" w:rsidRPr="004D7C31">
        <w:rPr>
          <w:rFonts w:ascii="Calibri" w:hAnsi="Calibri" w:cs="Calibri"/>
          <w:sz w:val="24"/>
          <w:szCs w:val="24"/>
        </w:rPr>
        <w:t xml:space="preserve"> wrth ganolbwyntio yn gyffredinol ar ddatblygu amgylchedd cynhwysfawr yn yr ystafell ddosbarth. </w:t>
      </w:r>
    </w:p>
    <w:p w14:paraId="43DEFE8C" w14:textId="3E3B37F3" w:rsidR="00A23437" w:rsidRPr="004D7C31" w:rsidRDefault="004D7C31" w:rsidP="001A71BD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lastRenderedPageBreak/>
        <w:t>Cyn ystyried y ffactorau sy’n arwain at anghydraddoldeb ymysg bechgyn, rhaid ystyried safbwynt Llywodraeth Cymru sy’n hyrwyddo strategaethau ysgol gyfan pan mae’n dod i les emosiynol a meddyliol disgyblion (Llywodraeth Cymru 2021). Gol</w:t>
      </w:r>
      <w:r w:rsidR="00712932">
        <w:rPr>
          <w:rFonts w:ascii="Calibri" w:hAnsi="Calibri" w:cs="Calibri"/>
          <w:sz w:val="24"/>
          <w:szCs w:val="24"/>
        </w:rPr>
        <w:t xml:space="preserve">ygir </w:t>
      </w:r>
      <w:r w:rsidRPr="004D7C31">
        <w:rPr>
          <w:rFonts w:ascii="Calibri" w:hAnsi="Calibri" w:cs="Calibri"/>
          <w:sz w:val="24"/>
          <w:szCs w:val="24"/>
        </w:rPr>
        <w:t>hyn bod ysgolion yn datblygu strategaethau ar gyfer eu holl ddysgwyr, fel ffordd o sicrhau bod eu hanghenion lles yn cael sylw manwl a chyson. Yn gyffredinol, mae polisïau ysgol gyfan yn llwyddiannus fel dull i drawsnewid diwylliant wrth hy</w:t>
      </w:r>
      <w:r w:rsidR="00712932">
        <w:rPr>
          <w:rFonts w:ascii="Calibri" w:hAnsi="Calibri" w:cs="Calibri"/>
          <w:sz w:val="24"/>
          <w:szCs w:val="24"/>
        </w:rPr>
        <w:t xml:space="preserve">rwyddo </w:t>
      </w:r>
      <w:r w:rsidRPr="004D7C31">
        <w:rPr>
          <w:rFonts w:ascii="Calibri" w:hAnsi="Calibri" w:cs="Calibri"/>
          <w:sz w:val="24"/>
          <w:szCs w:val="24"/>
        </w:rPr>
        <w:t>trafodaethau mwy agored o gwmpas iechyd meddwl a datblygu gwytnwch (</w:t>
      </w:r>
      <w:proofErr w:type="spellStart"/>
      <w:r w:rsidRPr="004D7C31">
        <w:rPr>
          <w:rFonts w:ascii="Calibri" w:hAnsi="Calibri" w:cs="Calibri"/>
          <w:sz w:val="24"/>
          <w:szCs w:val="24"/>
        </w:rPr>
        <w:t>Cavioni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2020). Er hyn, rhaid ystyried </w:t>
      </w:r>
      <w:r w:rsidR="00712932">
        <w:rPr>
          <w:rFonts w:ascii="Calibri" w:hAnsi="Calibri" w:cs="Calibri"/>
          <w:sz w:val="24"/>
          <w:szCs w:val="24"/>
        </w:rPr>
        <w:t xml:space="preserve">a oes </w:t>
      </w:r>
      <w:r w:rsidRPr="004D7C31">
        <w:rPr>
          <w:rFonts w:ascii="Calibri" w:hAnsi="Calibri" w:cs="Calibri"/>
          <w:sz w:val="24"/>
          <w:szCs w:val="24"/>
        </w:rPr>
        <w:t>angen teilwra’r ddarpariaeth yn fwy, yn enwedig wrth ystyried bod bechgyn yn parhau i weld siarad am eu teimladau fel her (</w:t>
      </w:r>
      <w:proofErr w:type="spellStart"/>
      <w:r w:rsidRPr="004D7C31">
        <w:rPr>
          <w:rFonts w:ascii="Calibri" w:hAnsi="Calibri" w:cs="Calibri"/>
          <w:sz w:val="24"/>
          <w:szCs w:val="24"/>
        </w:rPr>
        <w:t>Stentiford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2024). Gellir dadlau bod angen parhau gyda strategaethau ysgol gyfan, ond sicrhau bod strategaethau mwy manwl </w:t>
      </w:r>
      <w:r w:rsidR="00712932">
        <w:rPr>
          <w:rFonts w:ascii="Calibri" w:hAnsi="Calibri" w:cs="Calibri"/>
          <w:sz w:val="24"/>
          <w:szCs w:val="24"/>
        </w:rPr>
        <w:t>ar waith i</w:t>
      </w:r>
      <w:r w:rsidRPr="004D7C31">
        <w:rPr>
          <w:rFonts w:ascii="Calibri" w:hAnsi="Calibri" w:cs="Calibri"/>
          <w:sz w:val="24"/>
          <w:szCs w:val="24"/>
        </w:rPr>
        <w:t xml:space="preserve"> gefnogi darpariaeth iechyd meddwl bechgyn i ddatblygu deallusrwydd emosiynol a gwytnwch ar gyfer heriau’r dyfodol (</w:t>
      </w:r>
      <w:proofErr w:type="spellStart"/>
      <w:r w:rsidRPr="004D7C31">
        <w:rPr>
          <w:rFonts w:ascii="Calibri" w:hAnsi="Calibri" w:cs="Calibri"/>
          <w:sz w:val="24"/>
          <w:szCs w:val="24"/>
        </w:rPr>
        <w:t>Stentiford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2024).</w:t>
      </w:r>
    </w:p>
    <w:p w14:paraId="6F5C3EFB" w14:textId="35EF9293" w:rsidR="00AD23FD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766527">
        <w:rPr>
          <w:rFonts w:ascii="Calibri" w:hAnsi="Calibri" w:cs="Calibri"/>
          <w:sz w:val="24"/>
          <w:szCs w:val="24"/>
        </w:rPr>
        <w:t>Fel astudiaeth achos yn yr ysgol,</w:t>
      </w:r>
      <w:r w:rsidRPr="004D7C31">
        <w:rPr>
          <w:rFonts w:ascii="Calibri" w:hAnsi="Calibri" w:cs="Calibri"/>
          <w:sz w:val="24"/>
          <w:szCs w:val="24"/>
        </w:rPr>
        <w:t xml:space="preserve"> nid yw heriau iechyd meddwl bechgyn yn derbyn yr un sylw </w:t>
      </w:r>
      <w:r w:rsidR="009C2291">
        <w:rPr>
          <w:rFonts w:ascii="Calibri" w:hAnsi="Calibri" w:cs="Calibri"/>
          <w:sz w:val="24"/>
          <w:szCs w:val="24"/>
        </w:rPr>
        <w:t>gan</w:t>
      </w:r>
      <w:r w:rsidRPr="004D7C31">
        <w:rPr>
          <w:rFonts w:ascii="Calibri" w:hAnsi="Calibri" w:cs="Calibri"/>
          <w:sz w:val="24"/>
          <w:szCs w:val="24"/>
        </w:rPr>
        <w:t xml:space="preserve"> athrawon, rhieni a disgyblion i gymharu</w:t>
      </w:r>
      <w:r w:rsidR="009C2291">
        <w:rPr>
          <w:rFonts w:ascii="Calibri" w:hAnsi="Calibri" w:cs="Calibri"/>
          <w:sz w:val="24"/>
          <w:szCs w:val="24"/>
        </w:rPr>
        <w:t xml:space="preserve"> â </w:t>
      </w:r>
      <w:r w:rsidRPr="004D7C31">
        <w:rPr>
          <w:rFonts w:ascii="Calibri" w:hAnsi="Calibri" w:cs="Calibri"/>
          <w:sz w:val="24"/>
          <w:szCs w:val="24"/>
        </w:rPr>
        <w:t>iechyd meddwl merched. Yn gyffredinol, yn hytrach nag ystyried a chefnogi bechgyn gyda'u heriau, mae rhai athrawon yn dueddol o gategoreiddio bechgyn fel disgyblion sydd yn camfihafio a thangyflawni yn y dosbarth. Cefnogir hyn gan ymchwil sydd yn awgrymu bod tueddiadau a chanfyddiadau athrawon o ran rhywedd yn dueddol o fod yn negyddol tuag at fechgyn wrth eu categoreiddio fel disgyblion sydd ag agwedd heriol (</w:t>
      </w:r>
      <w:proofErr w:type="spellStart"/>
      <w:r w:rsidRPr="004D7C31">
        <w:rPr>
          <w:rFonts w:ascii="Calibri" w:hAnsi="Calibri" w:cs="Calibri"/>
          <w:sz w:val="24"/>
          <w:szCs w:val="24"/>
        </w:rPr>
        <w:t>Consuegra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2016; </w:t>
      </w:r>
      <w:proofErr w:type="spellStart"/>
      <w:r w:rsidRPr="004D7C31">
        <w:rPr>
          <w:rFonts w:ascii="Calibri" w:hAnsi="Calibri" w:cs="Calibri"/>
          <w:sz w:val="24"/>
          <w:szCs w:val="24"/>
        </w:rPr>
        <w:t>Stahl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2022). Gwelir rhagfarn yn ymwneud â syniadau traddodiadol am </w:t>
      </w:r>
      <w:proofErr w:type="spellStart"/>
      <w:r w:rsidRPr="004D7C31">
        <w:rPr>
          <w:rFonts w:ascii="Calibri" w:hAnsi="Calibri" w:cs="Calibri"/>
          <w:sz w:val="24"/>
          <w:szCs w:val="24"/>
        </w:rPr>
        <w:t>rywedd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yn bodoli mewn nifer o ysgolion, lle mae bechgyn yn cael eu gweld fel disgyblion sydd â phroblemau ymddygiad (</w:t>
      </w:r>
      <w:proofErr w:type="spellStart"/>
      <w:r w:rsidRPr="004D7C31">
        <w:rPr>
          <w:rFonts w:ascii="Calibri" w:hAnsi="Calibri" w:cs="Calibri"/>
          <w:sz w:val="24"/>
          <w:szCs w:val="24"/>
        </w:rPr>
        <w:t>Mc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Keon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2017) a merched yn cael eu gweld fel disgyblion sydd yn barod i drafod eu hemosiynau (</w:t>
      </w:r>
      <w:proofErr w:type="spellStart"/>
      <w:r w:rsidRPr="004D7C31">
        <w:rPr>
          <w:rFonts w:ascii="Calibri" w:hAnsi="Calibri" w:cs="Calibri"/>
          <w:sz w:val="24"/>
          <w:szCs w:val="24"/>
        </w:rPr>
        <w:t>Loades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Mastroyannopoulou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2010). Gellir dadlau yn hytrach nag ystyried heriau iechyd meddwl y bechgyn, bod sefydliadau fel ysgolion yn dueddol o ystyried rhesymau eraill fel </w:t>
      </w:r>
      <w:r w:rsidR="00712932">
        <w:rPr>
          <w:rFonts w:ascii="Calibri" w:hAnsi="Calibri" w:cs="Calibri"/>
          <w:sz w:val="24"/>
          <w:szCs w:val="24"/>
        </w:rPr>
        <w:t>eu h</w:t>
      </w:r>
      <w:r w:rsidRPr="004D7C31">
        <w:rPr>
          <w:rFonts w:ascii="Calibri" w:hAnsi="Calibri" w:cs="Calibri"/>
          <w:sz w:val="24"/>
          <w:szCs w:val="24"/>
        </w:rPr>
        <w:t xml:space="preserve">ymddygiad. Mae ymchwil yn cefnogi hyn gyda bechgyn oedran y glasoed yn fwy tebygol o gael diagnosis o anhwylder ymddygiad fel ADHD i gymharu </w:t>
      </w:r>
      <w:r w:rsidR="009C2291">
        <w:rPr>
          <w:rFonts w:ascii="Calibri" w:hAnsi="Calibri" w:cs="Calibri"/>
          <w:sz w:val="24"/>
          <w:szCs w:val="24"/>
        </w:rPr>
        <w:t>â</w:t>
      </w:r>
      <w:r w:rsidRPr="004D7C31">
        <w:rPr>
          <w:rFonts w:ascii="Calibri" w:hAnsi="Calibri" w:cs="Calibri"/>
          <w:sz w:val="24"/>
          <w:szCs w:val="24"/>
        </w:rPr>
        <w:t xml:space="preserve"> merched sydd yn fwy tebygol o dderbyn diagnosis fel iselder neu </w:t>
      </w:r>
      <w:proofErr w:type="spellStart"/>
      <w:r w:rsidR="00766527">
        <w:rPr>
          <w:rFonts w:ascii="Calibri" w:hAnsi="Calibri" w:cs="Calibri"/>
          <w:sz w:val="24"/>
          <w:szCs w:val="24"/>
        </w:rPr>
        <w:t>gor</w:t>
      </w:r>
      <w:r w:rsidRPr="004D7C31">
        <w:rPr>
          <w:rFonts w:ascii="Calibri" w:hAnsi="Calibri" w:cs="Calibri"/>
          <w:sz w:val="24"/>
          <w:szCs w:val="24"/>
        </w:rPr>
        <w:t>bryder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Pr="004D7C31">
        <w:rPr>
          <w:rFonts w:ascii="Calibri" w:hAnsi="Calibri" w:cs="Calibri"/>
          <w:sz w:val="24"/>
          <w:szCs w:val="24"/>
        </w:rPr>
        <w:t>Askeland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2020 a McLean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2011). Wrth i ddisgyblion ddechrau yn yr uwchradd mae newidiadau ffisiolegol, seicolegol a chymdeithasol yn digwydd sydd yn gallu gwneud disgyblion oed uwchradd yn fwy bregus i newidiadau (</w:t>
      </w:r>
      <w:proofErr w:type="spellStart"/>
      <w:r w:rsidRPr="004D7C31">
        <w:rPr>
          <w:rFonts w:ascii="Calibri" w:hAnsi="Calibri" w:cs="Calibri"/>
          <w:sz w:val="24"/>
          <w:szCs w:val="24"/>
        </w:rPr>
        <w:t>Rickwood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2005). O ganlyniad, rhaid ystyried pam fod y canfyddiadau hyn yn bodoli, ac effaith hyn ar y bechgyn a sut g</w:t>
      </w:r>
      <w:r w:rsidR="00712932">
        <w:rPr>
          <w:rFonts w:ascii="Calibri" w:hAnsi="Calibri" w:cs="Calibri"/>
          <w:sz w:val="24"/>
          <w:szCs w:val="24"/>
        </w:rPr>
        <w:t xml:space="preserve">all </w:t>
      </w:r>
      <w:r w:rsidRPr="004D7C31">
        <w:rPr>
          <w:rFonts w:ascii="Calibri" w:hAnsi="Calibri" w:cs="Calibri"/>
          <w:sz w:val="24"/>
          <w:szCs w:val="24"/>
        </w:rPr>
        <w:t xml:space="preserve">ysgolion ddatblygu i gefnogi’r bechgyn yn </w:t>
      </w:r>
      <w:r w:rsidRPr="004D7C31">
        <w:rPr>
          <w:rFonts w:ascii="Calibri" w:hAnsi="Calibri" w:cs="Calibri"/>
          <w:sz w:val="24"/>
          <w:szCs w:val="24"/>
        </w:rPr>
        <w:lastRenderedPageBreak/>
        <w:t>effeithiol yn enwedig wrth ystyried mai’r rhwystr cyntaf i dderbyn cymorth iechyd meddwl yw’r athrawon (</w:t>
      </w:r>
      <w:proofErr w:type="spellStart"/>
      <w:r w:rsidRPr="004D7C31">
        <w:rPr>
          <w:rFonts w:ascii="Calibri" w:hAnsi="Calibri" w:cs="Calibri"/>
          <w:sz w:val="24"/>
          <w:szCs w:val="24"/>
        </w:rPr>
        <w:t>Stiffman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2004, </w:t>
      </w:r>
      <w:proofErr w:type="spellStart"/>
      <w:r w:rsidRPr="004D7C31">
        <w:rPr>
          <w:rFonts w:ascii="Calibri" w:hAnsi="Calibri" w:cs="Calibri"/>
          <w:sz w:val="24"/>
          <w:szCs w:val="24"/>
        </w:rPr>
        <w:t>Cefai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2016 a </w:t>
      </w:r>
      <w:proofErr w:type="spellStart"/>
      <w:r w:rsidRPr="004D7C31">
        <w:rPr>
          <w:rFonts w:ascii="Calibri" w:hAnsi="Calibri" w:cs="Calibri"/>
          <w:sz w:val="24"/>
          <w:szCs w:val="24"/>
        </w:rPr>
        <w:t>Ní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Chorcora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Swords</w:t>
      </w:r>
      <w:proofErr w:type="spellEnd"/>
      <w:r w:rsidRPr="004D7C31">
        <w:rPr>
          <w:rFonts w:ascii="Calibri" w:hAnsi="Calibri" w:cs="Calibri"/>
          <w:sz w:val="24"/>
          <w:szCs w:val="24"/>
        </w:rPr>
        <w:t>, 2021).</w:t>
      </w:r>
    </w:p>
    <w:p w14:paraId="2C47AC65" w14:textId="4EE978FB" w:rsidR="00C46BEB" w:rsidRPr="004D7C31" w:rsidRDefault="004D7C31" w:rsidP="00766527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>Nid yw rhagfarn am ymddygiad bechgyn yn gysyniad newydd gydag ymchwil yn dangos bod merched yn llai tebygol o gael eu cosbi mewn ysgolion i gymharu â bechgyn sydd yn fwy tueddol o gael eu danfon allan o’r dosbarth, derbyn ataliad neu waharddiad (</w:t>
      </w:r>
      <w:proofErr w:type="spellStart"/>
      <w:r w:rsidRPr="004D7C31">
        <w:rPr>
          <w:rFonts w:ascii="Calibri" w:hAnsi="Calibri" w:cs="Calibri"/>
          <w:sz w:val="24"/>
          <w:szCs w:val="24"/>
        </w:rPr>
        <w:t>Hurrell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1995). Dangosir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Sun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Stewart (2007) fod rhywedd yn cael effaith uniongyrchol ar allu unigolion i ddatblygu strategaethau ymdopi. Yn gyffredinol, mae bechgyn yn dueddol o ddefnyddio strategaethau osgoi (</w:t>
      </w:r>
      <w:proofErr w:type="spellStart"/>
      <w:r w:rsidRPr="004D7C31">
        <w:rPr>
          <w:rFonts w:ascii="Calibri" w:hAnsi="Calibri" w:cs="Calibri"/>
          <w:sz w:val="24"/>
          <w:szCs w:val="24"/>
        </w:rPr>
        <w:t>Seifge-Krenke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2013 a </w:t>
      </w:r>
      <w:proofErr w:type="spellStart"/>
      <w:r w:rsidRPr="004D7C31">
        <w:rPr>
          <w:rFonts w:ascii="Calibri" w:hAnsi="Calibri" w:cs="Calibri"/>
          <w:sz w:val="24"/>
          <w:szCs w:val="24"/>
        </w:rPr>
        <w:t>Frydenberg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2008; </w:t>
      </w:r>
      <w:proofErr w:type="spellStart"/>
      <w:r w:rsidRPr="004D7C31">
        <w:rPr>
          <w:rFonts w:ascii="Calibri" w:hAnsi="Calibri" w:cs="Calibri"/>
          <w:sz w:val="24"/>
          <w:szCs w:val="24"/>
        </w:rPr>
        <w:t>Hampel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Petermann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2005; </w:t>
      </w:r>
      <w:proofErr w:type="spellStart"/>
      <w:r w:rsidRPr="004D7C31">
        <w:rPr>
          <w:rFonts w:ascii="Calibri" w:hAnsi="Calibri" w:cs="Calibri"/>
          <w:sz w:val="24"/>
          <w:szCs w:val="24"/>
        </w:rPr>
        <w:t>Hampel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Petermann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2006), </w:t>
      </w:r>
      <w:r w:rsidR="00712932">
        <w:rPr>
          <w:rFonts w:ascii="Calibri" w:hAnsi="Calibri" w:cs="Calibri"/>
          <w:sz w:val="24"/>
          <w:szCs w:val="24"/>
        </w:rPr>
        <w:t xml:space="preserve">gyda </w:t>
      </w:r>
      <w:r w:rsidRPr="004D7C31">
        <w:rPr>
          <w:rFonts w:ascii="Calibri" w:hAnsi="Calibri" w:cs="Calibri"/>
          <w:sz w:val="24"/>
          <w:szCs w:val="24"/>
        </w:rPr>
        <w:t>merched yn dueddol o ddefnyddio sgiliau gwytnwch (</w:t>
      </w:r>
      <w:proofErr w:type="spellStart"/>
      <w:r w:rsidRPr="004D7C31">
        <w:rPr>
          <w:rFonts w:ascii="Calibri" w:hAnsi="Calibri" w:cs="Calibri"/>
          <w:sz w:val="24"/>
          <w:szCs w:val="24"/>
        </w:rPr>
        <w:t>Hampel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r w:rsidR="00766527">
        <w:rPr>
          <w:rFonts w:ascii="Calibri" w:hAnsi="Calibri" w:cs="Calibri"/>
          <w:sz w:val="24"/>
          <w:szCs w:val="24"/>
        </w:rPr>
        <w:t xml:space="preserve">a </w:t>
      </w:r>
      <w:proofErr w:type="spellStart"/>
      <w:r w:rsidRPr="004D7C31">
        <w:rPr>
          <w:rFonts w:ascii="Calibri" w:hAnsi="Calibri" w:cs="Calibri"/>
          <w:sz w:val="24"/>
          <w:szCs w:val="24"/>
        </w:rPr>
        <w:t>Petermann</w:t>
      </w:r>
      <w:proofErr w:type="spellEnd"/>
      <w:r w:rsidRPr="004D7C31">
        <w:rPr>
          <w:rFonts w:ascii="Calibri" w:hAnsi="Calibri" w:cs="Calibri"/>
          <w:sz w:val="24"/>
          <w:szCs w:val="24"/>
        </w:rPr>
        <w:t>, 2005) a throi at eu ffrindiau neu deulu am gymorth (</w:t>
      </w:r>
      <w:proofErr w:type="spellStart"/>
      <w:r w:rsidRPr="004D7C31">
        <w:rPr>
          <w:rFonts w:ascii="Calibri" w:hAnsi="Calibri" w:cs="Calibri"/>
          <w:sz w:val="24"/>
          <w:szCs w:val="24"/>
        </w:rPr>
        <w:t>Wilhsson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2017). O ganlyniad i dueddiad bechgyn i osgoi trafod eu heriau iechyd meddwl, gellir dadlau bod hyn yn cryfhau’r rhagfarn rhywedd ac felly gan fod athrawon heb dderbyn hyfforddiant yn y maes, mae heriau’r bechgyn yn cael eu hanwybyddu heb i’r athrawon sylwi. O ganlyniad, mae hyn yn cael effaith ar hunan werth y bechgyn, sy’n </w:t>
      </w:r>
      <w:r w:rsidR="008546A2">
        <w:rPr>
          <w:rFonts w:ascii="Calibri" w:hAnsi="Calibri" w:cs="Calibri"/>
          <w:sz w:val="24"/>
          <w:szCs w:val="24"/>
        </w:rPr>
        <w:t xml:space="preserve">golygu nad oes neb am </w:t>
      </w:r>
      <w:r w:rsidRPr="004D7C31">
        <w:rPr>
          <w:rFonts w:ascii="Calibri" w:hAnsi="Calibri" w:cs="Calibri"/>
          <w:sz w:val="24"/>
          <w:szCs w:val="24"/>
        </w:rPr>
        <w:t>wybod am eu problemau ac yr unig ffordd sydd gan</w:t>
      </w:r>
      <w:r w:rsidR="008546A2">
        <w:rPr>
          <w:rFonts w:ascii="Calibri" w:hAnsi="Calibri" w:cs="Calibri"/>
          <w:sz w:val="24"/>
          <w:szCs w:val="24"/>
        </w:rPr>
        <w:t xml:space="preserve"> f</w:t>
      </w:r>
      <w:r w:rsidRPr="004D7C31">
        <w:rPr>
          <w:rFonts w:ascii="Calibri" w:hAnsi="Calibri" w:cs="Calibri"/>
          <w:sz w:val="24"/>
          <w:szCs w:val="24"/>
        </w:rPr>
        <w:t>echgyn i ddelio gyda hyn yw arddangos ymddygiad heriol yn y dosbarth (</w:t>
      </w:r>
      <w:proofErr w:type="spellStart"/>
      <w:r w:rsidRPr="004D7C31">
        <w:rPr>
          <w:rFonts w:ascii="Calibri" w:hAnsi="Calibri" w:cs="Calibri"/>
          <w:sz w:val="24"/>
          <w:szCs w:val="24"/>
        </w:rPr>
        <w:t>Gillborn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Kirton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2000; </w:t>
      </w:r>
      <w:proofErr w:type="spellStart"/>
      <w:r w:rsidRPr="004D7C31">
        <w:rPr>
          <w:rFonts w:ascii="Calibri" w:hAnsi="Calibri" w:cs="Calibri"/>
          <w:sz w:val="24"/>
          <w:szCs w:val="24"/>
        </w:rPr>
        <w:t>Reay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2002; </w:t>
      </w:r>
      <w:proofErr w:type="spellStart"/>
      <w:r w:rsidRPr="004D7C31">
        <w:rPr>
          <w:rFonts w:ascii="Calibri" w:hAnsi="Calibri" w:cs="Calibri"/>
          <w:sz w:val="24"/>
          <w:szCs w:val="24"/>
        </w:rPr>
        <w:t>Kingdon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Cassen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2010; </w:t>
      </w:r>
      <w:proofErr w:type="spellStart"/>
      <w:r w:rsidRPr="004D7C31">
        <w:rPr>
          <w:rFonts w:ascii="Calibri" w:hAnsi="Calibri" w:cs="Calibri"/>
          <w:sz w:val="24"/>
          <w:szCs w:val="24"/>
        </w:rPr>
        <w:t>Stahl</w:t>
      </w:r>
      <w:proofErr w:type="spellEnd"/>
      <w:r w:rsidRPr="004D7C31">
        <w:rPr>
          <w:rFonts w:ascii="Calibri" w:hAnsi="Calibri" w:cs="Calibri"/>
          <w:sz w:val="24"/>
          <w:szCs w:val="24"/>
        </w:rPr>
        <w:t>, 2012).</w:t>
      </w:r>
    </w:p>
    <w:p w14:paraId="15C931F7" w14:textId="727B4E69" w:rsidR="00437747" w:rsidRPr="004D7C31" w:rsidRDefault="00484770" w:rsidP="004D7C31">
      <w:pPr>
        <w:spacing w:line="360" w:lineRule="auto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ab/>
      </w:r>
      <w:r w:rsidR="00BA6F85" w:rsidRPr="004D7C31">
        <w:rPr>
          <w:rFonts w:ascii="Calibri" w:hAnsi="Calibri" w:cs="Calibri"/>
          <w:sz w:val="24"/>
          <w:szCs w:val="24"/>
        </w:rPr>
        <w:t xml:space="preserve">Elfen allweddol sydd rhaid ystyried yw’r ffordd mae pwysau cymdeithasol yn cael eu rhoi ar </w:t>
      </w:r>
      <w:r w:rsidR="00B13D7D" w:rsidRPr="004D7C31">
        <w:rPr>
          <w:rFonts w:ascii="Calibri" w:hAnsi="Calibri" w:cs="Calibri"/>
          <w:sz w:val="24"/>
          <w:szCs w:val="24"/>
        </w:rPr>
        <w:t xml:space="preserve">fechgyn yn enwedig </w:t>
      </w:r>
      <w:r w:rsidR="00B24017" w:rsidRPr="004D7C31">
        <w:rPr>
          <w:rFonts w:ascii="Calibri" w:hAnsi="Calibri" w:cs="Calibri"/>
          <w:sz w:val="24"/>
          <w:szCs w:val="24"/>
        </w:rPr>
        <w:t xml:space="preserve">syniadau traddodiadol am </w:t>
      </w:r>
      <w:r w:rsidR="00B13D7D" w:rsidRPr="004D7C31">
        <w:rPr>
          <w:rFonts w:ascii="Calibri" w:hAnsi="Calibri" w:cs="Calibri"/>
          <w:sz w:val="24"/>
          <w:szCs w:val="24"/>
        </w:rPr>
        <w:t>wrywdod</w:t>
      </w:r>
      <w:r w:rsidR="00B24017" w:rsidRPr="004D7C31">
        <w:rPr>
          <w:rFonts w:ascii="Calibri" w:hAnsi="Calibri" w:cs="Calibri"/>
          <w:sz w:val="24"/>
          <w:szCs w:val="24"/>
        </w:rPr>
        <w:t xml:space="preserve"> </w:t>
      </w:r>
      <w:r w:rsidR="00897D72" w:rsidRPr="004D7C31">
        <w:rPr>
          <w:rFonts w:ascii="Calibri" w:hAnsi="Calibri" w:cs="Calibri"/>
          <w:sz w:val="24"/>
          <w:szCs w:val="24"/>
        </w:rPr>
        <w:t>(</w:t>
      </w:r>
      <w:proofErr w:type="spellStart"/>
      <w:r w:rsidR="00972E9E" w:rsidRPr="004D7C31">
        <w:rPr>
          <w:rFonts w:ascii="Calibri" w:hAnsi="Calibri" w:cs="Calibri"/>
          <w:sz w:val="24"/>
          <w:szCs w:val="24"/>
        </w:rPr>
        <w:t>Messerschmidt</w:t>
      </w:r>
      <w:proofErr w:type="spellEnd"/>
      <w:r w:rsidR="00972E9E" w:rsidRPr="004D7C31">
        <w:rPr>
          <w:rFonts w:ascii="Calibri" w:hAnsi="Calibri" w:cs="Calibri"/>
          <w:sz w:val="24"/>
          <w:szCs w:val="24"/>
        </w:rPr>
        <w:t xml:space="preserve"> 2018)</w:t>
      </w:r>
      <w:r w:rsidR="00897D72" w:rsidRPr="004D7C31">
        <w:rPr>
          <w:rFonts w:ascii="Calibri" w:hAnsi="Calibri" w:cs="Calibri"/>
          <w:sz w:val="24"/>
          <w:szCs w:val="24"/>
        </w:rPr>
        <w:t xml:space="preserve">. </w:t>
      </w:r>
      <w:r w:rsidR="00B24017" w:rsidRPr="004D7C31">
        <w:rPr>
          <w:rFonts w:ascii="Calibri" w:hAnsi="Calibri" w:cs="Calibri"/>
          <w:sz w:val="24"/>
          <w:szCs w:val="24"/>
        </w:rPr>
        <w:t xml:space="preserve">Yn draddodiadol, gwrywdod dominyddol yw’r math mwyaf cyffredin sydd yn cael ei dderbyn gan y gymdeithas </w:t>
      </w:r>
      <w:r w:rsidR="00B660CE" w:rsidRPr="004D7C31">
        <w:rPr>
          <w:rFonts w:ascii="Calibri" w:hAnsi="Calibri" w:cs="Calibri"/>
          <w:sz w:val="24"/>
          <w:szCs w:val="24"/>
        </w:rPr>
        <w:t>sy’n cynnwys nodweddion fel cu</w:t>
      </w:r>
      <w:r w:rsidR="00C84684" w:rsidRPr="004D7C31">
        <w:rPr>
          <w:rFonts w:ascii="Calibri" w:hAnsi="Calibri" w:cs="Calibri"/>
          <w:sz w:val="24"/>
          <w:szCs w:val="24"/>
        </w:rPr>
        <w:t xml:space="preserve">ddio emosiynau </w:t>
      </w:r>
      <w:r w:rsidR="005B6F6C" w:rsidRPr="004D7C31">
        <w:rPr>
          <w:rFonts w:ascii="Calibri" w:hAnsi="Calibri" w:cs="Calibri"/>
          <w:sz w:val="24"/>
          <w:szCs w:val="24"/>
        </w:rPr>
        <w:t xml:space="preserve">er mwyn arddangos nodweddion traddodiadol fel </w:t>
      </w:r>
      <w:r w:rsidR="007015D9" w:rsidRPr="004D7C31">
        <w:rPr>
          <w:rFonts w:ascii="Calibri" w:hAnsi="Calibri" w:cs="Calibri"/>
          <w:sz w:val="24"/>
          <w:szCs w:val="24"/>
        </w:rPr>
        <w:t>cryfder</w:t>
      </w:r>
      <w:r w:rsidR="00C84684" w:rsidRPr="004D7C31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="00C84684" w:rsidRPr="004D7C31">
        <w:rPr>
          <w:rFonts w:ascii="Calibri" w:hAnsi="Calibri" w:cs="Calibri"/>
          <w:sz w:val="24"/>
          <w:szCs w:val="24"/>
        </w:rPr>
        <w:t>Connell</w:t>
      </w:r>
      <w:proofErr w:type="spellEnd"/>
      <w:r w:rsidR="00C84684" w:rsidRPr="004D7C31">
        <w:rPr>
          <w:rFonts w:ascii="Calibri" w:hAnsi="Calibri" w:cs="Calibri"/>
          <w:sz w:val="24"/>
          <w:szCs w:val="24"/>
        </w:rPr>
        <w:t xml:space="preserve">, </w:t>
      </w:r>
      <w:r w:rsidR="006352A9" w:rsidRPr="004D7C31">
        <w:rPr>
          <w:rFonts w:ascii="Calibri" w:hAnsi="Calibri" w:cs="Calibri"/>
          <w:sz w:val="24"/>
          <w:szCs w:val="24"/>
        </w:rPr>
        <w:t xml:space="preserve">2000 a </w:t>
      </w:r>
      <w:proofErr w:type="spellStart"/>
      <w:r w:rsidR="006352A9" w:rsidRPr="004D7C31">
        <w:rPr>
          <w:rFonts w:ascii="Calibri" w:hAnsi="Calibri" w:cs="Calibri"/>
          <w:sz w:val="24"/>
          <w:szCs w:val="24"/>
        </w:rPr>
        <w:t>Connell</w:t>
      </w:r>
      <w:proofErr w:type="spellEnd"/>
      <w:r w:rsidR="006352A9" w:rsidRPr="004D7C31">
        <w:rPr>
          <w:rFonts w:ascii="Calibri" w:hAnsi="Calibri" w:cs="Calibri"/>
          <w:sz w:val="24"/>
          <w:szCs w:val="24"/>
        </w:rPr>
        <w:t xml:space="preserve"> </w:t>
      </w:r>
      <w:r w:rsidR="00C84684" w:rsidRPr="004D7C31">
        <w:rPr>
          <w:rFonts w:ascii="Calibri" w:hAnsi="Calibri" w:cs="Calibri"/>
          <w:sz w:val="24"/>
          <w:szCs w:val="24"/>
        </w:rPr>
        <w:t xml:space="preserve">2005). Er bod syniadau o wrywdod </w:t>
      </w:r>
      <w:r w:rsidR="007015D9" w:rsidRPr="004D7C31">
        <w:rPr>
          <w:rFonts w:ascii="Calibri" w:hAnsi="Calibri" w:cs="Calibri"/>
          <w:sz w:val="24"/>
          <w:szCs w:val="24"/>
        </w:rPr>
        <w:t xml:space="preserve">wedi </w:t>
      </w:r>
      <w:r w:rsidR="00C84684" w:rsidRPr="004D7C31">
        <w:rPr>
          <w:rFonts w:ascii="Calibri" w:hAnsi="Calibri" w:cs="Calibri"/>
          <w:sz w:val="24"/>
          <w:szCs w:val="24"/>
        </w:rPr>
        <w:t>esblygu</w:t>
      </w:r>
      <w:r w:rsidR="007015D9" w:rsidRPr="004D7C31">
        <w:rPr>
          <w:rFonts w:ascii="Calibri" w:hAnsi="Calibri" w:cs="Calibri"/>
          <w:sz w:val="24"/>
          <w:szCs w:val="24"/>
        </w:rPr>
        <w:t xml:space="preserve">, </w:t>
      </w:r>
      <w:r w:rsidR="00C84684" w:rsidRPr="004D7C31">
        <w:rPr>
          <w:rFonts w:ascii="Calibri" w:hAnsi="Calibri" w:cs="Calibri"/>
          <w:sz w:val="24"/>
          <w:szCs w:val="24"/>
        </w:rPr>
        <w:t xml:space="preserve">gyda bechgyn yn cael eu hannog i drafod </w:t>
      </w:r>
      <w:r w:rsidR="00A23437" w:rsidRPr="004D7C31">
        <w:rPr>
          <w:rFonts w:ascii="Calibri" w:hAnsi="Calibri" w:cs="Calibri"/>
          <w:sz w:val="24"/>
          <w:szCs w:val="24"/>
        </w:rPr>
        <w:t>eu h</w:t>
      </w:r>
      <w:r w:rsidR="00C84684" w:rsidRPr="004D7C31">
        <w:rPr>
          <w:rFonts w:ascii="Calibri" w:hAnsi="Calibri" w:cs="Calibri"/>
          <w:sz w:val="24"/>
          <w:szCs w:val="24"/>
        </w:rPr>
        <w:t>emosiynau (</w:t>
      </w:r>
      <w:proofErr w:type="spellStart"/>
      <w:r w:rsidR="00C84684" w:rsidRPr="004D7C31">
        <w:rPr>
          <w:rFonts w:ascii="Calibri" w:hAnsi="Calibri" w:cs="Calibri"/>
          <w:sz w:val="24"/>
          <w:szCs w:val="24"/>
        </w:rPr>
        <w:t>Halvorsen</w:t>
      </w:r>
      <w:proofErr w:type="spellEnd"/>
      <w:r w:rsidR="00C84684"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="00C84684" w:rsidRPr="004D7C31">
        <w:rPr>
          <w:rFonts w:ascii="Calibri" w:hAnsi="Calibri" w:cs="Calibri"/>
          <w:sz w:val="24"/>
          <w:szCs w:val="24"/>
        </w:rPr>
        <w:t>Ljunggren</w:t>
      </w:r>
      <w:proofErr w:type="spellEnd"/>
      <w:r w:rsidR="00C84684" w:rsidRPr="004D7C31">
        <w:rPr>
          <w:rFonts w:ascii="Calibri" w:hAnsi="Calibri" w:cs="Calibri"/>
          <w:sz w:val="24"/>
          <w:szCs w:val="24"/>
        </w:rPr>
        <w:t xml:space="preserve">, 2021 a Ward, 2014), </w:t>
      </w:r>
      <w:r w:rsidR="00552530" w:rsidRPr="004D7C31">
        <w:rPr>
          <w:rFonts w:ascii="Calibri" w:hAnsi="Calibri" w:cs="Calibri"/>
          <w:sz w:val="24"/>
          <w:szCs w:val="24"/>
        </w:rPr>
        <w:t xml:space="preserve">mae mwyafrif o astudiaethau yn </w:t>
      </w:r>
      <w:r w:rsidR="007015D9" w:rsidRPr="004D7C31">
        <w:rPr>
          <w:rFonts w:ascii="Calibri" w:hAnsi="Calibri" w:cs="Calibri"/>
          <w:sz w:val="24"/>
          <w:szCs w:val="24"/>
        </w:rPr>
        <w:t xml:space="preserve">parhau i ddarganfod fod bechgyn yn teimlo bod angen cuddio eu </w:t>
      </w:r>
      <w:r w:rsidR="00A23437" w:rsidRPr="004D7C31">
        <w:rPr>
          <w:rFonts w:ascii="Calibri" w:hAnsi="Calibri" w:cs="Calibri"/>
          <w:sz w:val="24"/>
          <w:szCs w:val="24"/>
        </w:rPr>
        <w:t>h</w:t>
      </w:r>
      <w:r w:rsidR="007015D9" w:rsidRPr="004D7C31">
        <w:rPr>
          <w:rFonts w:ascii="Calibri" w:hAnsi="Calibri" w:cs="Calibri"/>
          <w:sz w:val="24"/>
          <w:szCs w:val="24"/>
        </w:rPr>
        <w:t>em</w:t>
      </w:r>
      <w:r w:rsidR="00226B0C" w:rsidRPr="004D7C31">
        <w:rPr>
          <w:rFonts w:ascii="Calibri" w:hAnsi="Calibri" w:cs="Calibri"/>
          <w:sz w:val="24"/>
          <w:szCs w:val="24"/>
        </w:rPr>
        <w:t xml:space="preserve">osiynau </w:t>
      </w:r>
      <w:r w:rsidR="00552530" w:rsidRPr="004D7C31">
        <w:rPr>
          <w:rFonts w:ascii="Calibri" w:hAnsi="Calibri" w:cs="Calibri"/>
          <w:sz w:val="24"/>
          <w:szCs w:val="24"/>
        </w:rPr>
        <w:t>(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Stentiford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>., 2024)</w:t>
      </w:r>
      <w:r w:rsidR="00905E99" w:rsidRPr="004D7C31">
        <w:rPr>
          <w:rFonts w:ascii="Calibri" w:hAnsi="Calibri" w:cs="Calibri"/>
          <w:sz w:val="24"/>
          <w:szCs w:val="24"/>
        </w:rPr>
        <w:t xml:space="preserve"> </w:t>
      </w:r>
      <w:r w:rsidR="008546A2">
        <w:rPr>
          <w:rFonts w:ascii="Calibri" w:hAnsi="Calibri" w:cs="Calibri"/>
          <w:sz w:val="24"/>
          <w:szCs w:val="24"/>
        </w:rPr>
        <w:t xml:space="preserve">gan </w:t>
      </w:r>
      <w:r w:rsidR="00905E99" w:rsidRPr="004D7C31">
        <w:rPr>
          <w:rFonts w:ascii="Calibri" w:hAnsi="Calibri" w:cs="Calibri"/>
          <w:sz w:val="24"/>
          <w:szCs w:val="24"/>
        </w:rPr>
        <w:t xml:space="preserve">arwain at ddiffyg sgiliau trafod emosiynau (Evans 2017). </w:t>
      </w:r>
      <w:r w:rsidR="00226B0C" w:rsidRPr="004D7C31">
        <w:rPr>
          <w:rFonts w:ascii="Calibri" w:hAnsi="Calibri" w:cs="Calibri"/>
          <w:sz w:val="24"/>
          <w:szCs w:val="24"/>
        </w:rPr>
        <w:t xml:space="preserve">Gwelir </w:t>
      </w:r>
      <w:r w:rsidR="00552530" w:rsidRPr="004D7C31">
        <w:rPr>
          <w:rFonts w:ascii="Calibri" w:hAnsi="Calibri" w:cs="Calibri"/>
          <w:sz w:val="24"/>
          <w:szCs w:val="24"/>
        </w:rPr>
        <w:t>canfyddiadau tebyg yn bodoli mewn astudiaethau yn Sweden (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Johansson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., 2007 a 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Odenbring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>, 2019), yn y Ffindir (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Perander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552530"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="00552530" w:rsidRPr="004D7C31">
        <w:rPr>
          <w:rFonts w:ascii="Calibri" w:hAnsi="Calibri" w:cs="Calibri"/>
          <w:sz w:val="24"/>
          <w:szCs w:val="24"/>
        </w:rPr>
        <w:t xml:space="preserve">., 2020) ac yn Lloegr (Pearson, 2023). </w:t>
      </w:r>
      <w:r w:rsidR="009A627F" w:rsidRPr="004D7C31">
        <w:rPr>
          <w:rFonts w:ascii="Calibri" w:hAnsi="Calibri" w:cs="Calibri"/>
          <w:sz w:val="24"/>
          <w:szCs w:val="24"/>
        </w:rPr>
        <w:t>G</w:t>
      </w:r>
      <w:r w:rsidR="00963A00" w:rsidRPr="004D7C31">
        <w:rPr>
          <w:rFonts w:ascii="Calibri" w:hAnsi="Calibri" w:cs="Calibri"/>
          <w:sz w:val="24"/>
          <w:szCs w:val="24"/>
        </w:rPr>
        <w:t xml:space="preserve">ellir cysylltu </w:t>
      </w:r>
      <w:r w:rsidR="009A627F" w:rsidRPr="004D7C31">
        <w:rPr>
          <w:rFonts w:ascii="Calibri" w:hAnsi="Calibri" w:cs="Calibri"/>
          <w:sz w:val="24"/>
          <w:szCs w:val="24"/>
        </w:rPr>
        <w:t>meddylfryd mewnol bechgyn â damcaniaeth Ysgogi Lledaenu</w:t>
      </w:r>
      <w:r w:rsidR="00963A00" w:rsidRPr="004D7C31">
        <w:rPr>
          <w:rFonts w:ascii="Calibri" w:hAnsi="Calibri" w:cs="Calibri"/>
          <w:sz w:val="24"/>
          <w:szCs w:val="24"/>
        </w:rPr>
        <w:t xml:space="preserve"> (Collins, 1975) lle mae bechgyn mewn sefyllfaoedd heriol a bregus ond mae normau cymdeithasol yn eu gorfodi </w:t>
      </w:r>
      <w:r w:rsidR="009C2291">
        <w:rPr>
          <w:rFonts w:ascii="Calibri" w:hAnsi="Calibri" w:cs="Calibri"/>
          <w:sz w:val="24"/>
          <w:szCs w:val="24"/>
        </w:rPr>
        <w:t>i’w</w:t>
      </w:r>
      <w:r w:rsidR="00963A00" w:rsidRPr="004D7C31">
        <w:rPr>
          <w:rFonts w:ascii="Calibri" w:hAnsi="Calibri" w:cs="Calibri"/>
          <w:sz w:val="24"/>
          <w:szCs w:val="24"/>
        </w:rPr>
        <w:t xml:space="preserve"> osgoi a chwilio am gymorth. </w:t>
      </w:r>
      <w:r w:rsidR="00E67200" w:rsidRPr="004D7C31">
        <w:rPr>
          <w:rFonts w:ascii="Calibri" w:hAnsi="Calibri" w:cs="Calibri"/>
          <w:sz w:val="24"/>
          <w:szCs w:val="24"/>
        </w:rPr>
        <w:t xml:space="preserve">O </w:t>
      </w:r>
      <w:r w:rsidR="00E67200" w:rsidRPr="004D7C31">
        <w:rPr>
          <w:rFonts w:ascii="Calibri" w:hAnsi="Calibri" w:cs="Calibri"/>
          <w:sz w:val="24"/>
          <w:szCs w:val="24"/>
        </w:rPr>
        <w:lastRenderedPageBreak/>
        <w:t>ganlyniad, mae</w:t>
      </w:r>
      <w:r w:rsidR="00766527">
        <w:rPr>
          <w:rFonts w:ascii="Calibri" w:hAnsi="Calibri" w:cs="Calibri"/>
          <w:sz w:val="24"/>
          <w:szCs w:val="24"/>
        </w:rPr>
        <w:t xml:space="preserve"> </w:t>
      </w:r>
      <w:r w:rsidR="00E67200" w:rsidRPr="004D7C31">
        <w:rPr>
          <w:rFonts w:ascii="Calibri" w:hAnsi="Calibri" w:cs="Calibri"/>
          <w:sz w:val="24"/>
          <w:szCs w:val="24"/>
        </w:rPr>
        <w:t>heriau iechyd meddwl bechgyn yn</w:t>
      </w:r>
      <w:r w:rsidR="008546A2">
        <w:rPr>
          <w:rFonts w:ascii="Calibri" w:hAnsi="Calibri" w:cs="Calibri"/>
          <w:sz w:val="24"/>
          <w:szCs w:val="24"/>
        </w:rPr>
        <w:t xml:space="preserve"> </w:t>
      </w:r>
      <w:r w:rsidR="00E67200" w:rsidRPr="004D7C31">
        <w:rPr>
          <w:rFonts w:ascii="Calibri" w:hAnsi="Calibri" w:cs="Calibri"/>
          <w:sz w:val="24"/>
          <w:szCs w:val="24"/>
        </w:rPr>
        <w:t xml:space="preserve">gwaethygu a dylai ysgolion edrych am strategaethau er </w:t>
      </w:r>
      <w:r w:rsidR="00EC01D5">
        <w:rPr>
          <w:rFonts w:ascii="Calibri" w:hAnsi="Calibri" w:cs="Calibri"/>
          <w:sz w:val="24"/>
          <w:szCs w:val="24"/>
        </w:rPr>
        <w:t xml:space="preserve">newid meddylfryd o gwmpas normau cymdeithasol. </w:t>
      </w:r>
    </w:p>
    <w:p w14:paraId="1D800D65" w14:textId="559C54DE" w:rsidR="00742CF6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Gellir cysylltu pwysau cymdeithasol a gwrywdod gyda damcaniaeth </w:t>
      </w:r>
      <w:proofErr w:type="spellStart"/>
      <w:r w:rsidRPr="004D7C31">
        <w:rPr>
          <w:rFonts w:ascii="Calibri" w:hAnsi="Calibri" w:cs="Calibri"/>
          <w:sz w:val="24"/>
          <w:szCs w:val="24"/>
        </w:rPr>
        <w:t>Bronfenbrenner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(1979) wrth edrych ar ddylanwadau allanol fel normau cymdeithasol yn y ‘</w:t>
      </w:r>
      <w:proofErr w:type="spellStart"/>
      <w:r w:rsidRPr="004D7C31">
        <w:rPr>
          <w:rFonts w:ascii="Calibri" w:hAnsi="Calibri" w:cs="Calibri"/>
          <w:sz w:val="24"/>
          <w:szCs w:val="24"/>
        </w:rPr>
        <w:t>macrosystem</w:t>
      </w:r>
      <w:proofErr w:type="spellEnd"/>
      <w:r w:rsidRPr="004D7C31">
        <w:rPr>
          <w:rFonts w:ascii="Calibri" w:hAnsi="Calibri" w:cs="Calibri"/>
          <w:sz w:val="24"/>
          <w:szCs w:val="24"/>
        </w:rPr>
        <w:t>’ a phwysau gan gyfoedion yn y ‘</w:t>
      </w:r>
      <w:proofErr w:type="spellStart"/>
      <w:r w:rsidRPr="004D7C31">
        <w:rPr>
          <w:rFonts w:ascii="Calibri" w:hAnsi="Calibri" w:cs="Calibri"/>
          <w:sz w:val="24"/>
          <w:szCs w:val="24"/>
        </w:rPr>
        <w:t>microsystem</w:t>
      </w:r>
      <w:proofErr w:type="spellEnd"/>
      <w:r w:rsidRPr="004D7C31">
        <w:rPr>
          <w:rFonts w:ascii="Calibri" w:hAnsi="Calibri" w:cs="Calibri"/>
          <w:sz w:val="24"/>
          <w:szCs w:val="24"/>
        </w:rPr>
        <w:t>’. Canlyniad hyn, yw bod bechgyn yn cael eu dylanwadau gan sawl ffactor allanol sydd yn effeithio ar y ffordd mae</w:t>
      </w:r>
      <w:r w:rsidR="008546A2">
        <w:rPr>
          <w:rFonts w:ascii="Calibri" w:hAnsi="Calibri" w:cs="Calibri"/>
          <w:sz w:val="24"/>
          <w:szCs w:val="24"/>
        </w:rPr>
        <w:t xml:space="preserve">nt </w:t>
      </w:r>
      <w:r w:rsidRPr="004D7C31">
        <w:rPr>
          <w:rFonts w:ascii="Calibri" w:hAnsi="Calibri" w:cs="Calibri"/>
          <w:sz w:val="24"/>
          <w:szCs w:val="24"/>
        </w:rPr>
        <w:t xml:space="preserve">yn barod i drafod eu heriau iechyd meddwl. Un enghraifft yw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Demie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Lewis (2011) sy’n canolbwyntio ar fechgyn dosbarth gweithiol gwyn, mae eu profiadau negyddol ym myd addysg yn deillio o’u </w:t>
      </w:r>
      <w:r w:rsidR="009C2291">
        <w:rPr>
          <w:rFonts w:ascii="Calibri" w:hAnsi="Calibri" w:cs="Calibri"/>
          <w:sz w:val="24"/>
          <w:szCs w:val="24"/>
        </w:rPr>
        <w:t>c</w:t>
      </w:r>
      <w:r w:rsidRPr="004D7C31">
        <w:rPr>
          <w:rFonts w:ascii="Calibri" w:hAnsi="Calibri" w:cs="Calibri"/>
          <w:sz w:val="24"/>
          <w:szCs w:val="24"/>
        </w:rPr>
        <w:t xml:space="preserve">efndiroedd o dlodi, dyheadau isel, lefelau llythrennedd isel a theimladau o fod ar ymylon y gymdeithas. Wrth gysylltu hyn gydag iechyd meddwl a damcaniaeth </w:t>
      </w:r>
      <w:proofErr w:type="spellStart"/>
      <w:r w:rsidRPr="004D7C31">
        <w:rPr>
          <w:rFonts w:ascii="Calibri" w:hAnsi="Calibri" w:cs="Calibri"/>
          <w:sz w:val="24"/>
          <w:szCs w:val="24"/>
        </w:rPr>
        <w:t>Bronfenbrenner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(1979) nid yw gofyn am gymorth yn dod yn naturiol i fechgyn oherwydd y syniad traddodiadol o wrywdod sydd yn cael ei gryfhau gan y gymdeithas. Gwelir </w:t>
      </w:r>
      <w:r w:rsidR="008546A2">
        <w:rPr>
          <w:rFonts w:ascii="Calibri" w:hAnsi="Calibri" w:cs="Calibri"/>
          <w:sz w:val="24"/>
          <w:szCs w:val="24"/>
        </w:rPr>
        <w:t xml:space="preserve">hi’n anodd iawn i fechgyn </w:t>
      </w:r>
      <w:r w:rsidRPr="004D7C31">
        <w:rPr>
          <w:rFonts w:ascii="Calibri" w:hAnsi="Calibri" w:cs="Calibri"/>
          <w:sz w:val="24"/>
          <w:szCs w:val="24"/>
        </w:rPr>
        <w:t>dosbarth gweithiol</w:t>
      </w:r>
      <w:r w:rsidR="008546A2">
        <w:rPr>
          <w:rFonts w:ascii="Calibri" w:hAnsi="Calibri" w:cs="Calibri"/>
          <w:sz w:val="24"/>
          <w:szCs w:val="24"/>
        </w:rPr>
        <w:t xml:space="preserve"> m</w:t>
      </w:r>
      <w:r w:rsidRPr="004D7C31">
        <w:rPr>
          <w:rFonts w:ascii="Calibri" w:hAnsi="Calibri" w:cs="Calibri"/>
          <w:sz w:val="24"/>
          <w:szCs w:val="24"/>
        </w:rPr>
        <w:t>ynegi eu teimladau, yn enwedig mewn cyd-destun academaidd (</w:t>
      </w:r>
      <w:proofErr w:type="spellStart"/>
      <w:r w:rsidRPr="004D7C31">
        <w:rPr>
          <w:rFonts w:ascii="Calibri" w:hAnsi="Calibri" w:cs="Calibri"/>
          <w:sz w:val="24"/>
          <w:szCs w:val="24"/>
        </w:rPr>
        <w:t>Stahl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2015 a </w:t>
      </w:r>
      <w:proofErr w:type="spellStart"/>
      <w:r w:rsidRPr="004D7C31">
        <w:rPr>
          <w:rFonts w:ascii="Calibri" w:hAnsi="Calibri" w:cs="Calibri"/>
          <w:sz w:val="24"/>
          <w:szCs w:val="24"/>
        </w:rPr>
        <w:t>Stahl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2017). Gellir awgrymu bod hyn yn esbonio pam fod rhai bechgyn yn teimlo diffyg pŵer dros eu haddysg ac felly yn troi tuag at ymddygiad heriol yn y dosbarth i guddio eu gwir deimladau (Francis, 1999). Gwelir canfyddiadau tebyg mewn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Granrud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Bisholt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(2020) a </w:t>
      </w:r>
      <w:proofErr w:type="spellStart"/>
      <w:r w:rsidRPr="004D7C31">
        <w:rPr>
          <w:rFonts w:ascii="Calibri" w:hAnsi="Calibri" w:cs="Calibri"/>
          <w:sz w:val="24"/>
          <w:szCs w:val="24"/>
        </w:rPr>
        <w:t>Cleary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(2012) lle mae bechgyn yn poeni </w:t>
      </w:r>
      <w:r w:rsidR="008546A2">
        <w:rPr>
          <w:rFonts w:ascii="Calibri" w:hAnsi="Calibri" w:cs="Calibri"/>
          <w:sz w:val="24"/>
          <w:szCs w:val="24"/>
        </w:rPr>
        <w:t>am</w:t>
      </w:r>
      <w:r w:rsidRPr="004D7C31">
        <w:rPr>
          <w:rFonts w:ascii="Calibri" w:hAnsi="Calibri" w:cs="Calibri"/>
          <w:sz w:val="24"/>
          <w:szCs w:val="24"/>
        </w:rPr>
        <w:t xml:space="preserve"> gael eu gweld yn wan neu yn fenywaidd wrth drafod heriau iechyd meddwl. O ganlyniad, gellir awgrymu bod bechgyn yn brwydro yn erbyn stigma cymdeithasol yn ddyddiol gyda phwysau mawr o ran normau cymdeithasol yn cael eu rhoi ar fechgyn </w:t>
      </w:r>
      <w:r w:rsidR="00EC01D5">
        <w:rPr>
          <w:rFonts w:ascii="Calibri" w:hAnsi="Calibri" w:cs="Calibri"/>
          <w:sz w:val="24"/>
          <w:szCs w:val="24"/>
        </w:rPr>
        <w:t xml:space="preserve">yn </w:t>
      </w:r>
      <w:r w:rsidRPr="004D7C31">
        <w:rPr>
          <w:rFonts w:ascii="Calibri" w:hAnsi="Calibri" w:cs="Calibri"/>
          <w:sz w:val="24"/>
          <w:szCs w:val="24"/>
        </w:rPr>
        <w:t>ifanc iawn. Erbyn heddiw, mae pwysau cyfryngau cymdeithasol yn atgyfnerthu negeseuon o wrywdod i’r bechgyn mewn ffordd negyddol wrth dargedu a dylanwadau ar y bechgyn mwyaf bregus yn y gymdeithas (</w:t>
      </w:r>
      <w:proofErr w:type="spellStart"/>
      <w:r w:rsidRPr="004D7C31">
        <w:rPr>
          <w:rFonts w:ascii="Calibri" w:hAnsi="Calibri" w:cs="Calibri"/>
          <w:sz w:val="24"/>
          <w:szCs w:val="24"/>
        </w:rPr>
        <w:t>Botto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2024).  </w:t>
      </w:r>
    </w:p>
    <w:p w14:paraId="610C02C4" w14:textId="6641C416" w:rsidR="00E43900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Mae mwyafrif o’r traethawd wedi canolbwyntio ar fechgyn oedran y glasoed, er mae angen ystyried y rhagfarn rhywedd sydd yn digwydd yn gynnar iawn ym mywydau bechgyn a’r effaith hir dymor mae hyn yn cael (Pearson 2021). Wrth drafod emosiynau, mae rhieni yn dueddol o ddefnyddio llai o eirfa emosiynol wrth siarad gyda bechgyn cyn iddynt fynd i’r ysgol (Pearson 2021). Pan mae emosiynau yn cael eu trafod, yn gyffredinol, mae rhieni yn dueddol o ddefnyddio geirfa sydd y cadarnhau'r negeseuon traddodiadol am wrywdod (Pearson 2021). Mae astudiaethau pellach yn awgrymu bod rhieni yn dueddol o gysylltu teimladau fel </w:t>
      </w:r>
      <w:r w:rsidR="008546A2">
        <w:rPr>
          <w:rFonts w:ascii="Calibri" w:hAnsi="Calibri" w:cs="Calibri"/>
          <w:sz w:val="24"/>
          <w:szCs w:val="24"/>
        </w:rPr>
        <w:t xml:space="preserve">dicter </w:t>
      </w:r>
      <w:r w:rsidRPr="004D7C31">
        <w:rPr>
          <w:rFonts w:ascii="Calibri" w:hAnsi="Calibri" w:cs="Calibri"/>
          <w:sz w:val="24"/>
          <w:szCs w:val="24"/>
        </w:rPr>
        <w:t xml:space="preserve">gyda bechgyn a bod yn drist a hapus gyda merched (Brown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2015 a </w:t>
      </w:r>
      <w:r w:rsidRPr="004D7C31">
        <w:rPr>
          <w:rFonts w:ascii="Calibri" w:hAnsi="Calibri" w:cs="Calibri"/>
          <w:sz w:val="24"/>
          <w:szCs w:val="24"/>
        </w:rPr>
        <w:lastRenderedPageBreak/>
        <w:t xml:space="preserve">Van </w:t>
      </w:r>
      <w:proofErr w:type="spellStart"/>
      <w:r w:rsidRPr="004D7C31">
        <w:rPr>
          <w:rFonts w:ascii="Calibri" w:hAnsi="Calibri" w:cs="Calibri"/>
          <w:sz w:val="24"/>
          <w:szCs w:val="24"/>
        </w:rPr>
        <w:t>Der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Pol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2015). Mae ymchwil yn dangos fod bechgyn yn datblygu heriau dyfnach yn ystod blynyddoedd cynnar yn yr ysgol (</w:t>
      </w:r>
      <w:proofErr w:type="spellStart"/>
      <w:r w:rsidRPr="004D7C31">
        <w:rPr>
          <w:rFonts w:ascii="Calibri" w:hAnsi="Calibri" w:cs="Calibri"/>
          <w:sz w:val="24"/>
          <w:szCs w:val="24"/>
        </w:rPr>
        <w:t>Broidy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2003) gyda’r heriau yma </w:t>
      </w:r>
      <w:r w:rsidR="008546A2">
        <w:rPr>
          <w:rFonts w:ascii="Calibri" w:hAnsi="Calibri" w:cs="Calibri"/>
          <w:sz w:val="24"/>
          <w:szCs w:val="24"/>
        </w:rPr>
        <w:t xml:space="preserve">fel arfer yn </w:t>
      </w:r>
      <w:r w:rsidRPr="004D7C31">
        <w:rPr>
          <w:rFonts w:ascii="Calibri" w:hAnsi="Calibri" w:cs="Calibri"/>
          <w:sz w:val="24"/>
          <w:szCs w:val="24"/>
        </w:rPr>
        <w:t>ymddangos fel heriau ymddygiadol</w:t>
      </w:r>
      <w:r w:rsidR="008546A2">
        <w:rPr>
          <w:rFonts w:ascii="Calibri" w:hAnsi="Calibri" w:cs="Calibri"/>
          <w:sz w:val="24"/>
          <w:szCs w:val="24"/>
        </w:rPr>
        <w:t xml:space="preserve">. </w:t>
      </w:r>
      <w:r w:rsidRPr="004D7C31">
        <w:rPr>
          <w:rFonts w:ascii="Calibri" w:hAnsi="Calibri" w:cs="Calibri"/>
          <w:sz w:val="24"/>
          <w:szCs w:val="24"/>
        </w:rPr>
        <w:t>Yn ystod y glasoed, mae’r heriau addasu i ysgol yn fwy hafal rhwng y rhywiau er bod bechgyn yn parhau i arddangos mwy o ymddygiad treisgar (</w:t>
      </w:r>
      <w:proofErr w:type="spellStart"/>
      <w:r w:rsidRPr="004D7C31">
        <w:rPr>
          <w:rFonts w:ascii="Calibri" w:hAnsi="Calibri" w:cs="Calibri"/>
          <w:sz w:val="24"/>
          <w:szCs w:val="24"/>
        </w:rPr>
        <w:t>Cohen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at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1993). Ar y llaw arall, mae merched yn fwy tebygol o arddangos heriau iechyd meddwl fel problemau bwyta (</w:t>
      </w:r>
      <w:proofErr w:type="spellStart"/>
      <w:r w:rsidRPr="004D7C31">
        <w:rPr>
          <w:rFonts w:ascii="Calibri" w:hAnsi="Calibri" w:cs="Calibri"/>
          <w:sz w:val="24"/>
          <w:szCs w:val="24"/>
        </w:rPr>
        <w:t>Ackard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Pr="004D7C31">
        <w:rPr>
          <w:rFonts w:ascii="Calibri" w:hAnsi="Calibri" w:cs="Calibri"/>
          <w:sz w:val="24"/>
          <w:szCs w:val="24"/>
        </w:rPr>
        <w:t>Fulkerson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Neumark-Sztainer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2007) </w:t>
      </w:r>
      <w:proofErr w:type="spellStart"/>
      <w:r w:rsidR="00766527">
        <w:rPr>
          <w:rFonts w:ascii="Calibri" w:hAnsi="Calibri" w:cs="Calibri"/>
          <w:sz w:val="24"/>
          <w:szCs w:val="24"/>
        </w:rPr>
        <w:t>gorbryder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ac iselder (</w:t>
      </w:r>
      <w:proofErr w:type="spellStart"/>
      <w:r w:rsidRPr="004D7C31">
        <w:rPr>
          <w:rFonts w:ascii="Calibri" w:hAnsi="Calibri" w:cs="Calibri"/>
          <w:sz w:val="24"/>
          <w:szCs w:val="24"/>
        </w:rPr>
        <w:t>Lewinsohn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Pr="004D7C31">
        <w:rPr>
          <w:rFonts w:ascii="Calibri" w:hAnsi="Calibri" w:cs="Calibri"/>
          <w:sz w:val="24"/>
          <w:szCs w:val="24"/>
        </w:rPr>
        <w:t>Rohde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a </w:t>
      </w:r>
      <w:proofErr w:type="spellStart"/>
      <w:r w:rsidRPr="004D7C31">
        <w:rPr>
          <w:rFonts w:ascii="Calibri" w:hAnsi="Calibri" w:cs="Calibri"/>
          <w:sz w:val="24"/>
          <w:szCs w:val="24"/>
        </w:rPr>
        <w:t>Seeley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1995). Gwelir canlyniadau tebyg mewn astudiaethau mwy diweddar lle mae merched yn dangos heriau </w:t>
      </w:r>
      <w:proofErr w:type="spellStart"/>
      <w:r w:rsidR="00766527">
        <w:rPr>
          <w:rFonts w:ascii="Calibri" w:hAnsi="Calibri" w:cs="Calibri"/>
          <w:sz w:val="24"/>
          <w:szCs w:val="24"/>
        </w:rPr>
        <w:t>gorbryder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ac iselder a bechgyn ond yn dangos heriau ymddygiadol (</w:t>
      </w:r>
      <w:proofErr w:type="spellStart"/>
      <w:r w:rsidRPr="004D7C31">
        <w:rPr>
          <w:rFonts w:ascii="Calibri" w:hAnsi="Calibri" w:cs="Calibri"/>
          <w:sz w:val="24"/>
          <w:szCs w:val="24"/>
        </w:rPr>
        <w:t>Campell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Pr="004D7C31">
        <w:rPr>
          <w:rFonts w:ascii="Calibri" w:hAnsi="Calibri" w:cs="Calibri"/>
          <w:sz w:val="24"/>
          <w:szCs w:val="24"/>
        </w:rPr>
        <w:t>Bann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Patalay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2021; Green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2005;Droogenbroeck, </w:t>
      </w:r>
      <w:proofErr w:type="spellStart"/>
      <w:r w:rsidRPr="004D7C31">
        <w:rPr>
          <w:rFonts w:ascii="Calibri" w:hAnsi="Calibri" w:cs="Calibri"/>
          <w:sz w:val="24"/>
          <w:szCs w:val="24"/>
        </w:rPr>
        <w:t>Spruyt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Keppens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2018). Er, a oes gan y bechgyn y sgiliau i </w:t>
      </w:r>
      <w:r w:rsidR="009C2291">
        <w:rPr>
          <w:rFonts w:ascii="Calibri" w:hAnsi="Calibri" w:cs="Calibri"/>
          <w:sz w:val="24"/>
          <w:szCs w:val="24"/>
        </w:rPr>
        <w:t xml:space="preserve">gyfathrebu </w:t>
      </w:r>
      <w:r w:rsidR="008546A2">
        <w:rPr>
          <w:rFonts w:ascii="Calibri" w:hAnsi="Calibri" w:cs="Calibri"/>
          <w:sz w:val="24"/>
          <w:szCs w:val="24"/>
        </w:rPr>
        <w:t xml:space="preserve">mai </w:t>
      </w:r>
      <w:r w:rsidRPr="004D7C31">
        <w:rPr>
          <w:rFonts w:ascii="Calibri" w:hAnsi="Calibri" w:cs="Calibri"/>
          <w:sz w:val="24"/>
          <w:szCs w:val="24"/>
        </w:rPr>
        <w:t>problemau iechyd meddwl sydd yn datblygu, a bod yr ymddygiad treisgar yma yn datblygu gan eu bod yn gorfod cywasgu eu teimladau a chyd-fynd gyda syniadau traddodiadol o wrywdod. Nid yw hyn yn tynnu i ffwrdd o’r heriau mae’r merched yn wynebu, ond yn hytrach yn gwestiynu a ydy’r gymdeithas yn barod i ystyried bechgyn yn yr un modd. Mewn cyd-destun ysgol gellir awgrymu bod angen i bolisïau ymddygiad ystyried iechyd meddwl yn yr un cyd-destun</w:t>
      </w:r>
      <w:r w:rsidR="001A71BD">
        <w:rPr>
          <w:rFonts w:ascii="Calibri" w:hAnsi="Calibri" w:cs="Calibri"/>
          <w:sz w:val="24"/>
          <w:szCs w:val="24"/>
        </w:rPr>
        <w:t xml:space="preserve">, fel ffordd o sicrhau bod iechyd meddwl yn derbyn sylw blaenllaw. </w:t>
      </w:r>
    </w:p>
    <w:p w14:paraId="6839262E" w14:textId="753B369D" w:rsidR="00815522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Wrth ystyried strategaethau i fynd i’r afael â’r problemau sy’n wynebu bechgyn wrth iddynt chwilio am gymorth iechyd meddwl, byddaf am gyflwyno’r strategaethau isod ar gyfer disgyblion cam </w:t>
      </w:r>
      <w:r w:rsidR="008546A2">
        <w:rPr>
          <w:rFonts w:ascii="Calibri" w:hAnsi="Calibri" w:cs="Calibri"/>
          <w:sz w:val="24"/>
          <w:szCs w:val="24"/>
        </w:rPr>
        <w:t>c</w:t>
      </w:r>
      <w:r w:rsidRPr="004D7C31">
        <w:rPr>
          <w:rFonts w:ascii="Calibri" w:hAnsi="Calibri" w:cs="Calibri"/>
          <w:sz w:val="24"/>
          <w:szCs w:val="24"/>
        </w:rPr>
        <w:t xml:space="preserve">ynnydd 4 a 5 yr ysgol. Ar hyn o bryd rwy’n </w:t>
      </w:r>
      <w:r w:rsidR="009C2291">
        <w:rPr>
          <w:rFonts w:ascii="Calibri" w:hAnsi="Calibri" w:cs="Calibri"/>
          <w:sz w:val="24"/>
          <w:szCs w:val="24"/>
        </w:rPr>
        <w:t xml:space="preserve">dysgu mewn </w:t>
      </w:r>
      <w:r w:rsidRPr="004D7C31">
        <w:rPr>
          <w:rFonts w:ascii="Calibri" w:hAnsi="Calibri" w:cs="Calibri"/>
          <w:sz w:val="24"/>
          <w:szCs w:val="24"/>
        </w:rPr>
        <w:t xml:space="preserve">ysgol cyfrwng Cymraeg 3 i 16 yn Sir Benfro ac â rôl fugeiliol </w:t>
      </w:r>
      <w:r w:rsidR="008546A2">
        <w:rPr>
          <w:rFonts w:ascii="Calibri" w:hAnsi="Calibri" w:cs="Calibri"/>
          <w:sz w:val="24"/>
          <w:szCs w:val="24"/>
        </w:rPr>
        <w:t>am f</w:t>
      </w:r>
      <w:r w:rsidRPr="004D7C31">
        <w:rPr>
          <w:rFonts w:ascii="Calibri" w:hAnsi="Calibri" w:cs="Calibri"/>
          <w:sz w:val="24"/>
          <w:szCs w:val="24"/>
        </w:rPr>
        <w:t>lwyddyn 11. Er bod her o ran amser yn bodoli ar gyfer blwyddyn 11</w:t>
      </w:r>
      <w:r w:rsidR="00120528">
        <w:rPr>
          <w:rFonts w:ascii="Calibri" w:hAnsi="Calibri" w:cs="Calibri"/>
          <w:sz w:val="24"/>
          <w:szCs w:val="24"/>
        </w:rPr>
        <w:t xml:space="preserve"> oherwydd arholiadau TGAU, </w:t>
      </w:r>
      <w:r w:rsidRPr="004D7C31">
        <w:rPr>
          <w:rFonts w:ascii="Calibri" w:hAnsi="Calibri" w:cs="Calibri"/>
          <w:sz w:val="24"/>
          <w:szCs w:val="24"/>
        </w:rPr>
        <w:t xml:space="preserve">rwyf wedi defnyddio’r flwyddyn fel astudiaeth achos ar gyfer y traethawd hwn, gan fod 57% o’r flwyddyn yn </w:t>
      </w:r>
      <w:r w:rsidRPr="00EB103F">
        <w:rPr>
          <w:rFonts w:ascii="Calibri" w:hAnsi="Calibri" w:cs="Calibri"/>
          <w:sz w:val="24"/>
          <w:szCs w:val="24"/>
        </w:rPr>
        <w:t>fechgyn (</w:t>
      </w:r>
      <w:r w:rsidR="00EB103F" w:rsidRPr="00EB103F">
        <w:rPr>
          <w:rFonts w:ascii="Calibri" w:hAnsi="Calibri" w:cs="Calibri"/>
          <w:sz w:val="24"/>
          <w:szCs w:val="24"/>
        </w:rPr>
        <w:t>Llywodraeth Cymru, 2024)</w:t>
      </w:r>
      <w:r w:rsidRPr="00EB103F">
        <w:rPr>
          <w:rFonts w:ascii="Calibri" w:hAnsi="Calibri" w:cs="Calibri"/>
          <w:sz w:val="24"/>
          <w:szCs w:val="24"/>
        </w:rPr>
        <w:t>.</w:t>
      </w:r>
      <w:r w:rsidRPr="004D7C31">
        <w:rPr>
          <w:rFonts w:ascii="Calibri" w:hAnsi="Calibri" w:cs="Calibri"/>
          <w:sz w:val="24"/>
          <w:szCs w:val="24"/>
        </w:rPr>
        <w:t xml:space="preserve"> O ganlyniad, rwyf wedi cael y cyfle i arsylwi’r bechgyn yn anffurfiol sydd wedi dangos bod sawl disgybl yn arddangos heriau wrth ddelio gyda'u hemosiynau</w:t>
      </w:r>
      <w:r w:rsidR="00120528">
        <w:rPr>
          <w:rFonts w:ascii="Calibri" w:hAnsi="Calibri" w:cs="Calibri"/>
          <w:sz w:val="24"/>
          <w:szCs w:val="24"/>
        </w:rPr>
        <w:t xml:space="preserve">, </w:t>
      </w:r>
      <w:r w:rsidRPr="004D7C31">
        <w:rPr>
          <w:rFonts w:ascii="Calibri" w:hAnsi="Calibri" w:cs="Calibri"/>
          <w:sz w:val="24"/>
          <w:szCs w:val="24"/>
        </w:rPr>
        <w:t xml:space="preserve">gyda’r bechgyn yn benodol ddim yn gwybod sut i ddelio gyda'u hemosiynau. Bydd nifer o’r strategaethau isod yn cyd-fynd gyda damcaniaeth Cyfiawnder fel </w:t>
      </w:r>
      <w:r w:rsidR="00DC6856">
        <w:rPr>
          <w:rFonts w:ascii="Calibri" w:hAnsi="Calibri" w:cs="Calibri"/>
          <w:sz w:val="24"/>
          <w:szCs w:val="24"/>
        </w:rPr>
        <w:t xml:space="preserve">Tegwch </w:t>
      </w:r>
      <w:r w:rsidRPr="004D7C31">
        <w:rPr>
          <w:rFonts w:ascii="Calibri" w:hAnsi="Calibri" w:cs="Calibri"/>
          <w:sz w:val="24"/>
          <w:szCs w:val="24"/>
        </w:rPr>
        <w:t>(</w:t>
      </w:r>
      <w:proofErr w:type="spellStart"/>
      <w:r w:rsidRPr="004D7C31">
        <w:rPr>
          <w:rFonts w:ascii="Calibri" w:hAnsi="Calibri" w:cs="Calibri"/>
          <w:sz w:val="24"/>
          <w:szCs w:val="24"/>
        </w:rPr>
        <w:t>Rawls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2001) wrth ymdrin </w:t>
      </w:r>
      <w:r w:rsidR="00120528">
        <w:rPr>
          <w:rFonts w:ascii="Calibri" w:hAnsi="Calibri" w:cs="Calibri"/>
          <w:sz w:val="24"/>
          <w:szCs w:val="24"/>
        </w:rPr>
        <w:t>â</w:t>
      </w:r>
      <w:r w:rsidRPr="004D7C31">
        <w:rPr>
          <w:rFonts w:ascii="Calibri" w:hAnsi="Calibri" w:cs="Calibri"/>
          <w:sz w:val="24"/>
          <w:szCs w:val="24"/>
        </w:rPr>
        <w:t xml:space="preserve">’r bechgyn mewn ffordd wahanol mewn ymgais i sicrhau bod eu cyfle am fynediad at wasanaethau iechyd meddwl yn dod yn fwy </w:t>
      </w:r>
      <w:r w:rsidRPr="00DC6856">
        <w:rPr>
          <w:rFonts w:ascii="Calibri" w:hAnsi="Calibri" w:cs="Calibri"/>
          <w:sz w:val="24"/>
          <w:szCs w:val="24"/>
        </w:rPr>
        <w:t>hafal</w:t>
      </w:r>
      <w:r w:rsidR="008546A2" w:rsidRPr="00DC6856">
        <w:rPr>
          <w:rFonts w:ascii="Calibri" w:hAnsi="Calibri" w:cs="Calibri"/>
          <w:sz w:val="24"/>
          <w:szCs w:val="24"/>
        </w:rPr>
        <w:t xml:space="preserve"> </w:t>
      </w:r>
      <w:r w:rsidR="00DC6856" w:rsidRPr="00DC6856">
        <w:rPr>
          <w:rFonts w:ascii="Calibri" w:hAnsi="Calibri" w:cs="Calibri"/>
          <w:sz w:val="24"/>
          <w:szCs w:val="24"/>
        </w:rPr>
        <w:t>wrth gymharu â’r m</w:t>
      </w:r>
      <w:r w:rsidR="008546A2" w:rsidRPr="00DC6856">
        <w:rPr>
          <w:rFonts w:ascii="Calibri" w:hAnsi="Calibri" w:cs="Calibri"/>
          <w:sz w:val="24"/>
          <w:szCs w:val="24"/>
        </w:rPr>
        <w:t>erched.</w:t>
      </w:r>
      <w:r w:rsidR="008546A2">
        <w:rPr>
          <w:rFonts w:ascii="Calibri" w:hAnsi="Calibri" w:cs="Calibri"/>
          <w:sz w:val="24"/>
          <w:szCs w:val="24"/>
        </w:rPr>
        <w:t xml:space="preserve"> </w:t>
      </w:r>
    </w:p>
    <w:p w14:paraId="086CF99C" w14:textId="6FB17B5C" w:rsidR="00BA0167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lastRenderedPageBreak/>
        <w:t xml:space="preserve">Yn amlwg, un o’r prif bethau sydd angen newid yw annog bechgyn i siarad am eu teimladau. Er hyn, mae annog trafodaethau am deimladau yn her fawr yn y byd gwrywaidd o ganlyniad i’r stigma cymdeithasol enfawr sydd yn bodoli. Mewn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Helland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r w:rsidR="00120528">
        <w:rPr>
          <w:rFonts w:ascii="Calibri" w:hAnsi="Calibri" w:cs="Calibri"/>
          <w:sz w:val="24"/>
          <w:szCs w:val="24"/>
        </w:rPr>
        <w:t xml:space="preserve">a </w:t>
      </w:r>
      <w:proofErr w:type="spellStart"/>
      <w:r w:rsidRPr="004D7C31">
        <w:rPr>
          <w:rFonts w:ascii="Calibri" w:hAnsi="Calibri" w:cs="Calibri"/>
          <w:sz w:val="24"/>
          <w:szCs w:val="24"/>
        </w:rPr>
        <w:t>Lindborg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(2024) gwelwyd bod bechgyn yn ymwybodol o bwysigrwydd chwilio am gymorth iechyd meddwl. Felly, gellir dadlau mai dim adnabod heriau yw’r broblem, ond y stigma sydd yn datblygu pan mae bechgyn yn </w:t>
      </w:r>
      <w:r w:rsidR="00120528">
        <w:rPr>
          <w:rFonts w:ascii="Calibri" w:hAnsi="Calibri" w:cs="Calibri"/>
          <w:sz w:val="24"/>
          <w:szCs w:val="24"/>
        </w:rPr>
        <w:t xml:space="preserve">siarad am eu teimladau. </w:t>
      </w:r>
      <w:r w:rsidRPr="004D7C31">
        <w:rPr>
          <w:rFonts w:ascii="Calibri" w:hAnsi="Calibri" w:cs="Calibri"/>
          <w:sz w:val="24"/>
          <w:szCs w:val="24"/>
        </w:rPr>
        <w:t>Mae stigma cymdeithasol, ymdeimlad o hunan gyfrifoldeb a diffyg gwybodaeth am gymorth yn rhwystrau</w:t>
      </w:r>
      <w:r w:rsidR="007541D0">
        <w:rPr>
          <w:rFonts w:ascii="Calibri" w:hAnsi="Calibri" w:cs="Calibri"/>
          <w:sz w:val="24"/>
          <w:szCs w:val="24"/>
        </w:rPr>
        <w:t xml:space="preserve"> cymdeithasol</w:t>
      </w:r>
      <w:r w:rsidRPr="004D7C31">
        <w:rPr>
          <w:rFonts w:ascii="Calibri" w:hAnsi="Calibri" w:cs="Calibri"/>
          <w:sz w:val="24"/>
          <w:szCs w:val="24"/>
        </w:rPr>
        <w:t xml:space="preserve"> sydd yn effeithio ar ddarpariaeth iechyd meddwl i’r bechgyn (</w:t>
      </w:r>
      <w:proofErr w:type="spellStart"/>
      <w:r w:rsidRPr="004D7C31">
        <w:rPr>
          <w:rFonts w:ascii="Calibri" w:hAnsi="Calibri" w:cs="Calibri"/>
          <w:sz w:val="24"/>
          <w:szCs w:val="24"/>
        </w:rPr>
        <w:t>Helland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Lindborg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2024). Gellir dadlau bod ysgolion yn atgyfnerthu agweddau fel stigma wrth ddisgwyl i fechgyn ymateb mewn ffordd benodol sy’n cryfhau syniadau traddodiadol am wrywdod</w:t>
      </w:r>
      <w:r w:rsidR="007541D0">
        <w:rPr>
          <w:rFonts w:ascii="Calibri" w:hAnsi="Calibri" w:cs="Calibri"/>
          <w:sz w:val="24"/>
          <w:szCs w:val="24"/>
        </w:rPr>
        <w:t xml:space="preserve"> a dyfnhau anghydraddoldeb</w:t>
      </w:r>
      <w:r w:rsidRPr="004D7C31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Pr="004D7C31">
        <w:rPr>
          <w:rFonts w:ascii="Calibri" w:hAnsi="Calibri" w:cs="Calibri"/>
          <w:sz w:val="24"/>
          <w:szCs w:val="24"/>
        </w:rPr>
        <w:t>Robb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2017; </w:t>
      </w:r>
      <w:proofErr w:type="spellStart"/>
      <w:r w:rsidRPr="004D7C31">
        <w:rPr>
          <w:rFonts w:ascii="Calibri" w:hAnsi="Calibri" w:cs="Calibri"/>
          <w:sz w:val="24"/>
          <w:szCs w:val="24"/>
        </w:rPr>
        <w:t>Helland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Lindborg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2024).</w:t>
      </w:r>
    </w:p>
    <w:p w14:paraId="7E275644" w14:textId="6A82BF07" w:rsidR="00B67354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>I ddatblygu strategaethau siarad, mae angen edrych ar ffyrdd o leihau anghydraddoldeb wrth annog bechgyn i adlewyrchu ar y normau cymdeithasol o gwmpas rhywedd (</w:t>
      </w:r>
      <w:proofErr w:type="spellStart"/>
      <w:r w:rsidRPr="004D7C31">
        <w:rPr>
          <w:rFonts w:ascii="Calibri" w:hAnsi="Calibri" w:cs="Calibri"/>
          <w:sz w:val="24"/>
          <w:szCs w:val="24"/>
        </w:rPr>
        <w:t>Stahl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2022). Mewn cyd-destun ysgol, byddai angen herio’r canfyddiadau bod angen i fechgyn arddangos cryfder wrth fynd yn erbyn stereoteip rhywedd. Er mwyn sicrhau llwyddiant, byddai angen i staff modelu’r ffordd ac felly byddai angen annog staff gwrywaidd yr ysgol i gymryd rhan i fod yn effeithiol (</w:t>
      </w:r>
      <w:proofErr w:type="spellStart"/>
      <w:r w:rsidRPr="004D7C31">
        <w:rPr>
          <w:rFonts w:ascii="Calibri" w:hAnsi="Calibri" w:cs="Calibri"/>
          <w:sz w:val="24"/>
          <w:szCs w:val="24"/>
        </w:rPr>
        <w:t>Pinkett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Roberts 2019). Gellir creu system mentora, lle byddai aelod o staff gwrywaidd neu fenywaidd ar gael i adeiladu perthynas a dylanwadau yn bositif ar y disgyblion sydd yn profi heriau iechyd meddwl. Mae ymchwil yn dangos fod creu systemau mentora yn gallu lleihau’r risg o hunanladdiad (</w:t>
      </w:r>
      <w:proofErr w:type="spellStart"/>
      <w:r w:rsidRPr="004D7C31">
        <w:rPr>
          <w:rFonts w:ascii="Calibri" w:hAnsi="Calibri" w:cs="Calibri"/>
          <w:sz w:val="24"/>
          <w:szCs w:val="24"/>
        </w:rPr>
        <w:t>Breux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Pr="004D7C31">
        <w:rPr>
          <w:rFonts w:ascii="Calibri" w:hAnsi="Calibri" w:cs="Calibri"/>
          <w:sz w:val="24"/>
          <w:szCs w:val="24"/>
        </w:rPr>
        <w:t>Boccio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&amp; </w:t>
      </w:r>
      <w:proofErr w:type="spellStart"/>
      <w:r w:rsidRPr="004D7C31">
        <w:rPr>
          <w:rFonts w:ascii="Calibri" w:hAnsi="Calibri" w:cs="Calibri"/>
          <w:sz w:val="24"/>
          <w:szCs w:val="24"/>
        </w:rPr>
        <w:t>Brodsky</w:t>
      </w:r>
      <w:proofErr w:type="spellEnd"/>
      <w:r w:rsidRPr="004D7C31">
        <w:rPr>
          <w:rFonts w:ascii="Calibri" w:hAnsi="Calibri" w:cs="Calibri"/>
          <w:sz w:val="24"/>
          <w:szCs w:val="24"/>
        </w:rPr>
        <w:t>, 2017), gyda bechgyn yn barod i chwilio am gymorth os yw ar gael yn hawdd heb feirniadaeth (</w:t>
      </w:r>
      <w:proofErr w:type="spellStart"/>
      <w:r w:rsidRPr="004D7C31">
        <w:rPr>
          <w:rFonts w:ascii="Calibri" w:hAnsi="Calibri" w:cs="Calibri"/>
          <w:sz w:val="24"/>
          <w:szCs w:val="24"/>
        </w:rPr>
        <w:t>Spendelow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2015; </w:t>
      </w:r>
      <w:proofErr w:type="spellStart"/>
      <w:r w:rsidRPr="004D7C31">
        <w:rPr>
          <w:rFonts w:ascii="Calibri" w:hAnsi="Calibri" w:cs="Calibri"/>
          <w:sz w:val="24"/>
          <w:szCs w:val="24"/>
        </w:rPr>
        <w:t>Englar-Carlson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Kiselica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2013; </w:t>
      </w:r>
      <w:proofErr w:type="spellStart"/>
      <w:r w:rsidRPr="004D7C31">
        <w:rPr>
          <w:rFonts w:ascii="Calibri" w:hAnsi="Calibri" w:cs="Calibri"/>
          <w:sz w:val="24"/>
          <w:szCs w:val="24"/>
        </w:rPr>
        <w:t>Galdas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2005). Er hyn, her fawr ar gyfer system o’r fath yw argaeledd staff o fewn y diwrnod ysgol, yn enwedig ar gyfer disgyblion hŷn yr ysgol oherwydd cyfnodau fel arholiadau. Er hyn, gellir datblygu system debyg yn ystod </w:t>
      </w:r>
      <w:r w:rsidR="007541D0">
        <w:rPr>
          <w:rFonts w:ascii="Calibri" w:hAnsi="Calibri" w:cs="Calibri"/>
          <w:sz w:val="24"/>
          <w:szCs w:val="24"/>
        </w:rPr>
        <w:t xml:space="preserve">amser </w:t>
      </w:r>
      <w:r w:rsidRPr="004D7C31">
        <w:rPr>
          <w:rFonts w:ascii="Calibri" w:hAnsi="Calibri" w:cs="Calibri"/>
          <w:sz w:val="24"/>
          <w:szCs w:val="24"/>
        </w:rPr>
        <w:t>cofrestru</w:t>
      </w:r>
      <w:r w:rsidR="007541D0">
        <w:rPr>
          <w:rFonts w:ascii="Calibri" w:hAnsi="Calibri" w:cs="Calibri"/>
          <w:sz w:val="24"/>
          <w:szCs w:val="24"/>
        </w:rPr>
        <w:t xml:space="preserve"> neu gwersi A</w:t>
      </w:r>
      <w:r w:rsidR="007541D0" w:rsidRPr="007541D0">
        <w:rPr>
          <w:rFonts w:ascii="Calibri" w:hAnsi="Calibri" w:cs="Calibri"/>
          <w:sz w:val="24"/>
          <w:szCs w:val="24"/>
        </w:rPr>
        <w:t xml:space="preserve">ddysg </w:t>
      </w:r>
      <w:r w:rsidR="007541D0">
        <w:rPr>
          <w:rFonts w:ascii="Calibri" w:hAnsi="Calibri" w:cs="Calibri"/>
          <w:sz w:val="24"/>
          <w:szCs w:val="24"/>
        </w:rPr>
        <w:t>B</w:t>
      </w:r>
      <w:r w:rsidR="007541D0" w:rsidRPr="007541D0">
        <w:rPr>
          <w:rFonts w:ascii="Calibri" w:hAnsi="Calibri" w:cs="Calibri"/>
          <w:sz w:val="24"/>
          <w:szCs w:val="24"/>
        </w:rPr>
        <w:t xml:space="preserve">ersonol a </w:t>
      </w:r>
      <w:r w:rsidR="007541D0">
        <w:rPr>
          <w:rFonts w:ascii="Calibri" w:hAnsi="Calibri" w:cs="Calibri"/>
          <w:sz w:val="24"/>
          <w:szCs w:val="24"/>
        </w:rPr>
        <w:t>C</w:t>
      </w:r>
      <w:r w:rsidR="007541D0" w:rsidRPr="007541D0">
        <w:rPr>
          <w:rFonts w:ascii="Calibri" w:hAnsi="Calibri" w:cs="Calibri"/>
          <w:sz w:val="24"/>
          <w:szCs w:val="24"/>
        </w:rPr>
        <w:t>hymdeithasol</w:t>
      </w:r>
      <w:r w:rsidR="007541D0">
        <w:rPr>
          <w:rFonts w:ascii="Calibri" w:hAnsi="Calibri" w:cs="Calibri"/>
          <w:sz w:val="24"/>
          <w:szCs w:val="24"/>
        </w:rPr>
        <w:t xml:space="preserve"> </w:t>
      </w:r>
      <w:r w:rsidRPr="004D7C31">
        <w:rPr>
          <w:rFonts w:ascii="Calibri" w:hAnsi="Calibri" w:cs="Calibri"/>
          <w:sz w:val="24"/>
          <w:szCs w:val="24"/>
        </w:rPr>
        <w:t>fel ffordd o ddatblygu perthynas gydag oedolyn y gellir ymddiried ynddo</w:t>
      </w:r>
      <w:r w:rsidR="00120528">
        <w:rPr>
          <w:rFonts w:ascii="Calibri" w:hAnsi="Calibri" w:cs="Calibri"/>
          <w:sz w:val="24"/>
          <w:szCs w:val="24"/>
        </w:rPr>
        <w:t>,</w:t>
      </w:r>
      <w:r w:rsidRPr="004D7C31">
        <w:rPr>
          <w:rFonts w:ascii="Calibri" w:hAnsi="Calibri" w:cs="Calibri"/>
          <w:sz w:val="24"/>
          <w:szCs w:val="24"/>
        </w:rPr>
        <w:t xml:space="preserve"> sydd yn gallu cynyddu’r siawns y byddai bechgyn yn siarad am eu problemau (</w:t>
      </w:r>
      <w:proofErr w:type="spellStart"/>
      <w:r w:rsidRPr="004D7C31">
        <w:rPr>
          <w:rFonts w:ascii="Calibri" w:hAnsi="Calibri" w:cs="Calibri"/>
          <w:sz w:val="24"/>
          <w:szCs w:val="24"/>
        </w:rPr>
        <w:t>Gould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2004). Wrth gadw’r disgyblion yn y dosbarth i drafod heriau a datblygu perthynas cadarn, byddai hyn yn lleihau’r teimlad o embaras a stigma mae nifer o fechgyn yn poeni am os ydynt yn cael cynnig cymorth iechyd meddwl tu allan i’r ystafell ddosbarth (</w:t>
      </w:r>
      <w:proofErr w:type="spellStart"/>
      <w:r w:rsidRPr="004D7C31">
        <w:rPr>
          <w:rFonts w:ascii="Calibri" w:hAnsi="Calibri" w:cs="Calibri"/>
          <w:sz w:val="24"/>
          <w:szCs w:val="24"/>
        </w:rPr>
        <w:t>Amitai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Apter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2012; </w:t>
      </w:r>
      <w:proofErr w:type="spellStart"/>
      <w:r w:rsidRPr="004D7C31">
        <w:rPr>
          <w:rFonts w:ascii="Calibri" w:hAnsi="Calibri" w:cs="Calibri"/>
          <w:sz w:val="24"/>
          <w:szCs w:val="24"/>
        </w:rPr>
        <w:t>Costello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2007). Byddai cynnwys hyn ym mholisïau ysgol gyfan yn ffordd o sicrhau bod heriau iechyd meddwl bechgyn yn cael </w:t>
      </w:r>
      <w:r w:rsidRPr="004D7C31">
        <w:rPr>
          <w:rFonts w:ascii="Calibri" w:hAnsi="Calibri" w:cs="Calibri"/>
          <w:sz w:val="24"/>
          <w:szCs w:val="24"/>
        </w:rPr>
        <w:lastRenderedPageBreak/>
        <w:t>sylw manwl yn hytrach na chyflwyno strategaethau cyffredinol sydd yn anwybyddu anghenion bechgyn</w:t>
      </w:r>
      <w:r w:rsidR="008546A2">
        <w:rPr>
          <w:rFonts w:ascii="Calibri" w:hAnsi="Calibri" w:cs="Calibri"/>
          <w:sz w:val="24"/>
          <w:szCs w:val="24"/>
        </w:rPr>
        <w:t xml:space="preserve"> yn benodol</w:t>
      </w:r>
      <w:r w:rsidRPr="004D7C31">
        <w:rPr>
          <w:rFonts w:ascii="Calibri" w:hAnsi="Calibri" w:cs="Calibri"/>
          <w:sz w:val="24"/>
          <w:szCs w:val="24"/>
        </w:rPr>
        <w:t>.</w:t>
      </w:r>
    </w:p>
    <w:p w14:paraId="573C81F0" w14:textId="19DB1B33" w:rsidR="00E75951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Gellir clymu hyn gyda theori </w:t>
      </w:r>
      <w:proofErr w:type="spellStart"/>
      <w:r w:rsidRPr="004D7C31">
        <w:rPr>
          <w:rFonts w:ascii="Calibri" w:hAnsi="Calibri" w:cs="Calibri"/>
          <w:sz w:val="24"/>
          <w:szCs w:val="24"/>
        </w:rPr>
        <w:t>Maslow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(1943) wrth ystyried y byddai datblygu perthnasoedd cadarn yn creu teimlad o berthyn ac felly yn galluogi i’r disgyblion canolbwyntio ar anghenion arall fel chwilio am gymorth a datblygu strategaethau i leihau eu heriau iechyd meddwl. Er rhaid bod yn ofalus bod datblygu perthnasoedd cadarn ddim yn atgyfnerthu negeseuon  o wrywdod traddodiadol sydd yn gallu digwydd gyda theori </w:t>
      </w:r>
      <w:proofErr w:type="spellStart"/>
      <w:r w:rsidRPr="004D7C31">
        <w:rPr>
          <w:rFonts w:ascii="Calibri" w:hAnsi="Calibri" w:cs="Calibri"/>
          <w:sz w:val="24"/>
          <w:szCs w:val="24"/>
        </w:rPr>
        <w:t>Maslow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(1943) gan fod ysgolion yn aml yn parhau i weithredu mewn strwythurau sydd yn atgyfnerthu syniadau traddodiadol o ran</w:t>
      </w:r>
      <w:r w:rsidR="008546A2">
        <w:rPr>
          <w:rFonts w:ascii="Calibri" w:hAnsi="Calibri" w:cs="Calibri"/>
          <w:sz w:val="24"/>
          <w:szCs w:val="24"/>
        </w:rPr>
        <w:t xml:space="preserve"> normau rhywedd </w:t>
      </w:r>
      <w:r w:rsidRPr="004D7C31">
        <w:rPr>
          <w:rFonts w:ascii="Calibri" w:hAnsi="Calibri" w:cs="Calibri"/>
          <w:sz w:val="24"/>
          <w:szCs w:val="24"/>
        </w:rPr>
        <w:t>(</w:t>
      </w:r>
      <w:proofErr w:type="spellStart"/>
      <w:r w:rsidRPr="004D7C31">
        <w:rPr>
          <w:rFonts w:ascii="Calibri" w:hAnsi="Calibri" w:cs="Calibri"/>
          <w:sz w:val="24"/>
          <w:szCs w:val="24"/>
        </w:rPr>
        <w:t>Neary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Cross 2018). Yn ogystal, bydd y strategaeth yn cysylltu gyda damcaniaeth Hunaniaeth Gymdeithasol (</w:t>
      </w:r>
      <w:r w:rsidRPr="004D7C31">
        <w:rPr>
          <w:rFonts w:ascii="Calibri" w:hAnsi="Calibri" w:cs="Calibri"/>
          <w:sz w:val="24"/>
          <w:szCs w:val="24"/>
          <w:lang w:val="en-GB"/>
        </w:rPr>
        <w:t xml:space="preserve">Tajfel, 1974) </w:t>
      </w:r>
      <w:r w:rsidRPr="004D7C31">
        <w:rPr>
          <w:rFonts w:ascii="Calibri" w:hAnsi="Calibri" w:cs="Calibri"/>
          <w:sz w:val="24"/>
          <w:szCs w:val="24"/>
        </w:rPr>
        <w:t>gyda’r bechgyn yn teimlo eu bod yn perthyn oherwydd profiadau tebyg. Er, i sicrhau llwyddiant bydd y damcaniaeth ond yn gweithio os yw’r bechgyn yn newid eu ffordd o feddwl</w:t>
      </w:r>
      <w:r w:rsidR="007541D0">
        <w:rPr>
          <w:rFonts w:ascii="Calibri" w:hAnsi="Calibri" w:cs="Calibri"/>
          <w:sz w:val="24"/>
          <w:szCs w:val="24"/>
        </w:rPr>
        <w:t>,</w:t>
      </w:r>
      <w:r w:rsidRPr="004D7C31">
        <w:rPr>
          <w:rFonts w:ascii="Calibri" w:hAnsi="Calibri" w:cs="Calibri"/>
          <w:sz w:val="24"/>
          <w:szCs w:val="24"/>
        </w:rPr>
        <w:t xml:space="preserve"> hynny yw dangos bod</w:t>
      </w:r>
      <w:r w:rsidR="00120528">
        <w:rPr>
          <w:rFonts w:ascii="Calibri" w:hAnsi="Calibri" w:cs="Calibri"/>
          <w:sz w:val="24"/>
          <w:szCs w:val="24"/>
        </w:rPr>
        <w:t xml:space="preserve"> rhannu pryderon yn beth iawn i wneud. </w:t>
      </w:r>
      <w:r w:rsidRPr="004D7C31">
        <w:rPr>
          <w:rFonts w:ascii="Calibri" w:hAnsi="Calibri" w:cs="Calibri"/>
          <w:sz w:val="24"/>
          <w:szCs w:val="24"/>
        </w:rPr>
        <w:t>Wrth annog y trafodaethau, byddai’r bechgyn yn derbyn dilysiad gan eu ffrindiau a hefyd yr athrawon</w:t>
      </w:r>
      <w:r w:rsidR="00120528">
        <w:rPr>
          <w:rFonts w:ascii="Calibri" w:hAnsi="Calibri" w:cs="Calibri"/>
          <w:sz w:val="24"/>
          <w:szCs w:val="24"/>
        </w:rPr>
        <w:t xml:space="preserve">, a bydd hyn yn </w:t>
      </w:r>
      <w:r w:rsidRPr="004D7C31">
        <w:rPr>
          <w:rFonts w:ascii="Calibri" w:hAnsi="Calibri" w:cs="Calibri"/>
          <w:sz w:val="24"/>
          <w:szCs w:val="24"/>
        </w:rPr>
        <w:t>cael effaith gadarnhaol ar</w:t>
      </w:r>
      <w:r w:rsidR="00120528">
        <w:rPr>
          <w:rFonts w:ascii="Calibri" w:hAnsi="Calibri" w:cs="Calibri"/>
          <w:sz w:val="24"/>
          <w:szCs w:val="24"/>
        </w:rPr>
        <w:t xml:space="preserve"> eu</w:t>
      </w:r>
      <w:r w:rsidRPr="004D7C31">
        <w:rPr>
          <w:rFonts w:ascii="Calibri" w:hAnsi="Calibri" w:cs="Calibri"/>
          <w:sz w:val="24"/>
          <w:szCs w:val="24"/>
        </w:rPr>
        <w:t xml:space="preserve"> iechyd meddwl. Gwelir ymchwil gan Chu (2004) yn awgrymu</w:t>
      </w:r>
      <w:r w:rsidR="008546A2">
        <w:rPr>
          <w:rFonts w:ascii="Calibri" w:hAnsi="Calibri" w:cs="Calibri"/>
          <w:sz w:val="24"/>
          <w:szCs w:val="24"/>
        </w:rPr>
        <w:t xml:space="preserve"> bod bechgyn yn gwthio yn erbyn syniadau traddodiadol o wrywdod er eu bod nhw yn cael eu dylanwadu yn fawr gan ddisgwyliadau cymdeithasol. </w:t>
      </w:r>
      <w:r w:rsidRPr="004D7C31">
        <w:rPr>
          <w:rFonts w:ascii="Calibri" w:hAnsi="Calibri" w:cs="Calibri"/>
          <w:sz w:val="24"/>
          <w:szCs w:val="24"/>
        </w:rPr>
        <w:t xml:space="preserve">Mae’n bosib gwneud cysylltiadau yma gyda damcaniaeth </w:t>
      </w:r>
      <w:proofErr w:type="spellStart"/>
      <w:r w:rsidRPr="004D7C31">
        <w:rPr>
          <w:rFonts w:ascii="Calibri" w:hAnsi="Calibri" w:cs="Calibri"/>
          <w:sz w:val="24"/>
          <w:szCs w:val="24"/>
        </w:rPr>
        <w:t>Paiget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(1952) wrth i blant ddatblygu profiadau newydd, yn yr achos yma cyfle i drafod eu hemosiynau, mae eu meddylfryd hefyd yn newid wrth wthio yn erbyn syniadau traddodiadol o wrywdod.</w:t>
      </w:r>
    </w:p>
    <w:p w14:paraId="238A55DB" w14:textId="3EA55AC4" w:rsidR="00E67200" w:rsidRPr="004D7C31" w:rsidRDefault="004D7C31" w:rsidP="007541D0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Er hyn, mae’n anodd iawn i ddatblygu un dull i dorri lawr holl normau cymdeithasol y bechgyn, gan fod gwahaniaeth mawr yn bodoli ymysg bechgyn ac felly mae datblygu un strategaeth yn amhosib (Mills a </w:t>
      </w:r>
      <w:proofErr w:type="spellStart"/>
      <w:r w:rsidRPr="004D7C31">
        <w:rPr>
          <w:rFonts w:ascii="Calibri" w:hAnsi="Calibri" w:cs="Calibri"/>
          <w:sz w:val="24"/>
          <w:szCs w:val="24"/>
        </w:rPr>
        <w:t>Keddie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2007). Gellir dadlau bod gwrywdod yn rhedeg ar hyd continwwm (</w:t>
      </w:r>
      <w:proofErr w:type="spellStart"/>
      <w:r w:rsidRPr="004D7C31">
        <w:rPr>
          <w:rFonts w:ascii="Calibri" w:hAnsi="Calibri" w:cs="Calibri"/>
          <w:sz w:val="24"/>
          <w:szCs w:val="24"/>
        </w:rPr>
        <w:t>Mac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Ghaill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Haywood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2010) a byddai angen creu trafodaeth sydd yn cynnwys holl agweddau o wrywdod er mwyn creu strategaethau cynhwysfawr ar gyfer y bechgyn. Rhaid cydnabod bod grwpiau penodol o wrywdod fel bechgyn L</w:t>
      </w:r>
      <w:r w:rsidR="00D064C5">
        <w:rPr>
          <w:rFonts w:ascii="Calibri" w:hAnsi="Calibri" w:cs="Calibri"/>
          <w:sz w:val="24"/>
          <w:szCs w:val="24"/>
        </w:rPr>
        <w:t xml:space="preserve">HDTC+ </w:t>
      </w:r>
      <w:r w:rsidRPr="004D7C31">
        <w:rPr>
          <w:rFonts w:ascii="Calibri" w:hAnsi="Calibri" w:cs="Calibri"/>
          <w:sz w:val="24"/>
          <w:szCs w:val="24"/>
        </w:rPr>
        <w:t>a chymunedau du wedi wynebu rhagfarn a gwahaniaethu hanesyddol ac felly yn wynebu  heriau ychwanegol wrth drafod gwrywdod (</w:t>
      </w:r>
      <w:proofErr w:type="spellStart"/>
      <w:r w:rsidRPr="004D7C31">
        <w:rPr>
          <w:rFonts w:ascii="Calibri" w:hAnsi="Calibri" w:cs="Calibri"/>
          <w:sz w:val="24"/>
          <w:szCs w:val="24"/>
        </w:rPr>
        <w:t>Mahalik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r w:rsidR="007541D0">
        <w:rPr>
          <w:rFonts w:ascii="Calibri" w:hAnsi="Calibri" w:cs="Calibri"/>
          <w:sz w:val="24"/>
          <w:szCs w:val="24"/>
        </w:rPr>
        <w:t>a</w:t>
      </w:r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Dagirmanjian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2019). Er bod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McDermott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(2023) yn darganfod bod strategaethau i herio canfyddiadau gwrywdod dominyddol yn helpu i wella iechyd meddwl disgyblion L</w:t>
      </w:r>
      <w:r w:rsidR="00D064C5">
        <w:rPr>
          <w:rFonts w:ascii="Calibri" w:hAnsi="Calibri" w:cs="Calibri"/>
          <w:sz w:val="24"/>
          <w:szCs w:val="24"/>
        </w:rPr>
        <w:t xml:space="preserve">HDTC+ </w:t>
      </w:r>
      <w:r w:rsidRPr="004D7C31">
        <w:rPr>
          <w:rFonts w:ascii="Calibri" w:hAnsi="Calibri" w:cs="Calibri"/>
          <w:sz w:val="24"/>
          <w:szCs w:val="24"/>
        </w:rPr>
        <w:t xml:space="preserve">mewn ysgolion yn </w:t>
      </w:r>
      <w:r w:rsidRPr="004D7C31">
        <w:rPr>
          <w:rFonts w:ascii="Calibri" w:hAnsi="Calibri" w:cs="Calibri"/>
          <w:sz w:val="24"/>
          <w:szCs w:val="24"/>
        </w:rPr>
        <w:lastRenderedPageBreak/>
        <w:t xml:space="preserve">enwedig os yw’r dulliau yn cynnwys y gymuned ysgol gyfan, rhaid ystyried effeithiolrwydd y strategaethau yma wrth ddelio â bechgyn sydd ar </w:t>
      </w:r>
      <w:r w:rsidR="007541D0">
        <w:rPr>
          <w:rFonts w:ascii="Calibri" w:hAnsi="Calibri" w:cs="Calibri"/>
          <w:sz w:val="24"/>
          <w:szCs w:val="24"/>
        </w:rPr>
        <w:t xml:space="preserve">ymylon y </w:t>
      </w:r>
      <w:r w:rsidRPr="004D7C31">
        <w:rPr>
          <w:rFonts w:ascii="Calibri" w:hAnsi="Calibri" w:cs="Calibri"/>
          <w:sz w:val="24"/>
          <w:szCs w:val="24"/>
        </w:rPr>
        <w:t>gymdeithas.</w:t>
      </w:r>
    </w:p>
    <w:p w14:paraId="36A3CE41" w14:textId="19354A41" w:rsidR="00BD6C13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Un elfen sydd angen ystyried yw’r ffordd mae’r gymdeithas ond yn barod i dderbyn emosiynau os ydynt yn cael eu harddangos mewn ffordd gyhoeddus (De </w:t>
      </w:r>
      <w:proofErr w:type="spellStart"/>
      <w:r w:rsidRPr="004D7C31">
        <w:rPr>
          <w:rFonts w:ascii="Calibri" w:hAnsi="Calibri" w:cs="Calibri"/>
          <w:sz w:val="24"/>
          <w:szCs w:val="24"/>
        </w:rPr>
        <w:t>Boise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Hearn</w:t>
      </w:r>
      <w:proofErr w:type="spellEnd"/>
      <w:r w:rsidRPr="004D7C31">
        <w:rPr>
          <w:rFonts w:ascii="Calibri" w:hAnsi="Calibri" w:cs="Calibri"/>
          <w:sz w:val="24"/>
          <w:szCs w:val="24"/>
        </w:rPr>
        <w:t>, 2017). Yn draddodiadol, merched byddai wedi arddangos emosiynau</w:t>
      </w:r>
      <w:r w:rsidR="00D064C5">
        <w:rPr>
          <w:rFonts w:ascii="Calibri" w:hAnsi="Calibri" w:cs="Calibri"/>
          <w:sz w:val="24"/>
          <w:szCs w:val="24"/>
        </w:rPr>
        <w:t xml:space="preserve"> yn g</w:t>
      </w:r>
      <w:r w:rsidRPr="004D7C31">
        <w:rPr>
          <w:rFonts w:ascii="Calibri" w:hAnsi="Calibri" w:cs="Calibri"/>
          <w:sz w:val="24"/>
          <w:szCs w:val="24"/>
        </w:rPr>
        <w:t xml:space="preserve">yhoeddus gyda bechgyn yn eu cuddio. Er hyn, dylid ystyried ein bod yn rhoi gormod o bwysau ar fechgyn i arddangos emosiynau mewn ffordd benodol yn hytrach nag ystyried bod bechgyn yn gallu dangos emosiynau mewn ffordd wahanol i ferched. Yn ôl De </w:t>
      </w:r>
      <w:proofErr w:type="spellStart"/>
      <w:r w:rsidRPr="004D7C31">
        <w:rPr>
          <w:rFonts w:ascii="Calibri" w:hAnsi="Calibri" w:cs="Calibri"/>
          <w:sz w:val="24"/>
          <w:szCs w:val="24"/>
        </w:rPr>
        <w:t>Boise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Hearn</w:t>
      </w:r>
      <w:proofErr w:type="spellEnd"/>
      <w:r w:rsidRPr="004D7C31">
        <w:rPr>
          <w:rFonts w:ascii="Calibri" w:hAnsi="Calibri" w:cs="Calibri"/>
          <w:sz w:val="24"/>
          <w:szCs w:val="24"/>
        </w:rPr>
        <w:t>, (2017), wrth ddisgwyl i fechgyn ymateb yn yr un ffordd â merched, rydym yn gorsymleiddio emosiynau a phrofiadau unigolion. Gellir awgrymu bod angen datblygu strategaethau i fesur emosiynau bechgyn mewn ffordd wahanol yn hytrach na disgwyl i fechgyn ymateb yn yr un modd a merched (</w:t>
      </w:r>
      <w:proofErr w:type="spellStart"/>
      <w:r w:rsidRPr="004D7C31">
        <w:rPr>
          <w:rFonts w:ascii="Calibri" w:hAnsi="Calibri" w:cs="Calibri"/>
          <w:sz w:val="24"/>
          <w:szCs w:val="24"/>
        </w:rPr>
        <w:t>Mac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Ghaill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Haywood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2012). Byddai angen sicrhau bod ysgolion yn ystyried hyn wrth gynllunio darpariaeth iechyd meddwl, fel ffordd o deilwra</w:t>
      </w:r>
      <w:r w:rsidR="00D064C5">
        <w:rPr>
          <w:rFonts w:ascii="Calibri" w:hAnsi="Calibri" w:cs="Calibri"/>
          <w:sz w:val="24"/>
          <w:szCs w:val="24"/>
        </w:rPr>
        <w:t xml:space="preserve">’r </w:t>
      </w:r>
      <w:r w:rsidRPr="004D7C31">
        <w:rPr>
          <w:rFonts w:ascii="Calibri" w:hAnsi="Calibri" w:cs="Calibri"/>
          <w:sz w:val="24"/>
          <w:szCs w:val="24"/>
        </w:rPr>
        <w:t>cymorth i’r bechgyn.</w:t>
      </w:r>
    </w:p>
    <w:p w14:paraId="3CDF602D" w14:textId="05D970EC" w:rsidR="004D2608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>Ffordd arall o wella iechyd meddwl bechgyn yw datblygu sgiliau gwytnwch yn gynnar yn ystod plentyndod. Dangosi</w:t>
      </w:r>
      <w:r w:rsidR="00D064C5">
        <w:rPr>
          <w:rFonts w:ascii="Calibri" w:hAnsi="Calibri" w:cs="Calibri"/>
          <w:sz w:val="24"/>
          <w:szCs w:val="24"/>
        </w:rPr>
        <w:t>r</w:t>
      </w:r>
      <w:r w:rsidRPr="004D7C31">
        <w:rPr>
          <w:rFonts w:ascii="Calibri" w:hAnsi="Calibri" w:cs="Calibri"/>
          <w:sz w:val="24"/>
          <w:szCs w:val="24"/>
        </w:rPr>
        <w:t xml:space="preserve"> ymchwil bod dysgu gwytnwch o oedran ifanc yn gallu osgoi problemau allanol fel ymddygiad treisgar ac effeithiau heriau iechyd meddwl (</w:t>
      </w:r>
      <w:proofErr w:type="spellStart"/>
      <w:r w:rsidRPr="004D7C31">
        <w:rPr>
          <w:rFonts w:ascii="Calibri" w:hAnsi="Calibri" w:cs="Calibri"/>
          <w:sz w:val="24"/>
          <w:szCs w:val="24"/>
        </w:rPr>
        <w:t>Irfan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Arif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Mirza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2017; </w:t>
      </w:r>
      <w:proofErr w:type="spellStart"/>
      <w:r w:rsidRPr="004D7C31">
        <w:rPr>
          <w:rFonts w:ascii="Calibri" w:hAnsi="Calibri" w:cs="Calibri"/>
          <w:sz w:val="24"/>
          <w:szCs w:val="24"/>
        </w:rPr>
        <w:t>Zolkoski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Bullock, 2012). Yn ogystal, mae rhieni ac athrawon sydd yn dangos sgiliau gwytnwch yn cael effaith cadarnhaol ar ddisgyblion o fewn yr ysgol (</w:t>
      </w:r>
      <w:proofErr w:type="spellStart"/>
      <w:r w:rsidRPr="004D7C31">
        <w:rPr>
          <w:rFonts w:ascii="Calibri" w:hAnsi="Calibri" w:cs="Calibri"/>
          <w:sz w:val="24"/>
          <w:szCs w:val="24"/>
        </w:rPr>
        <w:t>Nolan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2014; </w:t>
      </w:r>
      <w:proofErr w:type="spellStart"/>
      <w:r w:rsidRPr="004D7C31">
        <w:rPr>
          <w:rFonts w:ascii="Calibri" w:hAnsi="Calibri" w:cs="Calibri"/>
          <w:sz w:val="24"/>
          <w:szCs w:val="24"/>
        </w:rPr>
        <w:t>Twum-Antwi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2020). Mae hyn yn galluogi disgyblion i fynegi eu teimladau (</w:t>
      </w:r>
      <w:proofErr w:type="spellStart"/>
      <w:r w:rsidRPr="004D7C31">
        <w:rPr>
          <w:rFonts w:ascii="Calibri" w:hAnsi="Calibri" w:cs="Calibri"/>
          <w:sz w:val="24"/>
          <w:szCs w:val="24"/>
        </w:rPr>
        <w:t>Antony</w:t>
      </w:r>
      <w:proofErr w:type="spellEnd"/>
      <w:r w:rsidRPr="004D7C31">
        <w:rPr>
          <w:rFonts w:ascii="Calibri" w:hAnsi="Calibri" w:cs="Calibri"/>
          <w:sz w:val="24"/>
          <w:szCs w:val="24"/>
        </w:rPr>
        <w:t>, 2022) a chefnogi twf personol yn y dyfodol (</w:t>
      </w:r>
      <w:proofErr w:type="spellStart"/>
      <w:r w:rsidRPr="004D7C31">
        <w:rPr>
          <w:rFonts w:ascii="Calibri" w:hAnsi="Calibri" w:cs="Calibri"/>
          <w:sz w:val="24"/>
          <w:szCs w:val="24"/>
        </w:rPr>
        <w:t>Dweck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, 2017). Wrth ystyried rhagfarn o ran normau rhywedd, byddai datblygu strategaethau gwytnwch cyffredinol yn sicrhau bod gan fechgyn y gallu i ymateb yn well i’r heriau maent yn wynebu. Ar gyfer ysgolion, byddai angen cynnwys datblygu gwytnwch fel strategaeth ysgol gyfan, wrth roi sylw manwl a chyson ar leihau rhagfarn yn seiliedig ar rhywedd. Mewn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Carey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(2020) nodwyd bod rhaglenni sydd yn canolbwyntio ar ddatblygu gwytnwch bechgyn yn gyffredinol o gymorth wrth ddatblygu sgiliau cymdeithasu a dealltwriaeth bechgyn am iechyd meddwl. Hyd yn oed os yw bechgyn ddim yn cyfathrebu eu problemau iechyd meddwl yn yr ysgol, byddai derbyn gwybodaeth am gymorth iechyd meddwl o fantais i’r holl fechgyn. Byddai datblygu gwytnwch hefyd yn ffordd o herio canfyddiadau yn seiliedig ar rhywedd yn enwedig os yw’r un neges yn gyson ar draws yr ysgol. Efallai dylid ystyried </w:t>
      </w:r>
      <w:r w:rsidR="00D064C5">
        <w:rPr>
          <w:rFonts w:ascii="Calibri" w:hAnsi="Calibri" w:cs="Calibri"/>
          <w:sz w:val="24"/>
          <w:szCs w:val="24"/>
        </w:rPr>
        <w:t xml:space="preserve">a oes </w:t>
      </w:r>
      <w:r w:rsidRPr="004D7C31">
        <w:rPr>
          <w:rFonts w:ascii="Calibri" w:hAnsi="Calibri" w:cs="Calibri"/>
          <w:sz w:val="24"/>
          <w:szCs w:val="24"/>
        </w:rPr>
        <w:t xml:space="preserve">angen teilwra sgiliau gwytnwch yn benodol ar gyfer bechgyn, yn enwedig edrych ar ddulliau cyfathrebu. Er hyn, </w:t>
      </w:r>
      <w:r w:rsidRPr="004D7C31">
        <w:rPr>
          <w:rFonts w:ascii="Calibri" w:hAnsi="Calibri" w:cs="Calibri"/>
          <w:sz w:val="24"/>
          <w:szCs w:val="24"/>
        </w:rPr>
        <w:lastRenderedPageBreak/>
        <w:t xml:space="preserve">mewn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Werner-Seidler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(2017), nid oedd perthynas clir rhwng teilwra cymorth yn benodol i fechgyn a gwellhad mewn iechyd meddwl wrth gymharu gyda datblygu strategaethau cyffredinol. Er hyn, nid oes digon o ymchwil yn bodoli am strategaethau yn benodol i fechgyn, gyda </w:t>
      </w:r>
      <w:proofErr w:type="spellStart"/>
      <w:r w:rsidRPr="004D7C31">
        <w:rPr>
          <w:rFonts w:ascii="Calibri" w:hAnsi="Calibri" w:cs="Calibri"/>
          <w:sz w:val="24"/>
          <w:szCs w:val="24"/>
        </w:rPr>
        <w:t>Werner-Seidler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(2017) yn awgrymu bod angen edrych ar effeithiolrwydd strategaethau dros gyfnod hir o amser. Yn ogystal, gyda fwyfwy o ysgolion erbyn nawr yn datblygu strategaethau ysgol gyfan, rhaid ystyried sicrhau bod y rhaglenni hyn yn effeithiol wrth ddelio â normau rhywedd.</w:t>
      </w:r>
    </w:p>
    <w:p w14:paraId="7D4D3423" w14:textId="00277F25" w:rsidR="00BA0B90" w:rsidRPr="004D7C31" w:rsidRDefault="004D7C31" w:rsidP="004D7C3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Rhaid hefyd ystyried y rôl mae athrawon yn chwarae wrth ddatrys agweddau rhagfarnllyd tuag at fechgyn. Dylid ystyried </w:t>
      </w:r>
      <w:r w:rsidR="00D064C5">
        <w:rPr>
          <w:rFonts w:ascii="Calibri" w:hAnsi="Calibri" w:cs="Calibri"/>
          <w:sz w:val="24"/>
          <w:szCs w:val="24"/>
        </w:rPr>
        <w:t xml:space="preserve">gwella </w:t>
      </w:r>
      <w:r w:rsidRPr="004D7C31">
        <w:rPr>
          <w:rFonts w:ascii="Calibri" w:hAnsi="Calibri" w:cs="Calibri"/>
          <w:sz w:val="24"/>
          <w:szCs w:val="24"/>
        </w:rPr>
        <w:t xml:space="preserve">hyfforddiant athrawon o gwmpas agweddau negyddol yn ymwneud â rhywedd. Mae athrawon yn chwarae rôl allweddol ar lawr y dosbarth ond mae diffyg hyfforddiant yn lleihau effeithiolrwydd </w:t>
      </w:r>
      <w:r w:rsidR="00D064C5">
        <w:rPr>
          <w:rFonts w:ascii="Calibri" w:hAnsi="Calibri" w:cs="Calibri"/>
          <w:sz w:val="24"/>
          <w:szCs w:val="24"/>
        </w:rPr>
        <w:t>yr a</w:t>
      </w:r>
      <w:r w:rsidRPr="004D7C31">
        <w:rPr>
          <w:rFonts w:ascii="Calibri" w:hAnsi="Calibri" w:cs="Calibri"/>
          <w:sz w:val="24"/>
          <w:szCs w:val="24"/>
        </w:rPr>
        <w:t>thrawon i gynorthwyo disgyblon gyda’i iechyd meddwl (</w:t>
      </w:r>
      <w:proofErr w:type="spellStart"/>
      <w:r w:rsidRPr="004D7C31">
        <w:rPr>
          <w:rFonts w:ascii="Calibri" w:hAnsi="Calibri" w:cs="Calibri"/>
          <w:sz w:val="24"/>
          <w:szCs w:val="24"/>
        </w:rPr>
        <w:t>Reinke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2011). Ar lefel rhyngwladol, mae athrawon yn teimlo cyfrifoldeb i adnabod a chyfeirio disgyblion am gymorth iechyd meddwl (</w:t>
      </w:r>
      <w:proofErr w:type="spellStart"/>
      <w:r w:rsidRPr="004D7C31">
        <w:rPr>
          <w:rFonts w:ascii="Calibri" w:hAnsi="Calibri" w:cs="Calibri"/>
          <w:sz w:val="24"/>
          <w:szCs w:val="24"/>
        </w:rPr>
        <w:t>Baak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., 2019). Yn yr Unol Daleithiau America athrawon sydd â’r cyfrifoldeb o adnabod a darparu cymorth iechyd meddwl priodol i ddisgyblion (Johnson </w:t>
      </w:r>
      <w:proofErr w:type="spellStart"/>
      <w:r w:rsidRPr="004D7C31">
        <w:rPr>
          <w:rFonts w:ascii="Calibri" w:hAnsi="Calibri" w:cs="Calibri"/>
          <w:sz w:val="24"/>
          <w:szCs w:val="24"/>
        </w:rPr>
        <w:t>et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Pr="004D7C31">
        <w:rPr>
          <w:rFonts w:ascii="Calibri" w:hAnsi="Calibri" w:cs="Calibri"/>
          <w:sz w:val="24"/>
          <w:szCs w:val="24"/>
        </w:rPr>
        <w:t>., 2011 a Marsh 2015). Rhaid hefyd ystyried efallai bod athrawon ddim yn anwybyddu heriau iechyd meddwl ar lawr y dosbarth, ond yn hytrach â diffyg hyder a diffyg sgiliau i adnabod beth sydd yn digwydd (</w:t>
      </w:r>
      <w:proofErr w:type="spellStart"/>
      <w:r w:rsidRPr="004D7C31">
        <w:rPr>
          <w:rFonts w:ascii="Calibri" w:hAnsi="Calibri" w:cs="Calibri"/>
          <w:sz w:val="24"/>
          <w:szCs w:val="24"/>
        </w:rPr>
        <w:t>Pei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2016). Mewn ymchwil gan </w:t>
      </w:r>
      <w:proofErr w:type="spellStart"/>
      <w:r w:rsidRPr="004D7C31">
        <w:rPr>
          <w:rFonts w:ascii="Calibri" w:hAnsi="Calibri" w:cs="Calibri"/>
          <w:sz w:val="24"/>
          <w:szCs w:val="24"/>
        </w:rPr>
        <w:t>Yao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(2021) awgrymwyd fod athrawon yn poeni am gyfeirio disgyblion am gymorth iechyd meddwl oherwydd y stigma cymdeithasol negyddol bydd y disgyblion yn wynebu. Mae gan Lywodraeth Cymru strategaeth ‘Cynllun Hyrwyddo Cydraddoldeb rhwng y Rhywiau yng Nghymru’ (Llywodraeth Cymru 2020) sydd yn cynnig rhai syniadau o ran hyfforddiant staff i adnabod bias rhywedd. Er hyn, nid yw’r strategaethau yma wedi eu cynllunio ar gyfer adnabod heriau iechyd meddwl a’r gwahaniaeth sydd yn bodoli rhwng iechyd meddwl bechgyn a merched. Gellir awgrymu bod angen datblygu strategaeth a hyfforddiant sydd yn canolbwyntio ar fias a rhagfarn rhywedd yn benodol am iechyd meddwl. Wrth ddatblygu strategaethau sy’n canolbwyntio ar rhywedd, rhaid osgoi </w:t>
      </w:r>
      <w:r w:rsidR="009D74E0">
        <w:rPr>
          <w:rFonts w:ascii="Calibri" w:hAnsi="Calibri" w:cs="Calibri"/>
          <w:sz w:val="24"/>
          <w:szCs w:val="24"/>
        </w:rPr>
        <w:t xml:space="preserve">creu </w:t>
      </w:r>
      <w:r w:rsidR="00D064C5">
        <w:rPr>
          <w:rFonts w:ascii="Calibri" w:hAnsi="Calibri" w:cs="Calibri"/>
          <w:sz w:val="24"/>
          <w:szCs w:val="24"/>
        </w:rPr>
        <w:t xml:space="preserve">bylchau </w:t>
      </w:r>
      <w:r w:rsidRPr="004D7C31">
        <w:rPr>
          <w:rFonts w:ascii="Calibri" w:hAnsi="Calibri" w:cs="Calibri"/>
          <w:sz w:val="24"/>
          <w:szCs w:val="24"/>
        </w:rPr>
        <w:t>rhwng bechgyn a merched sydd yn gallu dyfnhau cysyniadau traddodiadol am rhywedd (</w:t>
      </w:r>
      <w:proofErr w:type="spellStart"/>
      <w:r w:rsidRPr="004D7C31">
        <w:rPr>
          <w:rFonts w:ascii="Calibri" w:hAnsi="Calibri" w:cs="Calibri"/>
          <w:sz w:val="24"/>
          <w:szCs w:val="24"/>
        </w:rPr>
        <w:t>Ringrose</w:t>
      </w:r>
      <w:proofErr w:type="spellEnd"/>
      <w:r w:rsidRPr="004D7C31">
        <w:rPr>
          <w:rFonts w:ascii="Calibri" w:hAnsi="Calibri" w:cs="Calibri"/>
          <w:sz w:val="24"/>
          <w:szCs w:val="24"/>
        </w:rPr>
        <w:t xml:space="preserve"> a </w:t>
      </w:r>
      <w:proofErr w:type="spellStart"/>
      <w:r w:rsidRPr="004D7C31">
        <w:rPr>
          <w:rFonts w:ascii="Calibri" w:hAnsi="Calibri" w:cs="Calibri"/>
          <w:sz w:val="24"/>
          <w:szCs w:val="24"/>
        </w:rPr>
        <w:t>Epstein</w:t>
      </w:r>
      <w:proofErr w:type="spellEnd"/>
      <w:r w:rsidRPr="004D7C31">
        <w:rPr>
          <w:rFonts w:ascii="Calibri" w:hAnsi="Calibri" w:cs="Calibri"/>
          <w:sz w:val="24"/>
          <w:szCs w:val="24"/>
        </w:rPr>
        <w:t>, 2017).</w:t>
      </w:r>
    </w:p>
    <w:p w14:paraId="2368679F" w14:textId="16A80666" w:rsidR="00251DB1" w:rsidRPr="004D7C31" w:rsidRDefault="008B1345" w:rsidP="006230F1">
      <w:pPr>
        <w:spacing w:line="360" w:lineRule="auto"/>
        <w:ind w:firstLine="720"/>
        <w:rPr>
          <w:rFonts w:ascii="Calibri" w:hAnsi="Calibri" w:cs="Calibri"/>
          <w:sz w:val="24"/>
          <w:szCs w:val="24"/>
        </w:rPr>
      </w:pPr>
      <w:r w:rsidRPr="004D7C31">
        <w:rPr>
          <w:rFonts w:ascii="Calibri" w:hAnsi="Calibri" w:cs="Calibri"/>
          <w:sz w:val="24"/>
          <w:szCs w:val="24"/>
        </w:rPr>
        <w:t xml:space="preserve"> </w:t>
      </w:r>
      <w:r w:rsidR="004C50DE">
        <w:rPr>
          <w:rFonts w:ascii="Calibri" w:hAnsi="Calibri" w:cs="Calibri"/>
          <w:sz w:val="24"/>
          <w:szCs w:val="24"/>
        </w:rPr>
        <w:t>Nod y traethawd hwn oedd edrych ar y diffyg darpariaeth iechyd meddwl a</w:t>
      </w:r>
      <w:r w:rsidR="00120528">
        <w:rPr>
          <w:rFonts w:ascii="Calibri" w:hAnsi="Calibri" w:cs="Calibri"/>
          <w:sz w:val="24"/>
          <w:szCs w:val="24"/>
        </w:rPr>
        <w:t xml:space="preserve">c anghyfartaledd y ddarpariaeth ar gyfer </w:t>
      </w:r>
      <w:r w:rsidR="004C50DE">
        <w:rPr>
          <w:rFonts w:ascii="Calibri" w:hAnsi="Calibri" w:cs="Calibri"/>
          <w:sz w:val="24"/>
          <w:szCs w:val="24"/>
        </w:rPr>
        <w:t xml:space="preserve">bechgyn mewn ysgolion. Wrth ystyried hyn, gellir dadlau bod diffyg darpariaeth iechyd meddwl ar gyfer bechgyn yn destun mwy eang na </w:t>
      </w:r>
      <w:r w:rsidR="004C50DE">
        <w:rPr>
          <w:rFonts w:ascii="Calibri" w:hAnsi="Calibri" w:cs="Calibri"/>
          <w:sz w:val="24"/>
          <w:szCs w:val="24"/>
        </w:rPr>
        <w:lastRenderedPageBreak/>
        <w:t>sefydliadau addysgiadol yn unig, gyda normau cymdeithasol a syniadau traddodiadol o wrywdod yn cael e</w:t>
      </w:r>
      <w:r w:rsidR="00D064C5">
        <w:rPr>
          <w:rFonts w:ascii="Calibri" w:hAnsi="Calibri" w:cs="Calibri"/>
          <w:sz w:val="24"/>
          <w:szCs w:val="24"/>
        </w:rPr>
        <w:t>u</w:t>
      </w:r>
      <w:r w:rsidR="004C50DE">
        <w:rPr>
          <w:rFonts w:ascii="Calibri" w:hAnsi="Calibri" w:cs="Calibri"/>
          <w:sz w:val="24"/>
          <w:szCs w:val="24"/>
        </w:rPr>
        <w:t xml:space="preserve"> </w:t>
      </w:r>
      <w:r w:rsidR="00D064C5">
        <w:rPr>
          <w:rFonts w:ascii="Calibri" w:hAnsi="Calibri" w:cs="Calibri"/>
          <w:sz w:val="24"/>
          <w:szCs w:val="24"/>
        </w:rPr>
        <w:t>h</w:t>
      </w:r>
      <w:r w:rsidR="004C50DE">
        <w:rPr>
          <w:rFonts w:ascii="Calibri" w:hAnsi="Calibri" w:cs="Calibri"/>
          <w:sz w:val="24"/>
          <w:szCs w:val="24"/>
        </w:rPr>
        <w:t xml:space="preserve">atgyfnerthu gan y gymdeithas. Yn ogystal, mae normau cymdeithasol yn cyd-fynd gyda nifer o ddamcaniaethau yn ymwneud </w:t>
      </w:r>
      <w:r w:rsidR="00D064C5">
        <w:rPr>
          <w:rFonts w:ascii="Calibri" w:hAnsi="Calibri" w:cs="Calibri"/>
          <w:sz w:val="24"/>
          <w:szCs w:val="24"/>
        </w:rPr>
        <w:t>â</w:t>
      </w:r>
      <w:r w:rsidR="004C50DE">
        <w:rPr>
          <w:rFonts w:ascii="Calibri" w:hAnsi="Calibri" w:cs="Calibri"/>
          <w:sz w:val="24"/>
          <w:szCs w:val="24"/>
        </w:rPr>
        <w:t xml:space="preserve"> rhagfarn, tegwch a gwahaniaethu fel Damcaniaeth Hunaniaeth Gymdeithasol (</w:t>
      </w:r>
      <w:r w:rsidR="004C50DE">
        <w:rPr>
          <w:rFonts w:ascii="Calibri" w:hAnsi="Calibri" w:cs="Calibri"/>
          <w:sz w:val="24"/>
          <w:szCs w:val="24"/>
          <w:lang w:val="en-GB"/>
        </w:rPr>
        <w:t xml:space="preserve">Tajfel, 1974) </w:t>
      </w:r>
      <w:r w:rsidR="004C50DE">
        <w:rPr>
          <w:rFonts w:ascii="Calibri" w:hAnsi="Calibri" w:cs="Calibri"/>
          <w:sz w:val="24"/>
          <w:szCs w:val="24"/>
        </w:rPr>
        <w:t xml:space="preserve">gydag ysgolion yn chwarae rôl wrth atgyfnerthu normau cymdeithasol. O ganlyniad, gwelwyd sefydliadau </w:t>
      </w:r>
      <w:r w:rsidR="00D064C5">
        <w:rPr>
          <w:rFonts w:ascii="Calibri" w:hAnsi="Calibri" w:cs="Calibri"/>
          <w:sz w:val="24"/>
          <w:szCs w:val="24"/>
        </w:rPr>
        <w:t xml:space="preserve">addysgiadol </w:t>
      </w:r>
      <w:r w:rsidR="004C50DE">
        <w:rPr>
          <w:rFonts w:ascii="Calibri" w:hAnsi="Calibri" w:cs="Calibri"/>
          <w:sz w:val="24"/>
          <w:szCs w:val="24"/>
        </w:rPr>
        <w:t xml:space="preserve">yn dangos rhagfarn tuag at fechgyn yn enwedig bechgyn o gefndiroedd dosbarth gweithiol. Er hyn, nid oes digon o ymchwil yn bodoli o gwmpas anghydraddoldeb ar sail rhywedd ac iechyd meddwl er mae’r maes ymchwil </w:t>
      </w:r>
      <w:r w:rsidR="00D064C5">
        <w:rPr>
          <w:rFonts w:ascii="Calibri" w:hAnsi="Calibri" w:cs="Calibri"/>
          <w:sz w:val="24"/>
          <w:szCs w:val="24"/>
        </w:rPr>
        <w:t>hwn y</w:t>
      </w:r>
      <w:r w:rsidR="004C50DE">
        <w:rPr>
          <w:rFonts w:ascii="Calibri" w:hAnsi="Calibri" w:cs="Calibri"/>
          <w:sz w:val="24"/>
          <w:szCs w:val="24"/>
        </w:rPr>
        <w:t xml:space="preserve">n tyfu, yn enwedig wrth ystyried cynnydd mewn heriau iechyd meddwl yn dilyn y pandemig. Mae’r traethawd yn dadlau bod angen strategaethau i dorri stigma cymdeithasol a sicrhau bod bechgyn yn cael cyfle i fynegi eu </w:t>
      </w:r>
      <w:r w:rsidR="009D74E0">
        <w:rPr>
          <w:rFonts w:ascii="Calibri" w:hAnsi="Calibri" w:cs="Calibri"/>
          <w:sz w:val="24"/>
          <w:szCs w:val="24"/>
        </w:rPr>
        <w:t>pryderon</w:t>
      </w:r>
      <w:r w:rsidR="004C50DE">
        <w:rPr>
          <w:rFonts w:ascii="Calibri" w:hAnsi="Calibri" w:cs="Calibri"/>
          <w:sz w:val="24"/>
          <w:szCs w:val="24"/>
        </w:rPr>
        <w:t>. Dylai ysgolion ystyried datblygu strategaethau sydd yn targedu iechyd meddwl bechgyn yn eu polisïau ysgol gyfan, gan fod ymchwil yn dangos bod hyn yn gallu cael effaith cadarnhaol ar y merched hefyd</w:t>
      </w:r>
      <w:r w:rsidR="009D74E0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="009D74E0" w:rsidRPr="004D7C31">
        <w:rPr>
          <w:rFonts w:ascii="Calibri" w:hAnsi="Calibri" w:cs="Calibri"/>
          <w:sz w:val="24"/>
          <w:szCs w:val="24"/>
        </w:rPr>
        <w:t>Nolan</w:t>
      </w:r>
      <w:proofErr w:type="spellEnd"/>
      <w:r w:rsidR="009D74E0" w:rsidRPr="004D7C31">
        <w:rPr>
          <w:rFonts w:ascii="Calibri" w:hAnsi="Calibri" w:cs="Calibri"/>
          <w:sz w:val="24"/>
          <w:szCs w:val="24"/>
        </w:rPr>
        <w:t xml:space="preserve"> et </w:t>
      </w:r>
      <w:proofErr w:type="spellStart"/>
      <w:r w:rsidR="009D74E0" w:rsidRPr="004D7C31">
        <w:rPr>
          <w:rFonts w:ascii="Calibri" w:hAnsi="Calibri" w:cs="Calibri"/>
          <w:sz w:val="24"/>
          <w:szCs w:val="24"/>
        </w:rPr>
        <w:t>al</w:t>
      </w:r>
      <w:proofErr w:type="spellEnd"/>
      <w:r w:rsidR="009D74E0" w:rsidRPr="004D7C31">
        <w:rPr>
          <w:rFonts w:ascii="Calibri" w:hAnsi="Calibri" w:cs="Calibri"/>
          <w:sz w:val="24"/>
          <w:szCs w:val="24"/>
        </w:rPr>
        <w:t>., 2014</w:t>
      </w:r>
      <w:r w:rsidR="009D74E0">
        <w:rPr>
          <w:rFonts w:ascii="Calibri" w:hAnsi="Calibri" w:cs="Calibri"/>
          <w:sz w:val="24"/>
          <w:szCs w:val="24"/>
        </w:rPr>
        <w:t>)</w:t>
      </w:r>
      <w:r w:rsidR="004C50DE">
        <w:rPr>
          <w:rFonts w:ascii="Calibri" w:hAnsi="Calibri" w:cs="Calibri"/>
          <w:sz w:val="24"/>
          <w:szCs w:val="24"/>
        </w:rPr>
        <w:t xml:space="preserve">. </w:t>
      </w:r>
      <w:r w:rsidR="00432377">
        <w:rPr>
          <w:rFonts w:ascii="Calibri" w:hAnsi="Calibri" w:cs="Calibri"/>
          <w:sz w:val="24"/>
          <w:szCs w:val="24"/>
        </w:rPr>
        <w:t>Rhaid sicrhau bod y strategaethau yn rhai sydd yn targedau anghenion y bechgyn</w:t>
      </w:r>
      <w:r w:rsidR="006230F1">
        <w:rPr>
          <w:rFonts w:ascii="Calibri" w:hAnsi="Calibri" w:cs="Calibri"/>
          <w:sz w:val="24"/>
          <w:szCs w:val="24"/>
        </w:rPr>
        <w:t xml:space="preserve"> sydd o fewn yr ysgol, </w:t>
      </w:r>
      <w:r w:rsidR="00432377">
        <w:rPr>
          <w:rFonts w:ascii="Calibri" w:hAnsi="Calibri" w:cs="Calibri"/>
          <w:sz w:val="24"/>
          <w:szCs w:val="24"/>
        </w:rPr>
        <w:t xml:space="preserve">fel ffordd o greu amgylchedd sydd yn annog bechgyn i drafod eu </w:t>
      </w:r>
      <w:r w:rsidR="006230F1">
        <w:rPr>
          <w:rFonts w:ascii="Calibri" w:hAnsi="Calibri" w:cs="Calibri"/>
          <w:sz w:val="24"/>
          <w:szCs w:val="24"/>
        </w:rPr>
        <w:t xml:space="preserve">pryderon a theimladau. </w:t>
      </w:r>
      <w:r w:rsidR="004C50DE">
        <w:rPr>
          <w:rFonts w:ascii="Calibri" w:hAnsi="Calibri" w:cs="Calibri"/>
          <w:sz w:val="24"/>
          <w:szCs w:val="24"/>
        </w:rPr>
        <w:t xml:space="preserve">Er hyn, rhaid sicrhau bod unrhyw newidiadau ar lefel polisïau ddim yn cael effaith negyddol ar iechyd meddwl y merched. Mae merched hefyd yn profi heriau iechyd meddwl, ac felly bydd angen sicrhau bod unrhyw ddarpariaeth newydd yn ystyried bod merched ddim yn cael eu heffeithio yn negyddol. </w:t>
      </w:r>
      <w:r w:rsidR="006230F1">
        <w:rPr>
          <w:rFonts w:ascii="Calibri" w:hAnsi="Calibri" w:cs="Calibri"/>
          <w:sz w:val="24"/>
          <w:szCs w:val="24"/>
        </w:rPr>
        <w:t xml:space="preserve">Her i ysgolion fydd osgoi creu hollt rhwng y bechgyn a’r merched wrth deilwra darpariaeth iechyd meddwl tuag at y bechgyn i gyrraedd cyfiawnder fel tegwch. Yn ogystal, rhaid i ysgolion hefyd ystyried cynnydd mewn effaith y cyfryngau cymdeithasol ar iechyd meddwl disgyblion sydd yn ychwanegu heriau newydd ar gyfer ysgolion. </w:t>
      </w:r>
    </w:p>
    <w:p w14:paraId="2259A6EE" w14:textId="77777777" w:rsidR="00251DB1" w:rsidRDefault="00251DB1" w:rsidP="00F04C92"/>
    <w:p w14:paraId="428BEAC0" w14:textId="77777777" w:rsidR="008B1345" w:rsidRDefault="008B1345" w:rsidP="00F80806">
      <w:pPr>
        <w:ind w:firstLine="720"/>
      </w:pPr>
    </w:p>
    <w:p w14:paraId="355A06E5" w14:textId="77777777" w:rsidR="005A45CE" w:rsidRDefault="005A45CE" w:rsidP="00F80806">
      <w:pPr>
        <w:ind w:firstLine="720"/>
      </w:pPr>
    </w:p>
    <w:p w14:paraId="4B8D892B" w14:textId="77777777" w:rsidR="005A45CE" w:rsidRDefault="005A45CE" w:rsidP="00F80806">
      <w:pPr>
        <w:ind w:firstLine="720"/>
      </w:pPr>
    </w:p>
    <w:p w14:paraId="5884EE23" w14:textId="77777777" w:rsidR="005A45CE" w:rsidRDefault="005A45CE" w:rsidP="00F80806">
      <w:pPr>
        <w:ind w:firstLine="720"/>
      </w:pPr>
    </w:p>
    <w:p w14:paraId="58BB13D7" w14:textId="77777777" w:rsidR="005A45CE" w:rsidRDefault="005A45CE" w:rsidP="00F80806">
      <w:pPr>
        <w:ind w:firstLine="720"/>
      </w:pPr>
    </w:p>
    <w:p w14:paraId="21411F1B" w14:textId="77777777" w:rsidR="005A45CE" w:rsidRDefault="005A45CE" w:rsidP="00F80806">
      <w:pPr>
        <w:ind w:firstLine="720"/>
      </w:pPr>
    </w:p>
    <w:p w14:paraId="3D4C3F09" w14:textId="77777777" w:rsidR="005A45CE" w:rsidRDefault="005A45CE" w:rsidP="00F80806">
      <w:pPr>
        <w:ind w:firstLine="720"/>
      </w:pPr>
    </w:p>
    <w:p w14:paraId="30E451D9" w14:textId="77777777" w:rsidR="005A45CE" w:rsidRDefault="005A45CE" w:rsidP="00F80806">
      <w:pPr>
        <w:ind w:firstLine="720"/>
      </w:pPr>
    </w:p>
    <w:p w14:paraId="04B24460" w14:textId="77777777" w:rsidR="009D74E0" w:rsidRDefault="009D74E0" w:rsidP="00F80806">
      <w:pPr>
        <w:ind w:firstLine="720"/>
      </w:pPr>
    </w:p>
    <w:p w14:paraId="7F24AA19" w14:textId="77777777" w:rsidR="009D74E0" w:rsidRDefault="009D74E0" w:rsidP="00F80806">
      <w:pPr>
        <w:ind w:firstLine="720"/>
      </w:pPr>
    </w:p>
    <w:p w14:paraId="29EC2729" w14:textId="77777777" w:rsidR="009D74E0" w:rsidRDefault="009D74E0" w:rsidP="00F80806">
      <w:pPr>
        <w:ind w:firstLine="720"/>
      </w:pPr>
    </w:p>
    <w:p w14:paraId="1ABD33BA" w14:textId="77777777" w:rsidR="009D74E0" w:rsidRDefault="009D74E0" w:rsidP="00F80806">
      <w:pPr>
        <w:ind w:firstLine="720"/>
      </w:pPr>
    </w:p>
    <w:p w14:paraId="2ECFF9EB" w14:textId="77777777" w:rsidR="005A45CE" w:rsidRPr="00AB2048" w:rsidRDefault="005A45CE" w:rsidP="005A45CE">
      <w:pPr>
        <w:tabs>
          <w:tab w:val="left" w:pos="1650"/>
        </w:tabs>
      </w:pPr>
      <w:r>
        <w:t xml:space="preserve">Llyfryddiaeth </w:t>
      </w:r>
    </w:p>
    <w:p w14:paraId="7BB388FB" w14:textId="77777777" w:rsidR="005A45CE" w:rsidRPr="0009554A" w:rsidRDefault="005A45CE" w:rsidP="005A45CE">
      <w:pPr>
        <w:rPr>
          <w:lang w:val="en-GB"/>
        </w:rPr>
      </w:pPr>
      <w:proofErr w:type="spellStart"/>
      <w:r w:rsidRPr="0009554A">
        <w:rPr>
          <w:lang w:val="en-GB"/>
        </w:rPr>
        <w:t>Ackard</w:t>
      </w:r>
      <w:proofErr w:type="spellEnd"/>
      <w:r w:rsidRPr="0009554A">
        <w:rPr>
          <w:lang w:val="en-GB"/>
        </w:rPr>
        <w:t xml:space="preserve">, D. M., Fulkerson, J. A., a </w:t>
      </w:r>
      <w:proofErr w:type="spellStart"/>
      <w:r w:rsidRPr="0009554A">
        <w:rPr>
          <w:lang w:val="en-GB"/>
        </w:rPr>
        <w:t>Neumar-Sztainer</w:t>
      </w:r>
      <w:proofErr w:type="spellEnd"/>
      <w:r w:rsidRPr="0009554A">
        <w:rPr>
          <w:lang w:val="en-GB"/>
        </w:rPr>
        <w:t xml:space="preserve">, D. (2007) ‘Prevalence and utility of DSM-IV eating disorder diagnostic criteria among youth’ </w:t>
      </w:r>
      <w:r w:rsidRPr="0009554A">
        <w:rPr>
          <w:i/>
          <w:iCs/>
          <w:lang w:val="en-GB"/>
        </w:rPr>
        <w:t>International Journal of Eating Disorders</w:t>
      </w:r>
      <w:r w:rsidRPr="0009554A">
        <w:rPr>
          <w:lang w:val="en-GB"/>
        </w:rPr>
        <w:t xml:space="preserve">, 40, tt.409-417. </w:t>
      </w:r>
    </w:p>
    <w:p w14:paraId="319AF281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 xml:space="preserve">Amitai, M. &amp; Apter, A. (2012) ‘Social aspects of suicidal </w:t>
      </w:r>
      <w:proofErr w:type="spellStart"/>
      <w:r w:rsidRPr="0009554A">
        <w:rPr>
          <w:lang w:val="en-GB"/>
        </w:rPr>
        <w:t>behavior</w:t>
      </w:r>
      <w:proofErr w:type="spellEnd"/>
      <w:r w:rsidRPr="0009554A">
        <w:rPr>
          <w:lang w:val="en-GB"/>
        </w:rPr>
        <w:t xml:space="preserve"> and prevention in early life: A review’, </w:t>
      </w:r>
      <w:r w:rsidRPr="0009554A">
        <w:rPr>
          <w:i/>
          <w:iCs/>
          <w:lang w:val="en-GB"/>
        </w:rPr>
        <w:t>International Journal of Environmental Research and Public Health</w:t>
      </w:r>
      <w:r w:rsidRPr="0009554A">
        <w:rPr>
          <w:lang w:val="en-GB"/>
        </w:rPr>
        <w:t xml:space="preserve">, 9(3), </w:t>
      </w:r>
      <w:proofErr w:type="spellStart"/>
      <w:r w:rsidRPr="0009554A">
        <w:rPr>
          <w:lang w:val="en-GB"/>
        </w:rPr>
        <w:t>tt</w:t>
      </w:r>
      <w:proofErr w:type="spellEnd"/>
      <w:r w:rsidRPr="0009554A">
        <w:rPr>
          <w:lang w:val="en-GB"/>
        </w:rPr>
        <w:t>. 85- 994.</w:t>
      </w:r>
    </w:p>
    <w:p w14:paraId="2056194E" w14:textId="77777777" w:rsidR="005A45CE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Antony, E. M. (2022) </w:t>
      </w:r>
      <w:r>
        <w:rPr>
          <w:lang w:val="en-GB"/>
        </w:rPr>
        <w:t>‘</w:t>
      </w:r>
      <w:r w:rsidRPr="0009554A">
        <w:rPr>
          <w:lang w:val="en-GB"/>
        </w:rPr>
        <w:t>Framing Childhood Resilience Through Bronfenbrenner’s Ecological Systems Theory: A Discussion Pape</w:t>
      </w:r>
      <w:r>
        <w:rPr>
          <w:lang w:val="en-GB"/>
        </w:rPr>
        <w:t>r’,</w:t>
      </w:r>
      <w:r w:rsidRPr="0009554A">
        <w:rPr>
          <w:lang w:val="en-GB"/>
        </w:rPr>
        <w:t xml:space="preserve"> </w:t>
      </w:r>
      <w:r w:rsidRPr="0009554A">
        <w:rPr>
          <w:i/>
          <w:iCs/>
          <w:lang w:val="en-GB"/>
        </w:rPr>
        <w:t xml:space="preserve">Cambridge Educational Research </w:t>
      </w:r>
      <w:r>
        <w:rPr>
          <w:i/>
          <w:iCs/>
          <w:lang w:val="en-GB"/>
        </w:rPr>
        <w:t>E</w:t>
      </w:r>
      <w:r w:rsidRPr="0009554A">
        <w:rPr>
          <w:i/>
          <w:iCs/>
          <w:lang w:val="en-GB"/>
        </w:rPr>
        <w:t>-Jou</w:t>
      </w:r>
      <w:r>
        <w:rPr>
          <w:i/>
          <w:iCs/>
          <w:lang w:val="en-GB"/>
        </w:rPr>
        <w:t>r</w:t>
      </w:r>
      <w:r w:rsidRPr="0009554A">
        <w:rPr>
          <w:i/>
          <w:iCs/>
          <w:lang w:val="en-GB"/>
        </w:rPr>
        <w:t>nal</w:t>
      </w:r>
      <w:r w:rsidRPr="0009554A">
        <w:rPr>
          <w:lang w:val="en-GB"/>
        </w:rPr>
        <w:t xml:space="preserve">, 9, </w:t>
      </w:r>
      <w:r>
        <w:rPr>
          <w:lang w:val="en-GB"/>
        </w:rPr>
        <w:t>tt.</w:t>
      </w:r>
      <w:r w:rsidRPr="0009554A">
        <w:rPr>
          <w:lang w:val="en-GB"/>
        </w:rPr>
        <w:t>244-257.</w:t>
      </w:r>
    </w:p>
    <w:p w14:paraId="22158208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F86DFC">
        <w:rPr>
          <w:lang w:val="en-GB"/>
        </w:rPr>
        <w:t xml:space="preserve">Askeland, K.G., Bøe, T., Breivik, K., La Greca, A.M., Sivertsen, B. a </w:t>
      </w:r>
      <w:proofErr w:type="spellStart"/>
      <w:r w:rsidRPr="00F86DFC">
        <w:rPr>
          <w:lang w:val="en-GB"/>
        </w:rPr>
        <w:t>Hysing</w:t>
      </w:r>
      <w:proofErr w:type="spellEnd"/>
      <w:r w:rsidRPr="00F86DFC">
        <w:rPr>
          <w:lang w:val="en-GB"/>
        </w:rPr>
        <w:t xml:space="preserve">, M. (2020) ‘Life events and adolescent depressive symptoms: protective factors associated with resilience’, </w:t>
      </w:r>
      <w:r w:rsidRPr="00F86DFC">
        <w:rPr>
          <w:i/>
          <w:iCs/>
          <w:lang w:val="en-GB"/>
        </w:rPr>
        <w:t>PLOS ONE</w:t>
      </w:r>
      <w:r w:rsidRPr="00F86DFC">
        <w:rPr>
          <w:lang w:val="en-GB"/>
        </w:rPr>
        <w:t>, 15(6), p. e0234109</w:t>
      </w:r>
      <w:r>
        <w:rPr>
          <w:lang w:val="en-GB"/>
        </w:rPr>
        <w:t xml:space="preserve">. </w:t>
      </w:r>
    </w:p>
    <w:p w14:paraId="2E2A2554" w14:textId="77777777" w:rsidR="005A45CE" w:rsidRDefault="005A45CE" w:rsidP="005A45CE">
      <w:pPr>
        <w:tabs>
          <w:tab w:val="left" w:pos="1650"/>
        </w:tabs>
        <w:rPr>
          <w:lang w:val="en-GB"/>
        </w:rPr>
      </w:pPr>
      <w:r w:rsidRPr="00F86DFC">
        <w:rPr>
          <w:lang w:val="en-GB"/>
        </w:rPr>
        <w:t xml:space="preserve">Baak, M., Miller, E., Ziersch, A., Due, C., Masocha, S. a </w:t>
      </w:r>
      <w:proofErr w:type="spellStart"/>
      <w:r w:rsidRPr="00F86DFC">
        <w:rPr>
          <w:lang w:val="en-GB"/>
        </w:rPr>
        <w:t>Ziaian</w:t>
      </w:r>
      <w:proofErr w:type="spellEnd"/>
      <w:r w:rsidRPr="00F86DFC">
        <w:rPr>
          <w:lang w:val="en-GB"/>
        </w:rPr>
        <w:t xml:space="preserve">, T. </w:t>
      </w:r>
      <w:r>
        <w:rPr>
          <w:lang w:val="en-GB"/>
        </w:rPr>
        <w:t>(</w:t>
      </w:r>
      <w:r w:rsidRPr="00F86DFC">
        <w:rPr>
          <w:lang w:val="en-GB"/>
        </w:rPr>
        <w:t>2020</w:t>
      </w:r>
      <w:r>
        <w:rPr>
          <w:lang w:val="en-GB"/>
        </w:rPr>
        <w:t>) ‘</w:t>
      </w:r>
      <w:r w:rsidRPr="00F86DFC">
        <w:rPr>
          <w:lang w:val="en-GB"/>
        </w:rPr>
        <w:t>The role of schools in identifying and referring refugee background young people who are experiencing mental health issues</w:t>
      </w:r>
      <w:r>
        <w:rPr>
          <w:lang w:val="en-GB"/>
        </w:rPr>
        <w:t xml:space="preserve">’, </w:t>
      </w:r>
      <w:r w:rsidRPr="00F86DFC">
        <w:rPr>
          <w:i/>
          <w:iCs/>
          <w:lang w:val="en-GB"/>
        </w:rPr>
        <w:t>Journal of school health</w:t>
      </w:r>
      <w:r w:rsidRPr="00F86DFC">
        <w:rPr>
          <w:lang w:val="en-GB"/>
        </w:rPr>
        <w:t>, </w:t>
      </w:r>
      <w:r w:rsidRPr="00F86DFC">
        <w:rPr>
          <w:i/>
          <w:iCs/>
          <w:lang w:val="en-GB"/>
        </w:rPr>
        <w:t>90</w:t>
      </w:r>
      <w:r w:rsidRPr="00F86DFC">
        <w:rPr>
          <w:lang w:val="en-GB"/>
        </w:rPr>
        <w:t xml:space="preserve">(3), </w:t>
      </w:r>
      <w:r>
        <w:rPr>
          <w:lang w:val="en-GB"/>
        </w:rPr>
        <w:t>tt.1</w:t>
      </w:r>
      <w:r w:rsidRPr="00F86DFC">
        <w:rPr>
          <w:lang w:val="en-GB"/>
        </w:rPr>
        <w:t>72-181</w:t>
      </w:r>
      <w:r w:rsidRPr="00F86DFC">
        <w:t>.</w:t>
      </w:r>
      <w:r w:rsidRPr="00F86DFC">
        <w:rPr>
          <w:lang w:val="en-GB"/>
        </w:rPr>
        <w:t xml:space="preserve"> </w:t>
      </w:r>
    </w:p>
    <w:p w14:paraId="21E6D8BD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Botto M,</w:t>
      </w:r>
      <w:r>
        <w:rPr>
          <w:lang w:val="en-GB"/>
        </w:rPr>
        <w:t xml:space="preserve"> a</w:t>
      </w:r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Gottzén</w:t>
      </w:r>
      <w:proofErr w:type="spellEnd"/>
      <w:r w:rsidRPr="0009554A">
        <w:rPr>
          <w:lang w:val="en-GB"/>
        </w:rPr>
        <w:t xml:space="preserve"> L</w:t>
      </w:r>
      <w:r>
        <w:rPr>
          <w:lang w:val="en-GB"/>
        </w:rPr>
        <w:t xml:space="preserve">. </w:t>
      </w:r>
      <w:r w:rsidRPr="0009554A">
        <w:rPr>
          <w:lang w:val="en-GB"/>
        </w:rPr>
        <w:t xml:space="preserve">(2024) </w:t>
      </w:r>
      <w:r>
        <w:rPr>
          <w:lang w:val="en-GB"/>
        </w:rPr>
        <w:t>‘</w:t>
      </w:r>
      <w:r w:rsidRPr="0009554A">
        <w:rPr>
          <w:lang w:val="en-GB"/>
        </w:rPr>
        <w:t>Swallowing and spitting out the red pill: young men, vulnerability, and radicalization pathways in the manosphere</w:t>
      </w:r>
      <w:r>
        <w:rPr>
          <w:lang w:val="en-GB"/>
        </w:rPr>
        <w:t xml:space="preserve">’, </w:t>
      </w:r>
      <w:r w:rsidRPr="00F86DFC">
        <w:rPr>
          <w:i/>
          <w:iCs/>
          <w:lang w:val="en-GB"/>
        </w:rPr>
        <w:t>Journal of Gender Studies</w:t>
      </w:r>
      <w:r w:rsidRPr="0009554A">
        <w:rPr>
          <w:lang w:val="en-GB"/>
        </w:rPr>
        <w:t>, 33</w:t>
      </w:r>
      <w:r>
        <w:rPr>
          <w:lang w:val="en-GB"/>
        </w:rPr>
        <w:t xml:space="preserve"> (5), tt.</w:t>
      </w:r>
      <w:r w:rsidRPr="0009554A">
        <w:rPr>
          <w:lang w:val="en-GB"/>
        </w:rPr>
        <w:t xml:space="preserve">596–608. </w:t>
      </w:r>
    </w:p>
    <w:p w14:paraId="3015A09B" w14:textId="77777777" w:rsidR="005A45CE" w:rsidRDefault="005A45CE" w:rsidP="005A45CE">
      <w:pPr>
        <w:rPr>
          <w:lang w:val="en-GB"/>
        </w:rPr>
      </w:pPr>
      <w:proofErr w:type="spellStart"/>
      <w:r w:rsidRPr="0009554A">
        <w:rPr>
          <w:lang w:val="en-GB"/>
        </w:rPr>
        <w:t>Breux</w:t>
      </w:r>
      <w:proofErr w:type="spellEnd"/>
      <w:r w:rsidRPr="0009554A">
        <w:rPr>
          <w:lang w:val="en-GB"/>
        </w:rPr>
        <w:t xml:space="preserve">, P., Boccio, D. E. </w:t>
      </w:r>
      <w:r>
        <w:rPr>
          <w:lang w:val="en-GB"/>
        </w:rPr>
        <w:t>a</w:t>
      </w:r>
      <w:r w:rsidRPr="0009554A">
        <w:rPr>
          <w:lang w:val="en-GB"/>
        </w:rPr>
        <w:t xml:space="preserve"> Brodsky, B. S. (2017) </w:t>
      </w:r>
      <w:r>
        <w:rPr>
          <w:lang w:val="en-GB"/>
        </w:rPr>
        <w:t>‘</w:t>
      </w:r>
      <w:r w:rsidRPr="0009554A">
        <w:rPr>
          <w:lang w:val="en-GB"/>
        </w:rPr>
        <w:t>Creating suicide safety in schools: A public health suicide prevention program in New York State</w:t>
      </w:r>
      <w:r>
        <w:rPr>
          <w:lang w:val="en-GB"/>
        </w:rPr>
        <w:t xml:space="preserve">’, </w:t>
      </w:r>
      <w:proofErr w:type="spellStart"/>
      <w:r w:rsidRPr="00F86DFC">
        <w:rPr>
          <w:i/>
          <w:iCs/>
          <w:lang w:val="en-GB"/>
        </w:rPr>
        <w:t>Suicidologi</w:t>
      </w:r>
      <w:proofErr w:type="spellEnd"/>
      <w:r w:rsidRPr="0009554A">
        <w:rPr>
          <w:lang w:val="en-GB"/>
        </w:rPr>
        <w:t xml:space="preserve">, 22(2), </w:t>
      </w:r>
      <w:r>
        <w:rPr>
          <w:lang w:val="en-GB"/>
        </w:rPr>
        <w:t>tt.</w:t>
      </w:r>
      <w:r w:rsidRPr="0009554A">
        <w:rPr>
          <w:lang w:val="en-GB"/>
        </w:rPr>
        <w:t>14-25.</w:t>
      </w:r>
    </w:p>
    <w:p w14:paraId="48BF1AE6" w14:textId="77777777" w:rsidR="005A45CE" w:rsidRDefault="005A45CE" w:rsidP="005A45CE">
      <w:proofErr w:type="spellStart"/>
      <w:r w:rsidRPr="00B8538B">
        <w:t>Broidy</w:t>
      </w:r>
      <w:proofErr w:type="spellEnd"/>
      <w:r w:rsidRPr="00B8538B">
        <w:t xml:space="preserve">, L.M., </w:t>
      </w:r>
      <w:proofErr w:type="spellStart"/>
      <w:r w:rsidRPr="00B8538B">
        <w:t>Nagin</w:t>
      </w:r>
      <w:proofErr w:type="spellEnd"/>
      <w:r w:rsidRPr="00B8538B">
        <w:t xml:space="preserve">, D.S., </w:t>
      </w:r>
      <w:proofErr w:type="spellStart"/>
      <w:r w:rsidRPr="00B8538B">
        <w:t>Tremblay</w:t>
      </w:r>
      <w:proofErr w:type="spellEnd"/>
      <w:r w:rsidRPr="00B8538B">
        <w:t xml:space="preserve">, R.E., Bates, J.E., </w:t>
      </w:r>
      <w:proofErr w:type="spellStart"/>
      <w:r w:rsidRPr="00B8538B">
        <w:t>Brame</w:t>
      </w:r>
      <w:proofErr w:type="spellEnd"/>
      <w:r w:rsidRPr="00B8538B">
        <w:t xml:space="preserve">, B., </w:t>
      </w:r>
      <w:proofErr w:type="spellStart"/>
      <w:r w:rsidRPr="00B8538B">
        <w:t>Dodge</w:t>
      </w:r>
      <w:proofErr w:type="spellEnd"/>
      <w:r w:rsidRPr="00B8538B">
        <w:t xml:space="preserve">, K.A., </w:t>
      </w:r>
      <w:proofErr w:type="spellStart"/>
      <w:r w:rsidRPr="00B8538B">
        <w:t>Fergusson</w:t>
      </w:r>
      <w:proofErr w:type="spellEnd"/>
      <w:r w:rsidRPr="00B8538B">
        <w:t xml:space="preserve">, D., </w:t>
      </w:r>
      <w:proofErr w:type="spellStart"/>
      <w:r w:rsidRPr="00B8538B">
        <w:t>Horwood</w:t>
      </w:r>
      <w:proofErr w:type="spellEnd"/>
      <w:r w:rsidRPr="00B8538B">
        <w:t xml:space="preserve">, J.L., </w:t>
      </w:r>
      <w:proofErr w:type="spellStart"/>
      <w:r w:rsidRPr="00B8538B">
        <w:t>Loeber</w:t>
      </w:r>
      <w:proofErr w:type="spellEnd"/>
      <w:r w:rsidRPr="00B8538B">
        <w:t xml:space="preserve">, R., </w:t>
      </w:r>
      <w:proofErr w:type="spellStart"/>
      <w:r w:rsidRPr="00B8538B">
        <w:t>Laird</w:t>
      </w:r>
      <w:proofErr w:type="spellEnd"/>
      <w:r w:rsidRPr="00B8538B">
        <w:t xml:space="preserve">, R. a </w:t>
      </w:r>
      <w:proofErr w:type="spellStart"/>
      <w:r w:rsidRPr="00B8538B">
        <w:t>Lynam</w:t>
      </w:r>
      <w:proofErr w:type="spellEnd"/>
      <w:r w:rsidRPr="00B8538B">
        <w:t>, D.R.</w:t>
      </w:r>
      <w:r>
        <w:t xml:space="preserve"> (</w:t>
      </w:r>
      <w:r w:rsidRPr="00B8538B">
        <w:t>2003</w:t>
      </w:r>
      <w:r>
        <w:t>) ‘</w:t>
      </w:r>
      <w:proofErr w:type="spellStart"/>
      <w:r w:rsidRPr="00B8538B">
        <w:t>Developmental</w:t>
      </w:r>
      <w:proofErr w:type="spellEnd"/>
      <w:r w:rsidRPr="00B8538B">
        <w:t xml:space="preserve"> </w:t>
      </w:r>
      <w:proofErr w:type="spellStart"/>
      <w:r w:rsidRPr="00B8538B">
        <w:t>trajectories</w:t>
      </w:r>
      <w:proofErr w:type="spellEnd"/>
      <w:r w:rsidRPr="00B8538B">
        <w:t xml:space="preserve"> of </w:t>
      </w:r>
      <w:proofErr w:type="spellStart"/>
      <w:r w:rsidRPr="00B8538B">
        <w:t>childhood</w:t>
      </w:r>
      <w:proofErr w:type="spellEnd"/>
      <w:r w:rsidRPr="00B8538B">
        <w:t xml:space="preserve"> </w:t>
      </w:r>
      <w:proofErr w:type="spellStart"/>
      <w:r w:rsidRPr="00B8538B">
        <w:t>disruptive</w:t>
      </w:r>
      <w:proofErr w:type="spellEnd"/>
      <w:r w:rsidRPr="00B8538B">
        <w:t xml:space="preserve"> </w:t>
      </w:r>
      <w:proofErr w:type="spellStart"/>
      <w:r w:rsidRPr="00B8538B">
        <w:t>behaviors</w:t>
      </w:r>
      <w:proofErr w:type="spellEnd"/>
      <w:r w:rsidRPr="00B8538B">
        <w:t xml:space="preserve"> </w:t>
      </w:r>
      <w:proofErr w:type="spellStart"/>
      <w:r w:rsidRPr="00B8538B">
        <w:t>and</w:t>
      </w:r>
      <w:proofErr w:type="spellEnd"/>
      <w:r w:rsidRPr="00B8538B">
        <w:t xml:space="preserve"> </w:t>
      </w:r>
      <w:proofErr w:type="spellStart"/>
      <w:r w:rsidRPr="00B8538B">
        <w:t>adolescent</w:t>
      </w:r>
      <w:proofErr w:type="spellEnd"/>
      <w:r w:rsidRPr="00B8538B">
        <w:t xml:space="preserve"> </w:t>
      </w:r>
      <w:proofErr w:type="spellStart"/>
      <w:r w:rsidRPr="00B8538B">
        <w:t>delinquency</w:t>
      </w:r>
      <w:proofErr w:type="spellEnd"/>
      <w:r w:rsidRPr="00B8538B">
        <w:t xml:space="preserve">: a </w:t>
      </w:r>
      <w:proofErr w:type="spellStart"/>
      <w:r w:rsidRPr="00B8538B">
        <w:t>six-site</w:t>
      </w:r>
      <w:proofErr w:type="spellEnd"/>
      <w:r w:rsidRPr="00B8538B">
        <w:t xml:space="preserve">, </w:t>
      </w:r>
      <w:proofErr w:type="spellStart"/>
      <w:r w:rsidRPr="00B8538B">
        <w:t>cross-national</w:t>
      </w:r>
      <w:proofErr w:type="spellEnd"/>
      <w:r w:rsidRPr="00B8538B">
        <w:t xml:space="preserve"> </w:t>
      </w:r>
      <w:proofErr w:type="spellStart"/>
      <w:r w:rsidRPr="00B8538B">
        <w:t>study</w:t>
      </w:r>
      <w:proofErr w:type="spellEnd"/>
      <w:r>
        <w:t xml:space="preserve">’, </w:t>
      </w:r>
      <w:proofErr w:type="spellStart"/>
      <w:r w:rsidRPr="00B8538B">
        <w:rPr>
          <w:i/>
          <w:iCs/>
        </w:rPr>
        <w:t>Developmental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psychology</w:t>
      </w:r>
      <w:proofErr w:type="spellEnd"/>
      <w:r w:rsidRPr="00B8538B">
        <w:t>, </w:t>
      </w:r>
      <w:r w:rsidRPr="00B8538B">
        <w:rPr>
          <w:i/>
          <w:iCs/>
        </w:rPr>
        <w:t>39</w:t>
      </w:r>
      <w:r w:rsidRPr="00B8538B">
        <w:t xml:space="preserve">(2), </w:t>
      </w:r>
      <w:r>
        <w:t>tt</w:t>
      </w:r>
      <w:r w:rsidRPr="00B8538B">
        <w:t>.222.</w:t>
      </w:r>
    </w:p>
    <w:p w14:paraId="6677B30F" w14:textId="77777777" w:rsidR="005A45CE" w:rsidRPr="0009554A" w:rsidRDefault="005A45CE" w:rsidP="005A45CE">
      <w:pPr>
        <w:rPr>
          <w:lang w:val="en-GB"/>
        </w:rPr>
      </w:pPr>
      <w:proofErr w:type="spellStart"/>
      <w:r w:rsidRPr="00B8538B">
        <w:t>Bronfenbrenner</w:t>
      </w:r>
      <w:proofErr w:type="spellEnd"/>
      <w:r w:rsidRPr="00B8538B">
        <w:t>, U.</w:t>
      </w:r>
      <w:r>
        <w:t xml:space="preserve"> (</w:t>
      </w:r>
      <w:r w:rsidRPr="00B8538B">
        <w:t>1979</w:t>
      </w:r>
      <w:r>
        <w:t xml:space="preserve">) </w:t>
      </w:r>
      <w:r w:rsidRPr="00B8538B">
        <w:rPr>
          <w:i/>
          <w:iCs/>
        </w:rPr>
        <w:t xml:space="preserve">The </w:t>
      </w:r>
      <w:proofErr w:type="spellStart"/>
      <w:r w:rsidRPr="00B8538B">
        <w:rPr>
          <w:i/>
          <w:iCs/>
        </w:rPr>
        <w:t>ecology</w:t>
      </w:r>
      <w:proofErr w:type="spellEnd"/>
      <w:r w:rsidRPr="00B8538B">
        <w:rPr>
          <w:i/>
          <w:iCs/>
        </w:rPr>
        <w:t xml:space="preserve"> of </w:t>
      </w:r>
      <w:proofErr w:type="spellStart"/>
      <w:r w:rsidRPr="00B8538B">
        <w:rPr>
          <w:i/>
          <w:iCs/>
        </w:rPr>
        <w:t>human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development</w:t>
      </w:r>
      <w:proofErr w:type="spellEnd"/>
      <w:r w:rsidRPr="00B8538B">
        <w:rPr>
          <w:i/>
          <w:iCs/>
        </w:rPr>
        <w:t xml:space="preserve">: </w:t>
      </w:r>
      <w:proofErr w:type="spellStart"/>
      <w:r w:rsidRPr="00B8538B">
        <w:rPr>
          <w:i/>
          <w:iCs/>
        </w:rPr>
        <w:t>Experiments</w:t>
      </w:r>
      <w:proofErr w:type="spellEnd"/>
      <w:r w:rsidRPr="00B8538B">
        <w:rPr>
          <w:i/>
          <w:iCs/>
        </w:rPr>
        <w:t xml:space="preserve"> by </w:t>
      </w:r>
      <w:proofErr w:type="spellStart"/>
      <w:r w:rsidRPr="00B8538B">
        <w:rPr>
          <w:i/>
          <w:iCs/>
        </w:rPr>
        <w:t>nature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and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design</w:t>
      </w:r>
      <w:proofErr w:type="spellEnd"/>
      <w:r w:rsidRPr="00B8538B">
        <w:t xml:space="preserve">. </w:t>
      </w:r>
      <w:proofErr w:type="spellStart"/>
      <w:r w:rsidRPr="00B8538B">
        <w:t>Harvard</w:t>
      </w:r>
      <w:proofErr w:type="spellEnd"/>
      <w:r w:rsidRPr="00B8538B">
        <w:t xml:space="preserve"> </w:t>
      </w:r>
      <w:proofErr w:type="spellStart"/>
      <w:r>
        <w:t>U</w:t>
      </w:r>
      <w:r w:rsidRPr="00B8538B">
        <w:t>niversity</w:t>
      </w:r>
      <w:proofErr w:type="spellEnd"/>
      <w:r w:rsidRPr="00B8538B">
        <w:t xml:space="preserve"> </w:t>
      </w:r>
      <w:proofErr w:type="spellStart"/>
      <w:r>
        <w:t>P</w:t>
      </w:r>
      <w:r w:rsidRPr="00B8538B">
        <w:t>ress</w:t>
      </w:r>
      <w:proofErr w:type="spellEnd"/>
      <w:r w:rsidRPr="00B8538B">
        <w:t>.</w:t>
      </w:r>
    </w:p>
    <w:p w14:paraId="0E835C03" w14:textId="1FB1EEC7" w:rsidR="005A45CE" w:rsidRPr="0009554A" w:rsidRDefault="005A45CE" w:rsidP="00DC6856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Brownhill, S., Wilhelm, K., Barclay, L., &amp; Schmied, V. (2005)</w:t>
      </w:r>
      <w:r>
        <w:rPr>
          <w:lang w:val="en-GB"/>
        </w:rPr>
        <w:t xml:space="preserve"> ‘B</w:t>
      </w:r>
      <w:r w:rsidRPr="0009554A">
        <w:rPr>
          <w:lang w:val="en-GB"/>
        </w:rPr>
        <w:t>ig build: Hidden depression in men</w:t>
      </w:r>
      <w:r>
        <w:rPr>
          <w:lang w:val="en-GB"/>
        </w:rPr>
        <w:t xml:space="preserve">’, </w:t>
      </w:r>
      <w:r w:rsidRPr="00B8538B">
        <w:rPr>
          <w:i/>
          <w:iCs/>
          <w:lang w:val="en-GB"/>
        </w:rPr>
        <w:t>The Australian and New Zealand Journal of Psychiatry</w:t>
      </w:r>
      <w:r w:rsidRPr="0009554A">
        <w:rPr>
          <w:lang w:val="en-GB"/>
        </w:rPr>
        <w:t xml:space="preserve">, 39(10), </w:t>
      </w:r>
      <w:r>
        <w:rPr>
          <w:lang w:val="en-GB"/>
        </w:rPr>
        <w:t>tt.</w:t>
      </w:r>
      <w:r w:rsidRPr="0009554A">
        <w:rPr>
          <w:lang w:val="en-GB"/>
        </w:rPr>
        <w:t>921–931</w:t>
      </w:r>
      <w:r>
        <w:rPr>
          <w:lang w:val="en-GB"/>
        </w:rPr>
        <w:t xml:space="preserve">. </w:t>
      </w:r>
    </w:p>
    <w:p w14:paraId="606DA85E" w14:textId="77777777" w:rsidR="005A45CE" w:rsidRDefault="005A45CE" w:rsidP="005A45CE">
      <w:pPr>
        <w:tabs>
          <w:tab w:val="left" w:pos="1650"/>
        </w:tabs>
        <w:rPr>
          <w:lang w:val="en-GB"/>
        </w:rPr>
      </w:pPr>
      <w:r w:rsidRPr="00B8538B">
        <w:t xml:space="preserve">Campbell, O.L., </w:t>
      </w:r>
      <w:proofErr w:type="spellStart"/>
      <w:r w:rsidRPr="00B8538B">
        <w:t>Bann</w:t>
      </w:r>
      <w:proofErr w:type="spellEnd"/>
      <w:r w:rsidRPr="00B8538B">
        <w:t>, D. a</w:t>
      </w:r>
      <w:r>
        <w:t xml:space="preserve"> </w:t>
      </w:r>
      <w:proofErr w:type="spellStart"/>
      <w:r w:rsidRPr="00B8538B">
        <w:t>Patalay</w:t>
      </w:r>
      <w:proofErr w:type="spellEnd"/>
      <w:r w:rsidRPr="00B8538B">
        <w:t>, P.</w:t>
      </w:r>
      <w:r>
        <w:t xml:space="preserve"> (</w:t>
      </w:r>
      <w:r w:rsidRPr="00B8538B">
        <w:t>2021</w:t>
      </w:r>
      <w:r>
        <w:t>) ‘</w:t>
      </w:r>
      <w:r w:rsidRPr="00B8538B">
        <w:t xml:space="preserve">The </w:t>
      </w:r>
      <w:proofErr w:type="spellStart"/>
      <w:r w:rsidRPr="00B8538B">
        <w:t>gender</w:t>
      </w:r>
      <w:proofErr w:type="spellEnd"/>
      <w:r w:rsidRPr="00B8538B">
        <w:t xml:space="preserve"> gap </w:t>
      </w:r>
      <w:proofErr w:type="spellStart"/>
      <w:r w:rsidRPr="00B8538B">
        <w:t>in</w:t>
      </w:r>
      <w:proofErr w:type="spellEnd"/>
      <w:r w:rsidRPr="00B8538B">
        <w:t xml:space="preserve"> </w:t>
      </w:r>
      <w:proofErr w:type="spellStart"/>
      <w:r w:rsidRPr="00B8538B">
        <w:t>adolescent</w:t>
      </w:r>
      <w:proofErr w:type="spellEnd"/>
      <w:r w:rsidRPr="00B8538B">
        <w:t xml:space="preserve"> </w:t>
      </w:r>
      <w:proofErr w:type="spellStart"/>
      <w:r w:rsidRPr="00B8538B">
        <w:t>mental</w:t>
      </w:r>
      <w:proofErr w:type="spellEnd"/>
      <w:r w:rsidRPr="00B8538B">
        <w:t xml:space="preserve"> </w:t>
      </w:r>
      <w:proofErr w:type="spellStart"/>
      <w:r w:rsidRPr="00B8538B">
        <w:t>health</w:t>
      </w:r>
      <w:proofErr w:type="spellEnd"/>
      <w:r w:rsidRPr="00B8538B">
        <w:t xml:space="preserve">: A </w:t>
      </w:r>
      <w:proofErr w:type="spellStart"/>
      <w:r w:rsidRPr="00B8538B">
        <w:t>cross-national</w:t>
      </w:r>
      <w:proofErr w:type="spellEnd"/>
      <w:r w:rsidRPr="00B8538B">
        <w:t xml:space="preserve"> </w:t>
      </w:r>
      <w:proofErr w:type="spellStart"/>
      <w:r w:rsidRPr="00B8538B">
        <w:t>investigation</w:t>
      </w:r>
      <w:proofErr w:type="spellEnd"/>
      <w:r w:rsidRPr="00B8538B">
        <w:t xml:space="preserve"> of 566,829 </w:t>
      </w:r>
      <w:proofErr w:type="spellStart"/>
      <w:r w:rsidRPr="00B8538B">
        <w:t>adolescents</w:t>
      </w:r>
      <w:proofErr w:type="spellEnd"/>
      <w:r w:rsidRPr="00B8538B">
        <w:t xml:space="preserve"> </w:t>
      </w:r>
      <w:proofErr w:type="spellStart"/>
      <w:r w:rsidRPr="00B8538B">
        <w:t>across</w:t>
      </w:r>
      <w:proofErr w:type="spellEnd"/>
      <w:r w:rsidRPr="00B8538B">
        <w:t xml:space="preserve"> 73 </w:t>
      </w:r>
      <w:proofErr w:type="spellStart"/>
      <w:r w:rsidRPr="00B8538B">
        <w:t>countries</w:t>
      </w:r>
      <w:proofErr w:type="spellEnd"/>
      <w:r>
        <w:t xml:space="preserve">’, </w:t>
      </w:r>
      <w:r w:rsidRPr="00B8538B">
        <w:rPr>
          <w:i/>
          <w:iCs/>
        </w:rPr>
        <w:t>SSM-</w:t>
      </w:r>
      <w:proofErr w:type="spellStart"/>
      <w:r w:rsidRPr="00B8538B">
        <w:rPr>
          <w:i/>
          <w:iCs/>
        </w:rPr>
        <w:t>population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health</w:t>
      </w:r>
      <w:proofErr w:type="spellEnd"/>
      <w:r w:rsidRPr="00B8538B">
        <w:t>, </w:t>
      </w:r>
      <w:r w:rsidRPr="00B8538B">
        <w:rPr>
          <w:i/>
          <w:iCs/>
        </w:rPr>
        <w:t>13</w:t>
      </w:r>
      <w:r w:rsidRPr="00B8538B">
        <w:t xml:space="preserve">, </w:t>
      </w:r>
      <w:r>
        <w:t>tt</w:t>
      </w:r>
      <w:r w:rsidRPr="00B8538B">
        <w:t>.100742.</w:t>
      </w:r>
      <w:r w:rsidRPr="00B8538B">
        <w:rPr>
          <w:lang w:val="en-GB"/>
        </w:rPr>
        <w:t xml:space="preserve"> </w:t>
      </w:r>
    </w:p>
    <w:p w14:paraId="69E110B6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Carey, S.L.</w:t>
      </w:r>
      <w:r>
        <w:rPr>
          <w:lang w:val="en-GB"/>
        </w:rPr>
        <w:t xml:space="preserve"> (</w:t>
      </w:r>
      <w:r w:rsidRPr="0009554A">
        <w:rPr>
          <w:lang w:val="en-GB"/>
        </w:rPr>
        <w:t>2020</w:t>
      </w:r>
      <w:r>
        <w:rPr>
          <w:lang w:val="en-GB"/>
        </w:rPr>
        <w:t>) ‘</w:t>
      </w:r>
      <w:r w:rsidRPr="0009554A">
        <w:rPr>
          <w:lang w:val="en-GB"/>
        </w:rPr>
        <w:t>Promoting positive mental health in adolescent boys: Actions to tackle suicide in Australian secondary schools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Issues in Educational Research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30</w:t>
      </w:r>
      <w:r w:rsidRPr="0009554A">
        <w:rPr>
          <w:lang w:val="en-GB"/>
        </w:rPr>
        <w:t xml:space="preserve">(2), </w:t>
      </w:r>
      <w:r>
        <w:rPr>
          <w:lang w:val="en-GB"/>
        </w:rPr>
        <w:t>tt</w:t>
      </w:r>
      <w:r w:rsidRPr="0009554A">
        <w:rPr>
          <w:lang w:val="en-GB"/>
        </w:rPr>
        <w:t>.452-472.</w:t>
      </w:r>
    </w:p>
    <w:p w14:paraId="7A4B0BE7" w14:textId="77777777" w:rsidR="005A45CE" w:rsidRPr="00B8538B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lastRenderedPageBreak/>
        <w:t>Cavioni</w:t>
      </w:r>
      <w:proofErr w:type="spellEnd"/>
      <w:r w:rsidRPr="0009554A">
        <w:rPr>
          <w:lang w:val="en-GB"/>
        </w:rPr>
        <w:t xml:space="preserve">, V., </w:t>
      </w:r>
      <w:proofErr w:type="spellStart"/>
      <w:r w:rsidRPr="0009554A">
        <w:rPr>
          <w:lang w:val="en-GB"/>
        </w:rPr>
        <w:t>Grazzani</w:t>
      </w:r>
      <w:proofErr w:type="spellEnd"/>
      <w:r w:rsidRPr="0009554A">
        <w:rPr>
          <w:lang w:val="en-GB"/>
        </w:rPr>
        <w:t>, I. a Ornaghi, V.</w:t>
      </w:r>
      <w:r>
        <w:rPr>
          <w:lang w:val="en-GB"/>
        </w:rPr>
        <w:t xml:space="preserve"> (</w:t>
      </w:r>
      <w:r w:rsidRPr="0009554A">
        <w:rPr>
          <w:lang w:val="en-GB"/>
        </w:rPr>
        <w:t>2020</w:t>
      </w:r>
      <w:r>
        <w:rPr>
          <w:lang w:val="en-GB"/>
        </w:rPr>
        <w:t>) ‘</w:t>
      </w:r>
      <w:r w:rsidRPr="0009554A">
        <w:rPr>
          <w:lang w:val="en-GB"/>
        </w:rPr>
        <w:t>Mental health promotion in schools: A comprehensive theoretical framework</w:t>
      </w:r>
      <w:r>
        <w:rPr>
          <w:lang w:val="en-GB"/>
        </w:rPr>
        <w:t xml:space="preserve">’, </w:t>
      </w:r>
      <w:r w:rsidRPr="00B8538B">
        <w:rPr>
          <w:i/>
          <w:iCs/>
          <w:lang w:val="en-GB"/>
        </w:rPr>
        <w:t>International Journal of Emotional Education</w:t>
      </w:r>
      <w:r>
        <w:rPr>
          <w:i/>
          <w:iCs/>
          <w:lang w:val="en-GB"/>
        </w:rPr>
        <w:t>,</w:t>
      </w:r>
      <w:r>
        <w:rPr>
          <w:lang w:val="en-GB"/>
        </w:rPr>
        <w:t xml:space="preserve"> 12, tt.65-82.</w:t>
      </w:r>
    </w:p>
    <w:p w14:paraId="2C148B70" w14:textId="77777777" w:rsidR="005A45CE" w:rsidRDefault="005A45CE" w:rsidP="005A45CE">
      <w:pPr>
        <w:rPr>
          <w:lang w:val="en-GB"/>
        </w:rPr>
      </w:pPr>
      <w:r w:rsidRPr="0009554A">
        <w:rPr>
          <w:lang w:val="en-GB"/>
        </w:rPr>
        <w:t xml:space="preserve">Cefai, C., Downes, P., </w:t>
      </w:r>
      <w:r>
        <w:rPr>
          <w:lang w:val="en-GB"/>
        </w:rPr>
        <w:t>a</w:t>
      </w:r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Cavioni</w:t>
      </w:r>
      <w:proofErr w:type="spellEnd"/>
      <w:r w:rsidRPr="0009554A">
        <w:rPr>
          <w:lang w:val="en-GB"/>
        </w:rPr>
        <w:t xml:space="preserve">, V. (2016) </w:t>
      </w:r>
      <w:r>
        <w:rPr>
          <w:lang w:val="en-GB"/>
        </w:rPr>
        <w:t>‘</w:t>
      </w:r>
      <w:r w:rsidRPr="0009554A">
        <w:rPr>
          <w:lang w:val="en-GB"/>
        </w:rPr>
        <w:t>Breaking the cycle: A phenomenological approach to broadening access to post-secondary education</w:t>
      </w:r>
      <w:r>
        <w:rPr>
          <w:lang w:val="en-GB"/>
        </w:rPr>
        <w:t xml:space="preserve">’, </w:t>
      </w:r>
      <w:r w:rsidRPr="00B8538B">
        <w:rPr>
          <w:i/>
          <w:iCs/>
          <w:lang w:val="en-GB"/>
        </w:rPr>
        <w:t>European Journal of Psychology of Education</w:t>
      </w:r>
      <w:r w:rsidRPr="0009554A">
        <w:rPr>
          <w:lang w:val="en-GB"/>
        </w:rPr>
        <w:t xml:space="preserve">, 31(2), </w:t>
      </w:r>
      <w:proofErr w:type="spellStart"/>
      <w:r>
        <w:rPr>
          <w:lang w:val="en-GB"/>
        </w:rPr>
        <w:t>tt</w:t>
      </w:r>
      <w:proofErr w:type="spellEnd"/>
      <w:r>
        <w:rPr>
          <w:lang w:val="en-GB"/>
        </w:rPr>
        <w:t>. 2</w:t>
      </w:r>
      <w:r w:rsidRPr="0009554A">
        <w:rPr>
          <w:lang w:val="en-GB"/>
        </w:rPr>
        <w:t xml:space="preserve">55–274. </w:t>
      </w:r>
      <w:r>
        <w:rPr>
          <w:lang w:val="en-GB"/>
        </w:rPr>
        <w:t xml:space="preserve"> </w:t>
      </w:r>
    </w:p>
    <w:p w14:paraId="7D0CBC54" w14:textId="5FE8FC72" w:rsidR="00E83251" w:rsidRPr="0009554A" w:rsidRDefault="00E83251" w:rsidP="005A45CE">
      <w:pPr>
        <w:rPr>
          <w:lang w:val="en-GB"/>
        </w:rPr>
      </w:pPr>
      <w:r w:rsidRPr="00E83251">
        <w:t>Cenhedloedd Unedig</w:t>
      </w:r>
      <w:r>
        <w:rPr>
          <w:lang w:val="en-GB"/>
        </w:rPr>
        <w:t xml:space="preserve"> </w:t>
      </w:r>
      <w:r w:rsidRPr="00E83251">
        <w:rPr>
          <w:lang w:val="en-GB"/>
        </w:rPr>
        <w:t>(2009) ‘The Secretary-General’s message on the World Day of Social Justice’</w:t>
      </w:r>
      <w:r>
        <w:rPr>
          <w:lang w:val="en-GB"/>
        </w:rPr>
        <w:t xml:space="preserve">,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 o: </w:t>
      </w:r>
      <w:hyperlink r:id="rId11" w:history="1">
        <w:r w:rsidRPr="00E83251">
          <w:rPr>
            <w:rStyle w:val="Hyperlink"/>
            <w:lang w:val="en-GB"/>
          </w:rPr>
          <w:t>https://www.un.org/sg/en/content/sg/statement/2009-02-20/the-secretary-generals-message-the-world-day-of-social-justice</w:t>
        </w:r>
      </w:hyperlink>
      <w:r w:rsidRPr="00E83251">
        <w:rPr>
          <w:lang w:val="en-GB"/>
        </w:rPr>
        <w:t xml:space="preserve"> </w:t>
      </w:r>
      <w:r>
        <w:rPr>
          <w:lang w:val="en-GB"/>
        </w:rPr>
        <w:t>[</w:t>
      </w:r>
      <w:proofErr w:type="spellStart"/>
      <w:r>
        <w:rPr>
          <w:lang w:val="en-GB"/>
        </w:rPr>
        <w:t>Mynediad</w:t>
      </w:r>
      <w:proofErr w:type="spellEnd"/>
      <w:r>
        <w:rPr>
          <w:lang w:val="en-GB"/>
        </w:rPr>
        <w:t xml:space="preserve"> 26 Ebrill 2025]. </w:t>
      </w:r>
    </w:p>
    <w:p w14:paraId="2B361E88" w14:textId="20036BBD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Cleary, A. (2012) </w:t>
      </w:r>
      <w:r>
        <w:rPr>
          <w:lang w:val="en-GB"/>
        </w:rPr>
        <w:t>‘</w:t>
      </w:r>
      <w:r w:rsidRPr="0009554A">
        <w:rPr>
          <w:lang w:val="en-GB"/>
        </w:rPr>
        <w:t>Suicidal action, emotional expression, and the performance of masculinities</w:t>
      </w:r>
      <w:r>
        <w:rPr>
          <w:lang w:val="en-GB"/>
        </w:rPr>
        <w:t>’,</w:t>
      </w:r>
      <w:r w:rsidR="00E83251">
        <w:rPr>
          <w:lang w:val="en-GB"/>
        </w:rPr>
        <w:t xml:space="preserve"> </w:t>
      </w:r>
      <w:r w:rsidRPr="00B8538B">
        <w:rPr>
          <w:i/>
          <w:iCs/>
          <w:lang w:val="en-GB"/>
        </w:rPr>
        <w:t>Social Science &amp; Medicine</w:t>
      </w:r>
      <w:r w:rsidRPr="0009554A">
        <w:rPr>
          <w:lang w:val="en-GB"/>
        </w:rPr>
        <w:t xml:space="preserve">, 74(4), </w:t>
      </w:r>
      <w:r>
        <w:rPr>
          <w:lang w:val="en-GB"/>
        </w:rPr>
        <w:t>tt.</w:t>
      </w:r>
      <w:r w:rsidRPr="0009554A">
        <w:rPr>
          <w:lang w:val="en-GB"/>
        </w:rPr>
        <w:t>498–505.</w:t>
      </w:r>
    </w:p>
    <w:p w14:paraId="563E0EE3" w14:textId="77777777" w:rsidR="005A45CE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B8538B">
        <w:t>Cohen</w:t>
      </w:r>
      <w:proofErr w:type="spellEnd"/>
      <w:r w:rsidRPr="00B8538B">
        <w:t xml:space="preserve">, P., </w:t>
      </w:r>
      <w:proofErr w:type="spellStart"/>
      <w:r w:rsidRPr="00B8538B">
        <w:t>Cohen</w:t>
      </w:r>
      <w:proofErr w:type="spellEnd"/>
      <w:r w:rsidRPr="00B8538B">
        <w:t xml:space="preserve">, J., </w:t>
      </w:r>
      <w:proofErr w:type="spellStart"/>
      <w:r w:rsidRPr="00B8538B">
        <w:t>Kasen</w:t>
      </w:r>
      <w:proofErr w:type="spellEnd"/>
      <w:r w:rsidRPr="00B8538B">
        <w:t xml:space="preserve">, S., </w:t>
      </w:r>
      <w:proofErr w:type="spellStart"/>
      <w:r w:rsidRPr="00B8538B">
        <w:t>Velez</w:t>
      </w:r>
      <w:proofErr w:type="spellEnd"/>
      <w:r w:rsidRPr="00B8538B">
        <w:t xml:space="preserve">, C.N., </w:t>
      </w:r>
      <w:proofErr w:type="spellStart"/>
      <w:r w:rsidRPr="00B8538B">
        <w:t>Hartmark</w:t>
      </w:r>
      <w:proofErr w:type="spellEnd"/>
      <w:r w:rsidRPr="00B8538B">
        <w:t xml:space="preserve">, C., Johnson, J., </w:t>
      </w:r>
      <w:proofErr w:type="spellStart"/>
      <w:r w:rsidRPr="00B8538B">
        <w:t>Rojas</w:t>
      </w:r>
      <w:proofErr w:type="spellEnd"/>
      <w:r w:rsidRPr="00B8538B">
        <w:t xml:space="preserve">, M., </w:t>
      </w:r>
      <w:proofErr w:type="spellStart"/>
      <w:r w:rsidRPr="00B8538B">
        <w:t>Brook</w:t>
      </w:r>
      <w:proofErr w:type="spellEnd"/>
      <w:r w:rsidRPr="00B8538B">
        <w:t xml:space="preserve">, J. </w:t>
      </w:r>
      <w:r>
        <w:t>a</w:t>
      </w:r>
      <w:r w:rsidRPr="00B8538B">
        <w:t xml:space="preserve"> </w:t>
      </w:r>
      <w:proofErr w:type="spellStart"/>
      <w:r w:rsidRPr="00B8538B">
        <w:t>Streuning</w:t>
      </w:r>
      <w:proofErr w:type="spellEnd"/>
      <w:r w:rsidRPr="00B8538B">
        <w:t>, E.L.</w:t>
      </w:r>
      <w:r>
        <w:t xml:space="preserve"> (</w:t>
      </w:r>
      <w:r w:rsidRPr="00B8538B">
        <w:t>1993</w:t>
      </w:r>
      <w:r>
        <w:t>) ‘</w:t>
      </w:r>
      <w:proofErr w:type="spellStart"/>
      <w:r w:rsidRPr="00B8538B">
        <w:t>An</w:t>
      </w:r>
      <w:proofErr w:type="spellEnd"/>
      <w:r w:rsidRPr="00B8538B">
        <w:t xml:space="preserve"> </w:t>
      </w:r>
      <w:proofErr w:type="spellStart"/>
      <w:r w:rsidRPr="00B8538B">
        <w:t>epidemiological</w:t>
      </w:r>
      <w:proofErr w:type="spellEnd"/>
      <w:r w:rsidRPr="00B8538B">
        <w:t xml:space="preserve"> </w:t>
      </w:r>
      <w:proofErr w:type="spellStart"/>
      <w:r w:rsidRPr="00B8538B">
        <w:t>study</w:t>
      </w:r>
      <w:proofErr w:type="spellEnd"/>
      <w:r w:rsidRPr="00B8538B">
        <w:t xml:space="preserve"> of </w:t>
      </w:r>
      <w:proofErr w:type="spellStart"/>
      <w:r w:rsidRPr="00B8538B">
        <w:t>disorders</w:t>
      </w:r>
      <w:proofErr w:type="spellEnd"/>
      <w:r w:rsidRPr="00B8538B">
        <w:t xml:space="preserve"> </w:t>
      </w:r>
      <w:proofErr w:type="spellStart"/>
      <w:r w:rsidRPr="00B8538B">
        <w:t>in</w:t>
      </w:r>
      <w:proofErr w:type="spellEnd"/>
      <w:r w:rsidRPr="00B8538B">
        <w:t xml:space="preserve"> </w:t>
      </w:r>
      <w:proofErr w:type="spellStart"/>
      <w:r w:rsidRPr="00B8538B">
        <w:t>late</w:t>
      </w:r>
      <w:proofErr w:type="spellEnd"/>
      <w:r w:rsidRPr="00B8538B">
        <w:t xml:space="preserve"> </w:t>
      </w:r>
      <w:proofErr w:type="spellStart"/>
      <w:r w:rsidRPr="00B8538B">
        <w:t>childhood</w:t>
      </w:r>
      <w:proofErr w:type="spellEnd"/>
      <w:r w:rsidRPr="00B8538B">
        <w:t xml:space="preserve"> </w:t>
      </w:r>
      <w:proofErr w:type="spellStart"/>
      <w:r w:rsidRPr="00B8538B">
        <w:t>and</w:t>
      </w:r>
      <w:proofErr w:type="spellEnd"/>
      <w:r w:rsidRPr="00B8538B">
        <w:t xml:space="preserve"> </w:t>
      </w:r>
      <w:proofErr w:type="spellStart"/>
      <w:r w:rsidRPr="00B8538B">
        <w:t>adolescence</w:t>
      </w:r>
      <w:proofErr w:type="spellEnd"/>
      <w:r w:rsidRPr="00B8538B">
        <w:t xml:space="preserve">—I. </w:t>
      </w:r>
      <w:proofErr w:type="spellStart"/>
      <w:r w:rsidRPr="00B8538B">
        <w:t>Age</w:t>
      </w:r>
      <w:r w:rsidRPr="00B8538B">
        <w:rPr>
          <w:rFonts w:ascii="Cambria Math" w:hAnsi="Cambria Math" w:cs="Cambria Math"/>
        </w:rPr>
        <w:t>‐</w:t>
      </w:r>
      <w:r w:rsidRPr="00B8538B">
        <w:t>and</w:t>
      </w:r>
      <w:proofErr w:type="spellEnd"/>
      <w:r w:rsidRPr="00B8538B">
        <w:t xml:space="preserve"> </w:t>
      </w:r>
      <w:proofErr w:type="spellStart"/>
      <w:r w:rsidRPr="00B8538B">
        <w:t>gender</w:t>
      </w:r>
      <w:r w:rsidRPr="00B8538B">
        <w:rPr>
          <w:rFonts w:ascii="Cambria Math" w:hAnsi="Cambria Math" w:cs="Cambria Math"/>
        </w:rPr>
        <w:t>‐</w:t>
      </w:r>
      <w:r w:rsidRPr="00B8538B">
        <w:t>specific</w:t>
      </w:r>
      <w:proofErr w:type="spellEnd"/>
      <w:r w:rsidRPr="00B8538B">
        <w:t xml:space="preserve"> </w:t>
      </w:r>
      <w:proofErr w:type="spellStart"/>
      <w:r w:rsidRPr="00B8538B">
        <w:t>prevalence</w:t>
      </w:r>
      <w:proofErr w:type="spellEnd"/>
      <w:r>
        <w:t xml:space="preserve">’, </w:t>
      </w:r>
      <w:proofErr w:type="spellStart"/>
      <w:r w:rsidRPr="00B8538B">
        <w:rPr>
          <w:i/>
          <w:iCs/>
        </w:rPr>
        <w:t>Journal</w:t>
      </w:r>
      <w:proofErr w:type="spellEnd"/>
      <w:r w:rsidRPr="00B8538B">
        <w:rPr>
          <w:i/>
          <w:iCs/>
        </w:rPr>
        <w:t xml:space="preserve"> of </w:t>
      </w:r>
      <w:proofErr w:type="spellStart"/>
      <w:r w:rsidRPr="00B8538B">
        <w:rPr>
          <w:i/>
          <w:iCs/>
        </w:rPr>
        <w:t>child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psychology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and</w:t>
      </w:r>
      <w:proofErr w:type="spellEnd"/>
      <w:r w:rsidRPr="00B8538B">
        <w:rPr>
          <w:i/>
          <w:iCs/>
        </w:rPr>
        <w:t xml:space="preserve"> </w:t>
      </w:r>
      <w:proofErr w:type="spellStart"/>
      <w:r w:rsidRPr="00B8538B">
        <w:rPr>
          <w:i/>
          <w:iCs/>
        </w:rPr>
        <w:t>psychiatry</w:t>
      </w:r>
      <w:proofErr w:type="spellEnd"/>
      <w:r w:rsidRPr="00B8538B">
        <w:t>, </w:t>
      </w:r>
      <w:r w:rsidRPr="00B8538B">
        <w:rPr>
          <w:i/>
          <w:iCs/>
        </w:rPr>
        <w:t>34</w:t>
      </w:r>
      <w:r w:rsidRPr="00B8538B">
        <w:t xml:space="preserve">(6), </w:t>
      </w:r>
      <w:r>
        <w:t>tt</w:t>
      </w:r>
      <w:r w:rsidRPr="00B8538B">
        <w:t>.851-867.</w:t>
      </w:r>
    </w:p>
    <w:p w14:paraId="25CDFF3F" w14:textId="6AD66261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Collins, A.M. &amp; Loftus, E.F. (1975) </w:t>
      </w:r>
      <w:r>
        <w:rPr>
          <w:lang w:val="en-GB"/>
        </w:rPr>
        <w:t>‘</w:t>
      </w:r>
      <w:r w:rsidRPr="0009554A">
        <w:rPr>
          <w:lang w:val="en-GB"/>
        </w:rPr>
        <w:t>A spreading-activation theory of semantic processing</w:t>
      </w:r>
      <w:r>
        <w:rPr>
          <w:lang w:val="en-GB"/>
        </w:rPr>
        <w:t>’,</w:t>
      </w:r>
      <w:r w:rsidR="00E83251">
        <w:rPr>
          <w:lang w:val="en-GB"/>
        </w:rPr>
        <w:t xml:space="preserve"> </w:t>
      </w:r>
      <w:r w:rsidRPr="0009554A">
        <w:rPr>
          <w:i/>
          <w:iCs/>
          <w:lang w:val="en-GB"/>
        </w:rPr>
        <w:t>Psychological Review</w:t>
      </w:r>
      <w:r w:rsidRPr="0009554A">
        <w:rPr>
          <w:lang w:val="en-GB"/>
        </w:rPr>
        <w:t xml:space="preserve">, 82(6), </w:t>
      </w:r>
      <w:proofErr w:type="spellStart"/>
      <w:r>
        <w:rPr>
          <w:lang w:val="en-GB"/>
        </w:rPr>
        <w:t>tt</w:t>
      </w:r>
      <w:proofErr w:type="spellEnd"/>
      <w:r w:rsidRPr="0009554A">
        <w:rPr>
          <w:lang w:val="en-GB"/>
        </w:rPr>
        <w:t>. 407–428.</w:t>
      </w:r>
    </w:p>
    <w:p w14:paraId="6AC5D320" w14:textId="77777777" w:rsidR="005A45CE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B027BD">
        <w:t>Collishaw</w:t>
      </w:r>
      <w:proofErr w:type="spellEnd"/>
      <w:r w:rsidRPr="00B027BD">
        <w:t xml:space="preserve">, S., </w:t>
      </w:r>
      <w:proofErr w:type="spellStart"/>
      <w:r w:rsidRPr="00B027BD">
        <w:t>Furzer</w:t>
      </w:r>
      <w:proofErr w:type="spellEnd"/>
      <w:r w:rsidRPr="00B027BD">
        <w:t xml:space="preserve">, E., </w:t>
      </w:r>
      <w:proofErr w:type="spellStart"/>
      <w:r w:rsidRPr="00B027BD">
        <w:t>Thapar</w:t>
      </w:r>
      <w:proofErr w:type="spellEnd"/>
      <w:r w:rsidRPr="00B027BD">
        <w:t xml:space="preserve">, A.K. a </w:t>
      </w:r>
      <w:proofErr w:type="spellStart"/>
      <w:r w:rsidRPr="00B027BD">
        <w:t>Sellers</w:t>
      </w:r>
      <w:proofErr w:type="spellEnd"/>
      <w:r w:rsidRPr="00B027BD">
        <w:t xml:space="preserve">, R. </w:t>
      </w:r>
      <w:r>
        <w:t>(</w:t>
      </w:r>
      <w:r w:rsidRPr="00B027BD">
        <w:t>2019</w:t>
      </w:r>
      <w:r>
        <w:t>) ‘</w:t>
      </w:r>
      <w:proofErr w:type="spellStart"/>
      <w:r w:rsidRPr="00B027BD">
        <w:t>Brief</w:t>
      </w:r>
      <w:proofErr w:type="spellEnd"/>
      <w:r w:rsidRPr="00B027BD">
        <w:t xml:space="preserve"> </w:t>
      </w:r>
      <w:proofErr w:type="spellStart"/>
      <w:r w:rsidRPr="00B027BD">
        <w:t>report</w:t>
      </w:r>
      <w:proofErr w:type="spellEnd"/>
      <w:r w:rsidRPr="00B027BD">
        <w:t xml:space="preserve">: a </w:t>
      </w:r>
      <w:proofErr w:type="spellStart"/>
      <w:r w:rsidRPr="00B027BD">
        <w:t>comparison</w:t>
      </w:r>
      <w:proofErr w:type="spellEnd"/>
      <w:r w:rsidRPr="00B027BD">
        <w:t xml:space="preserve"> of </w:t>
      </w:r>
      <w:proofErr w:type="spellStart"/>
      <w:r w:rsidRPr="00B027BD">
        <w:t>child</w:t>
      </w:r>
      <w:proofErr w:type="spellEnd"/>
      <w:r w:rsidRPr="00B027BD">
        <w:t xml:space="preserve"> </w:t>
      </w:r>
      <w:proofErr w:type="spellStart"/>
      <w:r w:rsidRPr="00B027BD">
        <w:t>mental</w:t>
      </w:r>
      <w:proofErr w:type="spellEnd"/>
      <w:r w:rsidRPr="00B027BD">
        <w:t xml:space="preserve"> </w:t>
      </w:r>
      <w:proofErr w:type="spellStart"/>
      <w:r w:rsidRPr="00B027BD">
        <w:t>health</w:t>
      </w:r>
      <w:proofErr w:type="spellEnd"/>
      <w:r w:rsidRPr="00B027BD">
        <w:t xml:space="preserve"> </w:t>
      </w:r>
      <w:proofErr w:type="spellStart"/>
      <w:r w:rsidRPr="00B027BD">
        <w:t>inequalities</w:t>
      </w:r>
      <w:proofErr w:type="spellEnd"/>
      <w:r w:rsidRPr="00B027BD">
        <w:t xml:space="preserve"> </w:t>
      </w:r>
      <w:proofErr w:type="spellStart"/>
      <w:r w:rsidRPr="00B027BD">
        <w:t>in</w:t>
      </w:r>
      <w:proofErr w:type="spellEnd"/>
      <w:r w:rsidRPr="00B027BD">
        <w:t xml:space="preserve"> </w:t>
      </w:r>
      <w:proofErr w:type="spellStart"/>
      <w:r w:rsidRPr="00B027BD">
        <w:t>three</w:t>
      </w:r>
      <w:proofErr w:type="spellEnd"/>
      <w:r w:rsidRPr="00B027BD">
        <w:t xml:space="preserve"> UK </w:t>
      </w:r>
      <w:proofErr w:type="spellStart"/>
      <w:r w:rsidRPr="00B027BD">
        <w:t>population</w:t>
      </w:r>
      <w:proofErr w:type="spellEnd"/>
      <w:r w:rsidRPr="00B027BD">
        <w:t xml:space="preserve"> </w:t>
      </w:r>
      <w:proofErr w:type="spellStart"/>
      <w:r w:rsidRPr="00B027BD">
        <w:t>cohorts</w:t>
      </w:r>
      <w:proofErr w:type="spellEnd"/>
      <w:r>
        <w:t xml:space="preserve">’, </w:t>
      </w:r>
      <w:proofErr w:type="spellStart"/>
      <w:r w:rsidRPr="00B027BD">
        <w:rPr>
          <w:i/>
          <w:iCs/>
        </w:rPr>
        <w:t>European</w:t>
      </w:r>
      <w:proofErr w:type="spellEnd"/>
      <w:r w:rsidRPr="00B027BD">
        <w:rPr>
          <w:i/>
          <w:iCs/>
        </w:rPr>
        <w:t xml:space="preserve"> </w:t>
      </w:r>
      <w:proofErr w:type="spellStart"/>
      <w:r w:rsidRPr="00B027BD">
        <w:rPr>
          <w:i/>
          <w:iCs/>
        </w:rPr>
        <w:t>Child</w:t>
      </w:r>
      <w:proofErr w:type="spellEnd"/>
      <w:r w:rsidRPr="00B027BD">
        <w:rPr>
          <w:i/>
          <w:iCs/>
        </w:rPr>
        <w:t xml:space="preserve"> &amp; </w:t>
      </w:r>
      <w:proofErr w:type="spellStart"/>
      <w:r w:rsidRPr="00B027BD">
        <w:rPr>
          <w:i/>
          <w:iCs/>
        </w:rPr>
        <w:t>Adolescent</w:t>
      </w:r>
      <w:proofErr w:type="spellEnd"/>
      <w:r w:rsidRPr="00B027BD">
        <w:rPr>
          <w:i/>
          <w:iCs/>
        </w:rPr>
        <w:t xml:space="preserve"> </w:t>
      </w:r>
      <w:proofErr w:type="spellStart"/>
      <w:r w:rsidRPr="00B027BD">
        <w:rPr>
          <w:i/>
          <w:iCs/>
        </w:rPr>
        <w:t>Psychiatry</w:t>
      </w:r>
      <w:proofErr w:type="spellEnd"/>
      <w:r w:rsidRPr="00B027BD">
        <w:t>, </w:t>
      </w:r>
      <w:r w:rsidRPr="00B027BD">
        <w:rPr>
          <w:i/>
          <w:iCs/>
        </w:rPr>
        <w:t>28</w:t>
      </w:r>
      <w:r w:rsidRPr="00B027BD">
        <w:t xml:space="preserve">, </w:t>
      </w:r>
      <w:r>
        <w:t>tt.</w:t>
      </w:r>
      <w:r w:rsidRPr="00B027BD">
        <w:t>1547-1549.</w:t>
      </w:r>
    </w:p>
    <w:p w14:paraId="42415827" w14:textId="337A3DAA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Comisiynydd</w:t>
      </w:r>
      <w:proofErr w:type="spellEnd"/>
      <w:r w:rsidRPr="0009554A">
        <w:rPr>
          <w:lang w:val="en-GB"/>
        </w:rPr>
        <w:t xml:space="preserve"> Plant Cymru (</w:t>
      </w:r>
      <w:proofErr w:type="spellStart"/>
      <w:r w:rsidRPr="0009554A">
        <w:rPr>
          <w:lang w:val="en-GB"/>
        </w:rPr>
        <w:t>d.d.</w:t>
      </w:r>
      <w:proofErr w:type="spellEnd"/>
      <w:r w:rsidRPr="0009554A">
        <w:rPr>
          <w:lang w:val="en-GB"/>
        </w:rPr>
        <w:t xml:space="preserve">) </w:t>
      </w:r>
      <w:r w:rsidRPr="0009554A">
        <w:rPr>
          <w:i/>
          <w:iCs/>
          <w:lang w:val="en-GB"/>
        </w:rPr>
        <w:t xml:space="preserve">CCUHP - </w:t>
      </w:r>
      <w:proofErr w:type="spellStart"/>
      <w:r w:rsidRPr="0009554A">
        <w:rPr>
          <w:i/>
          <w:iCs/>
          <w:lang w:val="en-GB"/>
        </w:rPr>
        <w:t>Hawliau</w:t>
      </w:r>
      <w:proofErr w:type="spellEnd"/>
      <w:r w:rsidRPr="0009554A">
        <w:rPr>
          <w:i/>
          <w:iCs/>
          <w:lang w:val="en-GB"/>
        </w:rPr>
        <w:t xml:space="preserve"> Plant</w:t>
      </w:r>
      <w:r w:rsidRPr="0009554A">
        <w:rPr>
          <w:lang w:val="en-GB"/>
        </w:rPr>
        <w:t xml:space="preserve">. </w:t>
      </w:r>
      <w:proofErr w:type="spellStart"/>
      <w:r w:rsidRPr="0009554A">
        <w:rPr>
          <w:lang w:val="en-GB"/>
        </w:rPr>
        <w:t>Ar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gael</w:t>
      </w:r>
      <w:proofErr w:type="spellEnd"/>
      <w:r w:rsidRPr="0009554A">
        <w:rPr>
          <w:lang w:val="en-GB"/>
        </w:rPr>
        <w:t xml:space="preserve"> </w:t>
      </w:r>
      <w:r w:rsidR="00DC6856">
        <w:rPr>
          <w:lang w:val="en-GB"/>
        </w:rPr>
        <w:t>o</w:t>
      </w:r>
      <w:r w:rsidRPr="0009554A">
        <w:rPr>
          <w:lang w:val="en-GB"/>
        </w:rPr>
        <w:t xml:space="preserve">: </w:t>
      </w:r>
      <w:hyperlink r:id="rId12" w:history="1">
        <w:r w:rsidRPr="0009554A">
          <w:rPr>
            <w:rStyle w:val="Hyperlink"/>
            <w:lang w:val="en-GB"/>
          </w:rPr>
          <w:t>https://www.complantcymru.org.uk/ccuhp-hawliau-plant/ccuhp/</w:t>
        </w:r>
      </w:hyperlink>
      <w:r w:rsidRPr="0009554A">
        <w:rPr>
          <w:lang w:val="en-GB"/>
        </w:rPr>
        <w:t xml:space="preserve"> </w:t>
      </w:r>
      <w:r w:rsidR="00DC6856">
        <w:rPr>
          <w:lang w:val="en-GB"/>
        </w:rPr>
        <w:t>[</w:t>
      </w:r>
      <w:proofErr w:type="spellStart"/>
      <w:r w:rsidRPr="0009554A">
        <w:rPr>
          <w:lang w:val="en-GB"/>
        </w:rPr>
        <w:t>Mynediad</w:t>
      </w:r>
      <w:proofErr w:type="spellEnd"/>
      <w:r w:rsidRPr="0009554A">
        <w:rPr>
          <w:lang w:val="en-GB"/>
        </w:rPr>
        <w:t>: 24 Ebrill 2025</w:t>
      </w:r>
      <w:r w:rsidR="00DC6856">
        <w:rPr>
          <w:lang w:val="en-GB"/>
        </w:rPr>
        <w:t>].</w:t>
      </w:r>
    </w:p>
    <w:p w14:paraId="2341D820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 xml:space="preserve">Connell, R. (2000). </w:t>
      </w:r>
      <w:r w:rsidRPr="00B027BD">
        <w:rPr>
          <w:i/>
          <w:iCs/>
          <w:lang w:val="en-GB"/>
        </w:rPr>
        <w:t>The men and the boys</w:t>
      </w:r>
      <w:r w:rsidRPr="0009554A">
        <w:rPr>
          <w:lang w:val="en-GB"/>
        </w:rPr>
        <w:t>. Cambridge: Polity</w:t>
      </w:r>
    </w:p>
    <w:p w14:paraId="300CFB73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Connell, R. (2005). </w:t>
      </w:r>
      <w:r w:rsidRPr="00B027BD">
        <w:rPr>
          <w:i/>
          <w:iCs/>
          <w:lang w:val="en-GB"/>
        </w:rPr>
        <w:t xml:space="preserve">Masculinities </w:t>
      </w:r>
      <w:r w:rsidRPr="0009554A">
        <w:rPr>
          <w:lang w:val="en-GB"/>
        </w:rPr>
        <w:t>(2nd ed.). Polity.</w:t>
      </w:r>
    </w:p>
    <w:p w14:paraId="7D172A9D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Consuegra, E., Engels, N. </w:t>
      </w:r>
      <w:r>
        <w:rPr>
          <w:lang w:val="en-GB"/>
        </w:rPr>
        <w:t xml:space="preserve">a </w:t>
      </w:r>
      <w:proofErr w:type="spellStart"/>
      <w:r w:rsidRPr="0009554A">
        <w:rPr>
          <w:lang w:val="en-GB"/>
        </w:rPr>
        <w:t>Willegems</w:t>
      </w:r>
      <w:proofErr w:type="spellEnd"/>
      <w:r w:rsidRPr="0009554A">
        <w:rPr>
          <w:lang w:val="en-GB"/>
        </w:rPr>
        <w:t>, V.</w:t>
      </w:r>
      <w:r>
        <w:rPr>
          <w:lang w:val="en-GB"/>
        </w:rPr>
        <w:t xml:space="preserve"> (</w:t>
      </w:r>
      <w:r w:rsidRPr="0009554A">
        <w:rPr>
          <w:lang w:val="en-GB"/>
        </w:rPr>
        <w:t>2016</w:t>
      </w:r>
      <w:r>
        <w:rPr>
          <w:lang w:val="en-GB"/>
        </w:rPr>
        <w:t>) ‘</w:t>
      </w:r>
      <w:r w:rsidRPr="0009554A">
        <w:rPr>
          <w:lang w:val="en-GB"/>
        </w:rPr>
        <w:t>Using video-stimulated recall to investigate teacher awareness of explicit and implicit gendered thoughts on classroom interactions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Teachers and Teaching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22</w:t>
      </w:r>
      <w:r w:rsidRPr="0009554A">
        <w:rPr>
          <w:lang w:val="en-GB"/>
        </w:rPr>
        <w:t xml:space="preserve">(6), </w:t>
      </w:r>
      <w:r>
        <w:rPr>
          <w:lang w:val="en-GB"/>
        </w:rPr>
        <w:t>tt</w:t>
      </w:r>
      <w:r w:rsidRPr="0009554A">
        <w:rPr>
          <w:lang w:val="en-GB"/>
        </w:rPr>
        <w:t>.683-699.</w:t>
      </w:r>
    </w:p>
    <w:p w14:paraId="7CCABFF1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Costello, G. (2007)</w:t>
      </w:r>
      <w:r>
        <w:rPr>
          <w:lang w:val="en-GB"/>
        </w:rPr>
        <w:t xml:space="preserve"> ‘</w:t>
      </w:r>
      <w:r w:rsidRPr="0009554A">
        <w:rPr>
          <w:lang w:val="en-GB"/>
        </w:rPr>
        <w:t>Celebrating boys: Finding diversity behind the mask</w:t>
      </w:r>
      <w:r>
        <w:rPr>
          <w:lang w:val="en-GB"/>
        </w:rPr>
        <w:t xml:space="preserve">’ </w:t>
      </w:r>
      <w:r w:rsidRPr="00B027BD">
        <w:rPr>
          <w:i/>
          <w:iCs/>
          <w:lang w:val="en-GB"/>
        </w:rPr>
        <w:t>Boys in Schools Bulletin,</w:t>
      </w:r>
      <w:r w:rsidRPr="0009554A">
        <w:rPr>
          <w:lang w:val="en-GB"/>
        </w:rPr>
        <w:t xml:space="preserve"> 10(1), </w:t>
      </w:r>
      <w:r>
        <w:rPr>
          <w:lang w:val="en-GB"/>
        </w:rPr>
        <w:t>tt.</w:t>
      </w:r>
      <w:r w:rsidRPr="0009554A">
        <w:rPr>
          <w:lang w:val="en-GB"/>
        </w:rPr>
        <w:t>10-14.</w:t>
      </w:r>
    </w:p>
    <w:p w14:paraId="09328AF2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B027BD">
        <w:rPr>
          <w:lang w:val="en-GB"/>
        </w:rPr>
        <w:t xml:space="preserve">Chu, J. Y. (2004) ‘A relational perspective on adolescent boys’ identity development’ </w:t>
      </w:r>
      <w:proofErr w:type="spellStart"/>
      <w:r w:rsidRPr="00B027BD">
        <w:rPr>
          <w:lang w:val="en-GB"/>
        </w:rPr>
        <w:t>yn</w:t>
      </w:r>
      <w:proofErr w:type="spellEnd"/>
      <w:r w:rsidRPr="00B027BD">
        <w:rPr>
          <w:lang w:val="en-GB"/>
        </w:rPr>
        <w:t xml:space="preserve"> Way</w:t>
      </w:r>
      <w:r>
        <w:rPr>
          <w:lang w:val="en-GB"/>
        </w:rPr>
        <w:t>. N</w:t>
      </w:r>
      <w:r w:rsidRPr="00B027BD">
        <w:rPr>
          <w:lang w:val="en-GB"/>
        </w:rPr>
        <w:t xml:space="preserve"> a Chu</w:t>
      </w:r>
      <w:r>
        <w:rPr>
          <w:lang w:val="en-GB"/>
        </w:rPr>
        <w:t>. J.Y</w:t>
      </w:r>
      <w:r w:rsidRPr="00B027BD">
        <w:rPr>
          <w:lang w:val="en-GB"/>
        </w:rPr>
        <w:t xml:space="preserve"> (Eds.), Adolescent boys: Exploring diverse cultures of boyhood (tt.78e104). New York: New York University Press.</w:t>
      </w:r>
    </w:p>
    <w:p w14:paraId="73092C45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De Boise, S., &amp; Hearn, J. (2017)</w:t>
      </w:r>
      <w:r>
        <w:rPr>
          <w:lang w:val="en-GB"/>
        </w:rPr>
        <w:t xml:space="preserve"> ‘</w:t>
      </w:r>
      <w:r w:rsidRPr="0009554A">
        <w:rPr>
          <w:lang w:val="en-GB"/>
        </w:rPr>
        <w:t>Are men getting more emotional? Critical sociological perspectives on men, masculinities and emotions</w:t>
      </w:r>
      <w:r>
        <w:rPr>
          <w:lang w:val="en-GB"/>
        </w:rPr>
        <w:t>’</w:t>
      </w:r>
      <w:r w:rsidRPr="0009554A">
        <w:rPr>
          <w:lang w:val="en-GB"/>
        </w:rPr>
        <w:t> </w:t>
      </w:r>
      <w:r w:rsidRPr="0009554A">
        <w:rPr>
          <w:i/>
          <w:iCs/>
          <w:lang w:val="en-GB"/>
        </w:rPr>
        <w:t>The Sociological Review</w:t>
      </w:r>
      <w:r w:rsidRPr="0009554A">
        <w:rPr>
          <w:lang w:val="en-GB"/>
        </w:rPr>
        <w:t>, 65(4),</w:t>
      </w:r>
      <w:r>
        <w:rPr>
          <w:lang w:val="en-GB"/>
        </w:rPr>
        <w:t xml:space="preserve"> tt.</w:t>
      </w:r>
      <w:r w:rsidRPr="0009554A">
        <w:rPr>
          <w:lang w:val="en-GB"/>
        </w:rPr>
        <w:t>1–18.</w:t>
      </w:r>
    </w:p>
    <w:p w14:paraId="41F44269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 xml:space="preserve">Demie, F. and Lewis, K. (2011). White working class achievement: An ethnographic study of barriers to learning in schools. Educational Studies, 37(3), 245–264. </w:t>
      </w:r>
    </w:p>
    <w:p w14:paraId="52A48CFC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Digital NHS</w:t>
      </w:r>
      <w:r>
        <w:rPr>
          <w:lang w:val="en-GB"/>
        </w:rPr>
        <w:t xml:space="preserve"> </w:t>
      </w:r>
      <w:r w:rsidRPr="0009554A">
        <w:rPr>
          <w:lang w:val="en-GB"/>
        </w:rPr>
        <w:t>(2021)</w:t>
      </w:r>
      <w:r>
        <w:rPr>
          <w:lang w:val="en-GB"/>
        </w:rPr>
        <w:t xml:space="preserve"> </w:t>
      </w:r>
      <w:r w:rsidRPr="00B027BD">
        <w:rPr>
          <w:lang w:val="en-GB"/>
        </w:rPr>
        <w:t>Mental health of children and young people in England: 2021 follow-up to the 2017 survey</w:t>
      </w:r>
      <w:r>
        <w:rPr>
          <w:lang w:val="en-GB"/>
        </w:rPr>
        <w:t>.</w:t>
      </w:r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Ar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gael</w:t>
      </w:r>
      <w:proofErr w:type="spellEnd"/>
      <w:r w:rsidRPr="0009554A">
        <w:rPr>
          <w:lang w:val="en-GB"/>
        </w:rPr>
        <w:t xml:space="preserve"> o </w:t>
      </w:r>
      <w:hyperlink r:id="rId13" w:history="1">
        <w:r w:rsidRPr="0009554A">
          <w:rPr>
            <w:rStyle w:val="Hyperlink"/>
            <w:lang w:val="en-GB"/>
          </w:rPr>
          <w:t>https://digital.nhs.uk/data-and-</w:t>
        </w:r>
        <w:r w:rsidRPr="0009554A">
          <w:rPr>
            <w:rStyle w:val="Hyperlink"/>
            <w:lang w:val="en-GB"/>
          </w:rPr>
          <w:lastRenderedPageBreak/>
          <w:t>information/publications/statistical/mental-health-of-children-and-young-people-in-england/2021-follow-up-to-the-2017-survey</w:t>
        </w:r>
      </w:hyperlink>
      <w:r w:rsidRPr="0009554A">
        <w:rPr>
          <w:lang w:val="en-GB"/>
        </w:rPr>
        <w:t xml:space="preserve"> [</w:t>
      </w:r>
      <w:proofErr w:type="spellStart"/>
      <w:r w:rsidRPr="0009554A">
        <w:rPr>
          <w:lang w:val="en-GB"/>
        </w:rPr>
        <w:t>Mynediad</w:t>
      </w:r>
      <w:proofErr w:type="spellEnd"/>
      <w:r>
        <w:rPr>
          <w:lang w:val="en-GB"/>
        </w:rPr>
        <w:t>:</w:t>
      </w:r>
      <w:r w:rsidRPr="0009554A">
        <w:rPr>
          <w:lang w:val="en-GB"/>
        </w:rPr>
        <w:t xml:space="preserve"> 24 Ebrill 2025]. </w:t>
      </w:r>
    </w:p>
    <w:p w14:paraId="0DC18D65" w14:textId="77777777" w:rsidR="005A45CE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DB2AF8">
        <w:t>Dovidio</w:t>
      </w:r>
      <w:proofErr w:type="spellEnd"/>
      <w:r w:rsidRPr="00DB2AF8">
        <w:t xml:space="preserve">, J.F., </w:t>
      </w:r>
      <w:proofErr w:type="spellStart"/>
      <w:r w:rsidRPr="00DB2AF8">
        <w:t>Brigham</w:t>
      </w:r>
      <w:proofErr w:type="spellEnd"/>
      <w:r w:rsidRPr="00DB2AF8">
        <w:t>, J.C., Johnson, B.T. a</w:t>
      </w:r>
      <w:r>
        <w:t xml:space="preserve"> </w:t>
      </w:r>
      <w:proofErr w:type="spellStart"/>
      <w:r w:rsidRPr="00DB2AF8">
        <w:t>Gaertner</w:t>
      </w:r>
      <w:proofErr w:type="spellEnd"/>
      <w:r w:rsidRPr="00DB2AF8">
        <w:t>, S.L.</w:t>
      </w:r>
      <w:r>
        <w:t xml:space="preserve"> (</w:t>
      </w:r>
      <w:r w:rsidRPr="00DB2AF8">
        <w:t>1996</w:t>
      </w:r>
      <w:r>
        <w:t>) ‘</w:t>
      </w:r>
      <w:proofErr w:type="spellStart"/>
      <w:r w:rsidRPr="00DB2AF8">
        <w:t>Stereotyping</w:t>
      </w:r>
      <w:proofErr w:type="spellEnd"/>
      <w:r w:rsidRPr="00DB2AF8">
        <w:t xml:space="preserve">, </w:t>
      </w:r>
      <w:proofErr w:type="spellStart"/>
      <w:r w:rsidRPr="00DB2AF8">
        <w:t>prejudice</w:t>
      </w:r>
      <w:proofErr w:type="spellEnd"/>
      <w:r w:rsidRPr="00DB2AF8">
        <w:t xml:space="preserve">, </w:t>
      </w:r>
      <w:proofErr w:type="spellStart"/>
      <w:r w:rsidRPr="00DB2AF8">
        <w:t>and</w:t>
      </w:r>
      <w:proofErr w:type="spellEnd"/>
      <w:r w:rsidRPr="00DB2AF8">
        <w:t xml:space="preserve"> </w:t>
      </w:r>
      <w:proofErr w:type="spellStart"/>
      <w:r w:rsidRPr="00DB2AF8">
        <w:t>discrimination</w:t>
      </w:r>
      <w:proofErr w:type="spellEnd"/>
      <w:r w:rsidRPr="00DB2AF8">
        <w:t xml:space="preserve">: </w:t>
      </w:r>
      <w:proofErr w:type="spellStart"/>
      <w:r w:rsidRPr="00DB2AF8">
        <w:t>Another</w:t>
      </w:r>
      <w:proofErr w:type="spellEnd"/>
      <w:r w:rsidRPr="00DB2AF8">
        <w:t xml:space="preserve"> </w:t>
      </w:r>
      <w:proofErr w:type="spellStart"/>
      <w:r w:rsidRPr="00DB2AF8">
        <w:t>look</w:t>
      </w:r>
      <w:proofErr w:type="spellEnd"/>
      <w:r>
        <w:t xml:space="preserve">’ </w:t>
      </w:r>
      <w:proofErr w:type="spellStart"/>
      <w:r w:rsidRPr="00DB2AF8">
        <w:rPr>
          <w:i/>
          <w:iCs/>
        </w:rPr>
        <w:t>Stereotypes</w:t>
      </w:r>
      <w:proofErr w:type="spellEnd"/>
      <w:r w:rsidRPr="00DB2AF8">
        <w:rPr>
          <w:i/>
          <w:iCs/>
        </w:rPr>
        <w:t xml:space="preserve"> </w:t>
      </w:r>
      <w:proofErr w:type="spellStart"/>
      <w:r w:rsidRPr="00DB2AF8">
        <w:rPr>
          <w:i/>
          <w:iCs/>
        </w:rPr>
        <w:t>and</w:t>
      </w:r>
      <w:proofErr w:type="spellEnd"/>
      <w:r w:rsidRPr="00DB2AF8">
        <w:rPr>
          <w:i/>
          <w:iCs/>
        </w:rPr>
        <w:t xml:space="preserve"> </w:t>
      </w:r>
      <w:proofErr w:type="spellStart"/>
      <w:r w:rsidRPr="00DB2AF8">
        <w:rPr>
          <w:i/>
          <w:iCs/>
        </w:rPr>
        <w:t>stereotyping</w:t>
      </w:r>
      <w:proofErr w:type="spellEnd"/>
      <w:r w:rsidRPr="00DB2AF8">
        <w:t>, </w:t>
      </w:r>
      <w:r w:rsidRPr="00DB2AF8">
        <w:rPr>
          <w:i/>
          <w:iCs/>
        </w:rPr>
        <w:t>276</w:t>
      </w:r>
      <w:r w:rsidRPr="00DB2AF8">
        <w:t xml:space="preserve">(319), </w:t>
      </w:r>
      <w:r>
        <w:t>tt.</w:t>
      </w:r>
      <w:r w:rsidRPr="00DB2AF8">
        <w:t>1149-1160.</w:t>
      </w:r>
    </w:p>
    <w:p w14:paraId="555A1A1B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Dweck, C. S. (2017) </w:t>
      </w:r>
      <w:r>
        <w:rPr>
          <w:lang w:val="en-GB"/>
        </w:rPr>
        <w:t>‘</w:t>
      </w:r>
      <w:r w:rsidRPr="0009554A">
        <w:rPr>
          <w:lang w:val="en-GB"/>
        </w:rPr>
        <w:t>The journey to children’s mindsets—and beyond</w:t>
      </w:r>
      <w:r>
        <w:rPr>
          <w:lang w:val="en-GB"/>
        </w:rPr>
        <w:t xml:space="preserve">’ </w:t>
      </w:r>
      <w:r w:rsidRPr="00DB2AF8">
        <w:rPr>
          <w:i/>
          <w:iCs/>
          <w:lang w:val="en-GB"/>
        </w:rPr>
        <w:t>Child Development Perspectives</w:t>
      </w:r>
      <w:r w:rsidRPr="0009554A">
        <w:rPr>
          <w:lang w:val="en-GB"/>
        </w:rPr>
        <w:t xml:space="preserve">, 11(2), </w:t>
      </w:r>
      <w:r>
        <w:rPr>
          <w:lang w:val="en-GB"/>
        </w:rPr>
        <w:t>tt.</w:t>
      </w:r>
      <w:r w:rsidRPr="0009554A">
        <w:rPr>
          <w:lang w:val="en-GB"/>
        </w:rPr>
        <w:t>139–144.</w:t>
      </w:r>
    </w:p>
    <w:p w14:paraId="7CA86368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</w:p>
    <w:p w14:paraId="62FA98AC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Eikemo TA,</w:t>
      </w:r>
      <w:r>
        <w:rPr>
          <w:lang w:val="en-GB"/>
        </w:rPr>
        <w:t xml:space="preserve"> a </w:t>
      </w:r>
      <w:proofErr w:type="spellStart"/>
      <w:r w:rsidRPr="0009554A">
        <w:rPr>
          <w:lang w:val="en-GB"/>
        </w:rPr>
        <w:t>Øversveen</w:t>
      </w:r>
      <w:proofErr w:type="spellEnd"/>
      <w:r w:rsidRPr="0009554A">
        <w:rPr>
          <w:lang w:val="en-GB"/>
        </w:rPr>
        <w:t xml:space="preserve"> E.</w:t>
      </w:r>
      <w:r>
        <w:rPr>
          <w:lang w:val="en-GB"/>
        </w:rPr>
        <w:t xml:space="preserve"> (2019)</w:t>
      </w:r>
      <w:r w:rsidRPr="0009554A">
        <w:rPr>
          <w:lang w:val="en-GB"/>
        </w:rPr>
        <w:t xml:space="preserve"> </w:t>
      </w:r>
      <w:r>
        <w:rPr>
          <w:lang w:val="en-GB"/>
        </w:rPr>
        <w:t>‘</w:t>
      </w:r>
      <w:r w:rsidRPr="0009554A">
        <w:rPr>
          <w:lang w:val="en-GB"/>
        </w:rPr>
        <w:t>Social inequalities in health: challenges, knowledge gaps, key debates and the need for new data</w:t>
      </w:r>
      <w:r>
        <w:rPr>
          <w:lang w:val="en-GB"/>
        </w:rPr>
        <w:t xml:space="preserve">’, </w:t>
      </w:r>
      <w:r w:rsidRPr="00DB2AF8">
        <w:rPr>
          <w:i/>
          <w:iCs/>
        </w:rPr>
        <w:t xml:space="preserve">The Scandinavian </w:t>
      </w:r>
      <w:proofErr w:type="spellStart"/>
      <w:r w:rsidRPr="00DB2AF8">
        <w:rPr>
          <w:i/>
          <w:iCs/>
        </w:rPr>
        <w:t>Journal</w:t>
      </w:r>
      <w:proofErr w:type="spellEnd"/>
      <w:r w:rsidRPr="00DB2AF8">
        <w:rPr>
          <w:i/>
          <w:iCs/>
        </w:rPr>
        <w:t xml:space="preserve"> of </w:t>
      </w:r>
      <w:proofErr w:type="spellStart"/>
      <w:r w:rsidRPr="00DB2AF8">
        <w:rPr>
          <w:i/>
          <w:iCs/>
        </w:rPr>
        <w:t>Public</w:t>
      </w:r>
      <w:proofErr w:type="spellEnd"/>
      <w:r w:rsidRPr="00DB2AF8">
        <w:rPr>
          <w:i/>
          <w:iCs/>
        </w:rPr>
        <w:t xml:space="preserve"> </w:t>
      </w:r>
      <w:proofErr w:type="spellStart"/>
      <w:r w:rsidRPr="00DB2AF8">
        <w:rPr>
          <w:i/>
          <w:iCs/>
        </w:rPr>
        <w:t>Health</w:t>
      </w:r>
      <w:proofErr w:type="spellEnd"/>
      <w:r>
        <w:rPr>
          <w:lang w:val="en-GB"/>
        </w:rPr>
        <w:t xml:space="preserve">, </w:t>
      </w:r>
      <w:r w:rsidRPr="0009554A">
        <w:rPr>
          <w:lang w:val="en-GB"/>
        </w:rPr>
        <w:t>47</w:t>
      </w:r>
      <w:r>
        <w:rPr>
          <w:lang w:val="en-GB"/>
        </w:rPr>
        <w:t xml:space="preserve">, </w:t>
      </w:r>
      <w:proofErr w:type="spellStart"/>
      <w:r>
        <w:rPr>
          <w:lang w:val="en-GB"/>
        </w:rPr>
        <w:t>tt</w:t>
      </w:r>
      <w:proofErr w:type="spellEnd"/>
      <w:r>
        <w:rPr>
          <w:lang w:val="en-GB"/>
        </w:rPr>
        <w:t xml:space="preserve">. </w:t>
      </w:r>
      <w:r w:rsidRPr="0009554A">
        <w:rPr>
          <w:lang w:val="en-GB"/>
        </w:rPr>
        <w:t>593–7.</w:t>
      </w:r>
    </w:p>
    <w:p w14:paraId="42BFDD1E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Epstein, D., Elwood, J., Hey, V., </w:t>
      </w:r>
      <w:r>
        <w:rPr>
          <w:lang w:val="en-GB"/>
        </w:rPr>
        <w:t>a</w:t>
      </w:r>
      <w:r w:rsidRPr="0009554A">
        <w:rPr>
          <w:lang w:val="en-GB"/>
        </w:rPr>
        <w:t xml:space="preserve"> Maw, J. (1998)</w:t>
      </w:r>
      <w:r>
        <w:rPr>
          <w:lang w:val="en-GB"/>
        </w:rPr>
        <w:t xml:space="preserve"> ‘</w:t>
      </w:r>
      <w:r w:rsidRPr="0009554A">
        <w:rPr>
          <w:lang w:val="en-GB"/>
        </w:rPr>
        <w:t>Schoolboy frictions: Feminism and “failing” boys</w:t>
      </w:r>
      <w:r>
        <w:rPr>
          <w:lang w:val="en-GB"/>
        </w:rPr>
        <w:t xml:space="preserve">’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r w:rsidRPr="0009554A">
        <w:rPr>
          <w:lang w:val="en-GB"/>
        </w:rPr>
        <w:t>Epstein</w:t>
      </w:r>
      <w:r>
        <w:rPr>
          <w:lang w:val="en-GB"/>
        </w:rPr>
        <w:t>, D.,</w:t>
      </w:r>
      <w:r w:rsidRPr="0009554A">
        <w:rPr>
          <w:lang w:val="en-GB"/>
        </w:rPr>
        <w:t xml:space="preserve"> Elwood,</w:t>
      </w:r>
      <w:r>
        <w:rPr>
          <w:lang w:val="en-GB"/>
        </w:rPr>
        <w:t xml:space="preserve"> J., </w:t>
      </w:r>
      <w:r w:rsidRPr="0009554A">
        <w:rPr>
          <w:lang w:val="en-GB"/>
        </w:rPr>
        <w:t>Hey,</w:t>
      </w:r>
      <w:r>
        <w:rPr>
          <w:lang w:val="en-GB"/>
        </w:rPr>
        <w:t xml:space="preserve"> V., a</w:t>
      </w:r>
      <w:r w:rsidRPr="0009554A">
        <w:rPr>
          <w:lang w:val="en-GB"/>
        </w:rPr>
        <w:t xml:space="preserve"> Maw</w:t>
      </w:r>
      <w:r>
        <w:rPr>
          <w:lang w:val="en-GB"/>
        </w:rPr>
        <w:t xml:space="preserve">, J. </w:t>
      </w:r>
      <w:r w:rsidRPr="0009554A">
        <w:rPr>
          <w:lang w:val="en-GB"/>
        </w:rPr>
        <w:t>(Eds.), Failing boys? Issues in gender and achievement (</w:t>
      </w:r>
      <w:r>
        <w:rPr>
          <w:lang w:val="en-GB"/>
        </w:rPr>
        <w:t>tt.</w:t>
      </w:r>
      <w:r w:rsidRPr="0009554A">
        <w:rPr>
          <w:lang w:val="en-GB"/>
        </w:rPr>
        <w:t>3–18)</w:t>
      </w:r>
      <w:r>
        <w:rPr>
          <w:lang w:val="en-GB"/>
        </w:rPr>
        <w:t>, O</w:t>
      </w:r>
      <w:r w:rsidRPr="0009554A">
        <w:rPr>
          <w:lang w:val="en-GB"/>
        </w:rPr>
        <w:t>pen University Press.</w:t>
      </w:r>
    </w:p>
    <w:p w14:paraId="5592B18C" w14:textId="7EE28C63" w:rsidR="005A45CE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Estyn (2024)</w:t>
      </w:r>
      <w:r>
        <w:rPr>
          <w:lang w:val="en-GB"/>
        </w:rPr>
        <w:t xml:space="preserve"> </w:t>
      </w:r>
      <w:proofErr w:type="spellStart"/>
      <w:r w:rsidRPr="0009554A">
        <w:rPr>
          <w:lang w:val="en-GB"/>
        </w:rPr>
        <w:t>Cynllun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Cydraddoldeb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Strategol</w:t>
      </w:r>
      <w:proofErr w:type="spellEnd"/>
      <w:r w:rsidRPr="0009554A">
        <w:rPr>
          <w:lang w:val="en-GB"/>
        </w:rPr>
        <w:t xml:space="preserve"> Estyn 2024–2028</w:t>
      </w:r>
      <w:r>
        <w:rPr>
          <w:lang w:val="en-GB"/>
        </w:rPr>
        <w:t xml:space="preserve">.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 w:rsidR="00DC6856">
        <w:rPr>
          <w:lang w:val="en-GB"/>
        </w:rPr>
        <w:t xml:space="preserve"> o:</w:t>
      </w:r>
      <w:hyperlink r:id="rId14" w:history="1">
        <w:r w:rsidR="00DC6856" w:rsidRPr="003D5267">
          <w:rPr>
            <w:rStyle w:val="Hyperlink"/>
            <w:lang w:val="en-GB"/>
          </w:rPr>
          <w:t>https://www.estyn.llyw.cymru/system/files/2024-04/Cynllun%20Cydraddoldeb%20Strategol%20Estyn%202024-2028.pdf</w:t>
        </w:r>
      </w:hyperlink>
      <w:r>
        <w:rPr>
          <w:lang w:val="en-GB"/>
        </w:rPr>
        <w:t xml:space="preserve"> </w:t>
      </w:r>
      <w:r w:rsidR="00DC6856">
        <w:rPr>
          <w:lang w:val="en-GB"/>
        </w:rPr>
        <w:t>[</w:t>
      </w:r>
      <w:proofErr w:type="spellStart"/>
      <w:r>
        <w:rPr>
          <w:lang w:val="en-GB"/>
        </w:rPr>
        <w:t>Mynediad</w:t>
      </w:r>
      <w:proofErr w:type="spellEnd"/>
      <w:r>
        <w:rPr>
          <w:lang w:val="en-GB"/>
        </w:rPr>
        <w:t>: 15 Ebrill 2025</w:t>
      </w:r>
      <w:r w:rsidR="00DC6856">
        <w:rPr>
          <w:lang w:val="en-GB"/>
        </w:rPr>
        <w:t xml:space="preserve">]. </w:t>
      </w:r>
    </w:p>
    <w:p w14:paraId="77B2260B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Evans, R.</w:t>
      </w:r>
      <w:r>
        <w:rPr>
          <w:lang w:val="en-GB"/>
        </w:rPr>
        <w:t xml:space="preserve"> (</w:t>
      </w:r>
      <w:r w:rsidRPr="0009554A">
        <w:rPr>
          <w:lang w:val="en-GB"/>
        </w:rPr>
        <w:t>2017</w:t>
      </w:r>
      <w:r>
        <w:rPr>
          <w:lang w:val="en-GB"/>
        </w:rPr>
        <w:t>) ‘</w:t>
      </w:r>
      <w:r w:rsidRPr="0009554A">
        <w:rPr>
          <w:lang w:val="en-GB"/>
        </w:rPr>
        <w:t>Emotional pedagogy and the gendering of social and emotional learning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British Journal of Sociology of Education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38</w:t>
      </w:r>
      <w:r w:rsidRPr="0009554A">
        <w:rPr>
          <w:lang w:val="en-GB"/>
        </w:rPr>
        <w:t xml:space="preserve">(2), </w:t>
      </w:r>
      <w:r>
        <w:rPr>
          <w:lang w:val="en-GB"/>
        </w:rPr>
        <w:t>tt.1</w:t>
      </w:r>
      <w:r w:rsidRPr="0009554A">
        <w:rPr>
          <w:lang w:val="en-GB"/>
        </w:rPr>
        <w:t>84-202.</w:t>
      </w:r>
    </w:p>
    <w:p w14:paraId="086A5A34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Farrell, P.</w:t>
      </w:r>
      <w:r>
        <w:rPr>
          <w:lang w:val="en-GB"/>
        </w:rPr>
        <w:t xml:space="preserve">, </w:t>
      </w:r>
      <w:r w:rsidRPr="0009554A">
        <w:rPr>
          <w:lang w:val="en-GB"/>
        </w:rPr>
        <w:t>Jimerson, S.R.</w:t>
      </w:r>
      <w:r>
        <w:rPr>
          <w:lang w:val="en-GB"/>
        </w:rPr>
        <w:t xml:space="preserve">, </w:t>
      </w:r>
      <w:proofErr w:type="spellStart"/>
      <w:r w:rsidRPr="0009554A">
        <w:rPr>
          <w:lang w:val="en-GB"/>
        </w:rPr>
        <w:t>Kalambouka</w:t>
      </w:r>
      <w:proofErr w:type="spellEnd"/>
      <w:r w:rsidRPr="0009554A">
        <w:rPr>
          <w:lang w:val="en-GB"/>
        </w:rPr>
        <w:t>, A.</w:t>
      </w:r>
      <w:r>
        <w:rPr>
          <w:lang w:val="en-GB"/>
        </w:rPr>
        <w:t xml:space="preserve"> a </w:t>
      </w:r>
      <w:r w:rsidRPr="0009554A">
        <w:rPr>
          <w:lang w:val="en-GB"/>
        </w:rPr>
        <w:t>Benoit, J.</w:t>
      </w:r>
      <w:r>
        <w:rPr>
          <w:lang w:val="en-GB"/>
        </w:rPr>
        <w:t xml:space="preserve"> (2005)</w:t>
      </w:r>
      <w:r w:rsidRPr="0009554A">
        <w:rPr>
          <w:lang w:val="en-GB"/>
        </w:rPr>
        <w:t xml:space="preserve"> </w:t>
      </w:r>
      <w:r>
        <w:rPr>
          <w:lang w:val="en-GB"/>
        </w:rPr>
        <w:t>‘</w:t>
      </w:r>
      <w:r w:rsidRPr="0009554A">
        <w:rPr>
          <w:lang w:val="en-GB"/>
        </w:rPr>
        <w:t>Teachers’ Perceptions of School Psychologists in Different Countries</w:t>
      </w:r>
      <w:r>
        <w:rPr>
          <w:lang w:val="en-GB"/>
        </w:rPr>
        <w:t xml:space="preserve">’, </w:t>
      </w:r>
      <w:proofErr w:type="spellStart"/>
      <w:r w:rsidRPr="00DA7D90">
        <w:rPr>
          <w:i/>
          <w:iCs/>
        </w:rPr>
        <w:t>School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Psychology</w:t>
      </w:r>
      <w:proofErr w:type="spellEnd"/>
      <w:r w:rsidRPr="00DA7D90">
        <w:rPr>
          <w:i/>
          <w:iCs/>
        </w:rPr>
        <w:t xml:space="preserve"> International</w:t>
      </w:r>
      <w:r>
        <w:t xml:space="preserve">, </w:t>
      </w:r>
      <w:r w:rsidRPr="0009554A">
        <w:rPr>
          <w:lang w:val="en-GB"/>
        </w:rPr>
        <w:t xml:space="preserve">26, </w:t>
      </w:r>
      <w:r>
        <w:rPr>
          <w:lang w:val="en-GB"/>
        </w:rPr>
        <w:t>tt.</w:t>
      </w:r>
      <w:r w:rsidRPr="0009554A">
        <w:rPr>
          <w:lang w:val="en-GB"/>
        </w:rPr>
        <w:t>525–544.</w:t>
      </w:r>
    </w:p>
    <w:p w14:paraId="40CEE7DB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Francis, B. (1999)</w:t>
      </w:r>
      <w:r>
        <w:rPr>
          <w:lang w:val="en-GB"/>
        </w:rPr>
        <w:t xml:space="preserve"> ‘</w:t>
      </w:r>
      <w:r w:rsidRPr="0009554A">
        <w:rPr>
          <w:lang w:val="en-GB"/>
        </w:rPr>
        <w:t>Lads, lasses, and (new) labour: 14–16-year-old students’ responses to the ‘laddish behaviour and boys’ underachievement’ debate</w:t>
      </w:r>
      <w:r>
        <w:rPr>
          <w:lang w:val="en-GB"/>
        </w:rPr>
        <w:t xml:space="preserve">’, </w:t>
      </w:r>
      <w:r w:rsidRPr="00DA7D90">
        <w:rPr>
          <w:i/>
          <w:iCs/>
          <w:lang w:val="en-GB"/>
        </w:rPr>
        <w:t>British Journal of Sociology of Education</w:t>
      </w:r>
      <w:r w:rsidRPr="0009554A">
        <w:rPr>
          <w:lang w:val="en-GB"/>
        </w:rPr>
        <w:t xml:space="preserve">, 20(3), </w:t>
      </w:r>
      <w:r>
        <w:rPr>
          <w:lang w:val="en-GB"/>
        </w:rPr>
        <w:t>tt.</w:t>
      </w:r>
      <w:r w:rsidRPr="0009554A">
        <w:rPr>
          <w:lang w:val="en-GB"/>
        </w:rPr>
        <w:t>355–371.</w:t>
      </w:r>
    </w:p>
    <w:p w14:paraId="5CA1A262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Frydenberg E</w:t>
      </w:r>
      <w:r>
        <w:rPr>
          <w:lang w:val="en-GB"/>
        </w:rPr>
        <w:t xml:space="preserve">. </w:t>
      </w:r>
      <w:r w:rsidRPr="0009554A">
        <w:rPr>
          <w:lang w:val="en-GB"/>
        </w:rPr>
        <w:t xml:space="preserve">(2008) </w:t>
      </w:r>
      <w:r w:rsidRPr="00DA7D90">
        <w:rPr>
          <w:i/>
          <w:iCs/>
          <w:lang w:val="en-GB"/>
        </w:rPr>
        <w:t>Adolescent coping: Advances in theory, research and practice</w:t>
      </w:r>
      <w:r w:rsidRPr="0009554A">
        <w:rPr>
          <w:lang w:val="en-GB"/>
        </w:rPr>
        <w:t>. Routledge</w:t>
      </w:r>
    </w:p>
    <w:p w14:paraId="3FDF8409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Frydenberg, E., </w:t>
      </w:r>
      <w:r>
        <w:rPr>
          <w:lang w:val="en-GB"/>
        </w:rPr>
        <w:t>a</w:t>
      </w:r>
      <w:r w:rsidRPr="0009554A">
        <w:rPr>
          <w:lang w:val="en-GB"/>
        </w:rPr>
        <w:t xml:space="preserve"> Lewis, R. (1993) </w:t>
      </w:r>
      <w:r>
        <w:rPr>
          <w:lang w:val="en-GB"/>
        </w:rPr>
        <w:t>‘</w:t>
      </w:r>
      <w:r w:rsidRPr="0009554A">
        <w:rPr>
          <w:lang w:val="en-GB"/>
        </w:rPr>
        <w:t>Boys play sport and girls turn to others: age, gender and ethnicity as determinants of coping</w:t>
      </w:r>
      <w:r>
        <w:rPr>
          <w:lang w:val="en-GB"/>
        </w:rPr>
        <w:t xml:space="preserve">’, </w:t>
      </w:r>
      <w:r w:rsidRPr="00DA7D90">
        <w:rPr>
          <w:i/>
          <w:iCs/>
          <w:lang w:val="en-GB"/>
        </w:rPr>
        <w:t>Journal of Adolescence</w:t>
      </w:r>
      <w:r w:rsidRPr="0009554A">
        <w:rPr>
          <w:lang w:val="en-GB"/>
        </w:rPr>
        <w:t xml:space="preserve"> 16(3), </w:t>
      </w:r>
      <w:r>
        <w:rPr>
          <w:lang w:val="en-GB"/>
        </w:rPr>
        <w:t>tt.</w:t>
      </w:r>
      <w:r w:rsidRPr="0009554A">
        <w:rPr>
          <w:lang w:val="en-GB"/>
        </w:rPr>
        <w:t>253-266.</w:t>
      </w:r>
    </w:p>
    <w:p w14:paraId="7CD91F76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Gillborn, D. a Kirton, A. (2000)</w:t>
      </w:r>
      <w:r>
        <w:rPr>
          <w:lang w:val="en-GB"/>
        </w:rPr>
        <w:t xml:space="preserve"> ‘</w:t>
      </w:r>
      <w:r w:rsidRPr="0009554A">
        <w:rPr>
          <w:lang w:val="en-GB"/>
        </w:rPr>
        <w:t>WHITE HEAT: Racism, under-achievement and white working-class boys</w:t>
      </w:r>
      <w:r>
        <w:rPr>
          <w:lang w:val="en-GB"/>
        </w:rPr>
        <w:t xml:space="preserve">’, </w:t>
      </w:r>
      <w:r w:rsidRPr="00DA7D90">
        <w:rPr>
          <w:i/>
          <w:iCs/>
          <w:lang w:val="en-GB"/>
        </w:rPr>
        <w:t>Inclusion and Special Educational Needs</w:t>
      </w:r>
      <w:r w:rsidRPr="0009554A">
        <w:rPr>
          <w:lang w:val="en-GB"/>
        </w:rPr>
        <w:t xml:space="preserve">, 4(4), </w:t>
      </w:r>
      <w:r>
        <w:rPr>
          <w:lang w:val="en-GB"/>
        </w:rPr>
        <w:t>tt.</w:t>
      </w:r>
      <w:r w:rsidRPr="0009554A">
        <w:rPr>
          <w:lang w:val="en-GB"/>
        </w:rPr>
        <w:t xml:space="preserve">271–288. </w:t>
      </w:r>
    </w:p>
    <w:p w14:paraId="3098FC09" w14:textId="77777777" w:rsidR="005A45CE" w:rsidRPr="00DA7D90" w:rsidRDefault="005A45CE" w:rsidP="005A45CE">
      <w:pPr>
        <w:tabs>
          <w:tab w:val="left" w:pos="1650"/>
        </w:tabs>
        <w:rPr>
          <w:lang w:val="en-GB"/>
        </w:rPr>
      </w:pPr>
      <w:r w:rsidRPr="00DA7D90">
        <w:rPr>
          <w:lang w:val="en-GB"/>
        </w:rPr>
        <w:t xml:space="preserve">Gould, M.S., Velting, D., Kleinman, M., Lucas, C., Thomas, J.G. a Chung, M. </w:t>
      </w:r>
      <w:r>
        <w:rPr>
          <w:lang w:val="en-GB"/>
        </w:rPr>
        <w:t>(</w:t>
      </w:r>
      <w:r w:rsidRPr="00DA7D90">
        <w:rPr>
          <w:lang w:val="en-GB"/>
        </w:rPr>
        <w:t>2004</w:t>
      </w:r>
      <w:r>
        <w:rPr>
          <w:lang w:val="en-GB"/>
        </w:rPr>
        <w:t>) ‘</w:t>
      </w:r>
      <w:r w:rsidRPr="00DA7D90">
        <w:rPr>
          <w:lang w:val="en-GB"/>
        </w:rPr>
        <w:t>Teenagers' attitudes about coping strategies and help-seeking behaviour for suicidality</w:t>
      </w:r>
      <w:r>
        <w:rPr>
          <w:lang w:val="en-GB"/>
        </w:rPr>
        <w:t xml:space="preserve">’, </w:t>
      </w:r>
      <w:r w:rsidRPr="00DA7D90">
        <w:rPr>
          <w:i/>
          <w:iCs/>
          <w:lang w:val="en-GB"/>
        </w:rPr>
        <w:t>Journal of the American Academy of Child &amp; Adolescent Psychiatry</w:t>
      </w:r>
      <w:r w:rsidRPr="00DA7D90">
        <w:rPr>
          <w:lang w:val="en-GB"/>
        </w:rPr>
        <w:t>, </w:t>
      </w:r>
      <w:r w:rsidRPr="00DA7D90">
        <w:rPr>
          <w:i/>
          <w:iCs/>
          <w:lang w:val="en-GB"/>
        </w:rPr>
        <w:t>43</w:t>
      </w:r>
      <w:r w:rsidRPr="00DA7D90">
        <w:rPr>
          <w:lang w:val="en-GB"/>
        </w:rPr>
        <w:t xml:space="preserve">(9), </w:t>
      </w:r>
      <w:r>
        <w:rPr>
          <w:lang w:val="en-GB"/>
        </w:rPr>
        <w:t>tt.1</w:t>
      </w:r>
      <w:r w:rsidRPr="00DA7D90">
        <w:rPr>
          <w:lang w:val="en-GB"/>
        </w:rPr>
        <w:t>124-1133.</w:t>
      </w:r>
    </w:p>
    <w:p w14:paraId="7809BD02" w14:textId="77777777" w:rsidR="005A45CE" w:rsidRDefault="005A45CE" w:rsidP="005A45CE">
      <w:proofErr w:type="spellStart"/>
      <w:r w:rsidRPr="00DA7D90">
        <w:t>Granrud</w:t>
      </w:r>
      <w:proofErr w:type="spellEnd"/>
      <w:r w:rsidRPr="00DA7D90">
        <w:t xml:space="preserve">, M.D., </w:t>
      </w:r>
      <w:proofErr w:type="spellStart"/>
      <w:r w:rsidRPr="00DA7D90">
        <w:t>Bisholt</w:t>
      </w:r>
      <w:proofErr w:type="spellEnd"/>
      <w:r w:rsidRPr="00DA7D90">
        <w:t xml:space="preserve">, B., </w:t>
      </w:r>
      <w:proofErr w:type="spellStart"/>
      <w:r w:rsidRPr="00DA7D90">
        <w:t>Anderzèn-Carlsson</w:t>
      </w:r>
      <w:proofErr w:type="spellEnd"/>
      <w:r w:rsidRPr="00DA7D90">
        <w:t xml:space="preserve">, A. </w:t>
      </w:r>
      <w:proofErr w:type="spellStart"/>
      <w:r w:rsidRPr="00DA7D90">
        <w:t>and</w:t>
      </w:r>
      <w:proofErr w:type="spellEnd"/>
      <w:r w:rsidRPr="00DA7D90">
        <w:t xml:space="preserve"> </w:t>
      </w:r>
      <w:proofErr w:type="spellStart"/>
      <w:r w:rsidRPr="00DA7D90">
        <w:t>Steffenak</w:t>
      </w:r>
      <w:proofErr w:type="spellEnd"/>
      <w:r w:rsidRPr="00DA7D90">
        <w:t>, A.K.M.</w:t>
      </w:r>
      <w:r>
        <w:t xml:space="preserve"> (</w:t>
      </w:r>
      <w:r w:rsidRPr="00DA7D90">
        <w:t>2020</w:t>
      </w:r>
      <w:r>
        <w:t>) ‘</w:t>
      </w:r>
      <w:proofErr w:type="spellStart"/>
      <w:r w:rsidRPr="00DA7D90">
        <w:t>Overcoming</w:t>
      </w:r>
      <w:proofErr w:type="spellEnd"/>
      <w:r w:rsidRPr="00DA7D90">
        <w:t xml:space="preserve"> </w:t>
      </w:r>
      <w:proofErr w:type="spellStart"/>
      <w:r w:rsidRPr="00DA7D90">
        <w:t>barriers</w:t>
      </w:r>
      <w:proofErr w:type="spellEnd"/>
      <w:r w:rsidRPr="00DA7D90">
        <w:t xml:space="preserve"> to </w:t>
      </w:r>
      <w:proofErr w:type="spellStart"/>
      <w:r w:rsidRPr="00DA7D90">
        <w:t>reach</w:t>
      </w:r>
      <w:proofErr w:type="spellEnd"/>
      <w:r w:rsidRPr="00DA7D90">
        <w:t xml:space="preserve"> </w:t>
      </w:r>
      <w:proofErr w:type="spellStart"/>
      <w:r w:rsidRPr="00DA7D90">
        <w:t>for</w:t>
      </w:r>
      <w:proofErr w:type="spellEnd"/>
      <w:r w:rsidRPr="00DA7D90">
        <w:t xml:space="preserve"> a </w:t>
      </w:r>
      <w:proofErr w:type="spellStart"/>
      <w:r w:rsidRPr="00DA7D90">
        <w:t>helping</w:t>
      </w:r>
      <w:proofErr w:type="spellEnd"/>
      <w:r w:rsidRPr="00DA7D90">
        <w:t xml:space="preserve"> </w:t>
      </w:r>
      <w:proofErr w:type="spellStart"/>
      <w:r w:rsidRPr="00DA7D90">
        <w:t>hand</w:t>
      </w:r>
      <w:proofErr w:type="spellEnd"/>
      <w:r w:rsidRPr="00DA7D90">
        <w:t xml:space="preserve">: </w:t>
      </w:r>
      <w:proofErr w:type="spellStart"/>
      <w:r w:rsidRPr="00DA7D90">
        <w:t>adolescent</w:t>
      </w:r>
      <w:proofErr w:type="spellEnd"/>
      <w:r w:rsidRPr="00DA7D90">
        <w:t xml:space="preserve"> </w:t>
      </w:r>
      <w:proofErr w:type="spellStart"/>
      <w:r w:rsidRPr="00DA7D90">
        <w:t>boys</w:t>
      </w:r>
      <w:proofErr w:type="spellEnd"/>
      <w:r w:rsidRPr="00DA7D90">
        <w:t xml:space="preserve">’ </w:t>
      </w:r>
      <w:proofErr w:type="spellStart"/>
      <w:r w:rsidRPr="00DA7D90">
        <w:t>experience</w:t>
      </w:r>
      <w:proofErr w:type="spellEnd"/>
      <w:r w:rsidRPr="00DA7D90">
        <w:t xml:space="preserve"> of </w:t>
      </w:r>
      <w:proofErr w:type="spellStart"/>
      <w:r w:rsidRPr="00DA7D90">
        <w:t>visiting</w:t>
      </w:r>
      <w:proofErr w:type="spellEnd"/>
      <w:r w:rsidRPr="00DA7D90">
        <w:t xml:space="preserve"> the </w:t>
      </w:r>
      <w:proofErr w:type="spellStart"/>
      <w:r w:rsidRPr="00DA7D90">
        <w:t>public</w:t>
      </w:r>
      <w:proofErr w:type="spellEnd"/>
      <w:r w:rsidRPr="00DA7D90">
        <w:t xml:space="preserve"> </w:t>
      </w:r>
      <w:proofErr w:type="spellStart"/>
      <w:r w:rsidRPr="00DA7D90">
        <w:t>health</w:t>
      </w:r>
      <w:proofErr w:type="spellEnd"/>
      <w:r w:rsidRPr="00DA7D90">
        <w:t xml:space="preserve"> </w:t>
      </w:r>
      <w:proofErr w:type="spellStart"/>
      <w:r w:rsidRPr="00DA7D90">
        <w:t>nurse</w:t>
      </w:r>
      <w:proofErr w:type="spellEnd"/>
      <w:r w:rsidRPr="00DA7D90">
        <w:t xml:space="preserve"> </w:t>
      </w:r>
      <w:proofErr w:type="spellStart"/>
      <w:r w:rsidRPr="00DA7D90">
        <w:t>for</w:t>
      </w:r>
      <w:proofErr w:type="spellEnd"/>
      <w:r w:rsidRPr="00DA7D90">
        <w:t xml:space="preserve"> </w:t>
      </w:r>
      <w:proofErr w:type="spellStart"/>
      <w:r w:rsidRPr="00DA7D90">
        <w:t>mental</w:t>
      </w:r>
      <w:proofErr w:type="spellEnd"/>
      <w:r w:rsidRPr="00DA7D90">
        <w:t xml:space="preserve"> </w:t>
      </w:r>
      <w:proofErr w:type="spellStart"/>
      <w:r w:rsidRPr="00DA7D90">
        <w:t>health</w:t>
      </w:r>
      <w:proofErr w:type="spellEnd"/>
      <w:r w:rsidRPr="00DA7D90">
        <w:t xml:space="preserve"> </w:t>
      </w:r>
      <w:proofErr w:type="spellStart"/>
      <w:r w:rsidRPr="00DA7D90">
        <w:t>problems</w:t>
      </w:r>
      <w:proofErr w:type="spellEnd"/>
      <w:r>
        <w:t xml:space="preserve">’, </w:t>
      </w:r>
      <w:r w:rsidRPr="00DA7D90">
        <w:rPr>
          <w:i/>
          <w:iCs/>
        </w:rPr>
        <w:t xml:space="preserve">International </w:t>
      </w:r>
      <w:proofErr w:type="spellStart"/>
      <w:r w:rsidRPr="00DA7D90">
        <w:rPr>
          <w:i/>
          <w:iCs/>
        </w:rPr>
        <w:t>Journal</w:t>
      </w:r>
      <w:proofErr w:type="spellEnd"/>
      <w:r w:rsidRPr="00DA7D90">
        <w:rPr>
          <w:i/>
          <w:iCs/>
        </w:rPr>
        <w:t xml:space="preserve"> of </w:t>
      </w:r>
      <w:proofErr w:type="spellStart"/>
      <w:r w:rsidRPr="00DA7D90">
        <w:rPr>
          <w:i/>
          <w:iCs/>
        </w:rPr>
        <w:t>Adolescence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and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Youth</w:t>
      </w:r>
      <w:proofErr w:type="spellEnd"/>
      <w:r w:rsidRPr="00DA7D90">
        <w:t>, </w:t>
      </w:r>
      <w:r w:rsidRPr="00DA7D90">
        <w:rPr>
          <w:i/>
          <w:iCs/>
        </w:rPr>
        <w:t>25</w:t>
      </w:r>
      <w:r w:rsidRPr="00DA7D90">
        <w:t xml:space="preserve">(1), </w:t>
      </w:r>
      <w:r>
        <w:t>tt.</w:t>
      </w:r>
      <w:r w:rsidRPr="00DA7D90">
        <w:t>649-660.</w:t>
      </w:r>
    </w:p>
    <w:p w14:paraId="28A4EA77" w14:textId="77777777" w:rsidR="005A45CE" w:rsidRDefault="005A45CE" w:rsidP="005A45CE">
      <w:pPr>
        <w:rPr>
          <w:lang w:val="en-GB"/>
        </w:rPr>
      </w:pPr>
      <w:r w:rsidRPr="00DA7D90">
        <w:t xml:space="preserve">Green, H. </w:t>
      </w:r>
      <w:proofErr w:type="spellStart"/>
      <w:r w:rsidRPr="00DA7D90">
        <w:t>ed</w:t>
      </w:r>
      <w:proofErr w:type="spellEnd"/>
      <w:r w:rsidRPr="00DA7D90">
        <w:t>.</w:t>
      </w:r>
      <w:r>
        <w:t xml:space="preserve"> (</w:t>
      </w:r>
      <w:r w:rsidRPr="00DA7D90">
        <w:t>2005</w:t>
      </w:r>
      <w:r>
        <w:t xml:space="preserve">) </w:t>
      </w:r>
      <w:proofErr w:type="spellStart"/>
      <w:r w:rsidRPr="00DA7D90">
        <w:rPr>
          <w:i/>
          <w:iCs/>
        </w:rPr>
        <w:t>Mental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health</w:t>
      </w:r>
      <w:proofErr w:type="spellEnd"/>
      <w:r w:rsidRPr="00DA7D90">
        <w:rPr>
          <w:i/>
          <w:iCs/>
        </w:rPr>
        <w:t xml:space="preserve"> of </w:t>
      </w:r>
      <w:proofErr w:type="spellStart"/>
      <w:r w:rsidRPr="00DA7D90">
        <w:rPr>
          <w:i/>
          <w:iCs/>
        </w:rPr>
        <w:t>children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and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young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people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in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Great</w:t>
      </w:r>
      <w:proofErr w:type="spellEnd"/>
      <w:r w:rsidRPr="00DA7D90">
        <w:rPr>
          <w:i/>
          <w:iCs/>
        </w:rPr>
        <w:t xml:space="preserve"> </w:t>
      </w:r>
      <w:proofErr w:type="spellStart"/>
      <w:r w:rsidRPr="00DA7D90">
        <w:rPr>
          <w:i/>
          <w:iCs/>
        </w:rPr>
        <w:t>Britain</w:t>
      </w:r>
      <w:proofErr w:type="spellEnd"/>
      <w:r w:rsidRPr="00DA7D90">
        <w:rPr>
          <w:i/>
          <w:iCs/>
        </w:rPr>
        <w:t>, 2004</w:t>
      </w:r>
      <w:r w:rsidRPr="00DA7D90">
        <w:t> (</w:t>
      </w:r>
      <w:proofErr w:type="spellStart"/>
      <w:r w:rsidRPr="00DA7D90">
        <w:t>Vol</w:t>
      </w:r>
      <w:proofErr w:type="spellEnd"/>
      <w:r w:rsidRPr="00DA7D90">
        <w:t xml:space="preserve">. 175). </w:t>
      </w:r>
      <w:proofErr w:type="spellStart"/>
      <w:r w:rsidRPr="00DA7D90">
        <w:t>Basingstoke</w:t>
      </w:r>
      <w:proofErr w:type="spellEnd"/>
      <w:r w:rsidRPr="00DA7D90">
        <w:t xml:space="preserve">: </w:t>
      </w:r>
      <w:proofErr w:type="spellStart"/>
      <w:r w:rsidRPr="00DA7D90">
        <w:t>Palgrave</w:t>
      </w:r>
      <w:proofErr w:type="spellEnd"/>
      <w:r w:rsidRPr="00DA7D90">
        <w:t xml:space="preserve"> </w:t>
      </w:r>
      <w:proofErr w:type="spellStart"/>
      <w:r w:rsidRPr="00DA7D90">
        <w:t>macmillan</w:t>
      </w:r>
      <w:proofErr w:type="spellEnd"/>
      <w:r w:rsidRPr="00DA7D90">
        <w:t>.</w:t>
      </w:r>
    </w:p>
    <w:p w14:paraId="59C3B111" w14:textId="77777777" w:rsidR="005A45CE" w:rsidRDefault="005A45CE" w:rsidP="005A45CE">
      <w:proofErr w:type="spellStart"/>
      <w:r w:rsidRPr="00DA7D90">
        <w:t>Greenwald</w:t>
      </w:r>
      <w:proofErr w:type="spellEnd"/>
      <w:r w:rsidRPr="00DA7D90">
        <w:t xml:space="preserve">, A.G. a </w:t>
      </w:r>
      <w:proofErr w:type="spellStart"/>
      <w:r w:rsidRPr="00DA7D90">
        <w:t>Banaji</w:t>
      </w:r>
      <w:proofErr w:type="spellEnd"/>
      <w:r w:rsidRPr="00DA7D90">
        <w:t>, M.R.</w:t>
      </w:r>
      <w:r>
        <w:t xml:space="preserve"> (</w:t>
      </w:r>
      <w:r w:rsidRPr="00DA7D90">
        <w:t>1995</w:t>
      </w:r>
      <w:r>
        <w:t>) ‘</w:t>
      </w:r>
      <w:proofErr w:type="spellStart"/>
      <w:r w:rsidRPr="00DA7D90">
        <w:t>Implicit</w:t>
      </w:r>
      <w:proofErr w:type="spellEnd"/>
      <w:r w:rsidRPr="00DA7D90">
        <w:t xml:space="preserve"> </w:t>
      </w:r>
      <w:proofErr w:type="spellStart"/>
      <w:r w:rsidRPr="00DA7D90">
        <w:t>social</w:t>
      </w:r>
      <w:proofErr w:type="spellEnd"/>
      <w:r w:rsidRPr="00DA7D90">
        <w:t xml:space="preserve"> </w:t>
      </w:r>
      <w:proofErr w:type="spellStart"/>
      <w:r w:rsidRPr="00DA7D90">
        <w:t>cognition</w:t>
      </w:r>
      <w:proofErr w:type="spellEnd"/>
      <w:r w:rsidRPr="00DA7D90">
        <w:t xml:space="preserve">: </w:t>
      </w:r>
      <w:proofErr w:type="spellStart"/>
      <w:r w:rsidRPr="00DA7D90">
        <w:t>attitudes</w:t>
      </w:r>
      <w:proofErr w:type="spellEnd"/>
      <w:r w:rsidRPr="00DA7D90">
        <w:t xml:space="preserve">, </w:t>
      </w:r>
      <w:proofErr w:type="spellStart"/>
      <w:r w:rsidRPr="00DA7D90">
        <w:t>self-esteem</w:t>
      </w:r>
      <w:proofErr w:type="spellEnd"/>
      <w:r w:rsidRPr="00DA7D90">
        <w:t xml:space="preserve">, </w:t>
      </w:r>
      <w:proofErr w:type="spellStart"/>
      <w:r w:rsidRPr="00DA7D90">
        <w:t>and</w:t>
      </w:r>
      <w:proofErr w:type="spellEnd"/>
      <w:r w:rsidRPr="00DA7D90">
        <w:t xml:space="preserve"> </w:t>
      </w:r>
      <w:proofErr w:type="spellStart"/>
      <w:r w:rsidRPr="00DA7D90">
        <w:t>stereotypes</w:t>
      </w:r>
      <w:proofErr w:type="spellEnd"/>
      <w:r>
        <w:t xml:space="preserve">’, </w:t>
      </w:r>
      <w:proofErr w:type="spellStart"/>
      <w:r w:rsidRPr="00DA7D90">
        <w:rPr>
          <w:i/>
          <w:iCs/>
        </w:rPr>
        <w:t>Psychological</w:t>
      </w:r>
      <w:proofErr w:type="spellEnd"/>
      <w:r w:rsidRPr="00DA7D90">
        <w:rPr>
          <w:i/>
          <w:iCs/>
        </w:rPr>
        <w:t xml:space="preserve"> </w:t>
      </w:r>
      <w:proofErr w:type="spellStart"/>
      <w:r>
        <w:rPr>
          <w:i/>
          <w:iCs/>
        </w:rPr>
        <w:t>R</w:t>
      </w:r>
      <w:r w:rsidRPr="00DA7D90">
        <w:rPr>
          <w:i/>
          <w:iCs/>
        </w:rPr>
        <w:t>eview</w:t>
      </w:r>
      <w:proofErr w:type="spellEnd"/>
      <w:r w:rsidRPr="00DA7D90">
        <w:t>, </w:t>
      </w:r>
      <w:r w:rsidRPr="00DA7D90">
        <w:rPr>
          <w:i/>
          <w:iCs/>
        </w:rPr>
        <w:t>102</w:t>
      </w:r>
      <w:r w:rsidRPr="00DA7D90">
        <w:t xml:space="preserve">(1), </w:t>
      </w:r>
      <w:r>
        <w:t>tt.</w:t>
      </w:r>
      <w:r w:rsidRPr="00DA7D90">
        <w:t>4.</w:t>
      </w:r>
    </w:p>
    <w:p w14:paraId="436CD136" w14:textId="77777777" w:rsidR="005A45CE" w:rsidRPr="0009554A" w:rsidRDefault="005A45CE" w:rsidP="005A45CE">
      <w:pPr>
        <w:rPr>
          <w:rFonts w:ascii="Calibri" w:hAnsi="Calibri" w:cs="Calibri"/>
          <w:lang w:val="en-GB"/>
        </w:rPr>
      </w:pPr>
      <w:r w:rsidRPr="0009554A">
        <w:rPr>
          <w:rFonts w:ascii="Calibri" w:hAnsi="Calibri" w:cs="Calibri"/>
          <w:lang w:val="en-GB"/>
        </w:rPr>
        <w:lastRenderedPageBreak/>
        <w:t xml:space="preserve">Halvorsen, P., </w:t>
      </w:r>
      <w:r>
        <w:rPr>
          <w:rFonts w:ascii="Calibri" w:hAnsi="Calibri" w:cs="Calibri"/>
          <w:lang w:val="en-GB"/>
        </w:rPr>
        <w:t>a</w:t>
      </w:r>
      <w:r w:rsidRPr="0009554A">
        <w:rPr>
          <w:rFonts w:ascii="Calibri" w:hAnsi="Calibri" w:cs="Calibri"/>
          <w:lang w:val="en-GB"/>
        </w:rPr>
        <w:t xml:space="preserve"> Ljunggren, J. (2021)</w:t>
      </w:r>
      <w:r>
        <w:rPr>
          <w:rFonts w:ascii="Calibri" w:hAnsi="Calibri" w:cs="Calibri"/>
          <w:lang w:val="en-GB"/>
        </w:rPr>
        <w:t xml:space="preserve"> ‘</w:t>
      </w:r>
      <w:r w:rsidRPr="0009554A">
        <w:rPr>
          <w:rFonts w:ascii="Calibri" w:hAnsi="Calibri" w:cs="Calibri"/>
          <w:lang w:val="en-GB"/>
        </w:rPr>
        <w:t>A new generation of business masculinity? Privileged high school boys in a gender egalitarian context</w:t>
      </w:r>
      <w:r>
        <w:rPr>
          <w:rFonts w:ascii="Calibri" w:hAnsi="Calibri" w:cs="Calibri"/>
          <w:lang w:val="en-GB"/>
        </w:rPr>
        <w:t xml:space="preserve">’, </w:t>
      </w:r>
      <w:r w:rsidRPr="00DA7D90">
        <w:rPr>
          <w:rFonts w:ascii="Calibri" w:hAnsi="Calibri" w:cs="Calibri"/>
          <w:i/>
          <w:iCs/>
          <w:lang w:val="en-GB"/>
        </w:rPr>
        <w:t>Gender and Education</w:t>
      </w:r>
      <w:r w:rsidRPr="0009554A">
        <w:rPr>
          <w:rFonts w:ascii="Calibri" w:hAnsi="Calibri" w:cs="Calibri"/>
          <w:lang w:val="en-GB"/>
        </w:rPr>
        <w:t>, 33(5),</w:t>
      </w:r>
      <w:r>
        <w:rPr>
          <w:rFonts w:ascii="Calibri" w:hAnsi="Calibri" w:cs="Calibri"/>
          <w:lang w:val="en-GB"/>
        </w:rPr>
        <w:t xml:space="preserve"> tt.</w:t>
      </w:r>
      <w:r w:rsidRPr="0009554A">
        <w:rPr>
          <w:rFonts w:ascii="Calibri" w:hAnsi="Calibri" w:cs="Calibri"/>
          <w:lang w:val="en-GB"/>
        </w:rPr>
        <w:t>499–513.</w:t>
      </w:r>
    </w:p>
    <w:p w14:paraId="40A2DE02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Hampel, P., </w:t>
      </w:r>
      <w:r>
        <w:rPr>
          <w:lang w:val="en-GB"/>
        </w:rPr>
        <w:t>a</w:t>
      </w:r>
      <w:r w:rsidRPr="0009554A">
        <w:rPr>
          <w:lang w:val="en-GB"/>
        </w:rPr>
        <w:t xml:space="preserve"> Petermann, F. (2005) </w:t>
      </w:r>
      <w:r>
        <w:rPr>
          <w:lang w:val="en-GB"/>
        </w:rPr>
        <w:t>‘</w:t>
      </w:r>
      <w:r w:rsidRPr="0009554A">
        <w:rPr>
          <w:lang w:val="en-GB"/>
        </w:rPr>
        <w:t>Age and Gender Effects on Coping in Children and Adolescents</w:t>
      </w:r>
      <w:r>
        <w:rPr>
          <w:lang w:val="en-GB"/>
        </w:rPr>
        <w:t xml:space="preserve">’ </w:t>
      </w:r>
      <w:r w:rsidRPr="00DA7D90">
        <w:rPr>
          <w:i/>
          <w:iCs/>
          <w:lang w:val="en-GB"/>
        </w:rPr>
        <w:t>Journal of Youth and Adolescence</w:t>
      </w:r>
      <w:r w:rsidRPr="0009554A">
        <w:rPr>
          <w:lang w:val="en-GB"/>
        </w:rPr>
        <w:t xml:space="preserve">, 34(2), </w:t>
      </w:r>
      <w:r>
        <w:rPr>
          <w:lang w:val="en-GB"/>
        </w:rPr>
        <w:t>tt.</w:t>
      </w:r>
      <w:r w:rsidRPr="0009554A">
        <w:rPr>
          <w:lang w:val="en-GB"/>
        </w:rPr>
        <w:t>73–83.</w:t>
      </w:r>
    </w:p>
    <w:p w14:paraId="432BC0F4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Hampel, P., </w:t>
      </w:r>
      <w:r>
        <w:rPr>
          <w:lang w:val="en-GB"/>
        </w:rPr>
        <w:t>a</w:t>
      </w:r>
      <w:r w:rsidRPr="0009554A">
        <w:rPr>
          <w:lang w:val="en-GB"/>
        </w:rPr>
        <w:t xml:space="preserve"> Petermann, F. (2006)</w:t>
      </w:r>
      <w:r>
        <w:rPr>
          <w:lang w:val="en-GB"/>
        </w:rPr>
        <w:t xml:space="preserve"> ‘</w:t>
      </w:r>
      <w:r w:rsidRPr="0009554A">
        <w:rPr>
          <w:lang w:val="en-GB"/>
        </w:rPr>
        <w:t>Perceived stress, coping, and adjustment in adolescents</w:t>
      </w:r>
      <w:r>
        <w:rPr>
          <w:lang w:val="en-GB"/>
        </w:rPr>
        <w:t xml:space="preserve">’, </w:t>
      </w:r>
      <w:r w:rsidRPr="00DA7D90">
        <w:rPr>
          <w:i/>
          <w:iCs/>
          <w:lang w:val="en-GB"/>
        </w:rPr>
        <w:t>Journal of Adolescent Health</w:t>
      </w:r>
      <w:r w:rsidRPr="0009554A">
        <w:rPr>
          <w:lang w:val="en-GB"/>
        </w:rPr>
        <w:t xml:space="preserve">, 38, </w:t>
      </w:r>
      <w:r>
        <w:rPr>
          <w:lang w:val="en-GB"/>
        </w:rPr>
        <w:t>tt.</w:t>
      </w:r>
      <w:r w:rsidRPr="0009554A">
        <w:rPr>
          <w:lang w:val="en-GB"/>
        </w:rPr>
        <w:t>409-415.</w:t>
      </w:r>
    </w:p>
    <w:p w14:paraId="00961C66" w14:textId="77777777" w:rsidR="005A45CE" w:rsidRPr="0009554A" w:rsidRDefault="005A45CE" w:rsidP="005A45CE">
      <w:pPr>
        <w:rPr>
          <w:lang w:val="en-GB"/>
        </w:rPr>
      </w:pPr>
      <w:proofErr w:type="spellStart"/>
      <w:r w:rsidRPr="0009554A">
        <w:rPr>
          <w:lang w:val="en-GB"/>
        </w:rPr>
        <w:t>Härtung</w:t>
      </w:r>
      <w:proofErr w:type="spellEnd"/>
      <w:r w:rsidRPr="0009554A">
        <w:rPr>
          <w:lang w:val="en-GB"/>
        </w:rPr>
        <w:t xml:space="preserve">, C. M., </w:t>
      </w:r>
      <w:r>
        <w:rPr>
          <w:lang w:val="en-GB"/>
        </w:rPr>
        <w:t xml:space="preserve">a </w:t>
      </w:r>
      <w:proofErr w:type="spellStart"/>
      <w:r w:rsidRPr="0009554A">
        <w:rPr>
          <w:lang w:val="en-GB"/>
        </w:rPr>
        <w:t>Widiger</w:t>
      </w:r>
      <w:proofErr w:type="spellEnd"/>
      <w:r w:rsidRPr="0009554A">
        <w:rPr>
          <w:lang w:val="en-GB"/>
        </w:rPr>
        <w:t>, T. A. (1998)</w:t>
      </w:r>
      <w:r>
        <w:rPr>
          <w:lang w:val="en-GB"/>
        </w:rPr>
        <w:t xml:space="preserve"> ‘</w:t>
      </w:r>
      <w:r w:rsidRPr="0009554A">
        <w:rPr>
          <w:lang w:val="en-GB"/>
        </w:rPr>
        <w:t>Gender differences in the diagnosis of mental disorders: Conclusions and controversies of the DSM-IV</w:t>
      </w:r>
      <w:r>
        <w:rPr>
          <w:lang w:val="en-GB"/>
        </w:rPr>
        <w:t xml:space="preserve">’, </w:t>
      </w:r>
      <w:r w:rsidRPr="00F9178F">
        <w:rPr>
          <w:i/>
          <w:iCs/>
          <w:lang w:val="en-GB"/>
        </w:rPr>
        <w:t>Psychological Bulletin</w:t>
      </w:r>
      <w:r w:rsidRPr="0009554A">
        <w:rPr>
          <w:lang w:val="en-GB"/>
        </w:rPr>
        <w:t xml:space="preserve">, 123, </w:t>
      </w:r>
      <w:r>
        <w:rPr>
          <w:lang w:val="en-GB"/>
        </w:rPr>
        <w:t>tt.</w:t>
      </w:r>
      <w:r w:rsidRPr="0009554A">
        <w:rPr>
          <w:lang w:val="en-GB"/>
        </w:rPr>
        <w:t>260-278.</w:t>
      </w:r>
    </w:p>
    <w:p w14:paraId="19CC1AAC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Helenius J,</w:t>
      </w:r>
      <w:r>
        <w:rPr>
          <w:lang w:val="en-GB"/>
        </w:rPr>
        <w:t xml:space="preserve"> a</w:t>
      </w:r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Kivim€aki</w:t>
      </w:r>
      <w:proofErr w:type="spellEnd"/>
      <w:r w:rsidRPr="0009554A">
        <w:rPr>
          <w:lang w:val="en-GB"/>
        </w:rPr>
        <w:t xml:space="preserve"> H.</w:t>
      </w:r>
      <w:r>
        <w:rPr>
          <w:lang w:val="en-GB"/>
        </w:rPr>
        <w:t xml:space="preserve"> (2023)</w:t>
      </w:r>
      <w:r w:rsidRPr="0009554A">
        <w:rPr>
          <w:lang w:val="en-GB"/>
        </w:rPr>
        <w:t xml:space="preserve"> </w:t>
      </w:r>
      <w:r>
        <w:rPr>
          <w:lang w:val="en-GB"/>
        </w:rPr>
        <w:t>‘</w:t>
      </w:r>
      <w:r w:rsidRPr="0009554A">
        <w:rPr>
          <w:lang w:val="en-GB"/>
        </w:rPr>
        <w:t>Well-being of children and young people—School Health Promotion study 2023. Statistical report 50/2023</w:t>
      </w:r>
      <w:r>
        <w:rPr>
          <w:lang w:val="en-GB"/>
        </w:rPr>
        <w:t>’</w:t>
      </w:r>
      <w:r w:rsidRPr="0009554A">
        <w:rPr>
          <w:lang w:val="en-GB"/>
        </w:rPr>
        <w:t xml:space="preserve">, </w:t>
      </w:r>
      <w:r w:rsidRPr="00F9178F">
        <w:rPr>
          <w:i/>
          <w:iCs/>
          <w:lang w:val="en-GB"/>
        </w:rPr>
        <w:t>Helsinki: The Finnish Institute for Health and Welfare</w:t>
      </w:r>
      <w:r>
        <w:rPr>
          <w:i/>
          <w:iCs/>
          <w:lang w:val="en-GB"/>
        </w:rPr>
        <w:t>.</w:t>
      </w:r>
    </w:p>
    <w:p w14:paraId="4627F301" w14:textId="77777777" w:rsidR="005A45CE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Helland Lindborg, T., Kristensson Hallström, I., Synnøve </w:t>
      </w:r>
      <w:proofErr w:type="spellStart"/>
      <w:r w:rsidRPr="0009554A">
        <w:rPr>
          <w:lang w:val="en-GB"/>
        </w:rPr>
        <w:t>Litland</w:t>
      </w:r>
      <w:proofErr w:type="spellEnd"/>
      <w:r w:rsidRPr="0009554A">
        <w:rPr>
          <w:lang w:val="en-GB"/>
        </w:rPr>
        <w:t xml:space="preserve">, A. a </w:t>
      </w:r>
      <w:proofErr w:type="spellStart"/>
      <w:r w:rsidRPr="0009554A">
        <w:rPr>
          <w:lang w:val="en-GB"/>
        </w:rPr>
        <w:t>Åvik</w:t>
      </w:r>
      <w:proofErr w:type="spellEnd"/>
      <w:r w:rsidRPr="0009554A">
        <w:rPr>
          <w:lang w:val="en-GB"/>
        </w:rPr>
        <w:t xml:space="preserve"> Persson, H.</w:t>
      </w:r>
      <w:r>
        <w:rPr>
          <w:lang w:val="en-GB"/>
        </w:rPr>
        <w:t xml:space="preserve"> (</w:t>
      </w:r>
      <w:r w:rsidRPr="0009554A">
        <w:rPr>
          <w:lang w:val="en-GB"/>
        </w:rPr>
        <w:t>2024</w:t>
      </w:r>
      <w:r>
        <w:rPr>
          <w:lang w:val="en-GB"/>
        </w:rPr>
        <w:t>) ‘</w:t>
      </w:r>
      <w:r w:rsidRPr="0009554A">
        <w:rPr>
          <w:lang w:val="en-GB"/>
        </w:rPr>
        <w:t>Adolescent boys’ experiences of mental health and school health services-an interview study from Norway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BMC Public Health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24</w:t>
      </w:r>
      <w:r w:rsidRPr="0009554A">
        <w:rPr>
          <w:lang w:val="en-GB"/>
        </w:rPr>
        <w:t xml:space="preserve">(1), </w:t>
      </w:r>
      <w:r>
        <w:rPr>
          <w:lang w:val="en-GB"/>
        </w:rPr>
        <w:t>tt</w:t>
      </w:r>
      <w:r w:rsidRPr="0009554A">
        <w:rPr>
          <w:lang w:val="en-GB"/>
        </w:rPr>
        <w:t>.1464.</w:t>
      </w:r>
    </w:p>
    <w:p w14:paraId="16710E2D" w14:textId="6F65567B" w:rsidR="00E41319" w:rsidRPr="0009554A" w:rsidRDefault="00E41319" w:rsidP="005A45CE">
      <w:pPr>
        <w:tabs>
          <w:tab w:val="left" w:pos="1650"/>
        </w:tabs>
        <w:rPr>
          <w:lang w:val="en-GB"/>
        </w:rPr>
      </w:pPr>
      <w:r w:rsidRPr="00E41319">
        <w:t xml:space="preserve">Holmes, E.A., </w:t>
      </w:r>
      <w:proofErr w:type="spellStart"/>
      <w:r w:rsidRPr="00E41319">
        <w:t>O’Connor</w:t>
      </w:r>
      <w:proofErr w:type="spellEnd"/>
      <w:r w:rsidRPr="00E41319">
        <w:t xml:space="preserve">, R.C., Perry, V.H., </w:t>
      </w:r>
      <w:proofErr w:type="spellStart"/>
      <w:r w:rsidRPr="00E41319">
        <w:t>Tracey</w:t>
      </w:r>
      <w:proofErr w:type="spellEnd"/>
      <w:r w:rsidRPr="00E41319">
        <w:t xml:space="preserve">, I., </w:t>
      </w:r>
      <w:proofErr w:type="spellStart"/>
      <w:r w:rsidRPr="00E41319">
        <w:t>Wessely</w:t>
      </w:r>
      <w:proofErr w:type="spellEnd"/>
      <w:r w:rsidRPr="00E41319">
        <w:t xml:space="preserve">, S., </w:t>
      </w:r>
      <w:proofErr w:type="spellStart"/>
      <w:r w:rsidRPr="00E41319">
        <w:t>Arseneault</w:t>
      </w:r>
      <w:proofErr w:type="spellEnd"/>
      <w:r w:rsidRPr="00E41319">
        <w:t>, L.,</w:t>
      </w:r>
      <w:r w:rsidR="00DC6856">
        <w:t xml:space="preserve"> a</w:t>
      </w:r>
      <w:r w:rsidRPr="00E41319">
        <w:t xml:space="preserve"> </w:t>
      </w:r>
      <w:proofErr w:type="spellStart"/>
      <w:r w:rsidRPr="00E41319">
        <w:t>Bullmore</w:t>
      </w:r>
      <w:proofErr w:type="spellEnd"/>
      <w:r w:rsidRPr="00E41319">
        <w:t>, E.D. (2020) ‘</w:t>
      </w:r>
      <w:proofErr w:type="spellStart"/>
      <w:r w:rsidRPr="00E41319">
        <w:t>Multidisciplinary</w:t>
      </w:r>
      <w:proofErr w:type="spellEnd"/>
      <w:r w:rsidRPr="00E41319">
        <w:t xml:space="preserve"> </w:t>
      </w:r>
      <w:proofErr w:type="spellStart"/>
      <w:r w:rsidRPr="00E41319">
        <w:t>research</w:t>
      </w:r>
      <w:proofErr w:type="spellEnd"/>
      <w:r w:rsidRPr="00E41319">
        <w:t xml:space="preserve"> </w:t>
      </w:r>
      <w:proofErr w:type="spellStart"/>
      <w:r w:rsidRPr="00E41319">
        <w:t>priorities</w:t>
      </w:r>
      <w:proofErr w:type="spellEnd"/>
      <w:r w:rsidRPr="00E41319">
        <w:t xml:space="preserve"> </w:t>
      </w:r>
      <w:proofErr w:type="spellStart"/>
      <w:r w:rsidRPr="00E41319">
        <w:t>for</w:t>
      </w:r>
      <w:proofErr w:type="spellEnd"/>
      <w:r w:rsidRPr="00E41319">
        <w:t xml:space="preserve"> the COVID-19 </w:t>
      </w:r>
      <w:proofErr w:type="spellStart"/>
      <w:r w:rsidRPr="00E41319">
        <w:t>pandemic</w:t>
      </w:r>
      <w:proofErr w:type="spellEnd"/>
      <w:r w:rsidRPr="00E41319">
        <w:t xml:space="preserve">: A call </w:t>
      </w:r>
      <w:proofErr w:type="spellStart"/>
      <w:r w:rsidRPr="00E41319">
        <w:t>for</w:t>
      </w:r>
      <w:proofErr w:type="spellEnd"/>
      <w:r w:rsidRPr="00E41319">
        <w:t xml:space="preserve"> action </w:t>
      </w:r>
      <w:proofErr w:type="spellStart"/>
      <w:r w:rsidRPr="00E41319">
        <w:t>for</w:t>
      </w:r>
      <w:proofErr w:type="spellEnd"/>
      <w:r w:rsidRPr="00E41319">
        <w:t xml:space="preserve"> </w:t>
      </w:r>
      <w:proofErr w:type="spellStart"/>
      <w:r w:rsidRPr="00E41319">
        <w:t>mental</w:t>
      </w:r>
      <w:proofErr w:type="spellEnd"/>
      <w:r w:rsidRPr="00E41319">
        <w:t xml:space="preserve"> </w:t>
      </w:r>
      <w:proofErr w:type="spellStart"/>
      <w:r w:rsidRPr="00E41319">
        <w:t>health</w:t>
      </w:r>
      <w:proofErr w:type="spellEnd"/>
      <w:r w:rsidRPr="00E41319">
        <w:t xml:space="preserve"> </w:t>
      </w:r>
      <w:proofErr w:type="spellStart"/>
      <w:r w:rsidRPr="00E41319">
        <w:t>science</w:t>
      </w:r>
      <w:proofErr w:type="spellEnd"/>
      <w:r w:rsidRPr="00E41319">
        <w:t xml:space="preserve">’, </w:t>
      </w:r>
      <w:r w:rsidRPr="00DC6856">
        <w:rPr>
          <w:i/>
          <w:iCs/>
        </w:rPr>
        <w:t xml:space="preserve">The </w:t>
      </w:r>
      <w:proofErr w:type="spellStart"/>
      <w:r w:rsidRPr="00DC6856">
        <w:rPr>
          <w:i/>
          <w:iCs/>
        </w:rPr>
        <w:t>Lancet</w:t>
      </w:r>
      <w:proofErr w:type="spellEnd"/>
      <w:r w:rsidRPr="00DC6856">
        <w:rPr>
          <w:i/>
          <w:iCs/>
        </w:rPr>
        <w:t xml:space="preserve"> </w:t>
      </w:r>
      <w:proofErr w:type="spellStart"/>
      <w:r w:rsidRPr="00DC6856">
        <w:rPr>
          <w:i/>
          <w:iCs/>
        </w:rPr>
        <w:t>Psychiatry</w:t>
      </w:r>
      <w:proofErr w:type="spellEnd"/>
      <w:r w:rsidRPr="00E41319">
        <w:t xml:space="preserve">, 7, </w:t>
      </w:r>
      <w:r w:rsidR="00DC6856">
        <w:t>tt.</w:t>
      </w:r>
      <w:r w:rsidRPr="00E41319">
        <w:t>547–560.</w:t>
      </w:r>
    </w:p>
    <w:p w14:paraId="3E7F8CDB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Hurrell, P.</w:t>
      </w:r>
      <w:r>
        <w:rPr>
          <w:lang w:val="en-GB"/>
        </w:rPr>
        <w:t xml:space="preserve"> (</w:t>
      </w:r>
      <w:r w:rsidRPr="0009554A">
        <w:rPr>
          <w:lang w:val="en-GB"/>
        </w:rPr>
        <w:t>1995</w:t>
      </w:r>
      <w:r>
        <w:rPr>
          <w:lang w:val="en-GB"/>
        </w:rPr>
        <w:t>)</w:t>
      </w:r>
      <w:r w:rsidRPr="0009554A">
        <w:rPr>
          <w:lang w:val="en-GB"/>
        </w:rPr>
        <w:t xml:space="preserve"> </w:t>
      </w:r>
      <w:r>
        <w:rPr>
          <w:lang w:val="en-GB"/>
        </w:rPr>
        <w:t>‘</w:t>
      </w:r>
      <w:r w:rsidRPr="0009554A">
        <w:rPr>
          <w:lang w:val="en-GB"/>
        </w:rPr>
        <w:t>Do teachers discriminate? Reactions to pupil behaviour in four comprehensive schools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Sociology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29</w:t>
      </w:r>
      <w:r w:rsidRPr="0009554A">
        <w:rPr>
          <w:lang w:val="en-GB"/>
        </w:rPr>
        <w:t xml:space="preserve">(1), </w:t>
      </w:r>
      <w:r>
        <w:rPr>
          <w:lang w:val="en-GB"/>
        </w:rPr>
        <w:t>tt</w:t>
      </w:r>
      <w:r w:rsidRPr="0009554A">
        <w:rPr>
          <w:lang w:val="en-GB"/>
        </w:rPr>
        <w:t>.59-72.</w:t>
      </w:r>
    </w:p>
    <w:p w14:paraId="3E4B88BF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Irfan Arif, M., &amp; Mirza, M. S. (2017). </w:t>
      </w:r>
      <w:r>
        <w:rPr>
          <w:lang w:val="en-GB"/>
        </w:rPr>
        <w:t>‘</w:t>
      </w:r>
      <w:r w:rsidRPr="0009554A">
        <w:rPr>
          <w:lang w:val="en-GB"/>
        </w:rPr>
        <w:t>Effectiveness of an intervention program in fostering academic resilience of students at risk of failure at secondary school level</w:t>
      </w:r>
      <w:r>
        <w:rPr>
          <w:lang w:val="en-GB"/>
        </w:rPr>
        <w:t xml:space="preserve">’, </w:t>
      </w:r>
      <w:r w:rsidRPr="00F9178F">
        <w:rPr>
          <w:i/>
          <w:iCs/>
          <w:lang w:val="en-GB"/>
        </w:rPr>
        <w:t>Bulletin of Education and Research</w:t>
      </w:r>
      <w:r w:rsidRPr="0009554A">
        <w:rPr>
          <w:lang w:val="en-GB"/>
        </w:rPr>
        <w:t xml:space="preserve">, 39(1), </w:t>
      </w:r>
      <w:r>
        <w:rPr>
          <w:lang w:val="en-GB"/>
        </w:rPr>
        <w:t>tt.</w:t>
      </w:r>
      <w:r w:rsidRPr="0009554A">
        <w:rPr>
          <w:lang w:val="en-GB"/>
        </w:rPr>
        <w:t>251–264</w:t>
      </w:r>
      <w:r>
        <w:rPr>
          <w:lang w:val="en-GB"/>
        </w:rPr>
        <w:t xml:space="preserve">. </w:t>
      </w:r>
    </w:p>
    <w:p w14:paraId="72C9E365" w14:textId="77777777" w:rsidR="005A45CE" w:rsidRPr="0009554A" w:rsidRDefault="005A45CE" w:rsidP="005A45CE">
      <w:pPr>
        <w:rPr>
          <w:rFonts w:ascii="Calibri" w:hAnsi="Calibri" w:cs="Calibri"/>
          <w:lang w:val="en-GB"/>
        </w:rPr>
      </w:pPr>
      <w:r w:rsidRPr="0009554A">
        <w:rPr>
          <w:rFonts w:ascii="Calibri" w:hAnsi="Calibri" w:cs="Calibri"/>
          <w:lang w:val="en-GB"/>
        </w:rPr>
        <w:t xml:space="preserve">Johansson, A., </w:t>
      </w:r>
      <w:proofErr w:type="spellStart"/>
      <w:r w:rsidRPr="0009554A">
        <w:rPr>
          <w:rFonts w:ascii="Calibri" w:hAnsi="Calibri" w:cs="Calibri"/>
          <w:lang w:val="en-GB"/>
        </w:rPr>
        <w:t>Brunnberg</w:t>
      </w:r>
      <w:proofErr w:type="spellEnd"/>
      <w:r w:rsidRPr="0009554A">
        <w:rPr>
          <w:rFonts w:ascii="Calibri" w:hAnsi="Calibri" w:cs="Calibri"/>
          <w:lang w:val="en-GB"/>
        </w:rPr>
        <w:t xml:space="preserve">, E., </w:t>
      </w:r>
      <w:r>
        <w:rPr>
          <w:rFonts w:ascii="Calibri" w:hAnsi="Calibri" w:cs="Calibri"/>
          <w:lang w:val="en-GB"/>
        </w:rPr>
        <w:t>a</w:t>
      </w:r>
      <w:r w:rsidRPr="0009554A">
        <w:rPr>
          <w:rFonts w:ascii="Calibri" w:hAnsi="Calibri" w:cs="Calibri"/>
          <w:lang w:val="en-GB"/>
        </w:rPr>
        <w:t xml:space="preserve"> Eriksson, C. (2007)</w:t>
      </w:r>
      <w:r>
        <w:rPr>
          <w:rFonts w:ascii="Calibri" w:hAnsi="Calibri" w:cs="Calibri"/>
          <w:lang w:val="en-GB"/>
        </w:rPr>
        <w:t xml:space="preserve"> ‘</w:t>
      </w:r>
      <w:r w:rsidRPr="0009554A">
        <w:rPr>
          <w:rFonts w:ascii="Calibri" w:hAnsi="Calibri" w:cs="Calibri"/>
          <w:lang w:val="en-GB"/>
        </w:rPr>
        <w:t>Adolescent girls’ and boys’ perceptions of mental health</w:t>
      </w:r>
      <w:r>
        <w:rPr>
          <w:rFonts w:ascii="Calibri" w:hAnsi="Calibri" w:cs="Calibri"/>
          <w:lang w:val="en-GB"/>
        </w:rPr>
        <w:t xml:space="preserve">’, </w:t>
      </w:r>
      <w:r w:rsidRPr="00F9178F">
        <w:rPr>
          <w:rFonts w:ascii="Calibri" w:hAnsi="Calibri" w:cs="Calibri"/>
          <w:i/>
          <w:iCs/>
          <w:lang w:val="en-GB"/>
        </w:rPr>
        <w:t>Journal of Youth Studies</w:t>
      </w:r>
      <w:r w:rsidRPr="0009554A">
        <w:rPr>
          <w:rFonts w:ascii="Calibri" w:hAnsi="Calibri" w:cs="Calibri"/>
          <w:lang w:val="en-GB"/>
        </w:rPr>
        <w:t xml:space="preserve">, 10(2), </w:t>
      </w:r>
      <w:r>
        <w:rPr>
          <w:rFonts w:ascii="Calibri" w:hAnsi="Calibri" w:cs="Calibri"/>
          <w:lang w:val="en-GB"/>
        </w:rPr>
        <w:t>tt.</w:t>
      </w:r>
      <w:r w:rsidRPr="0009554A">
        <w:rPr>
          <w:rFonts w:ascii="Calibri" w:hAnsi="Calibri" w:cs="Calibri"/>
          <w:lang w:val="en-GB"/>
        </w:rPr>
        <w:t>183–202.</w:t>
      </w:r>
    </w:p>
    <w:p w14:paraId="46259BFE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Johnson, C</w:t>
      </w:r>
      <w:r>
        <w:rPr>
          <w:lang w:val="en-GB"/>
        </w:rPr>
        <w:t xml:space="preserve">., </w:t>
      </w:r>
      <w:r w:rsidRPr="0009554A">
        <w:rPr>
          <w:lang w:val="en-GB"/>
        </w:rPr>
        <w:t>Eva, A.L.</w:t>
      </w:r>
      <w:r>
        <w:rPr>
          <w:lang w:val="en-GB"/>
        </w:rPr>
        <w:t xml:space="preserve">, </w:t>
      </w:r>
      <w:r w:rsidRPr="0009554A">
        <w:rPr>
          <w:lang w:val="en-GB"/>
        </w:rPr>
        <w:t>Johnson, L.</w:t>
      </w:r>
      <w:r>
        <w:rPr>
          <w:lang w:val="en-GB"/>
        </w:rPr>
        <w:t xml:space="preserve">, a </w:t>
      </w:r>
      <w:r w:rsidRPr="0009554A">
        <w:rPr>
          <w:lang w:val="en-GB"/>
        </w:rPr>
        <w:t xml:space="preserve">Walker, B. </w:t>
      </w:r>
      <w:r>
        <w:rPr>
          <w:lang w:val="en-GB"/>
        </w:rPr>
        <w:t>(2011) ‘</w:t>
      </w:r>
      <w:r w:rsidRPr="0009554A">
        <w:rPr>
          <w:lang w:val="en-GB"/>
        </w:rPr>
        <w:t>Don’t Turn Away: Empowering Teachers to Support Students’ Mental Health</w:t>
      </w:r>
      <w:r>
        <w:rPr>
          <w:lang w:val="en-GB"/>
        </w:rPr>
        <w:t xml:space="preserve">’, </w:t>
      </w:r>
      <w:r w:rsidRPr="00F9178F">
        <w:rPr>
          <w:i/>
          <w:iCs/>
        </w:rPr>
        <w:t>The </w:t>
      </w:r>
      <w:proofErr w:type="spellStart"/>
      <w:r w:rsidRPr="00F9178F">
        <w:rPr>
          <w:i/>
          <w:iCs/>
        </w:rPr>
        <w:t>Clearing</w:t>
      </w:r>
      <w:proofErr w:type="spellEnd"/>
      <w:r w:rsidRPr="00F9178F">
        <w:rPr>
          <w:i/>
          <w:iCs/>
        </w:rPr>
        <w:t xml:space="preserve"> </w:t>
      </w:r>
      <w:proofErr w:type="spellStart"/>
      <w:r w:rsidRPr="00F9178F">
        <w:rPr>
          <w:i/>
          <w:iCs/>
        </w:rPr>
        <w:t>House</w:t>
      </w:r>
      <w:proofErr w:type="spellEnd"/>
      <w:r w:rsidRPr="00F9178F">
        <w:rPr>
          <w:i/>
          <w:iCs/>
        </w:rPr>
        <w:t xml:space="preserve">: A </w:t>
      </w:r>
      <w:proofErr w:type="spellStart"/>
      <w:r w:rsidRPr="00F9178F">
        <w:rPr>
          <w:i/>
          <w:iCs/>
        </w:rPr>
        <w:t>Journal</w:t>
      </w:r>
      <w:proofErr w:type="spellEnd"/>
      <w:r w:rsidRPr="00F9178F">
        <w:rPr>
          <w:i/>
          <w:iCs/>
        </w:rPr>
        <w:t xml:space="preserve"> of </w:t>
      </w:r>
      <w:proofErr w:type="spellStart"/>
      <w:r w:rsidRPr="00F9178F">
        <w:rPr>
          <w:i/>
          <w:iCs/>
        </w:rPr>
        <w:t>Educational</w:t>
      </w:r>
      <w:proofErr w:type="spellEnd"/>
      <w:r w:rsidRPr="00F9178F">
        <w:rPr>
          <w:i/>
          <w:iCs/>
        </w:rPr>
        <w:t> </w:t>
      </w:r>
      <w:proofErr w:type="spellStart"/>
      <w:r w:rsidRPr="00F9178F">
        <w:rPr>
          <w:i/>
          <w:iCs/>
        </w:rPr>
        <w:t>Strategies</w:t>
      </w:r>
      <w:proofErr w:type="spellEnd"/>
      <w:r w:rsidRPr="00F9178F">
        <w:rPr>
          <w:i/>
          <w:iCs/>
        </w:rPr>
        <w:t>, </w:t>
      </w:r>
      <w:proofErr w:type="spellStart"/>
      <w:r w:rsidRPr="00F9178F">
        <w:rPr>
          <w:i/>
          <w:iCs/>
        </w:rPr>
        <w:t>Issues</w:t>
      </w:r>
      <w:proofErr w:type="spellEnd"/>
      <w:r w:rsidRPr="00F9178F">
        <w:rPr>
          <w:i/>
          <w:iCs/>
        </w:rPr>
        <w:t> </w:t>
      </w:r>
      <w:proofErr w:type="spellStart"/>
      <w:r w:rsidRPr="00F9178F">
        <w:rPr>
          <w:i/>
          <w:iCs/>
        </w:rPr>
        <w:t>and</w:t>
      </w:r>
      <w:proofErr w:type="spellEnd"/>
      <w:r w:rsidRPr="00F9178F">
        <w:rPr>
          <w:i/>
          <w:iCs/>
        </w:rPr>
        <w:t> </w:t>
      </w:r>
      <w:proofErr w:type="spellStart"/>
      <w:r w:rsidRPr="00F9178F">
        <w:rPr>
          <w:i/>
          <w:iCs/>
        </w:rPr>
        <w:t>Ideas</w:t>
      </w:r>
      <w:proofErr w:type="spellEnd"/>
      <w:r>
        <w:rPr>
          <w:lang w:val="en-GB"/>
        </w:rPr>
        <w:t xml:space="preserve">, </w:t>
      </w:r>
      <w:r w:rsidRPr="0009554A">
        <w:rPr>
          <w:lang w:val="en-GB"/>
        </w:rPr>
        <w:t xml:space="preserve">84, </w:t>
      </w:r>
      <w:r>
        <w:rPr>
          <w:lang w:val="en-GB"/>
        </w:rPr>
        <w:t>tt.</w:t>
      </w:r>
      <w:r w:rsidRPr="0009554A">
        <w:rPr>
          <w:lang w:val="en-GB"/>
        </w:rPr>
        <w:t xml:space="preserve">9–14. </w:t>
      </w:r>
    </w:p>
    <w:p w14:paraId="2BDE3452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Kingdon, G. a</w:t>
      </w:r>
      <w:r>
        <w:rPr>
          <w:lang w:val="en-GB"/>
        </w:rPr>
        <w:t xml:space="preserve"> </w:t>
      </w:r>
      <w:r w:rsidRPr="0009554A">
        <w:rPr>
          <w:lang w:val="en-GB"/>
        </w:rPr>
        <w:t>Cassen, R. (2010)</w:t>
      </w:r>
      <w:r>
        <w:rPr>
          <w:lang w:val="en-GB"/>
        </w:rPr>
        <w:t xml:space="preserve"> ‘</w:t>
      </w:r>
      <w:r w:rsidRPr="0009554A">
        <w:rPr>
          <w:lang w:val="en-GB"/>
        </w:rPr>
        <w:t>Ethnicity and low achievement in English schools</w:t>
      </w:r>
      <w:r>
        <w:rPr>
          <w:lang w:val="en-GB"/>
        </w:rPr>
        <w:t xml:space="preserve">’, </w:t>
      </w:r>
      <w:r w:rsidRPr="00F9178F">
        <w:rPr>
          <w:i/>
          <w:iCs/>
          <w:lang w:val="en-GB"/>
        </w:rPr>
        <w:t>British Educational Research Journal</w:t>
      </w:r>
      <w:r w:rsidRPr="0009554A">
        <w:rPr>
          <w:lang w:val="en-GB"/>
        </w:rPr>
        <w:t xml:space="preserve">, 36(3), </w:t>
      </w:r>
      <w:r>
        <w:rPr>
          <w:lang w:val="en-GB"/>
        </w:rPr>
        <w:t>tt.</w:t>
      </w:r>
      <w:r w:rsidRPr="0009554A">
        <w:rPr>
          <w:lang w:val="en-GB"/>
        </w:rPr>
        <w:t>403–431.</w:t>
      </w:r>
    </w:p>
    <w:p w14:paraId="0689E77D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Kunda, Z. (1999)</w:t>
      </w:r>
      <w:r>
        <w:rPr>
          <w:lang w:val="en-GB"/>
        </w:rPr>
        <w:t xml:space="preserve"> </w:t>
      </w:r>
      <w:r w:rsidRPr="00F9178F">
        <w:rPr>
          <w:i/>
          <w:iCs/>
          <w:lang w:val="en-GB"/>
        </w:rPr>
        <w:t>Social cognition: Making sense of people</w:t>
      </w:r>
      <w:r w:rsidRPr="0009554A">
        <w:rPr>
          <w:lang w:val="en-GB"/>
        </w:rPr>
        <w:t>. Cambridge, MA: MIT Press.</w:t>
      </w:r>
    </w:p>
    <w:p w14:paraId="738254A3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Lavy, V., </w:t>
      </w:r>
      <w:r>
        <w:rPr>
          <w:lang w:val="en-GB"/>
        </w:rPr>
        <w:t>(</w:t>
      </w:r>
      <w:r w:rsidRPr="0009554A">
        <w:rPr>
          <w:lang w:val="en-GB"/>
        </w:rPr>
        <w:t>2008</w:t>
      </w:r>
      <w:r>
        <w:rPr>
          <w:lang w:val="en-GB"/>
        </w:rPr>
        <w:t>) ‘</w:t>
      </w:r>
      <w:r w:rsidRPr="0009554A">
        <w:rPr>
          <w:lang w:val="en-GB"/>
        </w:rPr>
        <w:t>Do gender stereotypes reduce girls' or boys' human capital outcomes? Evidence from a natural experiment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Journal of public Economics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92</w:t>
      </w:r>
      <w:r w:rsidRPr="0009554A">
        <w:rPr>
          <w:lang w:val="en-GB"/>
        </w:rPr>
        <w:t xml:space="preserve">(10-11), </w:t>
      </w:r>
      <w:r>
        <w:rPr>
          <w:lang w:val="en-GB"/>
        </w:rPr>
        <w:t>tt.</w:t>
      </w:r>
      <w:r w:rsidRPr="0009554A">
        <w:rPr>
          <w:lang w:val="en-GB"/>
        </w:rPr>
        <w:t>2083-2105.</w:t>
      </w:r>
    </w:p>
    <w:p w14:paraId="69F5F430" w14:textId="77777777" w:rsidR="005A45CE" w:rsidRPr="0009554A" w:rsidRDefault="005A45CE" w:rsidP="005A45CE">
      <w:pPr>
        <w:rPr>
          <w:lang w:val="en-GB"/>
        </w:rPr>
      </w:pPr>
      <w:proofErr w:type="spellStart"/>
      <w:r w:rsidRPr="0009554A">
        <w:rPr>
          <w:lang w:val="en-GB"/>
        </w:rPr>
        <w:t>Lewinsohn</w:t>
      </w:r>
      <w:proofErr w:type="spellEnd"/>
      <w:r w:rsidRPr="0009554A">
        <w:rPr>
          <w:lang w:val="en-GB"/>
        </w:rPr>
        <w:t xml:space="preserve">, P. M., Rhode, P., </w:t>
      </w:r>
      <w:r>
        <w:rPr>
          <w:lang w:val="en-GB"/>
        </w:rPr>
        <w:t>a</w:t>
      </w:r>
      <w:r w:rsidRPr="0009554A">
        <w:rPr>
          <w:lang w:val="en-GB"/>
        </w:rPr>
        <w:t xml:space="preserve"> Seeley, J. R. (1995)</w:t>
      </w:r>
      <w:r>
        <w:rPr>
          <w:lang w:val="en-GB"/>
        </w:rPr>
        <w:t xml:space="preserve"> ‘</w:t>
      </w:r>
      <w:r w:rsidRPr="0009554A">
        <w:rPr>
          <w:lang w:val="en-GB"/>
        </w:rPr>
        <w:t>Adolescent psychopathology; III. The clinical consequences of comorbidity</w:t>
      </w:r>
      <w:r>
        <w:rPr>
          <w:lang w:val="en-GB"/>
        </w:rPr>
        <w:t xml:space="preserve">’, </w:t>
      </w:r>
      <w:r w:rsidRPr="0009554A">
        <w:rPr>
          <w:lang w:val="en-GB"/>
        </w:rPr>
        <w:t xml:space="preserve"> </w:t>
      </w:r>
      <w:r w:rsidRPr="00F9178F">
        <w:rPr>
          <w:i/>
          <w:iCs/>
          <w:lang w:val="en-GB"/>
        </w:rPr>
        <w:t>Journal of the American Academy of Child and Adolescent Psychiatry</w:t>
      </w:r>
      <w:r w:rsidRPr="0009554A">
        <w:rPr>
          <w:lang w:val="en-GB"/>
        </w:rPr>
        <w:t xml:space="preserve">, 34, </w:t>
      </w:r>
      <w:r>
        <w:rPr>
          <w:lang w:val="en-GB"/>
        </w:rPr>
        <w:t>tt.</w:t>
      </w:r>
      <w:r w:rsidRPr="0009554A">
        <w:rPr>
          <w:lang w:val="en-GB"/>
        </w:rPr>
        <w:t>510- 519</w:t>
      </w:r>
    </w:p>
    <w:p w14:paraId="1BA5C2C3" w14:textId="77777777" w:rsidR="005A45CE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Loades, M.E. a </w:t>
      </w:r>
      <w:proofErr w:type="spellStart"/>
      <w:r w:rsidRPr="0009554A">
        <w:rPr>
          <w:lang w:val="en-GB"/>
        </w:rPr>
        <w:t>Mastroyannopoulou</w:t>
      </w:r>
      <w:proofErr w:type="spellEnd"/>
      <w:r w:rsidRPr="0009554A">
        <w:rPr>
          <w:lang w:val="en-GB"/>
        </w:rPr>
        <w:t>, K.</w:t>
      </w:r>
      <w:r>
        <w:rPr>
          <w:lang w:val="en-GB"/>
        </w:rPr>
        <w:t xml:space="preserve"> (</w:t>
      </w:r>
      <w:r w:rsidRPr="0009554A">
        <w:rPr>
          <w:lang w:val="en-GB"/>
        </w:rPr>
        <w:t>2010</w:t>
      </w:r>
      <w:r>
        <w:rPr>
          <w:lang w:val="en-GB"/>
        </w:rPr>
        <w:t>) ‘</w:t>
      </w:r>
      <w:r w:rsidRPr="0009554A">
        <w:rPr>
          <w:lang w:val="en-GB"/>
        </w:rPr>
        <w:t>Teachers’ recognition of children’s mental health problems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Child and Adolescent Mental Health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15</w:t>
      </w:r>
      <w:r w:rsidRPr="0009554A">
        <w:rPr>
          <w:lang w:val="en-GB"/>
        </w:rPr>
        <w:t xml:space="preserve">(3), </w:t>
      </w:r>
      <w:r>
        <w:rPr>
          <w:lang w:val="en-GB"/>
        </w:rPr>
        <w:t>tt.</w:t>
      </w:r>
      <w:r w:rsidRPr="0009554A">
        <w:rPr>
          <w:lang w:val="en-GB"/>
        </w:rPr>
        <w:t>150-156.</w:t>
      </w:r>
    </w:p>
    <w:p w14:paraId="412D66D7" w14:textId="77777777" w:rsidR="005A45CE" w:rsidRDefault="005A45CE" w:rsidP="005A45CE">
      <w:pPr>
        <w:tabs>
          <w:tab w:val="left" w:pos="1650"/>
        </w:tabs>
      </w:pPr>
      <w:proofErr w:type="spellStart"/>
      <w:r w:rsidRPr="00F9178F">
        <w:t>Lorthe</w:t>
      </w:r>
      <w:proofErr w:type="spellEnd"/>
      <w:r w:rsidRPr="00F9178F">
        <w:t xml:space="preserve">, E., Richard, V., </w:t>
      </w:r>
      <w:proofErr w:type="spellStart"/>
      <w:r w:rsidRPr="00F9178F">
        <w:t>Dumont</w:t>
      </w:r>
      <w:proofErr w:type="spellEnd"/>
      <w:r w:rsidRPr="00F9178F">
        <w:t xml:space="preserve">, R., </w:t>
      </w:r>
      <w:proofErr w:type="spellStart"/>
      <w:r w:rsidRPr="00F9178F">
        <w:t>Loizeau</w:t>
      </w:r>
      <w:proofErr w:type="spellEnd"/>
      <w:r w:rsidRPr="00F9178F">
        <w:t xml:space="preserve">, A., </w:t>
      </w:r>
      <w:proofErr w:type="spellStart"/>
      <w:r w:rsidRPr="00F9178F">
        <w:t>Perez-Saez</w:t>
      </w:r>
      <w:proofErr w:type="spellEnd"/>
      <w:r w:rsidRPr="00F9178F">
        <w:t xml:space="preserve">, J., </w:t>
      </w:r>
      <w:proofErr w:type="spellStart"/>
      <w:r w:rsidRPr="00F9178F">
        <w:t>Baysson</w:t>
      </w:r>
      <w:proofErr w:type="spellEnd"/>
      <w:r w:rsidRPr="00F9178F">
        <w:t xml:space="preserve">, H., </w:t>
      </w:r>
      <w:proofErr w:type="spellStart"/>
      <w:r w:rsidRPr="00F9178F">
        <w:t>Zaballa</w:t>
      </w:r>
      <w:proofErr w:type="spellEnd"/>
      <w:r w:rsidRPr="00F9178F">
        <w:t xml:space="preserve">, M.E., </w:t>
      </w:r>
      <w:proofErr w:type="spellStart"/>
      <w:r w:rsidRPr="00F9178F">
        <w:t>Lamour</w:t>
      </w:r>
      <w:proofErr w:type="spellEnd"/>
      <w:r w:rsidRPr="00F9178F">
        <w:t xml:space="preserve">, J., </w:t>
      </w:r>
      <w:proofErr w:type="spellStart"/>
      <w:r w:rsidRPr="00F9178F">
        <w:t>Pullen</w:t>
      </w:r>
      <w:proofErr w:type="spellEnd"/>
      <w:r w:rsidRPr="00F9178F">
        <w:t xml:space="preserve">, N., </w:t>
      </w:r>
      <w:proofErr w:type="spellStart"/>
      <w:r w:rsidRPr="00F9178F">
        <w:t>Schrempft</w:t>
      </w:r>
      <w:proofErr w:type="spellEnd"/>
      <w:r w:rsidRPr="00F9178F">
        <w:t xml:space="preserve">, S. a </w:t>
      </w:r>
      <w:proofErr w:type="spellStart"/>
      <w:r w:rsidRPr="00F9178F">
        <w:t>Barbe</w:t>
      </w:r>
      <w:proofErr w:type="spellEnd"/>
      <w:r w:rsidRPr="00F9178F">
        <w:t>, R.P.</w:t>
      </w:r>
      <w:r>
        <w:t xml:space="preserve"> (</w:t>
      </w:r>
      <w:r w:rsidRPr="00F9178F">
        <w:t>2023</w:t>
      </w:r>
      <w:r>
        <w:t>) ‘</w:t>
      </w:r>
      <w:proofErr w:type="spellStart"/>
      <w:r w:rsidRPr="00F9178F">
        <w:t>Socioeconomic</w:t>
      </w:r>
      <w:proofErr w:type="spellEnd"/>
      <w:r w:rsidRPr="00F9178F">
        <w:t xml:space="preserve"> </w:t>
      </w:r>
      <w:proofErr w:type="spellStart"/>
      <w:r w:rsidRPr="00F9178F">
        <w:t>conditions</w:t>
      </w:r>
      <w:proofErr w:type="spellEnd"/>
      <w:r w:rsidRPr="00F9178F">
        <w:t xml:space="preserve"> </w:t>
      </w:r>
      <w:proofErr w:type="spellStart"/>
      <w:r w:rsidRPr="00F9178F">
        <w:t>and</w:t>
      </w:r>
      <w:proofErr w:type="spellEnd"/>
      <w:r w:rsidRPr="00F9178F">
        <w:t xml:space="preserve"> </w:t>
      </w:r>
      <w:proofErr w:type="spellStart"/>
      <w:r w:rsidRPr="00F9178F">
        <w:lastRenderedPageBreak/>
        <w:t>children's</w:t>
      </w:r>
      <w:proofErr w:type="spellEnd"/>
      <w:r w:rsidRPr="00F9178F">
        <w:t xml:space="preserve"> </w:t>
      </w:r>
      <w:proofErr w:type="spellStart"/>
      <w:r w:rsidRPr="00F9178F">
        <w:t>mental</w:t>
      </w:r>
      <w:proofErr w:type="spellEnd"/>
      <w:r w:rsidRPr="00F9178F">
        <w:t xml:space="preserve"> </w:t>
      </w:r>
      <w:proofErr w:type="spellStart"/>
      <w:r w:rsidRPr="00F9178F">
        <w:t>health</w:t>
      </w:r>
      <w:proofErr w:type="spellEnd"/>
      <w:r w:rsidRPr="00F9178F">
        <w:t xml:space="preserve"> </w:t>
      </w:r>
      <w:proofErr w:type="spellStart"/>
      <w:r w:rsidRPr="00F9178F">
        <w:t>and</w:t>
      </w:r>
      <w:proofErr w:type="spellEnd"/>
      <w:r w:rsidRPr="00F9178F">
        <w:t xml:space="preserve"> </w:t>
      </w:r>
      <w:proofErr w:type="spellStart"/>
      <w:r w:rsidRPr="00F9178F">
        <w:t>quality</w:t>
      </w:r>
      <w:proofErr w:type="spellEnd"/>
      <w:r w:rsidRPr="00F9178F">
        <w:t xml:space="preserve"> of </w:t>
      </w:r>
      <w:proofErr w:type="spellStart"/>
      <w:r w:rsidRPr="00F9178F">
        <w:t>life</w:t>
      </w:r>
      <w:proofErr w:type="spellEnd"/>
      <w:r w:rsidRPr="00F9178F">
        <w:t xml:space="preserve"> </w:t>
      </w:r>
      <w:proofErr w:type="spellStart"/>
      <w:r w:rsidRPr="00F9178F">
        <w:t>during</w:t>
      </w:r>
      <w:proofErr w:type="spellEnd"/>
      <w:r w:rsidRPr="00F9178F">
        <w:t xml:space="preserve"> the COVID-19 </w:t>
      </w:r>
      <w:proofErr w:type="spellStart"/>
      <w:r w:rsidRPr="00F9178F">
        <w:t>pandemic</w:t>
      </w:r>
      <w:proofErr w:type="spellEnd"/>
      <w:r w:rsidRPr="00F9178F">
        <w:t xml:space="preserve">: </w:t>
      </w:r>
      <w:proofErr w:type="spellStart"/>
      <w:r w:rsidRPr="00F9178F">
        <w:t>An</w:t>
      </w:r>
      <w:proofErr w:type="spellEnd"/>
      <w:r w:rsidRPr="00F9178F">
        <w:t xml:space="preserve"> </w:t>
      </w:r>
      <w:proofErr w:type="spellStart"/>
      <w:r w:rsidRPr="00F9178F">
        <w:t>intersectional</w:t>
      </w:r>
      <w:proofErr w:type="spellEnd"/>
      <w:r w:rsidRPr="00F9178F">
        <w:t xml:space="preserve"> </w:t>
      </w:r>
      <w:proofErr w:type="spellStart"/>
      <w:r w:rsidRPr="00F9178F">
        <w:t>analysis</w:t>
      </w:r>
      <w:proofErr w:type="spellEnd"/>
      <w:r>
        <w:t xml:space="preserve">’, </w:t>
      </w:r>
      <w:r w:rsidRPr="00F9178F">
        <w:rPr>
          <w:i/>
          <w:iCs/>
        </w:rPr>
        <w:t>SSM-</w:t>
      </w:r>
      <w:proofErr w:type="spellStart"/>
      <w:r w:rsidRPr="00F9178F">
        <w:rPr>
          <w:i/>
          <w:iCs/>
        </w:rPr>
        <w:t>population</w:t>
      </w:r>
      <w:proofErr w:type="spellEnd"/>
      <w:r w:rsidRPr="00F9178F">
        <w:rPr>
          <w:i/>
          <w:iCs/>
        </w:rPr>
        <w:t xml:space="preserve"> </w:t>
      </w:r>
      <w:proofErr w:type="spellStart"/>
      <w:r w:rsidRPr="00F9178F">
        <w:rPr>
          <w:i/>
          <w:iCs/>
        </w:rPr>
        <w:t>health</w:t>
      </w:r>
      <w:proofErr w:type="spellEnd"/>
      <w:r w:rsidRPr="00F9178F">
        <w:t>, </w:t>
      </w:r>
      <w:r w:rsidRPr="00F9178F">
        <w:rPr>
          <w:i/>
          <w:iCs/>
        </w:rPr>
        <w:t>23</w:t>
      </w:r>
      <w:r w:rsidRPr="00F9178F">
        <w:t xml:space="preserve">, </w:t>
      </w:r>
      <w:r>
        <w:t>tt</w:t>
      </w:r>
      <w:r w:rsidRPr="00F9178F">
        <w:t>.101472.</w:t>
      </w:r>
    </w:p>
    <w:p w14:paraId="7E9BE6C8" w14:textId="29E5946B" w:rsidR="00663B63" w:rsidRPr="00663B63" w:rsidRDefault="00663B63" w:rsidP="00663B63">
      <w:pPr>
        <w:tabs>
          <w:tab w:val="left" w:pos="1650"/>
        </w:tabs>
        <w:rPr>
          <w:lang w:val="en-GB"/>
        </w:rPr>
      </w:pPr>
      <w:proofErr w:type="spellStart"/>
      <w:r w:rsidRPr="00663B63">
        <w:rPr>
          <w:lang w:val="en-GB"/>
        </w:rPr>
        <w:t>Llywodraeth</w:t>
      </w:r>
      <w:proofErr w:type="spellEnd"/>
      <w:r w:rsidRPr="00663B63">
        <w:rPr>
          <w:lang w:val="en-GB"/>
        </w:rPr>
        <w:t xml:space="preserve"> Cymru (2022) </w:t>
      </w:r>
      <w:proofErr w:type="spellStart"/>
      <w:r w:rsidRPr="00663B63">
        <w:rPr>
          <w:i/>
          <w:iCs/>
          <w:lang w:val="en-GB"/>
        </w:rPr>
        <w:t>Cwricwlwm</w:t>
      </w:r>
      <w:proofErr w:type="spellEnd"/>
      <w:r w:rsidRPr="00663B63">
        <w:rPr>
          <w:i/>
          <w:iCs/>
          <w:lang w:val="en-GB"/>
        </w:rPr>
        <w:t xml:space="preserve"> </w:t>
      </w:r>
      <w:proofErr w:type="spellStart"/>
      <w:r w:rsidRPr="00663B63">
        <w:rPr>
          <w:i/>
          <w:iCs/>
          <w:lang w:val="en-GB"/>
        </w:rPr>
        <w:t>i</w:t>
      </w:r>
      <w:proofErr w:type="spellEnd"/>
      <w:r w:rsidRPr="00663B63">
        <w:rPr>
          <w:i/>
          <w:iCs/>
          <w:lang w:val="en-GB"/>
        </w:rPr>
        <w:t xml:space="preserve"> </w:t>
      </w:r>
      <w:proofErr w:type="spellStart"/>
      <w:r w:rsidRPr="00663B63">
        <w:rPr>
          <w:i/>
          <w:iCs/>
          <w:lang w:val="en-GB"/>
        </w:rPr>
        <w:t>Gymru</w:t>
      </w:r>
      <w:proofErr w:type="spellEnd"/>
      <w:r w:rsidRPr="00663B63">
        <w:rPr>
          <w:i/>
          <w:iCs/>
          <w:lang w:val="en-GB"/>
        </w:rPr>
        <w:t xml:space="preserve">: </w:t>
      </w:r>
      <w:proofErr w:type="spellStart"/>
      <w:r w:rsidRPr="00663B63">
        <w:rPr>
          <w:i/>
          <w:iCs/>
          <w:lang w:val="en-GB"/>
        </w:rPr>
        <w:t>canllawiau</w:t>
      </w:r>
      <w:proofErr w:type="spellEnd"/>
      <w:r w:rsidRPr="00663B63">
        <w:rPr>
          <w:i/>
          <w:iCs/>
          <w:lang w:val="en-GB"/>
        </w:rPr>
        <w:t xml:space="preserve"> </w:t>
      </w:r>
      <w:proofErr w:type="spellStart"/>
      <w:r w:rsidRPr="00663B63">
        <w:rPr>
          <w:i/>
          <w:iCs/>
          <w:lang w:val="en-GB"/>
        </w:rPr>
        <w:t>statudol</w:t>
      </w:r>
      <w:proofErr w:type="spellEnd"/>
      <w:r w:rsidRPr="00663B63">
        <w:rPr>
          <w:lang w:val="en-GB"/>
        </w:rPr>
        <w:t xml:space="preserve">. </w:t>
      </w:r>
      <w:proofErr w:type="spellStart"/>
      <w:r w:rsidRPr="00663B63">
        <w:rPr>
          <w:lang w:val="en-GB"/>
        </w:rPr>
        <w:t>Ar</w:t>
      </w:r>
      <w:proofErr w:type="spellEnd"/>
      <w:r w:rsidRPr="00663B63">
        <w:rPr>
          <w:lang w:val="en-GB"/>
        </w:rPr>
        <w:t xml:space="preserve"> </w:t>
      </w:r>
      <w:proofErr w:type="spellStart"/>
      <w:r w:rsidRPr="00663B63">
        <w:rPr>
          <w:lang w:val="en-GB"/>
        </w:rPr>
        <w:t>gael</w:t>
      </w:r>
      <w:proofErr w:type="spellEnd"/>
      <w:r w:rsidRPr="00663B63">
        <w:rPr>
          <w:lang w:val="en-GB"/>
        </w:rPr>
        <w:t xml:space="preserve"> </w:t>
      </w:r>
      <w:r>
        <w:rPr>
          <w:lang w:val="en-GB"/>
        </w:rPr>
        <w:t xml:space="preserve">o: </w:t>
      </w:r>
      <w:hyperlink r:id="rId15" w:history="1">
        <w:r w:rsidRPr="00663B63">
          <w:rPr>
            <w:rStyle w:val="Hyperlink"/>
            <w:lang w:val="en-GB"/>
          </w:rPr>
          <w:t>https://hwb.gov.wales/cwricwlwm-i-gymru</w:t>
        </w:r>
      </w:hyperlink>
      <w:r w:rsidRPr="00663B63">
        <w:rPr>
          <w:lang w:val="en-GB"/>
        </w:rPr>
        <w:t xml:space="preserve"> (</w:t>
      </w:r>
      <w:proofErr w:type="spellStart"/>
      <w:r>
        <w:rPr>
          <w:lang w:val="en-GB"/>
        </w:rPr>
        <w:t>Mynediad</w:t>
      </w:r>
      <w:proofErr w:type="spellEnd"/>
      <w:r>
        <w:rPr>
          <w:lang w:val="en-GB"/>
        </w:rPr>
        <w:t xml:space="preserve"> </w:t>
      </w:r>
      <w:r w:rsidRPr="00663B63">
        <w:rPr>
          <w:lang w:val="en-GB"/>
        </w:rPr>
        <w:t>26 Ebrill 2025).</w:t>
      </w:r>
    </w:p>
    <w:p w14:paraId="0E2C11B7" w14:textId="77777777" w:rsidR="00663B63" w:rsidRPr="0009554A" w:rsidRDefault="00663B63" w:rsidP="005A45CE">
      <w:pPr>
        <w:tabs>
          <w:tab w:val="left" w:pos="1650"/>
        </w:tabs>
        <w:rPr>
          <w:lang w:val="en-GB"/>
        </w:rPr>
      </w:pPr>
    </w:p>
    <w:p w14:paraId="05CF2232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Llywodraeth</w:t>
      </w:r>
      <w:proofErr w:type="spellEnd"/>
      <w:r w:rsidRPr="0009554A">
        <w:rPr>
          <w:lang w:val="en-GB"/>
        </w:rPr>
        <w:t xml:space="preserve"> Cymru (2020). </w:t>
      </w:r>
      <w:proofErr w:type="spellStart"/>
      <w:r w:rsidRPr="0009554A">
        <w:rPr>
          <w:i/>
          <w:iCs/>
          <w:lang w:val="en-GB"/>
        </w:rPr>
        <w:t>Cynllun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Cydraddoldeb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Strategol</w:t>
      </w:r>
      <w:proofErr w:type="spellEnd"/>
      <w:r w:rsidRPr="0009554A">
        <w:rPr>
          <w:i/>
          <w:iCs/>
          <w:lang w:val="en-GB"/>
        </w:rPr>
        <w:t xml:space="preserve"> 2020-2024: </w:t>
      </w:r>
      <w:proofErr w:type="spellStart"/>
      <w:r w:rsidRPr="0009554A">
        <w:rPr>
          <w:i/>
          <w:iCs/>
          <w:lang w:val="en-GB"/>
        </w:rPr>
        <w:t>Nodau</w:t>
      </w:r>
      <w:proofErr w:type="spellEnd"/>
      <w:r w:rsidRPr="0009554A">
        <w:rPr>
          <w:i/>
          <w:iCs/>
          <w:lang w:val="en-GB"/>
        </w:rPr>
        <w:t xml:space="preserve">, </w:t>
      </w:r>
      <w:proofErr w:type="spellStart"/>
      <w:r w:rsidRPr="0009554A">
        <w:rPr>
          <w:i/>
          <w:iCs/>
          <w:lang w:val="en-GB"/>
        </w:rPr>
        <w:t>Amcanion</w:t>
      </w:r>
      <w:proofErr w:type="spellEnd"/>
      <w:r w:rsidRPr="0009554A">
        <w:rPr>
          <w:i/>
          <w:iCs/>
          <w:lang w:val="en-GB"/>
        </w:rPr>
        <w:t xml:space="preserve"> a </w:t>
      </w:r>
      <w:proofErr w:type="spellStart"/>
      <w:r w:rsidRPr="0009554A">
        <w:rPr>
          <w:i/>
          <w:iCs/>
          <w:lang w:val="en-GB"/>
        </w:rPr>
        <w:t>Chamau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Cydraddoldeb</w:t>
      </w:r>
      <w:proofErr w:type="spellEnd"/>
      <w:r w:rsidRPr="0009554A">
        <w:rPr>
          <w:lang w:val="en-GB"/>
        </w:rPr>
        <w:t xml:space="preserve">. </w:t>
      </w:r>
      <w:proofErr w:type="spellStart"/>
      <w:r w:rsidRPr="0009554A">
        <w:rPr>
          <w:lang w:val="en-GB"/>
        </w:rPr>
        <w:t>Caerdydd</w:t>
      </w:r>
      <w:proofErr w:type="spellEnd"/>
      <w:r w:rsidRPr="0009554A">
        <w:rPr>
          <w:lang w:val="en-GB"/>
        </w:rPr>
        <w:t xml:space="preserve">: </w:t>
      </w:r>
      <w:proofErr w:type="spellStart"/>
      <w:r w:rsidRPr="0009554A">
        <w:rPr>
          <w:lang w:val="en-GB"/>
        </w:rPr>
        <w:t>Llywodraeth</w:t>
      </w:r>
      <w:proofErr w:type="spellEnd"/>
      <w:r w:rsidRPr="0009554A">
        <w:rPr>
          <w:lang w:val="en-GB"/>
        </w:rPr>
        <w:t xml:space="preserve"> Cymru.</w:t>
      </w:r>
    </w:p>
    <w:p w14:paraId="765F94B4" w14:textId="2AE32721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Llywodraeth</w:t>
      </w:r>
      <w:proofErr w:type="spellEnd"/>
      <w:r w:rsidRPr="0009554A">
        <w:rPr>
          <w:lang w:val="en-GB"/>
        </w:rPr>
        <w:t xml:space="preserve"> Cymru (2021). </w:t>
      </w:r>
      <w:proofErr w:type="spellStart"/>
      <w:r w:rsidRPr="0009554A">
        <w:rPr>
          <w:lang w:val="en-GB"/>
        </w:rPr>
        <w:t>Fframwaith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ar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gyfer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ymgorffori</w:t>
      </w:r>
      <w:proofErr w:type="spellEnd"/>
      <w:r w:rsidRPr="0009554A">
        <w:rPr>
          <w:lang w:val="en-GB"/>
        </w:rPr>
        <w:t xml:space="preserve"> dull </w:t>
      </w:r>
      <w:proofErr w:type="spellStart"/>
      <w:r w:rsidRPr="0009554A">
        <w:rPr>
          <w:lang w:val="en-GB"/>
        </w:rPr>
        <w:t>ysgol-gyfan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tuag</w:t>
      </w:r>
      <w:proofErr w:type="spellEnd"/>
      <w:r w:rsidRPr="0009554A">
        <w:rPr>
          <w:lang w:val="en-GB"/>
        </w:rPr>
        <w:t xml:space="preserve"> at les </w:t>
      </w:r>
      <w:proofErr w:type="spellStart"/>
      <w:r w:rsidRPr="0009554A">
        <w:rPr>
          <w:lang w:val="en-GB"/>
        </w:rPr>
        <w:t>emosiynol</w:t>
      </w:r>
      <w:proofErr w:type="spellEnd"/>
      <w:r w:rsidRPr="0009554A">
        <w:rPr>
          <w:lang w:val="en-GB"/>
        </w:rPr>
        <w:t xml:space="preserve"> ac iechyd </w:t>
      </w:r>
      <w:proofErr w:type="spellStart"/>
      <w:r w:rsidRPr="0009554A">
        <w:rPr>
          <w:lang w:val="en-GB"/>
        </w:rPr>
        <w:t>meddwl</w:t>
      </w:r>
      <w:proofErr w:type="spellEnd"/>
      <w:r w:rsidRPr="0009554A">
        <w:rPr>
          <w:lang w:val="en-GB"/>
        </w:rPr>
        <w:t>.</w:t>
      </w:r>
      <w:r w:rsidR="00663B63">
        <w:rPr>
          <w:lang w:val="en-GB"/>
        </w:rPr>
        <w:t xml:space="preserve"> </w:t>
      </w:r>
      <w:proofErr w:type="spellStart"/>
      <w:r w:rsidR="00663B63">
        <w:rPr>
          <w:lang w:val="en-GB"/>
        </w:rPr>
        <w:t>Ar</w:t>
      </w:r>
      <w:proofErr w:type="spellEnd"/>
      <w:r w:rsidR="00663B63">
        <w:rPr>
          <w:lang w:val="en-GB"/>
        </w:rPr>
        <w:t xml:space="preserve"> </w:t>
      </w:r>
      <w:proofErr w:type="spellStart"/>
      <w:r w:rsidR="00663B63">
        <w:rPr>
          <w:lang w:val="en-GB"/>
        </w:rPr>
        <w:t>gael</w:t>
      </w:r>
      <w:proofErr w:type="spellEnd"/>
      <w:r w:rsidR="00663B63">
        <w:rPr>
          <w:lang w:val="en-GB"/>
        </w:rPr>
        <w:t xml:space="preserve"> o: </w:t>
      </w:r>
      <w:hyperlink r:id="rId16" w:history="1">
        <w:r w:rsidR="00663B63" w:rsidRPr="003D5267">
          <w:rPr>
            <w:rStyle w:val="Hyperlink"/>
            <w:lang w:val="en-GB"/>
          </w:rPr>
          <w:t>https://www.llyw.cymru/sites/default/files/publications/2021-03/fframwaith-ar-sefydlu-dull-ysgol-gyfan-ar-gyfer-llesiant-emosiynol-a-meddyliol.pdf</w:t>
        </w:r>
      </w:hyperlink>
      <w:r w:rsidR="00663B63">
        <w:rPr>
          <w:lang w:val="en-GB"/>
        </w:rPr>
        <w:t xml:space="preserve"> [</w:t>
      </w:r>
      <w:proofErr w:type="spellStart"/>
      <w:r w:rsidRPr="0009554A">
        <w:rPr>
          <w:lang w:val="en-GB"/>
        </w:rPr>
        <w:t>Mynediad</w:t>
      </w:r>
      <w:proofErr w:type="spellEnd"/>
      <w:r w:rsidRPr="0009554A">
        <w:rPr>
          <w:lang w:val="en-GB"/>
        </w:rPr>
        <w:t xml:space="preserve"> Ebrill 16 Ebrill 2025</w:t>
      </w:r>
      <w:r w:rsidR="00663B63">
        <w:rPr>
          <w:lang w:val="en-GB"/>
        </w:rPr>
        <w:t>]</w:t>
      </w:r>
      <w:r w:rsidRPr="0009554A">
        <w:rPr>
          <w:lang w:val="en-GB"/>
        </w:rPr>
        <w:t>.</w:t>
      </w:r>
    </w:p>
    <w:p w14:paraId="4BD8B49A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Llywodraeth</w:t>
      </w:r>
      <w:proofErr w:type="spellEnd"/>
      <w:r w:rsidRPr="0009554A">
        <w:rPr>
          <w:lang w:val="en-GB"/>
        </w:rPr>
        <w:t xml:space="preserve"> Cymru. (2019). </w:t>
      </w:r>
      <w:proofErr w:type="spellStart"/>
      <w:r w:rsidRPr="0009554A">
        <w:rPr>
          <w:i/>
          <w:iCs/>
          <w:lang w:val="en-GB"/>
        </w:rPr>
        <w:t>Hawliau</w:t>
      </w:r>
      <w:proofErr w:type="spellEnd"/>
      <w:r w:rsidRPr="0009554A">
        <w:rPr>
          <w:i/>
          <w:iCs/>
          <w:lang w:val="en-GB"/>
        </w:rPr>
        <w:t xml:space="preserve">, parch, </w:t>
      </w:r>
      <w:proofErr w:type="spellStart"/>
      <w:r w:rsidRPr="0009554A">
        <w:rPr>
          <w:i/>
          <w:iCs/>
          <w:lang w:val="en-GB"/>
        </w:rPr>
        <w:t>cydraddoldeb</w:t>
      </w:r>
      <w:proofErr w:type="spellEnd"/>
      <w:r w:rsidRPr="0009554A">
        <w:rPr>
          <w:i/>
          <w:iCs/>
          <w:lang w:val="en-GB"/>
        </w:rPr>
        <w:t xml:space="preserve">: </w:t>
      </w:r>
      <w:proofErr w:type="spellStart"/>
      <w:r w:rsidRPr="0009554A">
        <w:rPr>
          <w:i/>
          <w:iCs/>
          <w:lang w:val="en-GB"/>
        </w:rPr>
        <w:t>Canllawiau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statudol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ar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gyfer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cyrff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llywodraethu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ysgolion</w:t>
      </w:r>
      <w:proofErr w:type="spellEnd"/>
      <w:r w:rsidRPr="0009554A">
        <w:rPr>
          <w:i/>
          <w:iCs/>
          <w:lang w:val="en-GB"/>
        </w:rPr>
        <w:t xml:space="preserve"> a </w:t>
      </w:r>
      <w:proofErr w:type="spellStart"/>
      <w:r w:rsidRPr="0009554A">
        <w:rPr>
          <w:i/>
          <w:iCs/>
          <w:lang w:val="en-GB"/>
        </w:rPr>
        <w:t>gynhelir</w:t>
      </w:r>
      <w:proofErr w:type="spellEnd"/>
      <w:r w:rsidRPr="0009554A">
        <w:rPr>
          <w:lang w:val="en-GB"/>
        </w:rPr>
        <w:t xml:space="preserve">. </w:t>
      </w:r>
      <w:proofErr w:type="spellStart"/>
      <w:r w:rsidRPr="0009554A">
        <w:rPr>
          <w:lang w:val="en-GB"/>
        </w:rPr>
        <w:t>Caerdydd</w:t>
      </w:r>
      <w:proofErr w:type="spellEnd"/>
      <w:r w:rsidRPr="0009554A">
        <w:rPr>
          <w:lang w:val="en-GB"/>
        </w:rPr>
        <w:t xml:space="preserve">: </w:t>
      </w:r>
      <w:proofErr w:type="spellStart"/>
      <w:r w:rsidRPr="0009554A">
        <w:rPr>
          <w:lang w:val="en-GB"/>
        </w:rPr>
        <w:t>Llywodraeth</w:t>
      </w:r>
      <w:proofErr w:type="spellEnd"/>
      <w:r w:rsidRPr="0009554A">
        <w:rPr>
          <w:lang w:val="en-GB"/>
        </w:rPr>
        <w:t xml:space="preserve"> Cymru. </w:t>
      </w:r>
    </w:p>
    <w:p w14:paraId="5395517C" w14:textId="6DEA66CC" w:rsidR="005A45CE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Llywodraeth</w:t>
      </w:r>
      <w:proofErr w:type="spellEnd"/>
      <w:r w:rsidRPr="0009554A">
        <w:rPr>
          <w:lang w:val="en-GB"/>
        </w:rPr>
        <w:t xml:space="preserve"> Cymru. (2020). </w:t>
      </w:r>
      <w:proofErr w:type="spellStart"/>
      <w:r w:rsidRPr="0009554A">
        <w:rPr>
          <w:i/>
          <w:iCs/>
          <w:lang w:val="en-GB"/>
        </w:rPr>
        <w:t>Cynllun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i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hyrwyddo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cydraddoldeb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rhywiol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yng</w:t>
      </w:r>
      <w:proofErr w:type="spellEnd"/>
      <w:r w:rsidRPr="0009554A">
        <w:rPr>
          <w:i/>
          <w:iCs/>
          <w:lang w:val="en-GB"/>
        </w:rPr>
        <w:t xml:space="preserve"> </w:t>
      </w:r>
      <w:proofErr w:type="spellStart"/>
      <w:r w:rsidRPr="0009554A">
        <w:rPr>
          <w:i/>
          <w:iCs/>
          <w:lang w:val="en-GB"/>
        </w:rPr>
        <w:t>Nghymru</w:t>
      </w:r>
      <w:proofErr w:type="spellEnd"/>
      <w:r w:rsidRPr="0009554A">
        <w:rPr>
          <w:lang w:val="en-GB"/>
        </w:rPr>
        <w:t xml:space="preserve">. </w:t>
      </w:r>
      <w:proofErr w:type="spellStart"/>
      <w:r w:rsidRPr="0009554A">
        <w:rPr>
          <w:lang w:val="en-GB"/>
        </w:rPr>
        <w:t>Caerdydd</w:t>
      </w:r>
      <w:proofErr w:type="spellEnd"/>
      <w:r w:rsidRPr="0009554A">
        <w:rPr>
          <w:lang w:val="en-GB"/>
        </w:rPr>
        <w:t xml:space="preserve">: </w:t>
      </w:r>
      <w:proofErr w:type="spellStart"/>
      <w:r w:rsidRPr="0009554A">
        <w:rPr>
          <w:lang w:val="en-GB"/>
        </w:rPr>
        <w:t>Llywodraeth</w:t>
      </w:r>
      <w:proofErr w:type="spellEnd"/>
      <w:r w:rsidRPr="0009554A">
        <w:rPr>
          <w:lang w:val="en-GB"/>
        </w:rPr>
        <w:t xml:space="preserve"> Cymru. </w:t>
      </w:r>
      <w:proofErr w:type="spellStart"/>
      <w:r w:rsidRPr="0009554A">
        <w:rPr>
          <w:lang w:val="en-GB"/>
        </w:rPr>
        <w:t>Ar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gael</w:t>
      </w:r>
      <w:proofErr w:type="spellEnd"/>
      <w:r w:rsidRPr="0009554A">
        <w:rPr>
          <w:lang w:val="en-GB"/>
        </w:rPr>
        <w:t xml:space="preserve"> </w:t>
      </w:r>
      <w:r w:rsidR="00DC6856">
        <w:rPr>
          <w:lang w:val="en-GB"/>
        </w:rPr>
        <w:t>o</w:t>
      </w:r>
      <w:r w:rsidRPr="0009554A">
        <w:rPr>
          <w:lang w:val="en-GB"/>
        </w:rPr>
        <w:t xml:space="preserve">: </w:t>
      </w:r>
      <w:hyperlink r:id="rId17" w:history="1">
        <w:r w:rsidRPr="0009554A">
          <w:rPr>
            <w:rStyle w:val="Hyperlink"/>
            <w:lang w:val="en-GB"/>
          </w:rPr>
          <w:t>https://www.gov.wales/sites/default/files/publications/2020-03/advancing-gender-equality-plan.pdf</w:t>
        </w:r>
      </w:hyperlink>
      <w:r w:rsidRPr="0009554A">
        <w:rPr>
          <w:lang w:val="en-GB"/>
        </w:rPr>
        <w:t xml:space="preserve"> [</w:t>
      </w:r>
      <w:proofErr w:type="spellStart"/>
      <w:r>
        <w:rPr>
          <w:lang w:val="en-GB"/>
        </w:rPr>
        <w:t>Mynediad</w:t>
      </w:r>
      <w:proofErr w:type="spellEnd"/>
      <w:r>
        <w:rPr>
          <w:lang w:val="en-GB"/>
        </w:rPr>
        <w:t xml:space="preserve">: </w:t>
      </w:r>
      <w:r w:rsidRPr="0009554A">
        <w:rPr>
          <w:lang w:val="en-GB"/>
        </w:rPr>
        <w:t>21 Ebrill 2025].</w:t>
      </w:r>
    </w:p>
    <w:p w14:paraId="160C045C" w14:textId="0A891E48" w:rsidR="00EB103F" w:rsidRPr="0009554A" w:rsidRDefault="00EB103F" w:rsidP="005A45CE">
      <w:pPr>
        <w:tabs>
          <w:tab w:val="left" w:pos="1650"/>
        </w:tabs>
        <w:rPr>
          <w:lang w:val="en-GB"/>
        </w:rPr>
      </w:pPr>
      <w:proofErr w:type="spellStart"/>
      <w:r>
        <w:rPr>
          <w:lang w:val="en-GB"/>
        </w:rPr>
        <w:t>Llywodraeth</w:t>
      </w:r>
      <w:proofErr w:type="spellEnd"/>
      <w:r>
        <w:rPr>
          <w:lang w:val="en-GB"/>
        </w:rPr>
        <w:t xml:space="preserve"> Cymru. (2024) ‘Fy Ysgol </w:t>
      </w:r>
      <w:proofErr w:type="spellStart"/>
      <w:r>
        <w:rPr>
          <w:lang w:val="en-GB"/>
        </w:rPr>
        <w:t>Leol</w:t>
      </w:r>
      <w:proofErr w:type="spellEnd"/>
      <w:r>
        <w:rPr>
          <w:lang w:val="en-GB"/>
        </w:rPr>
        <w:t xml:space="preserve">’.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 o </w:t>
      </w:r>
      <w:hyperlink r:id="rId18" w:history="1">
        <w:r w:rsidRPr="003D5267">
          <w:rPr>
            <w:rStyle w:val="Hyperlink"/>
            <w:lang w:val="en-GB"/>
          </w:rPr>
          <w:t>https://mylocalschool.gov.wales/School/6685500?lang=cy</w:t>
        </w:r>
      </w:hyperlink>
      <w:r>
        <w:rPr>
          <w:lang w:val="en-GB"/>
        </w:rPr>
        <w:t xml:space="preserve"> [</w:t>
      </w:r>
      <w:proofErr w:type="spellStart"/>
      <w:r>
        <w:rPr>
          <w:lang w:val="en-GB"/>
        </w:rPr>
        <w:t>Mynediad</w:t>
      </w:r>
      <w:proofErr w:type="spellEnd"/>
      <w:r>
        <w:rPr>
          <w:lang w:val="en-GB"/>
        </w:rPr>
        <w:t xml:space="preserve"> 26 Ebrill 2025]. </w:t>
      </w:r>
    </w:p>
    <w:p w14:paraId="2263DE36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Mac an </w:t>
      </w:r>
      <w:proofErr w:type="spellStart"/>
      <w:r w:rsidRPr="0009554A">
        <w:rPr>
          <w:lang w:val="en-GB"/>
        </w:rPr>
        <w:t>Ghaill</w:t>
      </w:r>
      <w:proofErr w:type="spellEnd"/>
      <w:r w:rsidRPr="0009554A">
        <w:rPr>
          <w:lang w:val="en-GB"/>
        </w:rPr>
        <w:t>, M. a</w:t>
      </w:r>
      <w:r>
        <w:rPr>
          <w:lang w:val="en-GB"/>
        </w:rPr>
        <w:t xml:space="preserve"> </w:t>
      </w:r>
      <w:r w:rsidRPr="0009554A">
        <w:rPr>
          <w:lang w:val="en-GB"/>
        </w:rPr>
        <w:t xml:space="preserve">Haywood, C. </w:t>
      </w:r>
      <w:r>
        <w:rPr>
          <w:lang w:val="en-GB"/>
        </w:rPr>
        <w:t>(</w:t>
      </w:r>
      <w:r w:rsidRPr="0009554A">
        <w:rPr>
          <w:lang w:val="en-GB"/>
        </w:rPr>
        <w:t>2012</w:t>
      </w:r>
      <w:r>
        <w:rPr>
          <w:lang w:val="en-GB"/>
        </w:rPr>
        <w:t>) ‘</w:t>
      </w:r>
      <w:r w:rsidRPr="0009554A">
        <w:rPr>
          <w:lang w:val="en-GB"/>
        </w:rPr>
        <w:t>Understanding boys’: Thinking through boys, masculinity and suicide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Social science &amp; medicine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74</w:t>
      </w:r>
      <w:r w:rsidRPr="0009554A">
        <w:rPr>
          <w:lang w:val="en-GB"/>
        </w:rPr>
        <w:t xml:space="preserve">(4), </w:t>
      </w:r>
      <w:r>
        <w:rPr>
          <w:lang w:val="en-GB"/>
        </w:rPr>
        <w:t>tt</w:t>
      </w:r>
      <w:r w:rsidRPr="0009554A">
        <w:rPr>
          <w:lang w:val="en-GB"/>
        </w:rPr>
        <w:t>.482-489.</w:t>
      </w:r>
    </w:p>
    <w:p w14:paraId="6C508120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Mahdiani</w:t>
      </w:r>
      <w:proofErr w:type="spellEnd"/>
      <w:r w:rsidRPr="0009554A">
        <w:rPr>
          <w:lang w:val="en-GB"/>
        </w:rPr>
        <w:t xml:space="preserve">, H., </w:t>
      </w:r>
      <w:r>
        <w:rPr>
          <w:lang w:val="en-GB"/>
        </w:rPr>
        <w:t>a</w:t>
      </w:r>
      <w:r w:rsidRPr="0009554A">
        <w:rPr>
          <w:lang w:val="en-GB"/>
        </w:rPr>
        <w:t xml:space="preserve"> Ungar, M. (2021)</w:t>
      </w:r>
      <w:r>
        <w:rPr>
          <w:lang w:val="en-GB"/>
        </w:rPr>
        <w:t xml:space="preserve"> ‘</w:t>
      </w:r>
      <w:r w:rsidRPr="0009554A">
        <w:rPr>
          <w:lang w:val="en-GB"/>
        </w:rPr>
        <w:t>The dark side of resilience</w:t>
      </w:r>
      <w:r>
        <w:rPr>
          <w:lang w:val="en-GB"/>
        </w:rPr>
        <w:t xml:space="preserve">’, </w:t>
      </w:r>
      <w:r w:rsidRPr="00F9178F">
        <w:rPr>
          <w:i/>
          <w:iCs/>
          <w:lang w:val="en-GB"/>
        </w:rPr>
        <w:t>Adversity and Resilience Science</w:t>
      </w:r>
      <w:r w:rsidRPr="0009554A">
        <w:rPr>
          <w:lang w:val="en-GB"/>
        </w:rPr>
        <w:t>, 2(3),</w:t>
      </w:r>
      <w:r>
        <w:rPr>
          <w:lang w:val="en-GB"/>
        </w:rPr>
        <w:t xml:space="preserve"> tt.</w:t>
      </w:r>
      <w:r w:rsidRPr="0009554A">
        <w:rPr>
          <w:lang w:val="en-GB"/>
        </w:rPr>
        <w:t>147–155.</w:t>
      </w:r>
    </w:p>
    <w:p w14:paraId="67769BB6" w14:textId="77777777" w:rsidR="005A45CE" w:rsidRDefault="005A45CE" w:rsidP="005A45CE">
      <w:pPr>
        <w:rPr>
          <w:lang w:val="en-GB"/>
        </w:rPr>
      </w:pPr>
      <w:r w:rsidRPr="0009554A">
        <w:rPr>
          <w:lang w:val="en-GB"/>
        </w:rPr>
        <w:t>Marsh, R.J.</w:t>
      </w:r>
      <w:r>
        <w:rPr>
          <w:lang w:val="en-GB"/>
        </w:rPr>
        <w:t xml:space="preserve"> (</w:t>
      </w:r>
      <w:r w:rsidRPr="0009554A">
        <w:rPr>
          <w:lang w:val="en-GB"/>
        </w:rPr>
        <w:t>2016</w:t>
      </w:r>
      <w:r>
        <w:rPr>
          <w:lang w:val="en-GB"/>
        </w:rPr>
        <w:t>) ‘</w:t>
      </w:r>
      <w:r w:rsidRPr="0009554A">
        <w:rPr>
          <w:lang w:val="en-GB"/>
        </w:rPr>
        <w:t>Identifying students with mental health issues: A guide for classroom teachers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Intervention in School and Clinic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51</w:t>
      </w:r>
      <w:r w:rsidRPr="0009554A">
        <w:rPr>
          <w:lang w:val="en-GB"/>
        </w:rPr>
        <w:t xml:space="preserve">(5), </w:t>
      </w:r>
      <w:r>
        <w:rPr>
          <w:lang w:val="en-GB"/>
        </w:rPr>
        <w:t>tt</w:t>
      </w:r>
      <w:r w:rsidRPr="0009554A">
        <w:rPr>
          <w:lang w:val="en-GB"/>
        </w:rPr>
        <w:t>.318-322.</w:t>
      </w:r>
    </w:p>
    <w:p w14:paraId="4C409552" w14:textId="77777777" w:rsidR="005A45CE" w:rsidRPr="0009554A" w:rsidRDefault="005A45CE" w:rsidP="005A45CE">
      <w:pPr>
        <w:rPr>
          <w:lang w:val="en-GB"/>
        </w:rPr>
      </w:pPr>
      <w:proofErr w:type="spellStart"/>
      <w:r w:rsidRPr="006C3C02">
        <w:t>Maslow</w:t>
      </w:r>
      <w:proofErr w:type="spellEnd"/>
      <w:r w:rsidRPr="006C3C02">
        <w:t>, A.H.</w:t>
      </w:r>
      <w:r>
        <w:t xml:space="preserve"> (</w:t>
      </w:r>
      <w:r w:rsidRPr="006C3C02">
        <w:t>1943</w:t>
      </w:r>
      <w:r>
        <w:t>) ‘</w:t>
      </w:r>
      <w:r w:rsidRPr="006C3C02">
        <w:t xml:space="preserve">A </w:t>
      </w:r>
      <w:proofErr w:type="spellStart"/>
      <w:r w:rsidRPr="006C3C02">
        <w:t>theory</w:t>
      </w:r>
      <w:proofErr w:type="spellEnd"/>
      <w:r w:rsidRPr="006C3C02">
        <w:t xml:space="preserve"> of </w:t>
      </w:r>
      <w:proofErr w:type="spellStart"/>
      <w:r w:rsidRPr="006C3C02">
        <w:t>human</w:t>
      </w:r>
      <w:proofErr w:type="spellEnd"/>
      <w:r w:rsidRPr="006C3C02">
        <w:t xml:space="preserve"> </w:t>
      </w:r>
      <w:proofErr w:type="spellStart"/>
      <w:r w:rsidRPr="006C3C02">
        <w:t>motivation</w:t>
      </w:r>
      <w:proofErr w:type="spellEnd"/>
      <w:r>
        <w:t xml:space="preserve">’, </w:t>
      </w:r>
      <w:proofErr w:type="spellStart"/>
      <w:r w:rsidRPr="006C3C02">
        <w:rPr>
          <w:i/>
          <w:iCs/>
        </w:rPr>
        <w:t>Psychological</w:t>
      </w:r>
      <w:proofErr w:type="spellEnd"/>
      <w:r w:rsidRPr="006C3C02">
        <w:rPr>
          <w:i/>
          <w:iCs/>
        </w:rPr>
        <w:t xml:space="preserve"> </w:t>
      </w:r>
      <w:proofErr w:type="spellStart"/>
      <w:r w:rsidRPr="006C3C02">
        <w:rPr>
          <w:i/>
          <w:iCs/>
        </w:rPr>
        <w:t>review</w:t>
      </w:r>
      <w:proofErr w:type="spellEnd"/>
      <w:r w:rsidRPr="006C3C02">
        <w:t>, </w:t>
      </w:r>
      <w:r w:rsidRPr="006C3C02">
        <w:rPr>
          <w:i/>
          <w:iCs/>
        </w:rPr>
        <w:t>50</w:t>
      </w:r>
      <w:r w:rsidRPr="006C3C02">
        <w:t xml:space="preserve">(4), </w:t>
      </w:r>
      <w:r>
        <w:t>tt</w:t>
      </w:r>
      <w:r w:rsidRPr="006C3C02">
        <w:t>.370.</w:t>
      </w:r>
    </w:p>
    <w:p w14:paraId="64AD3C76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Mc Keon, D.</w:t>
      </w:r>
      <w:r>
        <w:rPr>
          <w:lang w:val="en-GB"/>
        </w:rPr>
        <w:t xml:space="preserve"> (</w:t>
      </w:r>
      <w:r w:rsidRPr="0009554A">
        <w:rPr>
          <w:lang w:val="en-GB"/>
        </w:rPr>
        <w:t>2017</w:t>
      </w:r>
      <w:r>
        <w:rPr>
          <w:lang w:val="en-GB"/>
        </w:rPr>
        <w:t>) ‘</w:t>
      </w:r>
      <w:r w:rsidRPr="0009554A">
        <w:rPr>
          <w:lang w:val="en-GB"/>
        </w:rPr>
        <w:t>Emotional and behavioural difficulties: the effects of structures, ethos and understandings on provision in Irish post-primary schools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European Journal of Special Needs Education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32</w:t>
      </w:r>
      <w:r w:rsidRPr="0009554A">
        <w:rPr>
          <w:lang w:val="en-GB"/>
        </w:rPr>
        <w:t xml:space="preserve">(2), </w:t>
      </w:r>
      <w:r>
        <w:rPr>
          <w:lang w:val="en-GB"/>
        </w:rPr>
        <w:t>tt</w:t>
      </w:r>
      <w:r w:rsidRPr="0009554A">
        <w:rPr>
          <w:lang w:val="en-GB"/>
        </w:rPr>
        <w:t>.221-237.</w:t>
      </w:r>
    </w:p>
    <w:p w14:paraId="64F55441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McDermott, E., Kaley, A., Kaner, E., Limmer, M., McGovern, R., McNulty, F., Nelson, R., Geijer-Simpson, E. a</w:t>
      </w:r>
      <w:r>
        <w:rPr>
          <w:lang w:val="en-GB"/>
        </w:rPr>
        <w:t xml:space="preserve"> </w:t>
      </w:r>
      <w:r w:rsidRPr="0009554A">
        <w:rPr>
          <w:lang w:val="en-GB"/>
        </w:rPr>
        <w:t>Spencer, L.</w:t>
      </w:r>
      <w:r>
        <w:rPr>
          <w:lang w:val="en-GB"/>
        </w:rPr>
        <w:t xml:space="preserve"> (</w:t>
      </w:r>
      <w:r w:rsidRPr="0009554A">
        <w:rPr>
          <w:lang w:val="en-GB"/>
        </w:rPr>
        <w:t>2023</w:t>
      </w:r>
      <w:r>
        <w:rPr>
          <w:lang w:val="en-GB"/>
        </w:rPr>
        <w:t>) ‘</w:t>
      </w:r>
      <w:r w:rsidRPr="0009554A">
        <w:rPr>
          <w:lang w:val="en-GB"/>
        </w:rPr>
        <w:t>Understanding how school-based interventions can tackle LGBTQ+ youth mental health inequality: a realist approach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International journal of environmental research and public health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20</w:t>
      </w:r>
      <w:r w:rsidRPr="0009554A">
        <w:rPr>
          <w:lang w:val="en-GB"/>
        </w:rPr>
        <w:t xml:space="preserve">(5), </w:t>
      </w:r>
      <w:r>
        <w:rPr>
          <w:lang w:val="en-GB"/>
        </w:rPr>
        <w:t>tt</w:t>
      </w:r>
      <w:r w:rsidRPr="0009554A">
        <w:rPr>
          <w:lang w:val="en-GB"/>
        </w:rPr>
        <w:t>.4274.</w:t>
      </w:r>
    </w:p>
    <w:p w14:paraId="32AE3634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6C3C02">
        <w:t>CP, M.</w:t>
      </w:r>
      <w:r>
        <w:t xml:space="preserve"> (</w:t>
      </w:r>
      <w:r w:rsidRPr="006C3C02">
        <w:t>2011</w:t>
      </w:r>
      <w:r>
        <w:t>) ‘</w:t>
      </w:r>
      <w:proofErr w:type="spellStart"/>
      <w:r w:rsidRPr="006C3C02">
        <w:t>Gender</w:t>
      </w:r>
      <w:proofErr w:type="spellEnd"/>
      <w:r w:rsidRPr="006C3C02">
        <w:t xml:space="preserve"> </w:t>
      </w:r>
      <w:proofErr w:type="spellStart"/>
      <w:r w:rsidRPr="006C3C02">
        <w:t>differences</w:t>
      </w:r>
      <w:proofErr w:type="spellEnd"/>
      <w:r w:rsidRPr="006C3C02">
        <w:t xml:space="preserve"> </w:t>
      </w:r>
      <w:proofErr w:type="spellStart"/>
      <w:r w:rsidRPr="006C3C02">
        <w:t>in</w:t>
      </w:r>
      <w:proofErr w:type="spellEnd"/>
      <w:r w:rsidRPr="006C3C02">
        <w:t xml:space="preserve"> </w:t>
      </w:r>
      <w:proofErr w:type="spellStart"/>
      <w:r w:rsidRPr="006C3C02">
        <w:t>anxiety</w:t>
      </w:r>
      <w:proofErr w:type="spellEnd"/>
      <w:r w:rsidRPr="006C3C02">
        <w:t xml:space="preserve"> </w:t>
      </w:r>
      <w:proofErr w:type="spellStart"/>
      <w:r w:rsidRPr="006C3C02">
        <w:t>disorders</w:t>
      </w:r>
      <w:proofErr w:type="spellEnd"/>
      <w:r w:rsidRPr="006C3C02">
        <w:t xml:space="preserve">: </w:t>
      </w:r>
      <w:proofErr w:type="spellStart"/>
      <w:r w:rsidRPr="006C3C02">
        <w:t>prevalence</w:t>
      </w:r>
      <w:proofErr w:type="spellEnd"/>
      <w:r w:rsidRPr="006C3C02">
        <w:t xml:space="preserve">, </w:t>
      </w:r>
      <w:proofErr w:type="spellStart"/>
      <w:r w:rsidRPr="006C3C02">
        <w:t>course</w:t>
      </w:r>
      <w:proofErr w:type="spellEnd"/>
      <w:r w:rsidRPr="006C3C02">
        <w:t xml:space="preserve"> of </w:t>
      </w:r>
      <w:proofErr w:type="spellStart"/>
      <w:r w:rsidRPr="006C3C02">
        <w:t>illness</w:t>
      </w:r>
      <w:proofErr w:type="spellEnd"/>
      <w:r w:rsidRPr="006C3C02">
        <w:t xml:space="preserve">, </w:t>
      </w:r>
      <w:proofErr w:type="spellStart"/>
      <w:r w:rsidRPr="006C3C02">
        <w:t>comorbidity</w:t>
      </w:r>
      <w:proofErr w:type="spellEnd"/>
      <w:r w:rsidRPr="006C3C02">
        <w:t xml:space="preserve"> </w:t>
      </w:r>
      <w:proofErr w:type="spellStart"/>
      <w:r w:rsidRPr="006C3C02">
        <w:t>and</w:t>
      </w:r>
      <w:proofErr w:type="spellEnd"/>
      <w:r w:rsidRPr="006C3C02">
        <w:t xml:space="preserve"> </w:t>
      </w:r>
      <w:proofErr w:type="spellStart"/>
      <w:r w:rsidRPr="006C3C02">
        <w:t>burden</w:t>
      </w:r>
      <w:proofErr w:type="spellEnd"/>
      <w:r w:rsidRPr="006C3C02">
        <w:t xml:space="preserve"> of </w:t>
      </w:r>
      <w:proofErr w:type="spellStart"/>
      <w:r w:rsidRPr="006C3C02">
        <w:t>illness</w:t>
      </w:r>
      <w:proofErr w:type="spellEnd"/>
      <w:r>
        <w:t xml:space="preserve">’, </w:t>
      </w:r>
      <w:proofErr w:type="spellStart"/>
      <w:r w:rsidRPr="006C3C02">
        <w:rPr>
          <w:i/>
          <w:iCs/>
        </w:rPr>
        <w:t>Journal</w:t>
      </w:r>
      <w:proofErr w:type="spellEnd"/>
      <w:r w:rsidRPr="006C3C02">
        <w:rPr>
          <w:i/>
          <w:iCs/>
        </w:rPr>
        <w:t> of </w:t>
      </w:r>
      <w:proofErr w:type="spellStart"/>
      <w:r w:rsidRPr="006C3C02">
        <w:rPr>
          <w:i/>
          <w:iCs/>
        </w:rPr>
        <w:t>Psychiatric</w:t>
      </w:r>
      <w:proofErr w:type="spellEnd"/>
      <w:r w:rsidRPr="006C3C02">
        <w:rPr>
          <w:i/>
          <w:iCs/>
        </w:rPr>
        <w:t xml:space="preserve"> Research</w:t>
      </w:r>
      <w:r w:rsidRPr="006C3C02">
        <w:t>, </w:t>
      </w:r>
      <w:r w:rsidRPr="006C3C02">
        <w:rPr>
          <w:i/>
          <w:iCs/>
        </w:rPr>
        <w:t>125</w:t>
      </w:r>
      <w:r w:rsidRPr="006C3C02">
        <w:t xml:space="preserve">, </w:t>
      </w:r>
      <w:r>
        <w:t>tt.</w:t>
      </w:r>
      <w:r w:rsidRPr="006C3C02">
        <w:t>1-9.</w:t>
      </w:r>
      <w:r w:rsidRPr="0009554A">
        <w:rPr>
          <w:lang w:val="en-GB"/>
        </w:rPr>
        <w:tab/>
      </w:r>
    </w:p>
    <w:p w14:paraId="606234A4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Messerschmidt, J.W.</w:t>
      </w:r>
      <w:r>
        <w:rPr>
          <w:lang w:val="en-GB"/>
        </w:rPr>
        <w:t xml:space="preserve"> (</w:t>
      </w:r>
      <w:r w:rsidRPr="0009554A">
        <w:rPr>
          <w:lang w:val="en-GB"/>
        </w:rPr>
        <w:t>2018</w:t>
      </w:r>
      <w:r>
        <w:rPr>
          <w:lang w:val="en-GB"/>
        </w:rPr>
        <w:t xml:space="preserve">) </w:t>
      </w:r>
      <w:r w:rsidRPr="0009554A">
        <w:rPr>
          <w:i/>
          <w:iCs/>
          <w:lang w:val="en-GB"/>
        </w:rPr>
        <w:t>Hegemonic masculinity: Formulation, reformulation, and amplification</w:t>
      </w:r>
      <w:r w:rsidRPr="0009554A">
        <w:rPr>
          <w:lang w:val="en-GB"/>
        </w:rPr>
        <w:t>. Rowman &amp; Littlefield.</w:t>
      </w:r>
    </w:p>
    <w:p w14:paraId="328A69EB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Neary, A. </w:t>
      </w:r>
      <w:r>
        <w:rPr>
          <w:lang w:val="en-GB"/>
        </w:rPr>
        <w:t>a</w:t>
      </w:r>
      <w:r w:rsidRPr="0009554A">
        <w:rPr>
          <w:lang w:val="en-GB"/>
        </w:rPr>
        <w:t xml:space="preserve"> Cross, C. (2018)</w:t>
      </w:r>
      <w:r>
        <w:rPr>
          <w:lang w:val="en-GB"/>
        </w:rPr>
        <w:t xml:space="preserve"> </w:t>
      </w:r>
      <w:r w:rsidRPr="0009554A">
        <w:rPr>
          <w:i/>
          <w:iCs/>
          <w:lang w:val="en-GB"/>
        </w:rPr>
        <w:t>Exploring gender identity and gender norms in primary schools: The perspectives of educators and parents of transgender and gender-variant children</w:t>
      </w:r>
      <w:r w:rsidRPr="0009554A">
        <w:rPr>
          <w:lang w:val="en-GB"/>
        </w:rPr>
        <w:t>. Limerick: University of Limerick and Transgender Equality Network Ireland.</w:t>
      </w:r>
    </w:p>
    <w:p w14:paraId="030E3D42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lastRenderedPageBreak/>
        <w:t xml:space="preserve">Ní </w:t>
      </w:r>
      <w:proofErr w:type="spellStart"/>
      <w:r w:rsidRPr="0009554A">
        <w:rPr>
          <w:lang w:val="en-GB"/>
        </w:rPr>
        <w:t>Chorcora</w:t>
      </w:r>
      <w:proofErr w:type="spellEnd"/>
      <w:r w:rsidRPr="0009554A">
        <w:rPr>
          <w:lang w:val="en-GB"/>
        </w:rPr>
        <w:t xml:space="preserve">, E., </w:t>
      </w:r>
      <w:r>
        <w:rPr>
          <w:lang w:val="en-GB"/>
        </w:rPr>
        <w:t>a</w:t>
      </w:r>
      <w:r w:rsidRPr="0009554A">
        <w:rPr>
          <w:lang w:val="en-GB"/>
        </w:rPr>
        <w:t xml:space="preserve"> Swords, L. (2021) </w:t>
      </w:r>
      <w:r>
        <w:rPr>
          <w:lang w:val="en-GB"/>
        </w:rPr>
        <w:t>‘</w:t>
      </w:r>
      <w:r w:rsidRPr="0009554A">
        <w:rPr>
          <w:lang w:val="en-GB"/>
        </w:rPr>
        <w:t>Mental health literacy and help-giving responses of Irish primary school teachers</w:t>
      </w:r>
      <w:r>
        <w:rPr>
          <w:lang w:val="en-GB"/>
        </w:rPr>
        <w:t xml:space="preserve">’, </w:t>
      </w:r>
      <w:r w:rsidRPr="006C3C02">
        <w:rPr>
          <w:i/>
          <w:iCs/>
          <w:lang w:val="en-GB"/>
        </w:rPr>
        <w:t>Irish Educational Studies</w:t>
      </w:r>
      <w:r w:rsidRPr="0009554A">
        <w:rPr>
          <w:lang w:val="en-GB"/>
        </w:rPr>
        <w:t xml:space="preserve">, 1–17. </w:t>
      </w:r>
    </w:p>
    <w:p w14:paraId="5450BB22" w14:textId="583EEA28" w:rsidR="005A45CE" w:rsidRPr="00E41319" w:rsidRDefault="005A45CE" w:rsidP="005A45CE">
      <w:pPr>
        <w:tabs>
          <w:tab w:val="left" w:pos="1650"/>
        </w:tabs>
        <w:rPr>
          <w:lang w:val="en-GB"/>
        </w:rPr>
      </w:pPr>
      <w:r w:rsidRPr="00E41319">
        <w:rPr>
          <w:lang w:val="en-GB"/>
        </w:rPr>
        <w:t xml:space="preserve">Noble, C. (2000) </w:t>
      </w:r>
      <w:r w:rsidR="00E41319" w:rsidRPr="00E41319">
        <w:rPr>
          <w:lang w:val="en-GB"/>
        </w:rPr>
        <w:t>‘</w:t>
      </w:r>
      <w:r w:rsidRPr="00E41319">
        <w:rPr>
          <w:lang w:val="en-GB"/>
        </w:rPr>
        <w:t>Helping boys do better in their primary schools</w:t>
      </w:r>
      <w:r w:rsidR="00E41319" w:rsidRPr="00E41319">
        <w:rPr>
          <w:lang w:val="en-GB"/>
        </w:rPr>
        <w:t xml:space="preserve">’, </w:t>
      </w:r>
      <w:proofErr w:type="spellStart"/>
      <w:r w:rsidR="00E41319" w:rsidRPr="00E41319">
        <w:rPr>
          <w:lang w:val="en-GB"/>
        </w:rPr>
        <w:t>yn</w:t>
      </w:r>
      <w:proofErr w:type="spellEnd"/>
      <w:r w:rsidR="00E41319" w:rsidRPr="00E41319">
        <w:rPr>
          <w:lang w:val="en-GB"/>
        </w:rPr>
        <w:t xml:space="preserve"> </w:t>
      </w:r>
      <w:r w:rsidRPr="00E41319">
        <w:rPr>
          <w:lang w:val="en-GB"/>
        </w:rPr>
        <w:t>Bleach</w:t>
      </w:r>
      <w:r w:rsidR="00E41319" w:rsidRPr="00E41319">
        <w:rPr>
          <w:lang w:val="en-GB"/>
        </w:rPr>
        <w:t>, K.</w:t>
      </w:r>
      <w:r w:rsidRPr="00E41319">
        <w:rPr>
          <w:lang w:val="en-GB"/>
        </w:rPr>
        <w:t xml:space="preserve"> (ed), Raising boys’ achievement in schools. London: Trentham Books, </w:t>
      </w:r>
      <w:proofErr w:type="spellStart"/>
      <w:r w:rsidR="00E41319" w:rsidRPr="00E41319">
        <w:rPr>
          <w:lang w:val="en-GB"/>
        </w:rPr>
        <w:t>tt</w:t>
      </w:r>
      <w:proofErr w:type="spellEnd"/>
      <w:r w:rsidRPr="00E41319">
        <w:rPr>
          <w:lang w:val="en-GB"/>
        </w:rPr>
        <w:t>. 21–37.</w:t>
      </w:r>
    </w:p>
    <w:p w14:paraId="3827DCFF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Nolan, A., Taket, A., </w:t>
      </w:r>
      <w:r>
        <w:rPr>
          <w:lang w:val="en-GB"/>
        </w:rPr>
        <w:t>a</w:t>
      </w:r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Stagnitti</w:t>
      </w:r>
      <w:proofErr w:type="spellEnd"/>
      <w:r w:rsidRPr="0009554A">
        <w:rPr>
          <w:lang w:val="en-GB"/>
        </w:rPr>
        <w:t>, K. (2014)</w:t>
      </w:r>
      <w:r>
        <w:rPr>
          <w:lang w:val="en-GB"/>
        </w:rPr>
        <w:t xml:space="preserve"> ‘</w:t>
      </w:r>
      <w:r w:rsidRPr="0009554A">
        <w:rPr>
          <w:lang w:val="en-GB"/>
        </w:rPr>
        <w:t>Supporting resilience in early years classrooms: the role of the teacher</w:t>
      </w:r>
      <w:r>
        <w:rPr>
          <w:lang w:val="en-GB"/>
        </w:rPr>
        <w:t xml:space="preserve">’, </w:t>
      </w:r>
      <w:r w:rsidRPr="006C3C02">
        <w:rPr>
          <w:i/>
          <w:iCs/>
          <w:lang w:val="en-GB"/>
        </w:rPr>
        <w:t>Teachers and Teaching</w:t>
      </w:r>
      <w:r w:rsidRPr="0009554A">
        <w:rPr>
          <w:lang w:val="en-GB"/>
        </w:rPr>
        <w:t xml:space="preserve">, 20(5), </w:t>
      </w:r>
      <w:r>
        <w:rPr>
          <w:lang w:val="en-GB"/>
        </w:rPr>
        <w:t>tt.</w:t>
      </w:r>
      <w:r w:rsidRPr="0009554A">
        <w:rPr>
          <w:lang w:val="en-GB"/>
        </w:rPr>
        <w:t>595–608</w:t>
      </w:r>
      <w:r>
        <w:rPr>
          <w:lang w:val="en-GB"/>
        </w:rPr>
        <w:t xml:space="preserve">. </w:t>
      </w:r>
    </w:p>
    <w:p w14:paraId="6C5604B7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O’Neil, J. M. (2008) </w:t>
      </w:r>
      <w:r>
        <w:rPr>
          <w:lang w:val="en-GB"/>
        </w:rPr>
        <w:t>‘</w:t>
      </w:r>
      <w:r w:rsidRPr="0009554A">
        <w:rPr>
          <w:lang w:val="en-GB"/>
        </w:rPr>
        <w:t>Summarizing 25 years of research on men’s gender role conflict using the Gender Role Conflict Scale: New research paradigms and clinical implications</w:t>
      </w:r>
      <w:r>
        <w:rPr>
          <w:lang w:val="en-GB"/>
        </w:rPr>
        <w:t xml:space="preserve">’, </w:t>
      </w:r>
      <w:r w:rsidRPr="006C3C02">
        <w:rPr>
          <w:i/>
          <w:iCs/>
          <w:lang w:val="en-GB"/>
        </w:rPr>
        <w:t xml:space="preserve">The </w:t>
      </w:r>
      <w:proofErr w:type="spellStart"/>
      <w:r w:rsidRPr="006C3C02">
        <w:rPr>
          <w:i/>
          <w:iCs/>
          <w:lang w:val="en-GB"/>
        </w:rPr>
        <w:t>Counseling</w:t>
      </w:r>
      <w:proofErr w:type="spellEnd"/>
      <w:r w:rsidRPr="006C3C02">
        <w:rPr>
          <w:i/>
          <w:iCs/>
          <w:lang w:val="en-GB"/>
        </w:rPr>
        <w:t xml:space="preserve"> Psychologist</w:t>
      </w:r>
      <w:r w:rsidRPr="0009554A">
        <w:rPr>
          <w:lang w:val="en-GB"/>
        </w:rPr>
        <w:t xml:space="preserve">, 36(3), </w:t>
      </w:r>
      <w:r>
        <w:rPr>
          <w:lang w:val="en-GB"/>
        </w:rPr>
        <w:t>tt.</w:t>
      </w:r>
      <w:r w:rsidRPr="0009554A">
        <w:rPr>
          <w:lang w:val="en-GB"/>
        </w:rPr>
        <w:t>358–445.</w:t>
      </w:r>
    </w:p>
    <w:p w14:paraId="3AFFD7C4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O’Neil, J. M. (2013)</w:t>
      </w:r>
      <w:r>
        <w:rPr>
          <w:lang w:val="en-GB"/>
        </w:rPr>
        <w:t xml:space="preserve"> ‘</w:t>
      </w:r>
      <w:r w:rsidRPr="0009554A">
        <w:rPr>
          <w:lang w:val="en-GB"/>
        </w:rPr>
        <w:t xml:space="preserve">Gender role conflict research 30 years later: An evidence based diagnostic schema to assess boys and men in </w:t>
      </w:r>
      <w:r>
        <w:rPr>
          <w:lang w:val="en-GB"/>
        </w:rPr>
        <w:t xml:space="preserve">counselling’, </w:t>
      </w:r>
      <w:r w:rsidRPr="006C3C02">
        <w:rPr>
          <w:i/>
          <w:iCs/>
          <w:lang w:val="en-GB"/>
        </w:rPr>
        <w:t xml:space="preserve">Journal of </w:t>
      </w:r>
      <w:proofErr w:type="spellStart"/>
      <w:r w:rsidRPr="006C3C02">
        <w:rPr>
          <w:i/>
          <w:iCs/>
          <w:lang w:val="en-GB"/>
        </w:rPr>
        <w:t>Counseling</w:t>
      </w:r>
      <w:proofErr w:type="spellEnd"/>
      <w:r w:rsidRPr="006C3C02">
        <w:rPr>
          <w:i/>
          <w:iCs/>
          <w:lang w:val="en-GB"/>
        </w:rPr>
        <w:t xml:space="preserve"> and Development</w:t>
      </w:r>
      <w:r w:rsidRPr="0009554A">
        <w:rPr>
          <w:lang w:val="en-GB"/>
        </w:rPr>
        <w:t xml:space="preserve">, 91(4), </w:t>
      </w:r>
      <w:r>
        <w:rPr>
          <w:lang w:val="en-GB"/>
        </w:rPr>
        <w:t>tt.</w:t>
      </w:r>
      <w:r w:rsidRPr="0009554A">
        <w:rPr>
          <w:lang w:val="en-GB"/>
        </w:rPr>
        <w:t>490–498.</w:t>
      </w:r>
    </w:p>
    <w:p w14:paraId="04055AA4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O’Neil, J. M. (2015)</w:t>
      </w:r>
      <w:r>
        <w:rPr>
          <w:lang w:val="en-GB"/>
        </w:rPr>
        <w:t xml:space="preserve"> </w:t>
      </w:r>
      <w:r w:rsidRPr="006C3C02">
        <w:rPr>
          <w:i/>
          <w:iCs/>
          <w:lang w:val="en-GB"/>
        </w:rPr>
        <w:t xml:space="preserve">Men’s gender role conflict: Psychological costs, consequences, and </w:t>
      </w:r>
      <w:proofErr w:type="spellStart"/>
      <w:r w:rsidRPr="006C3C02">
        <w:rPr>
          <w:i/>
          <w:iCs/>
          <w:lang w:val="en-GB"/>
        </w:rPr>
        <w:t>a</w:t>
      </w:r>
      <w:proofErr w:type="spellEnd"/>
      <w:r w:rsidRPr="006C3C02">
        <w:rPr>
          <w:i/>
          <w:iCs/>
          <w:lang w:val="en-GB"/>
        </w:rPr>
        <w:t xml:space="preserve"> agenda for change</w:t>
      </w:r>
      <w:r>
        <w:rPr>
          <w:lang w:val="en-GB"/>
        </w:rPr>
        <w:t>,</w:t>
      </w:r>
      <w:r w:rsidRPr="0009554A">
        <w:rPr>
          <w:lang w:val="en-GB"/>
        </w:rPr>
        <w:t xml:space="preserve"> Washington, DC: American Psychological Association</w:t>
      </w:r>
      <w:r>
        <w:rPr>
          <w:lang w:val="en-GB"/>
        </w:rPr>
        <w:t xml:space="preserve">. </w:t>
      </w:r>
    </w:p>
    <w:p w14:paraId="7DAFF846" w14:textId="10CDB5FB" w:rsidR="005A45CE" w:rsidRPr="0009554A" w:rsidRDefault="005A45CE" w:rsidP="005A45CE">
      <w:pPr>
        <w:rPr>
          <w:rFonts w:ascii="Calibri" w:hAnsi="Calibri" w:cs="Calibri"/>
          <w:lang w:val="en-GB"/>
        </w:rPr>
      </w:pPr>
      <w:proofErr w:type="spellStart"/>
      <w:r w:rsidRPr="0009554A">
        <w:rPr>
          <w:rFonts w:ascii="Calibri" w:hAnsi="Calibri" w:cs="Calibri"/>
          <w:lang w:val="en-GB"/>
        </w:rPr>
        <w:t>Odenbring</w:t>
      </w:r>
      <w:proofErr w:type="spellEnd"/>
      <w:r w:rsidRPr="0009554A">
        <w:rPr>
          <w:rFonts w:ascii="Calibri" w:hAnsi="Calibri" w:cs="Calibri"/>
          <w:lang w:val="en-GB"/>
        </w:rPr>
        <w:t>, Y. (2019)</w:t>
      </w:r>
      <w:r>
        <w:rPr>
          <w:rFonts w:ascii="Calibri" w:hAnsi="Calibri" w:cs="Calibri"/>
          <w:lang w:val="en-GB"/>
        </w:rPr>
        <w:t xml:space="preserve"> ‘</w:t>
      </w:r>
      <w:r w:rsidRPr="0009554A">
        <w:rPr>
          <w:rFonts w:ascii="Calibri" w:hAnsi="Calibri" w:cs="Calibri"/>
          <w:lang w:val="en-GB"/>
        </w:rPr>
        <w:t xml:space="preserve">Strong boys and </w:t>
      </w:r>
      <w:proofErr w:type="spellStart"/>
      <w:r w:rsidRPr="0009554A">
        <w:rPr>
          <w:rFonts w:ascii="Calibri" w:hAnsi="Calibri" w:cs="Calibri"/>
          <w:lang w:val="en-GB"/>
        </w:rPr>
        <w:t>supergirls</w:t>
      </w:r>
      <w:proofErr w:type="spellEnd"/>
      <w:r w:rsidRPr="0009554A">
        <w:rPr>
          <w:rFonts w:ascii="Calibri" w:hAnsi="Calibri" w:cs="Calibri"/>
          <w:lang w:val="en-GB"/>
        </w:rPr>
        <w:t>? School professionals’ perceptions of students’ mental health and gender in secondary school</w:t>
      </w:r>
      <w:r>
        <w:rPr>
          <w:rFonts w:ascii="Calibri" w:hAnsi="Calibri" w:cs="Calibri"/>
          <w:lang w:val="en-GB"/>
        </w:rPr>
        <w:t xml:space="preserve">’, </w:t>
      </w:r>
      <w:r w:rsidRPr="00FD68BB">
        <w:rPr>
          <w:rFonts w:ascii="Calibri" w:hAnsi="Calibri" w:cs="Calibri"/>
          <w:i/>
          <w:iCs/>
          <w:lang w:val="en-GB"/>
        </w:rPr>
        <w:t>Education Inquiry</w:t>
      </w:r>
      <w:r w:rsidRPr="0009554A">
        <w:rPr>
          <w:rFonts w:ascii="Calibri" w:hAnsi="Calibri" w:cs="Calibri"/>
          <w:lang w:val="en-GB"/>
        </w:rPr>
        <w:t xml:space="preserve">, 10(3), </w:t>
      </w:r>
      <w:r>
        <w:rPr>
          <w:rFonts w:ascii="Calibri" w:hAnsi="Calibri" w:cs="Calibri"/>
          <w:lang w:val="en-GB"/>
        </w:rPr>
        <w:t>tt.</w:t>
      </w:r>
      <w:r w:rsidRPr="0009554A">
        <w:rPr>
          <w:rFonts w:ascii="Calibri" w:hAnsi="Calibri" w:cs="Calibri"/>
          <w:lang w:val="en-GB"/>
        </w:rPr>
        <w:t>258–272.</w:t>
      </w:r>
    </w:p>
    <w:p w14:paraId="40790EE4" w14:textId="77777777" w:rsidR="005A45CE" w:rsidRDefault="005A45CE" w:rsidP="005A45CE">
      <w:pPr>
        <w:rPr>
          <w:lang w:val="en-GB"/>
        </w:rPr>
      </w:pPr>
      <w:r w:rsidRPr="0009554A">
        <w:rPr>
          <w:lang w:val="en-GB"/>
        </w:rPr>
        <w:t>O'Farrell, P., Wilson, C. a Shiel, G.</w:t>
      </w:r>
      <w:r>
        <w:rPr>
          <w:lang w:val="en-GB"/>
        </w:rPr>
        <w:t xml:space="preserve"> (</w:t>
      </w:r>
      <w:r w:rsidRPr="0009554A">
        <w:rPr>
          <w:lang w:val="en-GB"/>
        </w:rPr>
        <w:t>2023</w:t>
      </w:r>
      <w:r>
        <w:rPr>
          <w:lang w:val="en-GB"/>
        </w:rPr>
        <w:t>) ‘</w:t>
      </w:r>
      <w:r w:rsidRPr="0009554A">
        <w:rPr>
          <w:lang w:val="en-GB"/>
        </w:rPr>
        <w:t>Teachers' perceptions of the barriers to assessment of mental health in schools with implications for educational policy: A systematic review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British Journal of Educational Psychology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93</w:t>
      </w:r>
      <w:r w:rsidRPr="0009554A">
        <w:rPr>
          <w:lang w:val="en-GB"/>
        </w:rPr>
        <w:t xml:space="preserve">(1), </w:t>
      </w:r>
      <w:r>
        <w:rPr>
          <w:lang w:val="en-GB"/>
        </w:rPr>
        <w:t>tt</w:t>
      </w:r>
      <w:r w:rsidRPr="0009554A">
        <w:rPr>
          <w:lang w:val="en-GB"/>
        </w:rPr>
        <w:t xml:space="preserve">.262-282. </w:t>
      </w:r>
    </w:p>
    <w:p w14:paraId="7F3D09A8" w14:textId="77777777" w:rsidR="005A45CE" w:rsidRPr="0009554A" w:rsidRDefault="005A45CE" w:rsidP="005A45CE">
      <w:pPr>
        <w:rPr>
          <w:lang w:val="en-GB"/>
        </w:rPr>
      </w:pPr>
      <w:proofErr w:type="spellStart"/>
      <w:r w:rsidRPr="00FD68BB">
        <w:t>Otten</w:t>
      </w:r>
      <w:proofErr w:type="spellEnd"/>
      <w:r w:rsidRPr="00FD68BB">
        <w:t xml:space="preserve">, D., </w:t>
      </w:r>
      <w:proofErr w:type="spellStart"/>
      <w:r w:rsidRPr="00FD68BB">
        <w:t>Tibubos</w:t>
      </w:r>
      <w:proofErr w:type="spellEnd"/>
      <w:r w:rsidRPr="00FD68BB">
        <w:t xml:space="preserve">, A.N., </w:t>
      </w:r>
      <w:proofErr w:type="spellStart"/>
      <w:r w:rsidRPr="00FD68BB">
        <w:t>Schomerus</w:t>
      </w:r>
      <w:proofErr w:type="spellEnd"/>
      <w:r w:rsidRPr="00FD68BB">
        <w:t xml:space="preserve">, G., </w:t>
      </w:r>
      <w:proofErr w:type="spellStart"/>
      <w:r w:rsidRPr="00FD68BB">
        <w:t>Brähler</w:t>
      </w:r>
      <w:proofErr w:type="spellEnd"/>
      <w:r w:rsidRPr="00FD68BB">
        <w:t xml:space="preserve">, E., </w:t>
      </w:r>
      <w:proofErr w:type="spellStart"/>
      <w:r w:rsidRPr="00FD68BB">
        <w:t>Binder</w:t>
      </w:r>
      <w:proofErr w:type="spellEnd"/>
      <w:r w:rsidRPr="00FD68BB">
        <w:t xml:space="preserve">, H., </w:t>
      </w:r>
      <w:proofErr w:type="spellStart"/>
      <w:r w:rsidRPr="00FD68BB">
        <w:t>Kruse</w:t>
      </w:r>
      <w:proofErr w:type="spellEnd"/>
      <w:r w:rsidRPr="00FD68BB">
        <w:t xml:space="preserve">, J., </w:t>
      </w:r>
      <w:proofErr w:type="spellStart"/>
      <w:r w:rsidRPr="00FD68BB">
        <w:t>Ladwig</w:t>
      </w:r>
      <w:proofErr w:type="spellEnd"/>
      <w:r w:rsidRPr="00FD68BB">
        <w:t xml:space="preserve">, K.H., </w:t>
      </w:r>
      <w:proofErr w:type="spellStart"/>
      <w:r w:rsidRPr="00FD68BB">
        <w:t>Wild</w:t>
      </w:r>
      <w:proofErr w:type="spellEnd"/>
      <w:r w:rsidRPr="00FD68BB">
        <w:t xml:space="preserve">, P.S., </w:t>
      </w:r>
      <w:proofErr w:type="spellStart"/>
      <w:r w:rsidRPr="00FD68BB">
        <w:t>Grabe</w:t>
      </w:r>
      <w:proofErr w:type="spellEnd"/>
      <w:r w:rsidRPr="00FD68BB">
        <w:t xml:space="preserve">, H.J. a </w:t>
      </w:r>
      <w:proofErr w:type="spellStart"/>
      <w:r w:rsidRPr="00FD68BB">
        <w:t>Beutel</w:t>
      </w:r>
      <w:proofErr w:type="spellEnd"/>
      <w:r w:rsidRPr="00FD68BB">
        <w:t>, M.E.</w:t>
      </w:r>
      <w:r>
        <w:t xml:space="preserve"> (</w:t>
      </w:r>
      <w:r w:rsidRPr="00FD68BB">
        <w:t>2021</w:t>
      </w:r>
      <w:r>
        <w:t>) ‘</w:t>
      </w:r>
      <w:proofErr w:type="spellStart"/>
      <w:r w:rsidRPr="00FD68BB">
        <w:t>Similarities</w:t>
      </w:r>
      <w:proofErr w:type="spellEnd"/>
      <w:r w:rsidRPr="00FD68BB">
        <w:t xml:space="preserve"> </w:t>
      </w:r>
      <w:proofErr w:type="spellStart"/>
      <w:r w:rsidRPr="00FD68BB">
        <w:t>and</w:t>
      </w:r>
      <w:proofErr w:type="spellEnd"/>
      <w:r w:rsidRPr="00FD68BB">
        <w:t xml:space="preserve"> </w:t>
      </w:r>
      <w:proofErr w:type="spellStart"/>
      <w:r w:rsidRPr="00FD68BB">
        <w:t>differences</w:t>
      </w:r>
      <w:proofErr w:type="spellEnd"/>
      <w:r w:rsidRPr="00FD68BB">
        <w:t xml:space="preserve"> of </w:t>
      </w:r>
      <w:proofErr w:type="spellStart"/>
      <w:r w:rsidRPr="00FD68BB">
        <w:t>mental</w:t>
      </w:r>
      <w:proofErr w:type="spellEnd"/>
      <w:r w:rsidRPr="00FD68BB">
        <w:t xml:space="preserve"> </w:t>
      </w:r>
      <w:proofErr w:type="spellStart"/>
      <w:r w:rsidRPr="00FD68BB">
        <w:t>health</w:t>
      </w:r>
      <w:proofErr w:type="spellEnd"/>
      <w:r w:rsidRPr="00FD68BB">
        <w:t xml:space="preserve"> </w:t>
      </w:r>
      <w:proofErr w:type="spellStart"/>
      <w:r w:rsidRPr="00FD68BB">
        <w:t>in</w:t>
      </w:r>
      <w:proofErr w:type="spellEnd"/>
      <w:r w:rsidRPr="00FD68BB">
        <w:t xml:space="preserve"> </w:t>
      </w:r>
      <w:proofErr w:type="spellStart"/>
      <w:r w:rsidRPr="00FD68BB">
        <w:t>women</w:t>
      </w:r>
      <w:proofErr w:type="spellEnd"/>
      <w:r w:rsidRPr="00FD68BB">
        <w:t xml:space="preserve"> </w:t>
      </w:r>
      <w:proofErr w:type="spellStart"/>
      <w:r w:rsidRPr="00FD68BB">
        <w:t>and</w:t>
      </w:r>
      <w:proofErr w:type="spellEnd"/>
      <w:r w:rsidRPr="00FD68BB">
        <w:t xml:space="preserve"> </w:t>
      </w:r>
      <w:proofErr w:type="spellStart"/>
      <w:r w:rsidRPr="00FD68BB">
        <w:t>men</w:t>
      </w:r>
      <w:proofErr w:type="spellEnd"/>
      <w:r w:rsidRPr="00FD68BB">
        <w:t xml:space="preserve">: a </w:t>
      </w:r>
      <w:proofErr w:type="spellStart"/>
      <w:r w:rsidRPr="00FD68BB">
        <w:t>systematic</w:t>
      </w:r>
      <w:proofErr w:type="spellEnd"/>
      <w:r w:rsidRPr="00FD68BB">
        <w:t xml:space="preserve"> </w:t>
      </w:r>
      <w:proofErr w:type="spellStart"/>
      <w:r w:rsidRPr="00FD68BB">
        <w:t>review</w:t>
      </w:r>
      <w:proofErr w:type="spellEnd"/>
      <w:r w:rsidRPr="00FD68BB">
        <w:t xml:space="preserve"> of </w:t>
      </w:r>
      <w:proofErr w:type="spellStart"/>
      <w:r w:rsidRPr="00FD68BB">
        <w:t>findings</w:t>
      </w:r>
      <w:proofErr w:type="spellEnd"/>
      <w:r w:rsidRPr="00FD68BB">
        <w:t xml:space="preserve"> </w:t>
      </w:r>
      <w:proofErr w:type="spellStart"/>
      <w:r w:rsidRPr="00FD68BB">
        <w:t>in</w:t>
      </w:r>
      <w:proofErr w:type="spellEnd"/>
      <w:r w:rsidRPr="00FD68BB">
        <w:t xml:space="preserve"> </w:t>
      </w:r>
      <w:proofErr w:type="spellStart"/>
      <w:r w:rsidRPr="00FD68BB">
        <w:t>three</w:t>
      </w:r>
      <w:proofErr w:type="spellEnd"/>
      <w:r w:rsidRPr="00FD68BB">
        <w:t xml:space="preserve"> </w:t>
      </w:r>
      <w:proofErr w:type="spellStart"/>
      <w:r w:rsidRPr="00FD68BB">
        <w:t>large</w:t>
      </w:r>
      <w:proofErr w:type="spellEnd"/>
      <w:r w:rsidRPr="00FD68BB">
        <w:t xml:space="preserve"> German </w:t>
      </w:r>
      <w:proofErr w:type="spellStart"/>
      <w:r w:rsidRPr="00FD68BB">
        <w:t>cohorts</w:t>
      </w:r>
      <w:proofErr w:type="spellEnd"/>
      <w:r>
        <w:t xml:space="preserve">’, </w:t>
      </w:r>
      <w:proofErr w:type="spellStart"/>
      <w:r w:rsidRPr="00FD68BB">
        <w:rPr>
          <w:i/>
          <w:iCs/>
        </w:rPr>
        <w:t>Frontiers</w:t>
      </w:r>
      <w:proofErr w:type="spellEnd"/>
      <w:r w:rsidRPr="00FD68BB">
        <w:rPr>
          <w:i/>
          <w:iCs/>
        </w:rPr>
        <w:t xml:space="preserve"> </w:t>
      </w:r>
      <w:proofErr w:type="spellStart"/>
      <w:r w:rsidRPr="00FD68BB">
        <w:rPr>
          <w:i/>
          <w:iCs/>
        </w:rPr>
        <w:t>in</w:t>
      </w:r>
      <w:proofErr w:type="spellEnd"/>
      <w:r w:rsidRPr="00FD68BB">
        <w:rPr>
          <w:i/>
          <w:iCs/>
        </w:rPr>
        <w:t xml:space="preserve"> </w:t>
      </w:r>
      <w:proofErr w:type="spellStart"/>
      <w:r w:rsidRPr="00FD68BB">
        <w:rPr>
          <w:i/>
          <w:iCs/>
        </w:rPr>
        <w:t>Public</w:t>
      </w:r>
      <w:proofErr w:type="spellEnd"/>
      <w:r w:rsidRPr="00FD68BB">
        <w:rPr>
          <w:i/>
          <w:iCs/>
        </w:rPr>
        <w:t xml:space="preserve"> </w:t>
      </w:r>
      <w:proofErr w:type="spellStart"/>
      <w:r w:rsidRPr="00FD68BB">
        <w:rPr>
          <w:i/>
          <w:iCs/>
        </w:rPr>
        <w:t>Health</w:t>
      </w:r>
      <w:proofErr w:type="spellEnd"/>
      <w:r w:rsidRPr="00FD68BB">
        <w:t>, </w:t>
      </w:r>
      <w:r w:rsidRPr="00FD68BB">
        <w:rPr>
          <w:i/>
          <w:iCs/>
        </w:rPr>
        <w:t>9</w:t>
      </w:r>
      <w:r w:rsidRPr="00FD68BB">
        <w:t xml:space="preserve">, </w:t>
      </w:r>
      <w:r>
        <w:t>tt.</w:t>
      </w:r>
      <w:r w:rsidRPr="00FD68BB">
        <w:t>553071.</w:t>
      </w:r>
    </w:p>
    <w:p w14:paraId="63A86126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Pearson, R. (2021) ‘Masculinity and emotionality in education: critical reflections on discourses of boys’ behaviour and mental health’, </w:t>
      </w:r>
      <w:r w:rsidRPr="0009554A">
        <w:rPr>
          <w:i/>
          <w:iCs/>
          <w:lang w:val="en-GB"/>
        </w:rPr>
        <w:t>Educational Review</w:t>
      </w:r>
      <w:r w:rsidRPr="0009554A">
        <w:rPr>
          <w:lang w:val="en-GB"/>
        </w:rPr>
        <w:t xml:space="preserve">, 75(6), </w:t>
      </w:r>
      <w:proofErr w:type="spellStart"/>
      <w:r>
        <w:rPr>
          <w:lang w:val="en-GB"/>
        </w:rPr>
        <w:t>tt</w:t>
      </w:r>
      <w:proofErr w:type="spellEnd"/>
      <w:r>
        <w:rPr>
          <w:lang w:val="en-GB"/>
        </w:rPr>
        <w:t xml:space="preserve">. </w:t>
      </w:r>
      <w:r w:rsidRPr="0009554A">
        <w:rPr>
          <w:lang w:val="en-GB"/>
        </w:rPr>
        <w:t>1101–1130.</w:t>
      </w:r>
    </w:p>
    <w:p w14:paraId="4DA3D708" w14:textId="77777777" w:rsidR="005A45CE" w:rsidRPr="0009554A" w:rsidRDefault="005A45CE" w:rsidP="005A45CE">
      <w:pPr>
        <w:rPr>
          <w:rFonts w:ascii="Calibri" w:hAnsi="Calibri" w:cs="Calibri"/>
          <w:lang w:val="en-GB"/>
        </w:rPr>
      </w:pPr>
      <w:r w:rsidRPr="0009554A">
        <w:rPr>
          <w:rFonts w:ascii="Calibri" w:hAnsi="Calibri" w:cs="Calibri"/>
          <w:lang w:val="en-GB"/>
        </w:rPr>
        <w:t>Pearson, R. (2023)</w:t>
      </w:r>
      <w:r>
        <w:rPr>
          <w:rFonts w:ascii="Calibri" w:hAnsi="Calibri" w:cs="Calibri"/>
          <w:lang w:val="en-GB"/>
        </w:rPr>
        <w:t xml:space="preserve"> ‘</w:t>
      </w:r>
      <w:r w:rsidRPr="0009554A">
        <w:rPr>
          <w:rFonts w:ascii="Calibri" w:hAnsi="Calibri" w:cs="Calibri"/>
          <w:lang w:val="en-GB"/>
        </w:rPr>
        <w:t>Masculinity and emotionality in education: Critical reflections on discourses of boys’ behaviour and mental health</w:t>
      </w:r>
      <w:r>
        <w:rPr>
          <w:rFonts w:ascii="Calibri" w:hAnsi="Calibri" w:cs="Calibri"/>
          <w:lang w:val="en-GB"/>
        </w:rPr>
        <w:t xml:space="preserve">’, </w:t>
      </w:r>
      <w:r w:rsidRPr="0009554A">
        <w:rPr>
          <w:rFonts w:ascii="Calibri" w:hAnsi="Calibri" w:cs="Calibri"/>
          <w:lang w:val="en-GB"/>
        </w:rPr>
        <w:t xml:space="preserve">Educational Review, 75(6), </w:t>
      </w:r>
      <w:r>
        <w:rPr>
          <w:rFonts w:ascii="Calibri" w:hAnsi="Calibri" w:cs="Calibri"/>
          <w:lang w:val="en-GB"/>
        </w:rPr>
        <w:t>tt.</w:t>
      </w:r>
      <w:r w:rsidRPr="0009554A">
        <w:rPr>
          <w:rFonts w:ascii="Calibri" w:hAnsi="Calibri" w:cs="Calibri"/>
          <w:lang w:val="en-GB"/>
        </w:rPr>
        <w:t>1101–1130.</w:t>
      </w:r>
    </w:p>
    <w:p w14:paraId="217D1AC9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Pei, N.</w:t>
      </w:r>
      <w:r>
        <w:rPr>
          <w:lang w:val="en-GB"/>
        </w:rPr>
        <w:t xml:space="preserve"> (2016)</w:t>
      </w:r>
      <w:r w:rsidRPr="0009554A">
        <w:rPr>
          <w:lang w:val="en-GB"/>
        </w:rPr>
        <w:t xml:space="preserve"> </w:t>
      </w:r>
      <w:r>
        <w:rPr>
          <w:lang w:val="en-GB"/>
        </w:rPr>
        <w:t>‘</w:t>
      </w:r>
      <w:r w:rsidRPr="0009554A">
        <w:rPr>
          <w:lang w:val="en-GB"/>
        </w:rPr>
        <w:t>Reflection on Training Psychological Health Education Teachers of Elementary and Secondary Schools</w:t>
      </w:r>
      <w:r>
        <w:rPr>
          <w:lang w:val="en-GB"/>
        </w:rPr>
        <w:t xml:space="preserve">’, </w:t>
      </w:r>
      <w:proofErr w:type="spellStart"/>
      <w:r w:rsidRPr="004A43C7">
        <w:rPr>
          <w:i/>
          <w:iCs/>
        </w:rPr>
        <w:t>Journal</w:t>
      </w:r>
      <w:proofErr w:type="spellEnd"/>
      <w:r w:rsidRPr="004A43C7">
        <w:rPr>
          <w:i/>
          <w:iCs/>
        </w:rPr>
        <w:t xml:space="preserve"> of </w:t>
      </w:r>
      <w:proofErr w:type="spellStart"/>
      <w:r w:rsidRPr="004A43C7">
        <w:rPr>
          <w:i/>
          <w:iCs/>
        </w:rPr>
        <w:t>Educational</w:t>
      </w:r>
      <w:proofErr w:type="spellEnd"/>
      <w:r w:rsidRPr="004A43C7">
        <w:rPr>
          <w:i/>
          <w:iCs/>
        </w:rPr>
        <w:t xml:space="preserve"> Institute of Jilin </w:t>
      </w:r>
      <w:proofErr w:type="spellStart"/>
      <w:r w:rsidRPr="004A43C7">
        <w:rPr>
          <w:i/>
          <w:iCs/>
        </w:rPr>
        <w:t>Province</w:t>
      </w:r>
      <w:proofErr w:type="spellEnd"/>
      <w:r>
        <w:rPr>
          <w:lang w:val="en-GB"/>
        </w:rPr>
        <w:t xml:space="preserve">, </w:t>
      </w:r>
      <w:r w:rsidRPr="0009554A">
        <w:rPr>
          <w:lang w:val="en-GB"/>
        </w:rPr>
        <w:t xml:space="preserve">32, </w:t>
      </w:r>
      <w:r>
        <w:rPr>
          <w:lang w:val="en-GB"/>
        </w:rPr>
        <w:t>tt.</w:t>
      </w:r>
      <w:r w:rsidRPr="0009554A">
        <w:rPr>
          <w:lang w:val="en-GB"/>
        </w:rPr>
        <w:t xml:space="preserve">56–58. </w:t>
      </w:r>
    </w:p>
    <w:p w14:paraId="5779526E" w14:textId="77777777" w:rsidR="005A45CE" w:rsidRPr="0009554A" w:rsidRDefault="005A45CE" w:rsidP="005A45CE">
      <w:pPr>
        <w:rPr>
          <w:rFonts w:ascii="Calibri" w:hAnsi="Calibri" w:cs="Calibri"/>
          <w:lang w:val="en-GB"/>
        </w:rPr>
      </w:pPr>
      <w:proofErr w:type="spellStart"/>
      <w:r w:rsidRPr="0009554A">
        <w:rPr>
          <w:rFonts w:ascii="Calibri" w:hAnsi="Calibri" w:cs="Calibri"/>
          <w:lang w:val="en-GB"/>
        </w:rPr>
        <w:t>Perander</w:t>
      </w:r>
      <w:proofErr w:type="spellEnd"/>
      <w:r w:rsidRPr="0009554A">
        <w:rPr>
          <w:rFonts w:ascii="Calibri" w:hAnsi="Calibri" w:cs="Calibri"/>
          <w:lang w:val="en-GB"/>
        </w:rPr>
        <w:t xml:space="preserve">, K., Londen, M., </w:t>
      </w:r>
      <w:r>
        <w:rPr>
          <w:rFonts w:ascii="Calibri" w:hAnsi="Calibri" w:cs="Calibri"/>
          <w:lang w:val="en-GB"/>
        </w:rPr>
        <w:t>a</w:t>
      </w:r>
      <w:r w:rsidRPr="0009554A">
        <w:rPr>
          <w:rFonts w:ascii="Calibri" w:hAnsi="Calibri" w:cs="Calibri"/>
          <w:lang w:val="en-GB"/>
        </w:rPr>
        <w:t xml:space="preserve"> Holm, G. (2020)</w:t>
      </w:r>
      <w:r>
        <w:rPr>
          <w:rFonts w:ascii="Calibri" w:hAnsi="Calibri" w:cs="Calibri"/>
          <w:lang w:val="en-GB"/>
        </w:rPr>
        <w:t xml:space="preserve"> ‘</w:t>
      </w:r>
      <w:r w:rsidRPr="0009554A">
        <w:rPr>
          <w:rFonts w:ascii="Calibri" w:hAnsi="Calibri" w:cs="Calibri"/>
          <w:lang w:val="en-GB"/>
        </w:rPr>
        <w:t>Anxious girls and laid-back boys: Teachers’ and study counsellors’ gendered perceptions of students</w:t>
      </w:r>
      <w:r>
        <w:rPr>
          <w:rFonts w:ascii="Calibri" w:hAnsi="Calibri" w:cs="Calibri"/>
          <w:lang w:val="en-GB"/>
        </w:rPr>
        <w:t xml:space="preserve">’, </w:t>
      </w:r>
      <w:r w:rsidRPr="004A43C7">
        <w:rPr>
          <w:rFonts w:ascii="Calibri" w:hAnsi="Calibri" w:cs="Calibri"/>
          <w:i/>
          <w:iCs/>
          <w:lang w:val="en-GB"/>
        </w:rPr>
        <w:t>Cambridge Journal of Education</w:t>
      </w:r>
      <w:r w:rsidRPr="0009554A">
        <w:rPr>
          <w:rFonts w:ascii="Calibri" w:hAnsi="Calibri" w:cs="Calibri"/>
          <w:lang w:val="en-GB"/>
        </w:rPr>
        <w:t>, 50(2),</w:t>
      </w:r>
      <w:r>
        <w:rPr>
          <w:rFonts w:ascii="Calibri" w:hAnsi="Calibri" w:cs="Calibri"/>
          <w:lang w:val="en-GB"/>
        </w:rPr>
        <w:t xml:space="preserve"> tt.</w:t>
      </w:r>
      <w:r w:rsidRPr="0009554A">
        <w:rPr>
          <w:rFonts w:ascii="Calibri" w:hAnsi="Calibri" w:cs="Calibri"/>
          <w:lang w:val="en-GB"/>
        </w:rPr>
        <w:t>185–199.</w:t>
      </w:r>
    </w:p>
    <w:p w14:paraId="645C35C1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Peterson, E.R., Rubie-Davies, C., Osborne, D. a Sibley, C.</w:t>
      </w:r>
      <w:r>
        <w:rPr>
          <w:lang w:val="en-GB"/>
        </w:rPr>
        <w:t xml:space="preserve"> (</w:t>
      </w:r>
      <w:r w:rsidRPr="0009554A">
        <w:rPr>
          <w:lang w:val="en-GB"/>
        </w:rPr>
        <w:t>2016</w:t>
      </w:r>
      <w:r>
        <w:rPr>
          <w:lang w:val="en-GB"/>
        </w:rPr>
        <w:t>) ‘</w:t>
      </w:r>
      <w:r w:rsidRPr="0009554A">
        <w:rPr>
          <w:lang w:val="en-GB"/>
        </w:rPr>
        <w:t>Teachers' explicit expectations and implicit prejudiced attitudes to educational achievement: Relations with student achievement and the ethnic achievement gap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Learning and Instruction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42</w:t>
      </w:r>
      <w:r w:rsidRPr="0009554A">
        <w:rPr>
          <w:lang w:val="en-GB"/>
        </w:rPr>
        <w:t xml:space="preserve">, </w:t>
      </w:r>
      <w:r>
        <w:rPr>
          <w:lang w:val="en-GB"/>
        </w:rPr>
        <w:t>tt.1</w:t>
      </w:r>
      <w:r w:rsidRPr="0009554A">
        <w:rPr>
          <w:lang w:val="en-GB"/>
        </w:rPr>
        <w:t>23-140.</w:t>
      </w:r>
    </w:p>
    <w:p w14:paraId="40870741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Piaget, J. (1952) </w:t>
      </w:r>
      <w:r w:rsidRPr="004A43C7">
        <w:rPr>
          <w:i/>
          <w:iCs/>
          <w:lang w:val="en-GB"/>
        </w:rPr>
        <w:t>The origins of intelligence in children</w:t>
      </w:r>
      <w:r w:rsidRPr="0009554A">
        <w:rPr>
          <w:lang w:val="en-GB"/>
        </w:rPr>
        <w:t>. New York: International Universities Press.</w:t>
      </w:r>
    </w:p>
    <w:p w14:paraId="172E0FCC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Pinkett, M a Roberts, M. (2019) </w:t>
      </w:r>
      <w:r w:rsidRPr="0009554A">
        <w:rPr>
          <w:i/>
          <w:iCs/>
          <w:lang w:val="en-GB"/>
        </w:rPr>
        <w:t>Boys Don’t Try? Rethinking Masculinity in Schools.</w:t>
      </w:r>
      <w:r w:rsidRPr="0009554A">
        <w:rPr>
          <w:lang w:val="en-GB"/>
        </w:rPr>
        <w:t xml:space="preserve"> UK: Routledge. </w:t>
      </w:r>
    </w:p>
    <w:p w14:paraId="5D20CE03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lastRenderedPageBreak/>
        <w:t>Polivy</w:t>
      </w:r>
      <w:proofErr w:type="spellEnd"/>
      <w:r w:rsidRPr="0009554A">
        <w:rPr>
          <w:lang w:val="en-GB"/>
        </w:rPr>
        <w:t xml:space="preserve">, J., </w:t>
      </w:r>
      <w:r>
        <w:rPr>
          <w:lang w:val="en-GB"/>
        </w:rPr>
        <w:t>a</w:t>
      </w:r>
      <w:r w:rsidRPr="0009554A">
        <w:rPr>
          <w:lang w:val="en-GB"/>
        </w:rPr>
        <w:t xml:space="preserve"> Herman, C. P. (2000)</w:t>
      </w:r>
      <w:r>
        <w:rPr>
          <w:lang w:val="en-GB"/>
        </w:rPr>
        <w:t xml:space="preserve"> ‘</w:t>
      </w:r>
      <w:r w:rsidRPr="0009554A">
        <w:rPr>
          <w:lang w:val="en-GB"/>
        </w:rPr>
        <w:t>The false-hope syndrome: unfulfilled expectations of self-change</w:t>
      </w:r>
      <w:r>
        <w:rPr>
          <w:lang w:val="en-GB"/>
        </w:rPr>
        <w:t xml:space="preserve">’, </w:t>
      </w:r>
      <w:r w:rsidRPr="004A43C7">
        <w:rPr>
          <w:i/>
          <w:iCs/>
          <w:lang w:val="en-GB"/>
        </w:rPr>
        <w:t>Current Directions in Psychological Science</w:t>
      </w:r>
      <w:r w:rsidRPr="0009554A">
        <w:rPr>
          <w:lang w:val="en-GB"/>
        </w:rPr>
        <w:t xml:space="preserve">, 9(4), </w:t>
      </w:r>
      <w:r>
        <w:rPr>
          <w:lang w:val="en-GB"/>
        </w:rPr>
        <w:t>tt.</w:t>
      </w:r>
      <w:r w:rsidRPr="0009554A">
        <w:rPr>
          <w:lang w:val="en-GB"/>
        </w:rPr>
        <w:t>128–131</w:t>
      </w:r>
    </w:p>
    <w:p w14:paraId="4E8C3F2D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Rawls, J. (2001) </w:t>
      </w:r>
      <w:r w:rsidRPr="0009554A">
        <w:rPr>
          <w:i/>
          <w:iCs/>
          <w:lang w:val="en-GB"/>
        </w:rPr>
        <w:t xml:space="preserve">Justice as Fairness: A Restatement. </w:t>
      </w:r>
      <w:r w:rsidRPr="0009554A">
        <w:rPr>
          <w:lang w:val="en-GB"/>
        </w:rPr>
        <w:t xml:space="preserve">Cambridge, MA: Harvard University Press. </w:t>
      </w:r>
    </w:p>
    <w:p w14:paraId="75608560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Reay, D. (2002)</w:t>
      </w:r>
      <w:r>
        <w:rPr>
          <w:lang w:val="en-GB"/>
        </w:rPr>
        <w:t xml:space="preserve"> ‘</w:t>
      </w:r>
      <w:r w:rsidRPr="0009554A">
        <w:rPr>
          <w:lang w:val="en-GB"/>
        </w:rPr>
        <w:t>Shaun’s story: Troubling discourses on white working-class masculinities</w:t>
      </w:r>
      <w:r>
        <w:rPr>
          <w:lang w:val="en-GB"/>
        </w:rPr>
        <w:t xml:space="preserve">’, </w:t>
      </w:r>
      <w:r w:rsidRPr="004A43C7">
        <w:rPr>
          <w:i/>
          <w:iCs/>
          <w:lang w:val="en-GB"/>
        </w:rPr>
        <w:t>Gender and Education</w:t>
      </w:r>
      <w:r w:rsidRPr="0009554A">
        <w:rPr>
          <w:lang w:val="en-GB"/>
        </w:rPr>
        <w:t xml:space="preserve">, 14(3), </w:t>
      </w:r>
      <w:r>
        <w:rPr>
          <w:lang w:val="en-GB"/>
        </w:rPr>
        <w:t>tt.</w:t>
      </w:r>
      <w:r w:rsidRPr="0009554A">
        <w:rPr>
          <w:lang w:val="en-GB"/>
        </w:rPr>
        <w:t>221–234</w:t>
      </w:r>
    </w:p>
    <w:p w14:paraId="12E9A086" w14:textId="77777777" w:rsidR="005A45CE" w:rsidRDefault="005A45CE" w:rsidP="005A45CE">
      <w:pPr>
        <w:rPr>
          <w:lang w:val="en-GB"/>
        </w:rPr>
      </w:pPr>
      <w:r w:rsidRPr="0009554A">
        <w:rPr>
          <w:lang w:val="en-GB"/>
        </w:rPr>
        <w:t>Reinke, W.M., Stormont, M., Herman, K.C., Puri, R. a Goel, N.</w:t>
      </w:r>
      <w:r>
        <w:rPr>
          <w:lang w:val="en-GB"/>
        </w:rPr>
        <w:t xml:space="preserve"> (</w:t>
      </w:r>
      <w:r w:rsidRPr="0009554A">
        <w:rPr>
          <w:lang w:val="en-GB"/>
        </w:rPr>
        <w:t>2011</w:t>
      </w:r>
      <w:r>
        <w:rPr>
          <w:lang w:val="en-GB"/>
        </w:rPr>
        <w:t>) ‘</w:t>
      </w:r>
      <w:r w:rsidRPr="0009554A">
        <w:rPr>
          <w:lang w:val="en-GB"/>
        </w:rPr>
        <w:t>Supporting children's mental health in schools: Teacher perceptions of needs, roles, and barriers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School psychology quarterly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26</w:t>
      </w:r>
      <w:r w:rsidRPr="0009554A">
        <w:rPr>
          <w:lang w:val="en-GB"/>
        </w:rPr>
        <w:t xml:space="preserve">(1), </w:t>
      </w:r>
      <w:r>
        <w:rPr>
          <w:lang w:val="en-GB"/>
        </w:rPr>
        <w:t>tt.</w:t>
      </w:r>
      <w:r w:rsidRPr="0009554A">
        <w:rPr>
          <w:lang w:val="en-GB"/>
        </w:rPr>
        <w:t>1.</w:t>
      </w:r>
    </w:p>
    <w:p w14:paraId="27BFF6D8" w14:textId="77777777" w:rsidR="005A45CE" w:rsidRPr="0009554A" w:rsidRDefault="005A45CE" w:rsidP="005A45CE">
      <w:pPr>
        <w:rPr>
          <w:lang w:val="en-GB"/>
        </w:rPr>
      </w:pPr>
      <w:proofErr w:type="spellStart"/>
      <w:r w:rsidRPr="004A43C7">
        <w:t>Rickwood</w:t>
      </w:r>
      <w:proofErr w:type="spellEnd"/>
      <w:r w:rsidRPr="004A43C7">
        <w:t xml:space="preserve">, D., </w:t>
      </w:r>
      <w:proofErr w:type="spellStart"/>
      <w:r w:rsidRPr="004A43C7">
        <w:t>Deane</w:t>
      </w:r>
      <w:proofErr w:type="spellEnd"/>
      <w:r w:rsidRPr="004A43C7">
        <w:t xml:space="preserve">, F.P., Wilson, C.J. </w:t>
      </w:r>
      <w:proofErr w:type="spellStart"/>
      <w:r w:rsidRPr="004A43C7">
        <w:t>and</w:t>
      </w:r>
      <w:proofErr w:type="spellEnd"/>
      <w:r w:rsidRPr="004A43C7">
        <w:t xml:space="preserve"> </w:t>
      </w:r>
      <w:proofErr w:type="spellStart"/>
      <w:r w:rsidRPr="004A43C7">
        <w:t>Ciarrochi</w:t>
      </w:r>
      <w:proofErr w:type="spellEnd"/>
      <w:r w:rsidRPr="004A43C7">
        <w:t>, J.</w:t>
      </w:r>
      <w:r>
        <w:t xml:space="preserve"> (</w:t>
      </w:r>
      <w:r w:rsidRPr="004A43C7">
        <w:t>2005</w:t>
      </w:r>
      <w:r>
        <w:t>) ‘</w:t>
      </w:r>
      <w:r w:rsidRPr="004A43C7">
        <w:t xml:space="preserve">Young </w:t>
      </w:r>
      <w:proofErr w:type="spellStart"/>
      <w:r w:rsidRPr="004A43C7">
        <w:t>people’s</w:t>
      </w:r>
      <w:proofErr w:type="spellEnd"/>
      <w:r w:rsidRPr="004A43C7">
        <w:t xml:space="preserve"> help-</w:t>
      </w:r>
      <w:proofErr w:type="spellStart"/>
      <w:r w:rsidRPr="004A43C7">
        <w:t>seeking</w:t>
      </w:r>
      <w:proofErr w:type="spellEnd"/>
      <w:r w:rsidRPr="004A43C7">
        <w:t xml:space="preserve"> </w:t>
      </w:r>
      <w:proofErr w:type="spellStart"/>
      <w:r w:rsidRPr="004A43C7">
        <w:t>for</w:t>
      </w:r>
      <w:proofErr w:type="spellEnd"/>
      <w:r w:rsidRPr="004A43C7">
        <w:t xml:space="preserve"> </w:t>
      </w:r>
      <w:proofErr w:type="spellStart"/>
      <w:r w:rsidRPr="004A43C7">
        <w:t>mental</w:t>
      </w:r>
      <w:proofErr w:type="spellEnd"/>
      <w:r w:rsidRPr="004A43C7">
        <w:t xml:space="preserve"> </w:t>
      </w:r>
      <w:proofErr w:type="spellStart"/>
      <w:r w:rsidRPr="004A43C7">
        <w:t>health</w:t>
      </w:r>
      <w:proofErr w:type="spellEnd"/>
      <w:r w:rsidRPr="004A43C7">
        <w:t xml:space="preserve"> </w:t>
      </w:r>
      <w:proofErr w:type="spellStart"/>
      <w:r w:rsidRPr="004A43C7">
        <w:t>problems</w:t>
      </w:r>
      <w:proofErr w:type="spellEnd"/>
      <w:r>
        <w:t xml:space="preserve">’, </w:t>
      </w:r>
      <w:proofErr w:type="spellStart"/>
      <w:r w:rsidRPr="004A43C7">
        <w:rPr>
          <w:i/>
          <w:iCs/>
        </w:rPr>
        <w:t>Australian</w:t>
      </w:r>
      <w:proofErr w:type="spellEnd"/>
      <w:r w:rsidRPr="004A43C7">
        <w:rPr>
          <w:i/>
          <w:iCs/>
        </w:rPr>
        <w:t xml:space="preserve"> e-</w:t>
      </w:r>
      <w:proofErr w:type="spellStart"/>
      <w:r w:rsidRPr="004A43C7">
        <w:rPr>
          <w:i/>
          <w:iCs/>
        </w:rPr>
        <w:t>journal</w:t>
      </w:r>
      <w:proofErr w:type="spellEnd"/>
      <w:r w:rsidRPr="004A43C7">
        <w:rPr>
          <w:i/>
          <w:iCs/>
        </w:rPr>
        <w:t xml:space="preserve"> </w:t>
      </w:r>
      <w:proofErr w:type="spellStart"/>
      <w:r w:rsidRPr="004A43C7">
        <w:rPr>
          <w:i/>
          <w:iCs/>
        </w:rPr>
        <w:t>for</w:t>
      </w:r>
      <w:proofErr w:type="spellEnd"/>
      <w:r w:rsidRPr="004A43C7">
        <w:rPr>
          <w:i/>
          <w:iCs/>
        </w:rPr>
        <w:t xml:space="preserve"> the </w:t>
      </w:r>
      <w:proofErr w:type="spellStart"/>
      <w:r w:rsidRPr="004A43C7">
        <w:rPr>
          <w:i/>
          <w:iCs/>
        </w:rPr>
        <w:t>Advancement</w:t>
      </w:r>
      <w:proofErr w:type="spellEnd"/>
      <w:r w:rsidRPr="004A43C7">
        <w:rPr>
          <w:i/>
          <w:iCs/>
        </w:rPr>
        <w:t xml:space="preserve"> of </w:t>
      </w:r>
      <w:proofErr w:type="spellStart"/>
      <w:r w:rsidRPr="004A43C7">
        <w:rPr>
          <w:i/>
          <w:iCs/>
        </w:rPr>
        <w:t>Mental</w:t>
      </w:r>
      <w:proofErr w:type="spellEnd"/>
      <w:r w:rsidRPr="004A43C7">
        <w:rPr>
          <w:i/>
          <w:iCs/>
        </w:rPr>
        <w:t xml:space="preserve"> </w:t>
      </w:r>
      <w:proofErr w:type="spellStart"/>
      <w:r w:rsidRPr="004A43C7">
        <w:rPr>
          <w:i/>
          <w:iCs/>
        </w:rPr>
        <w:t>health</w:t>
      </w:r>
      <w:proofErr w:type="spellEnd"/>
      <w:r w:rsidRPr="004A43C7">
        <w:t>, </w:t>
      </w:r>
      <w:r w:rsidRPr="004A43C7">
        <w:rPr>
          <w:i/>
          <w:iCs/>
        </w:rPr>
        <w:t>4</w:t>
      </w:r>
      <w:r w:rsidRPr="004A43C7">
        <w:t xml:space="preserve">(3), </w:t>
      </w:r>
      <w:r>
        <w:t>tt.</w:t>
      </w:r>
      <w:r w:rsidRPr="004A43C7">
        <w:t>218-251.</w:t>
      </w:r>
    </w:p>
    <w:p w14:paraId="0A6D7EDC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Ringrose, J a Epstein</w:t>
      </w:r>
      <w:r>
        <w:rPr>
          <w:lang w:val="en-GB"/>
        </w:rPr>
        <w:t>,</w:t>
      </w:r>
      <w:r w:rsidRPr="0009554A">
        <w:rPr>
          <w:lang w:val="en-GB"/>
        </w:rPr>
        <w:t xml:space="preserve"> D. (2017) ‘Postfeminist educational medical panics, girl power and the problem/ promise of successful girls’, </w:t>
      </w:r>
      <w:proofErr w:type="spellStart"/>
      <w:r>
        <w:rPr>
          <w:lang w:val="en-GB"/>
        </w:rPr>
        <w:t>yn</w:t>
      </w:r>
      <w:proofErr w:type="spellEnd"/>
      <w:r w:rsidRPr="0009554A">
        <w:rPr>
          <w:lang w:val="en-GB"/>
        </w:rPr>
        <w:t xml:space="preserve"> M.A. Peters, B. Cowie and I. Menter (eds), </w:t>
      </w:r>
      <w:r w:rsidRPr="0009554A">
        <w:rPr>
          <w:i/>
          <w:iCs/>
          <w:lang w:val="en-GB"/>
        </w:rPr>
        <w:t xml:space="preserve">A Companion to Research in Teacher Education. </w:t>
      </w:r>
      <w:r w:rsidRPr="0009554A">
        <w:rPr>
          <w:lang w:val="en-GB"/>
        </w:rPr>
        <w:t xml:space="preserve">Singapore: Springer. </w:t>
      </w:r>
    </w:p>
    <w:p w14:paraId="25A86EDA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Robb, M., Heilman, B., Barker, G., and Harrison, A. (2017). The Man Box: A Study on Being a Young Man in the US, UK, and Mexico. </w:t>
      </w:r>
      <w:proofErr w:type="spellStart"/>
      <w:r w:rsidRPr="0009554A">
        <w:rPr>
          <w:lang w:val="en-GB"/>
        </w:rPr>
        <w:t>Promundo</w:t>
      </w:r>
      <w:proofErr w:type="spellEnd"/>
      <w:r w:rsidRPr="0009554A">
        <w:rPr>
          <w:lang w:val="en-GB"/>
        </w:rPr>
        <w:t xml:space="preserve">-US and Unilever. Available at: </w:t>
      </w:r>
      <w:proofErr w:type="spellStart"/>
      <w:r w:rsidRPr="0009554A">
        <w:rPr>
          <w:lang w:val="en-GB"/>
        </w:rPr>
        <w:t>Equimundo</w:t>
      </w:r>
      <w:proofErr w:type="spellEnd"/>
      <w:r w:rsidRPr="0009554A">
        <w:rPr>
          <w:lang w:val="en-GB"/>
        </w:rPr>
        <w:t xml:space="preserve"> (</w:t>
      </w:r>
      <w:proofErr w:type="spellStart"/>
      <w:r w:rsidRPr="0009554A">
        <w:rPr>
          <w:lang w:val="en-GB"/>
        </w:rPr>
        <w:t>Mynediad</w:t>
      </w:r>
      <w:proofErr w:type="spellEnd"/>
      <w:r w:rsidRPr="0009554A">
        <w:rPr>
          <w:lang w:val="en-GB"/>
        </w:rPr>
        <w:t xml:space="preserve"> </w:t>
      </w:r>
      <w:proofErr w:type="spellStart"/>
      <w:r w:rsidRPr="0009554A">
        <w:rPr>
          <w:lang w:val="en-GB"/>
        </w:rPr>
        <w:t>ar</w:t>
      </w:r>
      <w:proofErr w:type="spellEnd"/>
      <w:r w:rsidRPr="0009554A">
        <w:rPr>
          <w:lang w:val="en-GB"/>
        </w:rPr>
        <w:t xml:space="preserve"> 16 Ebrill 2025)</w:t>
      </w:r>
    </w:p>
    <w:p w14:paraId="49B16C20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 xml:space="preserve">Sadler, K.; Vizard, T.; Ford, T.; </w:t>
      </w:r>
      <w:proofErr w:type="spellStart"/>
      <w:r w:rsidRPr="0009554A">
        <w:rPr>
          <w:lang w:val="en-GB"/>
        </w:rPr>
        <w:t>Marchesell</w:t>
      </w:r>
      <w:proofErr w:type="spellEnd"/>
      <w:r w:rsidRPr="0009554A">
        <w:rPr>
          <w:lang w:val="en-GB"/>
        </w:rPr>
        <w:t xml:space="preserve">, F.; Pearce, N.; Mandalia, D.; Davis, J.; Brodie, E.; Forbes, N.; Goodman, A.; et al. Mental Health of Children and Young People in England, 2017; NHS Digital: Leeds, UK, 2018. </w:t>
      </w:r>
    </w:p>
    <w:p w14:paraId="368DD3AE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Sagar-Ouriaghli, I., Godfrey, E., Bridge, L., Meade, L. a Brown, J.S.</w:t>
      </w:r>
      <w:r>
        <w:rPr>
          <w:lang w:val="en-GB"/>
        </w:rPr>
        <w:t xml:space="preserve"> (</w:t>
      </w:r>
      <w:r w:rsidRPr="0009554A">
        <w:rPr>
          <w:lang w:val="en-GB"/>
        </w:rPr>
        <w:t>2019</w:t>
      </w:r>
      <w:r>
        <w:rPr>
          <w:lang w:val="en-GB"/>
        </w:rPr>
        <w:t>) ‘</w:t>
      </w:r>
      <w:r w:rsidRPr="0009554A">
        <w:rPr>
          <w:lang w:val="en-GB"/>
        </w:rPr>
        <w:t xml:space="preserve">Improving mental health service utilization among men: a systematic review and synthesis of </w:t>
      </w:r>
      <w:proofErr w:type="spellStart"/>
      <w:r w:rsidRPr="0009554A">
        <w:rPr>
          <w:lang w:val="en-GB"/>
        </w:rPr>
        <w:t>behavior</w:t>
      </w:r>
      <w:proofErr w:type="spellEnd"/>
      <w:r w:rsidRPr="0009554A">
        <w:rPr>
          <w:lang w:val="en-GB"/>
        </w:rPr>
        <w:t xml:space="preserve"> change techniques within interventions targeting help-seeking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American journal of men's health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13</w:t>
      </w:r>
      <w:r w:rsidRPr="0009554A">
        <w:rPr>
          <w:lang w:val="en-GB"/>
        </w:rPr>
        <w:t xml:space="preserve">(3), </w:t>
      </w:r>
      <w:r>
        <w:rPr>
          <w:lang w:val="en-GB"/>
        </w:rPr>
        <w:t>tt.</w:t>
      </w:r>
      <w:r w:rsidRPr="0009554A">
        <w:rPr>
          <w:lang w:val="en-GB"/>
        </w:rPr>
        <w:t>1557988319857009.</w:t>
      </w:r>
    </w:p>
    <w:p w14:paraId="79FE7BB2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Sefydliad</w:t>
      </w:r>
      <w:proofErr w:type="spellEnd"/>
      <w:r w:rsidRPr="0009554A">
        <w:rPr>
          <w:lang w:val="en-GB"/>
        </w:rPr>
        <w:t xml:space="preserve"> Iechyd y </w:t>
      </w:r>
      <w:proofErr w:type="spellStart"/>
      <w:r w:rsidRPr="0009554A">
        <w:rPr>
          <w:lang w:val="en-GB"/>
        </w:rPr>
        <w:t>Byd</w:t>
      </w:r>
      <w:proofErr w:type="spellEnd"/>
      <w:r>
        <w:rPr>
          <w:lang w:val="en-GB"/>
        </w:rPr>
        <w:t xml:space="preserve"> </w:t>
      </w:r>
      <w:r w:rsidRPr="0009554A">
        <w:rPr>
          <w:lang w:val="en-GB"/>
        </w:rPr>
        <w:t>(2018) ‘</w:t>
      </w:r>
      <w:proofErr w:type="spellStart"/>
      <w:r w:rsidRPr="0009554A">
        <w:rPr>
          <w:lang w:val="en-GB"/>
        </w:rPr>
        <w:t>Diffiniad</w:t>
      </w:r>
      <w:proofErr w:type="spellEnd"/>
      <w:r w:rsidRPr="0009554A">
        <w:rPr>
          <w:lang w:val="en-GB"/>
        </w:rPr>
        <w:t xml:space="preserve"> o Iechyd </w:t>
      </w:r>
      <w:proofErr w:type="spellStart"/>
      <w:r w:rsidRPr="0009554A">
        <w:rPr>
          <w:lang w:val="en-GB"/>
        </w:rPr>
        <w:t>Meddwl</w:t>
      </w:r>
      <w:proofErr w:type="spellEnd"/>
      <w:r w:rsidRPr="0009554A">
        <w:rPr>
          <w:lang w:val="en-GB"/>
        </w:rPr>
        <w:t xml:space="preserve">’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gael</w:t>
      </w:r>
      <w:r w:rsidRPr="0009554A">
        <w:rPr>
          <w:lang w:val="en-GB"/>
        </w:rPr>
        <w:t>https://www.who.int/news-room/fact-sheets/detail/mental health-strengthening-our-response</w:t>
      </w:r>
      <w:r>
        <w:rPr>
          <w:lang w:val="en-GB"/>
        </w:rPr>
        <w:t xml:space="preserve">. </w:t>
      </w:r>
      <w:proofErr w:type="spellStart"/>
      <w:r>
        <w:rPr>
          <w:lang w:val="en-GB"/>
        </w:rPr>
        <w:t>Mynediad</w:t>
      </w:r>
      <w:proofErr w:type="spellEnd"/>
      <w:r>
        <w:rPr>
          <w:lang w:val="en-GB"/>
        </w:rPr>
        <w:t xml:space="preserve"> 14 Ebrill 2025). </w:t>
      </w:r>
    </w:p>
    <w:p w14:paraId="32DC526D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Seidler, Z. E., Dawes, A. J., Rice, S. M., </w:t>
      </w:r>
      <w:proofErr w:type="spellStart"/>
      <w:r w:rsidRPr="0009554A">
        <w:rPr>
          <w:lang w:val="en-GB"/>
        </w:rPr>
        <w:t>Oliffe</w:t>
      </w:r>
      <w:proofErr w:type="spellEnd"/>
      <w:r w:rsidRPr="0009554A">
        <w:rPr>
          <w:lang w:val="en-GB"/>
        </w:rPr>
        <w:t xml:space="preserve">, J. L., </w:t>
      </w:r>
      <w:r>
        <w:rPr>
          <w:lang w:val="en-GB"/>
        </w:rPr>
        <w:t>a</w:t>
      </w:r>
      <w:r w:rsidRPr="0009554A">
        <w:rPr>
          <w:lang w:val="en-GB"/>
        </w:rPr>
        <w:t xml:space="preserve"> Dhillon, H. M. (2016). </w:t>
      </w:r>
      <w:r w:rsidRPr="0009554A">
        <w:rPr>
          <w:i/>
          <w:iCs/>
          <w:lang w:val="en-GB"/>
        </w:rPr>
        <w:t>The role of masculinity in men's help-seeking for depression: A systematic review</w:t>
      </w:r>
      <w:r w:rsidRPr="0009554A">
        <w:rPr>
          <w:lang w:val="en-GB"/>
        </w:rPr>
        <w:t xml:space="preserve">. </w:t>
      </w:r>
      <w:r w:rsidRPr="0009554A">
        <w:rPr>
          <w:i/>
          <w:iCs/>
          <w:lang w:val="en-GB"/>
        </w:rPr>
        <w:t>Clinical Psychology Review</w:t>
      </w:r>
      <w:r w:rsidRPr="0009554A">
        <w:rPr>
          <w:lang w:val="en-GB"/>
        </w:rPr>
        <w:t xml:space="preserve">, 49, </w:t>
      </w:r>
      <w:r>
        <w:rPr>
          <w:lang w:val="en-GB"/>
        </w:rPr>
        <w:t>tt.</w:t>
      </w:r>
      <w:r w:rsidRPr="0009554A">
        <w:rPr>
          <w:lang w:val="en-GB"/>
        </w:rPr>
        <w:t xml:space="preserve">106-118. </w:t>
      </w:r>
    </w:p>
    <w:p w14:paraId="4952F5B1" w14:textId="77777777" w:rsidR="005A45CE" w:rsidRPr="0009554A" w:rsidRDefault="005A45CE" w:rsidP="005A45CE">
      <w:pPr>
        <w:rPr>
          <w:lang w:val="en-GB"/>
        </w:rPr>
      </w:pPr>
      <w:proofErr w:type="spellStart"/>
      <w:r w:rsidRPr="0009554A">
        <w:rPr>
          <w:lang w:val="en-GB"/>
        </w:rPr>
        <w:t>Seifge</w:t>
      </w:r>
      <w:proofErr w:type="spellEnd"/>
      <w:r w:rsidRPr="0009554A">
        <w:rPr>
          <w:lang w:val="en-GB"/>
        </w:rPr>
        <w:t xml:space="preserve">-Krenke I (2013) </w:t>
      </w:r>
      <w:r w:rsidRPr="004A43C7">
        <w:rPr>
          <w:i/>
          <w:iCs/>
          <w:lang w:val="en-GB"/>
        </w:rPr>
        <w:t>Stress, coping, and relationships in adolescence</w:t>
      </w:r>
      <w:r w:rsidRPr="0009554A">
        <w:rPr>
          <w:lang w:val="en-GB"/>
        </w:rPr>
        <w:t>. Psychology Press</w:t>
      </w:r>
    </w:p>
    <w:p w14:paraId="3C09DD70" w14:textId="68E79EDD" w:rsidR="005A45CE" w:rsidRPr="0009554A" w:rsidRDefault="005A45CE" w:rsidP="005A45CE">
      <w:pPr>
        <w:rPr>
          <w:lang w:val="en-GB"/>
        </w:rPr>
      </w:pPr>
      <w:r w:rsidRPr="005A45CE">
        <w:rPr>
          <w:lang w:val="en-GB"/>
        </w:rPr>
        <w:t xml:space="preserve">Singh, A. K. (2015) </w:t>
      </w:r>
      <w:r w:rsidRPr="005A45CE">
        <w:rPr>
          <w:i/>
          <w:iCs/>
          <w:lang w:val="en-GB"/>
        </w:rPr>
        <w:t>Social psychology</w:t>
      </w:r>
      <w:r w:rsidRPr="005A45CE">
        <w:rPr>
          <w:lang w:val="en-GB"/>
        </w:rPr>
        <w:t>. New Delhi, India: PHI Learning.</w:t>
      </w:r>
      <w:r w:rsidRPr="0009554A">
        <w:rPr>
          <w:lang w:val="en-GB"/>
        </w:rPr>
        <w:t xml:space="preserve"> </w:t>
      </w:r>
    </w:p>
    <w:p w14:paraId="6AF16747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Smith, E. (2003)</w:t>
      </w:r>
      <w:r>
        <w:rPr>
          <w:lang w:val="en-GB"/>
        </w:rPr>
        <w:t xml:space="preserve"> ‘</w:t>
      </w:r>
      <w:r w:rsidRPr="0009554A">
        <w:rPr>
          <w:lang w:val="en-GB"/>
        </w:rPr>
        <w:t>Failing boys and moral panics: Perspectives on the underachievement debate</w:t>
      </w:r>
      <w:r>
        <w:rPr>
          <w:lang w:val="en-GB"/>
        </w:rPr>
        <w:t xml:space="preserve">’, </w:t>
      </w:r>
      <w:r w:rsidRPr="004A43C7">
        <w:rPr>
          <w:i/>
          <w:iCs/>
          <w:lang w:val="en-GB"/>
        </w:rPr>
        <w:t>British Journal of Educational Studies</w:t>
      </w:r>
      <w:r w:rsidRPr="0009554A">
        <w:rPr>
          <w:lang w:val="en-GB"/>
        </w:rPr>
        <w:t xml:space="preserve">, 51(3), </w:t>
      </w:r>
      <w:r>
        <w:rPr>
          <w:lang w:val="en-GB"/>
        </w:rPr>
        <w:t>tt.</w:t>
      </w:r>
      <w:r w:rsidRPr="0009554A">
        <w:rPr>
          <w:lang w:val="en-GB"/>
        </w:rPr>
        <w:t>282–295</w:t>
      </w:r>
    </w:p>
    <w:p w14:paraId="4A13F0A6" w14:textId="48255010" w:rsidR="005A45CE" w:rsidRPr="0009554A" w:rsidRDefault="005A45CE" w:rsidP="005A45CE">
      <w:pPr>
        <w:rPr>
          <w:lang w:val="en-GB"/>
        </w:rPr>
      </w:pPr>
      <w:proofErr w:type="spellStart"/>
      <w:r w:rsidRPr="005A45CE">
        <w:rPr>
          <w:lang w:val="en-GB"/>
        </w:rPr>
        <w:t>Stangor</w:t>
      </w:r>
      <w:proofErr w:type="spellEnd"/>
      <w:r w:rsidRPr="005A45CE">
        <w:rPr>
          <w:lang w:val="en-GB"/>
        </w:rPr>
        <w:t xml:space="preserve">, C., a O'Brien, J. (2010) ‘Stereotyping’, </w:t>
      </w:r>
      <w:proofErr w:type="spellStart"/>
      <w:r w:rsidRPr="005A45CE">
        <w:rPr>
          <w:lang w:val="en-GB"/>
        </w:rPr>
        <w:t>yn</w:t>
      </w:r>
      <w:proofErr w:type="spellEnd"/>
      <w:r w:rsidRPr="005A45CE">
        <w:rPr>
          <w:lang w:val="en-GB"/>
        </w:rPr>
        <w:t xml:space="preserve"> J. Levine, J. a Hogg, M. (Eds.), </w:t>
      </w:r>
      <w:proofErr w:type="spellStart"/>
      <w:r w:rsidRPr="005A45CE">
        <w:rPr>
          <w:lang w:val="en-GB"/>
        </w:rPr>
        <w:t>Encyclopedia</w:t>
      </w:r>
      <w:proofErr w:type="spellEnd"/>
      <w:r w:rsidRPr="005A45CE">
        <w:rPr>
          <w:lang w:val="en-GB"/>
        </w:rPr>
        <w:t xml:space="preserve"> of group processes and intergroup relations (</w:t>
      </w:r>
      <w:proofErr w:type="spellStart"/>
      <w:r w:rsidRPr="005A45CE">
        <w:rPr>
          <w:lang w:val="en-GB"/>
        </w:rPr>
        <w:t>tt</w:t>
      </w:r>
      <w:proofErr w:type="spellEnd"/>
      <w:r w:rsidRPr="005A45CE">
        <w:rPr>
          <w:lang w:val="en-GB"/>
        </w:rPr>
        <w:t>. 857e862). Thousand Oaks, CA: SAGE</w:t>
      </w:r>
    </w:p>
    <w:p w14:paraId="7A03F2D5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 xml:space="preserve">Stahl, G. (2012) </w:t>
      </w:r>
      <w:r>
        <w:rPr>
          <w:lang w:val="en-GB"/>
        </w:rPr>
        <w:t>‘</w:t>
      </w:r>
      <w:r w:rsidRPr="0009554A">
        <w:rPr>
          <w:lang w:val="en-GB"/>
        </w:rPr>
        <w:t>Aspiration and a good life among white working-class boys in London</w:t>
      </w:r>
      <w:r>
        <w:rPr>
          <w:lang w:val="en-GB"/>
        </w:rPr>
        <w:t xml:space="preserve">’, </w:t>
      </w:r>
      <w:r w:rsidRPr="00E92C03">
        <w:rPr>
          <w:i/>
          <w:iCs/>
          <w:lang w:val="en-GB"/>
        </w:rPr>
        <w:t>Journal of Qualitative and Ethnographic Research</w:t>
      </w:r>
      <w:r w:rsidRPr="0009554A">
        <w:rPr>
          <w:lang w:val="en-GB"/>
        </w:rPr>
        <w:t xml:space="preserve">, 7(1), </w:t>
      </w:r>
      <w:r>
        <w:rPr>
          <w:lang w:val="en-GB"/>
        </w:rPr>
        <w:t>tt.</w:t>
      </w:r>
      <w:r w:rsidRPr="0009554A">
        <w:rPr>
          <w:lang w:val="en-GB"/>
        </w:rPr>
        <w:t>8–19.</w:t>
      </w:r>
    </w:p>
    <w:p w14:paraId="0487D01E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Stahl, G. (2015)</w:t>
      </w:r>
      <w:r>
        <w:rPr>
          <w:lang w:val="en-GB"/>
        </w:rPr>
        <w:t xml:space="preserve"> </w:t>
      </w:r>
      <w:r w:rsidRPr="00E92C03">
        <w:rPr>
          <w:i/>
          <w:iCs/>
          <w:lang w:val="en-GB"/>
        </w:rPr>
        <w:t>Aspiration, identity and neoliberalism: Educating white working-class boys.</w:t>
      </w:r>
      <w:r w:rsidRPr="0009554A">
        <w:rPr>
          <w:lang w:val="en-GB"/>
        </w:rPr>
        <w:t xml:space="preserve"> London: Routledge.</w:t>
      </w:r>
    </w:p>
    <w:p w14:paraId="6947B064" w14:textId="4569F1D9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5A45CE">
        <w:rPr>
          <w:lang w:val="en-GB"/>
        </w:rPr>
        <w:lastRenderedPageBreak/>
        <w:t xml:space="preserve">Stahl, G. (2022) ‘Educating White Working-Class Boys: Addressing Masculinity, Wellbeing, and Mental Health’, </w:t>
      </w:r>
      <w:proofErr w:type="spellStart"/>
      <w:r w:rsidRPr="005A45CE">
        <w:rPr>
          <w:lang w:val="en-GB"/>
        </w:rPr>
        <w:t>yn</w:t>
      </w:r>
      <w:proofErr w:type="spellEnd"/>
      <w:r w:rsidRPr="005A45CE">
        <w:rPr>
          <w:lang w:val="en-GB"/>
        </w:rPr>
        <w:t xml:space="preserve"> </w:t>
      </w:r>
      <w:r w:rsidRPr="005A45CE">
        <w:rPr>
          <w:i/>
          <w:iCs/>
          <w:lang w:val="en-GB"/>
        </w:rPr>
        <w:t>Mental Wellbeing in Schools</w:t>
      </w:r>
      <w:r w:rsidRPr="005A45CE">
        <w:rPr>
          <w:lang w:val="en-GB"/>
        </w:rPr>
        <w:t> (pp. 58-69). Routledge.</w:t>
      </w:r>
    </w:p>
    <w:p w14:paraId="7E46CD95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Stentiford, L., </w:t>
      </w:r>
      <w:proofErr w:type="spellStart"/>
      <w:r w:rsidRPr="0009554A">
        <w:rPr>
          <w:lang w:val="en-GB"/>
        </w:rPr>
        <w:t>Koutsouris</w:t>
      </w:r>
      <w:proofErr w:type="spellEnd"/>
      <w:r w:rsidRPr="0009554A">
        <w:rPr>
          <w:lang w:val="en-GB"/>
        </w:rPr>
        <w:t>, G., Nash, T. a Allan, A.</w:t>
      </w:r>
      <w:r>
        <w:rPr>
          <w:lang w:val="en-GB"/>
        </w:rPr>
        <w:t xml:space="preserve"> (</w:t>
      </w:r>
      <w:r w:rsidRPr="0009554A">
        <w:rPr>
          <w:lang w:val="en-GB"/>
        </w:rPr>
        <w:t>2024</w:t>
      </w:r>
      <w:r>
        <w:rPr>
          <w:lang w:val="en-GB"/>
        </w:rPr>
        <w:t>) ‘</w:t>
      </w:r>
      <w:r w:rsidRPr="0009554A">
        <w:rPr>
          <w:lang w:val="en-GB"/>
        </w:rPr>
        <w:t xml:space="preserve">Mental health and gender discourses in </w:t>
      </w:r>
      <w:proofErr w:type="spellStart"/>
      <w:r w:rsidRPr="0009554A">
        <w:rPr>
          <w:lang w:val="en-GB"/>
        </w:rPr>
        <w:t>school:Emotiona</w:t>
      </w:r>
      <w:r>
        <w:rPr>
          <w:lang w:val="en-GB"/>
        </w:rPr>
        <w:t>l</w:t>
      </w:r>
      <w:proofErr w:type="spellEnd"/>
      <w:r w:rsidRPr="0009554A">
        <w:rPr>
          <w:lang w:val="en-GB"/>
        </w:rPr>
        <w:t xml:space="preserve"> girls and boys</w:t>
      </w:r>
      <w:r>
        <w:rPr>
          <w:lang w:val="en-GB"/>
        </w:rPr>
        <w:t xml:space="preserve"> </w:t>
      </w:r>
      <w:r w:rsidRPr="0009554A">
        <w:rPr>
          <w:lang w:val="en-GB"/>
        </w:rPr>
        <w:t>at risk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Educational Review</w:t>
      </w:r>
      <w:r w:rsidRPr="0009554A">
        <w:rPr>
          <w:lang w:val="en-GB"/>
        </w:rPr>
        <w:t xml:space="preserve">, </w:t>
      </w:r>
      <w:r>
        <w:rPr>
          <w:lang w:val="en-GB"/>
        </w:rPr>
        <w:t>tt</w:t>
      </w:r>
      <w:r w:rsidRPr="0009554A">
        <w:rPr>
          <w:lang w:val="en-GB"/>
        </w:rPr>
        <w:t>.1-19.</w:t>
      </w:r>
    </w:p>
    <w:p w14:paraId="7D49C47C" w14:textId="77777777" w:rsidR="005A45CE" w:rsidRPr="0009554A" w:rsidRDefault="005A45CE" w:rsidP="005A45CE">
      <w:pPr>
        <w:rPr>
          <w:lang w:val="en-GB"/>
        </w:rPr>
      </w:pPr>
      <w:proofErr w:type="spellStart"/>
      <w:r w:rsidRPr="0009554A">
        <w:rPr>
          <w:lang w:val="en-GB"/>
        </w:rPr>
        <w:t>Stiffman</w:t>
      </w:r>
      <w:proofErr w:type="spellEnd"/>
      <w:r w:rsidRPr="0009554A">
        <w:rPr>
          <w:lang w:val="en-GB"/>
        </w:rPr>
        <w:t xml:space="preserve">, A. R., Pescosolido, B., </w:t>
      </w:r>
      <w:r>
        <w:rPr>
          <w:lang w:val="en-GB"/>
        </w:rPr>
        <w:t>a</w:t>
      </w:r>
      <w:r w:rsidRPr="0009554A">
        <w:rPr>
          <w:lang w:val="en-GB"/>
        </w:rPr>
        <w:t xml:space="preserve"> Cabassa, L. J. (2004)</w:t>
      </w:r>
      <w:r>
        <w:rPr>
          <w:lang w:val="en-GB"/>
        </w:rPr>
        <w:t xml:space="preserve"> ‘</w:t>
      </w:r>
      <w:r w:rsidRPr="0009554A">
        <w:rPr>
          <w:lang w:val="en-GB"/>
        </w:rPr>
        <w:t>Building a model to understand youth service access: The gateway provider model</w:t>
      </w:r>
      <w:r>
        <w:rPr>
          <w:lang w:val="en-GB"/>
        </w:rPr>
        <w:t xml:space="preserve">’, </w:t>
      </w:r>
      <w:r w:rsidRPr="00E92C03">
        <w:rPr>
          <w:i/>
          <w:iCs/>
          <w:lang w:val="en-GB"/>
        </w:rPr>
        <w:t>Mental Health Services Research</w:t>
      </w:r>
      <w:r w:rsidRPr="0009554A">
        <w:rPr>
          <w:lang w:val="en-GB"/>
        </w:rPr>
        <w:t xml:space="preserve">, 6(4), </w:t>
      </w:r>
      <w:r>
        <w:rPr>
          <w:lang w:val="en-GB"/>
        </w:rPr>
        <w:t>tt.</w:t>
      </w:r>
      <w:r w:rsidRPr="0009554A">
        <w:rPr>
          <w:lang w:val="en-GB"/>
        </w:rPr>
        <w:t xml:space="preserve">189–198. </w:t>
      </w:r>
    </w:p>
    <w:p w14:paraId="1203D6E4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>Strand, S. (2014)</w:t>
      </w:r>
      <w:r>
        <w:rPr>
          <w:lang w:val="en-GB"/>
        </w:rPr>
        <w:t xml:space="preserve"> ‘</w:t>
      </w:r>
      <w:r w:rsidRPr="0009554A">
        <w:rPr>
          <w:lang w:val="en-GB"/>
        </w:rPr>
        <w:t>Ethnicity, gender, social class and achievement gaps at age 16: Intersectionality and ‘getting it’ for the white working class</w:t>
      </w:r>
      <w:r>
        <w:rPr>
          <w:lang w:val="en-GB"/>
        </w:rPr>
        <w:t xml:space="preserve">’, </w:t>
      </w:r>
      <w:r w:rsidRPr="00E92C03">
        <w:rPr>
          <w:i/>
          <w:iCs/>
          <w:lang w:val="en-GB"/>
        </w:rPr>
        <w:t>Research Papers in Education</w:t>
      </w:r>
      <w:r w:rsidRPr="0009554A">
        <w:rPr>
          <w:lang w:val="en-GB"/>
        </w:rPr>
        <w:t xml:space="preserve">, 29(2), </w:t>
      </w:r>
      <w:r>
        <w:rPr>
          <w:lang w:val="en-GB"/>
        </w:rPr>
        <w:t>tt.</w:t>
      </w:r>
      <w:r w:rsidRPr="0009554A">
        <w:rPr>
          <w:lang w:val="en-GB"/>
        </w:rPr>
        <w:t>131–171.</w:t>
      </w:r>
    </w:p>
    <w:p w14:paraId="38579676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Sun, J. a Stewart, D.</w:t>
      </w:r>
      <w:r>
        <w:rPr>
          <w:lang w:val="en-GB"/>
        </w:rPr>
        <w:t xml:space="preserve"> (</w:t>
      </w:r>
      <w:r w:rsidRPr="0009554A">
        <w:rPr>
          <w:lang w:val="en-GB"/>
        </w:rPr>
        <w:t>2007</w:t>
      </w:r>
      <w:r>
        <w:rPr>
          <w:lang w:val="en-GB"/>
        </w:rPr>
        <w:t>) ‘</w:t>
      </w:r>
      <w:r w:rsidRPr="0009554A">
        <w:rPr>
          <w:lang w:val="en-GB"/>
        </w:rPr>
        <w:t>Age and gender effects on resilience in children and adolescents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International Journal of mental health promotion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9</w:t>
      </w:r>
      <w:r w:rsidRPr="0009554A">
        <w:rPr>
          <w:lang w:val="en-GB"/>
        </w:rPr>
        <w:t xml:space="preserve">(4), </w:t>
      </w:r>
      <w:r>
        <w:rPr>
          <w:lang w:val="en-GB"/>
        </w:rPr>
        <w:t>tt.</w:t>
      </w:r>
      <w:r w:rsidRPr="0009554A">
        <w:rPr>
          <w:lang w:val="en-GB"/>
        </w:rPr>
        <w:t>16-25.</w:t>
      </w:r>
    </w:p>
    <w:p w14:paraId="1333F819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Swain, J.</w:t>
      </w:r>
      <w:r>
        <w:rPr>
          <w:lang w:val="en-GB"/>
        </w:rPr>
        <w:t xml:space="preserve"> (</w:t>
      </w:r>
      <w:r w:rsidRPr="0009554A">
        <w:rPr>
          <w:lang w:val="en-GB"/>
        </w:rPr>
        <w:t>2024</w:t>
      </w:r>
      <w:r>
        <w:rPr>
          <w:lang w:val="en-GB"/>
        </w:rPr>
        <w:t>) ‘</w:t>
      </w:r>
      <w:r w:rsidRPr="0009554A">
        <w:rPr>
          <w:lang w:val="en-GB"/>
        </w:rPr>
        <w:t>Popular boys, the ideal schoolboy, and blended patterns of masculinity for 10</w:t>
      </w:r>
      <w:r w:rsidRPr="0009554A">
        <w:rPr>
          <w:rFonts w:ascii="Cambria Math" w:hAnsi="Cambria Math" w:cs="Cambria Math"/>
          <w:lang w:val="en-GB"/>
        </w:rPr>
        <w:t>‐</w:t>
      </w:r>
      <w:r w:rsidRPr="0009554A">
        <w:rPr>
          <w:lang w:val="en-GB"/>
        </w:rPr>
        <w:t>to 11</w:t>
      </w:r>
      <w:r w:rsidRPr="0009554A">
        <w:rPr>
          <w:rFonts w:ascii="Cambria Math" w:hAnsi="Cambria Math" w:cs="Cambria Math"/>
          <w:lang w:val="en-GB"/>
        </w:rPr>
        <w:t>‐</w:t>
      </w:r>
      <w:r w:rsidRPr="0009554A">
        <w:rPr>
          <w:lang w:val="en-GB"/>
        </w:rPr>
        <w:t>year</w:t>
      </w:r>
      <w:r w:rsidRPr="0009554A">
        <w:rPr>
          <w:rFonts w:ascii="Cambria Math" w:hAnsi="Cambria Math" w:cs="Cambria Math"/>
          <w:lang w:val="en-GB"/>
        </w:rPr>
        <w:t>‐</w:t>
      </w:r>
      <w:r w:rsidRPr="0009554A">
        <w:rPr>
          <w:lang w:val="en-GB"/>
        </w:rPr>
        <w:t>olds in two London schools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British Educational Research Journal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50</w:t>
      </w:r>
      <w:r w:rsidRPr="0009554A">
        <w:rPr>
          <w:lang w:val="en-GB"/>
        </w:rPr>
        <w:t xml:space="preserve">(2), </w:t>
      </w:r>
      <w:r>
        <w:rPr>
          <w:lang w:val="en-GB"/>
        </w:rPr>
        <w:t>tt.</w:t>
      </w:r>
      <w:r w:rsidRPr="0009554A">
        <w:rPr>
          <w:lang w:val="en-GB"/>
        </w:rPr>
        <w:t>614-631.</w:t>
      </w:r>
    </w:p>
    <w:p w14:paraId="4BC198A5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Tajfel, H. (1974)</w:t>
      </w:r>
      <w:r>
        <w:rPr>
          <w:lang w:val="en-GB"/>
        </w:rPr>
        <w:t xml:space="preserve"> ‘</w:t>
      </w:r>
      <w:r w:rsidRPr="0009554A">
        <w:rPr>
          <w:lang w:val="en-GB"/>
        </w:rPr>
        <w:t>Social identity and intergroup behaviour</w:t>
      </w:r>
      <w:r>
        <w:rPr>
          <w:lang w:val="en-GB"/>
        </w:rPr>
        <w:t>’, S</w:t>
      </w:r>
      <w:r w:rsidRPr="0009554A">
        <w:rPr>
          <w:i/>
          <w:iCs/>
          <w:lang w:val="en-GB"/>
        </w:rPr>
        <w:t>ocial Science Information</w:t>
      </w:r>
      <w:r w:rsidRPr="0009554A">
        <w:rPr>
          <w:lang w:val="en-GB"/>
        </w:rPr>
        <w:t xml:space="preserve">, 13(2), </w:t>
      </w:r>
      <w:proofErr w:type="spellStart"/>
      <w:r>
        <w:rPr>
          <w:lang w:val="en-GB"/>
        </w:rPr>
        <w:t>tt</w:t>
      </w:r>
      <w:proofErr w:type="spellEnd"/>
      <w:r>
        <w:rPr>
          <w:lang w:val="en-GB"/>
        </w:rPr>
        <w:t>.</w:t>
      </w:r>
      <w:r w:rsidRPr="0009554A">
        <w:rPr>
          <w:lang w:val="en-GB"/>
        </w:rPr>
        <w:t xml:space="preserve"> 65–93.</w:t>
      </w:r>
    </w:p>
    <w:p w14:paraId="5D09C94E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Twum-Antwi, A., Jefferies, P., </w:t>
      </w:r>
      <w:r>
        <w:rPr>
          <w:lang w:val="en-GB"/>
        </w:rPr>
        <w:t>a</w:t>
      </w:r>
      <w:r w:rsidRPr="0009554A">
        <w:rPr>
          <w:lang w:val="en-GB"/>
        </w:rPr>
        <w:t xml:space="preserve"> Ungar, M. (2020) </w:t>
      </w:r>
      <w:r>
        <w:rPr>
          <w:lang w:val="en-GB"/>
        </w:rPr>
        <w:t>‘</w:t>
      </w:r>
      <w:r w:rsidRPr="0009554A">
        <w:rPr>
          <w:lang w:val="en-GB"/>
        </w:rPr>
        <w:t>Promoting child and youth resilience by strengthening home and school environments: A literature review</w:t>
      </w:r>
      <w:r>
        <w:rPr>
          <w:lang w:val="en-GB"/>
        </w:rPr>
        <w:t xml:space="preserve">’, </w:t>
      </w:r>
      <w:r w:rsidRPr="00E92C03">
        <w:rPr>
          <w:i/>
          <w:iCs/>
          <w:lang w:val="en-GB"/>
        </w:rPr>
        <w:t>International Journal of School &amp; Educational Psychology</w:t>
      </w:r>
      <w:r w:rsidRPr="0009554A">
        <w:rPr>
          <w:lang w:val="en-GB"/>
        </w:rPr>
        <w:t xml:space="preserve">, 8(2), </w:t>
      </w:r>
      <w:r>
        <w:rPr>
          <w:lang w:val="en-GB"/>
        </w:rPr>
        <w:t>tt.</w:t>
      </w:r>
      <w:r w:rsidRPr="0009554A">
        <w:rPr>
          <w:lang w:val="en-GB"/>
        </w:rPr>
        <w:t>78–89</w:t>
      </w:r>
    </w:p>
    <w:p w14:paraId="5B7CAD98" w14:textId="77777777" w:rsidR="005A45CE" w:rsidRPr="0009554A" w:rsidRDefault="005A45CE" w:rsidP="005A45CE">
      <w:pPr>
        <w:rPr>
          <w:lang w:val="en-GB"/>
        </w:rPr>
      </w:pPr>
      <w:r w:rsidRPr="0009554A">
        <w:rPr>
          <w:lang w:val="en-GB"/>
        </w:rPr>
        <w:t xml:space="preserve">Van </w:t>
      </w:r>
      <w:proofErr w:type="spellStart"/>
      <w:r w:rsidRPr="0009554A">
        <w:rPr>
          <w:lang w:val="en-GB"/>
        </w:rPr>
        <w:t>Droogenbroeck</w:t>
      </w:r>
      <w:proofErr w:type="spellEnd"/>
      <w:r w:rsidRPr="0009554A">
        <w:rPr>
          <w:lang w:val="en-GB"/>
        </w:rPr>
        <w:t xml:space="preserve">, F., </w:t>
      </w:r>
      <w:proofErr w:type="spellStart"/>
      <w:r w:rsidRPr="0009554A">
        <w:rPr>
          <w:lang w:val="en-GB"/>
        </w:rPr>
        <w:t>Spruyt</w:t>
      </w:r>
      <w:proofErr w:type="spellEnd"/>
      <w:r w:rsidRPr="0009554A">
        <w:rPr>
          <w:lang w:val="en-GB"/>
        </w:rPr>
        <w:t xml:space="preserve">, B. a </w:t>
      </w:r>
      <w:proofErr w:type="spellStart"/>
      <w:r w:rsidRPr="0009554A">
        <w:rPr>
          <w:lang w:val="en-GB"/>
        </w:rPr>
        <w:t>Keppens</w:t>
      </w:r>
      <w:proofErr w:type="spellEnd"/>
      <w:r w:rsidRPr="0009554A">
        <w:rPr>
          <w:lang w:val="en-GB"/>
        </w:rPr>
        <w:t>, G.</w:t>
      </w:r>
      <w:r>
        <w:rPr>
          <w:lang w:val="en-GB"/>
        </w:rPr>
        <w:t xml:space="preserve"> (</w:t>
      </w:r>
      <w:r w:rsidRPr="0009554A">
        <w:rPr>
          <w:lang w:val="en-GB"/>
        </w:rPr>
        <w:t>2018</w:t>
      </w:r>
      <w:r>
        <w:rPr>
          <w:lang w:val="en-GB"/>
        </w:rPr>
        <w:t>) ‘</w:t>
      </w:r>
      <w:r w:rsidRPr="0009554A">
        <w:rPr>
          <w:lang w:val="en-GB"/>
        </w:rPr>
        <w:t>Gender differences in mental health problems among adolescents and the role of social support: results from the Belgian health interview surveys 2008 and 2013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BMC psychiatry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18</w:t>
      </w:r>
      <w:r w:rsidRPr="0009554A">
        <w:rPr>
          <w:lang w:val="en-GB"/>
        </w:rPr>
        <w:t xml:space="preserve">, </w:t>
      </w:r>
      <w:r>
        <w:rPr>
          <w:lang w:val="en-GB"/>
        </w:rPr>
        <w:t>tt.</w:t>
      </w:r>
      <w:r w:rsidRPr="0009554A">
        <w:rPr>
          <w:lang w:val="en-GB"/>
        </w:rPr>
        <w:t>1-9.</w:t>
      </w:r>
    </w:p>
    <w:p w14:paraId="591C8E83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Van Zanten, A.</w:t>
      </w:r>
      <w:r>
        <w:rPr>
          <w:lang w:val="en-GB"/>
        </w:rPr>
        <w:t xml:space="preserve"> (</w:t>
      </w:r>
      <w:r w:rsidRPr="0009554A">
        <w:rPr>
          <w:lang w:val="en-GB"/>
        </w:rPr>
        <w:t>2005</w:t>
      </w:r>
      <w:r>
        <w:rPr>
          <w:lang w:val="en-GB"/>
        </w:rPr>
        <w:t>) ‘</w:t>
      </w:r>
      <w:r w:rsidRPr="0009554A">
        <w:rPr>
          <w:lang w:val="en-GB"/>
        </w:rPr>
        <w:t>New modes of reproducing social inequality in education: The changing role of parents, teachers, schools and educational policies</w:t>
      </w:r>
      <w:r>
        <w:rPr>
          <w:lang w:val="en-GB"/>
        </w:rPr>
        <w:t xml:space="preserve">’, </w:t>
      </w:r>
      <w:r w:rsidRPr="0009554A">
        <w:rPr>
          <w:i/>
          <w:iCs/>
          <w:lang w:val="en-GB"/>
        </w:rPr>
        <w:t>European educational research Journal</w:t>
      </w:r>
      <w:r w:rsidRPr="0009554A">
        <w:rPr>
          <w:lang w:val="en-GB"/>
        </w:rPr>
        <w:t>, </w:t>
      </w:r>
      <w:r w:rsidRPr="0009554A">
        <w:rPr>
          <w:i/>
          <w:iCs/>
          <w:lang w:val="en-GB"/>
        </w:rPr>
        <w:t>4</w:t>
      </w:r>
      <w:r w:rsidRPr="0009554A">
        <w:rPr>
          <w:lang w:val="en-GB"/>
        </w:rPr>
        <w:t xml:space="preserve">(3), </w:t>
      </w:r>
      <w:r>
        <w:rPr>
          <w:lang w:val="en-GB"/>
        </w:rPr>
        <w:t>tt.</w:t>
      </w:r>
      <w:r w:rsidRPr="0009554A">
        <w:rPr>
          <w:lang w:val="en-GB"/>
        </w:rPr>
        <w:t>155-169.</w:t>
      </w:r>
    </w:p>
    <w:p w14:paraId="37941FD1" w14:textId="58EF2D2D" w:rsidR="005A45CE" w:rsidRPr="0009554A" w:rsidRDefault="005A45CE" w:rsidP="005A45CE">
      <w:pPr>
        <w:rPr>
          <w:b/>
          <w:bCs/>
          <w:lang w:val="en-GB"/>
        </w:rPr>
      </w:pPr>
      <w:r w:rsidRPr="005A45CE">
        <w:rPr>
          <w:lang w:val="en-GB"/>
        </w:rPr>
        <w:t xml:space="preserve">Vescio, T., a </w:t>
      </w:r>
      <w:proofErr w:type="spellStart"/>
      <w:r w:rsidRPr="005A45CE">
        <w:rPr>
          <w:lang w:val="en-GB"/>
        </w:rPr>
        <w:t>Bloodhart</w:t>
      </w:r>
      <w:proofErr w:type="spellEnd"/>
      <w:r w:rsidRPr="005A45CE">
        <w:rPr>
          <w:lang w:val="en-GB"/>
        </w:rPr>
        <w:t xml:space="preserve">, B. (2010) ‘Discrimination’, </w:t>
      </w:r>
      <w:proofErr w:type="spellStart"/>
      <w:r w:rsidRPr="005A45CE">
        <w:rPr>
          <w:lang w:val="en-GB"/>
        </w:rPr>
        <w:t>yn</w:t>
      </w:r>
      <w:proofErr w:type="spellEnd"/>
      <w:r w:rsidRPr="005A45CE">
        <w:rPr>
          <w:lang w:val="en-GB"/>
        </w:rPr>
        <w:t xml:space="preserve"> Levine, J. a Hogg, M. (Eds.), </w:t>
      </w:r>
      <w:proofErr w:type="spellStart"/>
      <w:r w:rsidRPr="005A45CE">
        <w:rPr>
          <w:lang w:val="en-GB"/>
        </w:rPr>
        <w:t>Encyclopedia</w:t>
      </w:r>
      <w:proofErr w:type="spellEnd"/>
      <w:r w:rsidRPr="005A45CE">
        <w:rPr>
          <w:lang w:val="en-GB"/>
        </w:rPr>
        <w:t xml:space="preserve"> of group processes and intergroup relations (pp. 212e218). Thousand Oaks, CA: SAGE</w:t>
      </w:r>
    </w:p>
    <w:p w14:paraId="489561CD" w14:textId="77777777" w:rsidR="005A45CE" w:rsidRPr="0009554A" w:rsidRDefault="005A45CE" w:rsidP="005A45CE">
      <w:pPr>
        <w:rPr>
          <w:rFonts w:ascii="Calibri" w:hAnsi="Calibri" w:cs="Calibri"/>
          <w:lang w:val="en-GB"/>
        </w:rPr>
      </w:pPr>
      <w:r w:rsidRPr="0009554A">
        <w:rPr>
          <w:rFonts w:ascii="Calibri" w:hAnsi="Calibri" w:cs="Calibri"/>
          <w:lang w:val="en-GB"/>
        </w:rPr>
        <w:t xml:space="preserve">Ward, M. (2014) </w:t>
      </w:r>
      <w:r>
        <w:rPr>
          <w:rFonts w:ascii="Calibri" w:hAnsi="Calibri" w:cs="Calibri"/>
          <w:lang w:val="en-GB"/>
        </w:rPr>
        <w:t>‘</w:t>
      </w:r>
      <w:r w:rsidRPr="0009554A">
        <w:rPr>
          <w:rFonts w:ascii="Calibri" w:hAnsi="Calibri" w:cs="Calibri"/>
          <w:lang w:val="en-GB"/>
        </w:rPr>
        <w:t>I’m a geek I am’: Academic achievement and the performance of a studious working-class masculinity</w:t>
      </w:r>
      <w:r>
        <w:rPr>
          <w:rFonts w:ascii="Calibri" w:hAnsi="Calibri" w:cs="Calibri"/>
          <w:lang w:val="en-GB"/>
        </w:rPr>
        <w:t xml:space="preserve">’, </w:t>
      </w:r>
      <w:r w:rsidRPr="00E92C03">
        <w:rPr>
          <w:rFonts w:ascii="Calibri" w:hAnsi="Calibri" w:cs="Calibri"/>
          <w:i/>
          <w:iCs/>
          <w:lang w:val="en-GB"/>
        </w:rPr>
        <w:t>Gender and Education</w:t>
      </w:r>
      <w:r w:rsidRPr="0009554A">
        <w:rPr>
          <w:rFonts w:ascii="Calibri" w:hAnsi="Calibri" w:cs="Calibri"/>
          <w:lang w:val="en-GB"/>
        </w:rPr>
        <w:t xml:space="preserve">, 26(7), </w:t>
      </w:r>
      <w:r>
        <w:rPr>
          <w:rFonts w:ascii="Calibri" w:hAnsi="Calibri" w:cs="Calibri"/>
          <w:lang w:val="en-GB"/>
        </w:rPr>
        <w:t>tt.</w:t>
      </w:r>
      <w:r w:rsidRPr="0009554A">
        <w:rPr>
          <w:rFonts w:ascii="Calibri" w:hAnsi="Calibri" w:cs="Calibri"/>
          <w:lang w:val="en-GB"/>
        </w:rPr>
        <w:t>709–725.</w:t>
      </w:r>
    </w:p>
    <w:p w14:paraId="25D5DD40" w14:textId="77777777" w:rsidR="005A45CE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Werner-Seidler, A., Perry, Y., </w:t>
      </w:r>
      <w:proofErr w:type="spellStart"/>
      <w:r w:rsidRPr="0009554A">
        <w:rPr>
          <w:lang w:val="en-GB"/>
        </w:rPr>
        <w:t>Calear</w:t>
      </w:r>
      <w:proofErr w:type="spellEnd"/>
      <w:r w:rsidRPr="0009554A">
        <w:rPr>
          <w:lang w:val="en-GB"/>
        </w:rPr>
        <w:t xml:space="preserve">, A. L., Newby, J. M. &amp; Christensen, H. (2017) </w:t>
      </w:r>
      <w:r>
        <w:rPr>
          <w:lang w:val="en-GB"/>
        </w:rPr>
        <w:t>‘</w:t>
      </w:r>
      <w:r w:rsidRPr="0009554A">
        <w:rPr>
          <w:lang w:val="en-GB"/>
        </w:rPr>
        <w:t>School-based depression and anxiety prevention programs for young people: A systematic review and meta-analysis</w:t>
      </w:r>
      <w:r>
        <w:rPr>
          <w:lang w:val="en-GB"/>
        </w:rPr>
        <w:t xml:space="preserve">’, </w:t>
      </w:r>
      <w:r w:rsidRPr="00E92C03">
        <w:rPr>
          <w:i/>
          <w:iCs/>
          <w:lang w:val="en-GB"/>
        </w:rPr>
        <w:t>Clinical Psychology Review</w:t>
      </w:r>
      <w:r w:rsidRPr="0009554A">
        <w:rPr>
          <w:lang w:val="en-GB"/>
        </w:rPr>
        <w:t xml:space="preserve">, 51, </w:t>
      </w:r>
      <w:r>
        <w:rPr>
          <w:lang w:val="en-GB"/>
        </w:rPr>
        <w:t>tt.</w:t>
      </w:r>
      <w:r w:rsidRPr="0009554A">
        <w:rPr>
          <w:lang w:val="en-GB"/>
        </w:rPr>
        <w:t>30-47.</w:t>
      </w:r>
    </w:p>
    <w:p w14:paraId="1895A9AF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E92C03">
        <w:t>Wilhsson</w:t>
      </w:r>
      <w:proofErr w:type="spellEnd"/>
      <w:r w:rsidRPr="00E92C03">
        <w:t xml:space="preserve">, M., </w:t>
      </w:r>
      <w:proofErr w:type="spellStart"/>
      <w:r w:rsidRPr="00E92C03">
        <w:t>Svedberg</w:t>
      </w:r>
      <w:proofErr w:type="spellEnd"/>
      <w:r w:rsidRPr="00E92C03">
        <w:t xml:space="preserve">, P., </w:t>
      </w:r>
      <w:proofErr w:type="spellStart"/>
      <w:r w:rsidRPr="00E92C03">
        <w:t>Högdin</w:t>
      </w:r>
      <w:proofErr w:type="spellEnd"/>
      <w:r w:rsidRPr="00E92C03">
        <w:t xml:space="preserve">, S. a </w:t>
      </w:r>
      <w:proofErr w:type="spellStart"/>
      <w:r w:rsidRPr="00E92C03">
        <w:t>Nygren</w:t>
      </w:r>
      <w:proofErr w:type="spellEnd"/>
      <w:r w:rsidRPr="00E92C03">
        <w:t>, J.M.</w:t>
      </w:r>
      <w:r>
        <w:t xml:space="preserve"> (</w:t>
      </w:r>
      <w:r w:rsidRPr="00E92C03">
        <w:t>2017</w:t>
      </w:r>
      <w:r>
        <w:t>) ‘</w:t>
      </w:r>
      <w:proofErr w:type="spellStart"/>
      <w:r w:rsidRPr="00E92C03">
        <w:t>Strategies</w:t>
      </w:r>
      <w:proofErr w:type="spellEnd"/>
      <w:r w:rsidRPr="00E92C03">
        <w:t xml:space="preserve"> of </w:t>
      </w:r>
      <w:proofErr w:type="spellStart"/>
      <w:r w:rsidRPr="00E92C03">
        <w:t>adolescent</w:t>
      </w:r>
      <w:proofErr w:type="spellEnd"/>
      <w:r w:rsidRPr="00E92C03">
        <w:t xml:space="preserve"> </w:t>
      </w:r>
      <w:proofErr w:type="spellStart"/>
      <w:r w:rsidRPr="00E92C03">
        <w:t>girls</w:t>
      </w:r>
      <w:proofErr w:type="spellEnd"/>
      <w:r w:rsidRPr="00E92C03">
        <w:t xml:space="preserve"> </w:t>
      </w:r>
      <w:proofErr w:type="spellStart"/>
      <w:r w:rsidRPr="00E92C03">
        <w:t>and</w:t>
      </w:r>
      <w:proofErr w:type="spellEnd"/>
      <w:r w:rsidRPr="00E92C03">
        <w:t xml:space="preserve"> </w:t>
      </w:r>
      <w:proofErr w:type="spellStart"/>
      <w:r w:rsidRPr="00E92C03">
        <w:t>boys</w:t>
      </w:r>
      <w:proofErr w:type="spellEnd"/>
      <w:r w:rsidRPr="00E92C03">
        <w:t xml:space="preserve"> </w:t>
      </w:r>
      <w:proofErr w:type="spellStart"/>
      <w:r w:rsidRPr="00E92C03">
        <w:t>for</w:t>
      </w:r>
      <w:proofErr w:type="spellEnd"/>
      <w:r w:rsidRPr="00E92C03">
        <w:t xml:space="preserve"> </w:t>
      </w:r>
      <w:proofErr w:type="spellStart"/>
      <w:r w:rsidRPr="00E92C03">
        <w:t>coping</w:t>
      </w:r>
      <w:proofErr w:type="spellEnd"/>
      <w:r w:rsidRPr="00E92C03">
        <w:t xml:space="preserve"> </w:t>
      </w:r>
      <w:proofErr w:type="spellStart"/>
      <w:r w:rsidRPr="00E92C03">
        <w:t>with</w:t>
      </w:r>
      <w:proofErr w:type="spellEnd"/>
      <w:r w:rsidRPr="00E92C03">
        <w:t xml:space="preserve"> </w:t>
      </w:r>
      <w:proofErr w:type="spellStart"/>
      <w:r w:rsidRPr="00E92C03">
        <w:t>school-related</w:t>
      </w:r>
      <w:proofErr w:type="spellEnd"/>
      <w:r w:rsidRPr="00E92C03">
        <w:t xml:space="preserve"> </w:t>
      </w:r>
      <w:proofErr w:type="spellStart"/>
      <w:r w:rsidRPr="00E92C03">
        <w:t>stress</w:t>
      </w:r>
      <w:proofErr w:type="spellEnd"/>
      <w:r>
        <w:t xml:space="preserve">’, </w:t>
      </w:r>
      <w:r w:rsidRPr="00E92C03">
        <w:rPr>
          <w:i/>
          <w:iCs/>
        </w:rPr>
        <w:t xml:space="preserve">The </w:t>
      </w:r>
      <w:proofErr w:type="spellStart"/>
      <w:r w:rsidRPr="00E92C03">
        <w:rPr>
          <w:i/>
          <w:iCs/>
        </w:rPr>
        <w:t>Journal</w:t>
      </w:r>
      <w:proofErr w:type="spellEnd"/>
      <w:r w:rsidRPr="00E92C03">
        <w:rPr>
          <w:i/>
          <w:iCs/>
        </w:rPr>
        <w:t xml:space="preserve"> of </w:t>
      </w:r>
      <w:proofErr w:type="spellStart"/>
      <w:r w:rsidRPr="00E92C03">
        <w:rPr>
          <w:i/>
          <w:iCs/>
        </w:rPr>
        <w:t>School</w:t>
      </w:r>
      <w:proofErr w:type="spellEnd"/>
      <w:r w:rsidRPr="00E92C03">
        <w:rPr>
          <w:i/>
          <w:iCs/>
        </w:rPr>
        <w:t xml:space="preserve"> </w:t>
      </w:r>
      <w:proofErr w:type="spellStart"/>
      <w:r w:rsidRPr="00E92C03">
        <w:rPr>
          <w:i/>
          <w:iCs/>
        </w:rPr>
        <w:t>Nursing</w:t>
      </w:r>
      <w:proofErr w:type="spellEnd"/>
      <w:r w:rsidRPr="00E92C03">
        <w:t>, </w:t>
      </w:r>
      <w:r w:rsidRPr="00E92C03">
        <w:rPr>
          <w:i/>
          <w:iCs/>
        </w:rPr>
        <w:t>33</w:t>
      </w:r>
      <w:r w:rsidRPr="00E92C03">
        <w:t xml:space="preserve">(5), </w:t>
      </w:r>
      <w:r>
        <w:t>tt</w:t>
      </w:r>
      <w:r w:rsidRPr="00E92C03">
        <w:t>.374-382.</w:t>
      </w:r>
    </w:p>
    <w:p w14:paraId="409B525A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>Williams, Ch</w:t>
      </w:r>
      <w:r>
        <w:rPr>
          <w:lang w:val="en-GB"/>
        </w:rPr>
        <w:t xml:space="preserve">. (2021) </w:t>
      </w:r>
      <w:r w:rsidRPr="0009554A">
        <w:rPr>
          <w:lang w:val="en-GB"/>
        </w:rPr>
        <w:t>“</w:t>
      </w:r>
      <w:hyperlink r:id="rId19" w:tgtFrame="_blank" w:history="1">
        <w:r w:rsidRPr="0009554A">
          <w:rPr>
            <w:rStyle w:val="Hyperlink"/>
            <w:lang w:val="en-GB"/>
          </w:rPr>
          <w:t xml:space="preserve">Black, Asian and Minority Ethnic Communities, Contributions and </w:t>
        </w:r>
        <w:proofErr w:type="spellStart"/>
        <w:r w:rsidRPr="0009554A">
          <w:rPr>
            <w:rStyle w:val="Hyperlink"/>
            <w:lang w:val="en-GB"/>
          </w:rPr>
          <w:t>Cynefin</w:t>
        </w:r>
        <w:proofErr w:type="spellEnd"/>
        <w:r w:rsidRPr="0009554A">
          <w:rPr>
            <w:rStyle w:val="Hyperlink"/>
            <w:lang w:val="en-GB"/>
          </w:rPr>
          <w:t xml:space="preserve"> in the New Curriculum Working Group</w:t>
        </w:r>
      </w:hyperlink>
      <w:r w:rsidRPr="0009554A">
        <w:rPr>
          <w:lang w:val="en-GB"/>
        </w:rPr>
        <w:t xml:space="preserve">.” (2021). Welsh Government. </w:t>
      </w:r>
    </w:p>
    <w:p w14:paraId="21B30DE1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r w:rsidRPr="0009554A">
        <w:rPr>
          <w:lang w:val="en-GB"/>
        </w:rPr>
        <w:t xml:space="preserve">Willis, P. (1977). </w:t>
      </w:r>
      <w:r w:rsidRPr="00E92C03">
        <w:rPr>
          <w:i/>
          <w:iCs/>
          <w:lang w:val="en-GB"/>
        </w:rPr>
        <w:t>Learning to labour: How working class kids get working class jobs</w:t>
      </w:r>
      <w:r w:rsidRPr="0009554A">
        <w:rPr>
          <w:lang w:val="en-GB"/>
        </w:rPr>
        <w:t>. New York: Columbia University Press.</w:t>
      </w:r>
    </w:p>
    <w:p w14:paraId="3B383EAA" w14:textId="77777777" w:rsidR="005A45CE" w:rsidRDefault="005A45CE" w:rsidP="005A45CE">
      <w:pPr>
        <w:rPr>
          <w:lang w:val="en-GB"/>
        </w:rPr>
      </w:pPr>
      <w:proofErr w:type="spellStart"/>
      <w:r w:rsidRPr="00E92C03">
        <w:lastRenderedPageBreak/>
        <w:t>Yao</w:t>
      </w:r>
      <w:proofErr w:type="spellEnd"/>
      <w:r w:rsidRPr="00E92C03">
        <w:t xml:space="preserve">, M., </w:t>
      </w:r>
      <w:proofErr w:type="spellStart"/>
      <w:r w:rsidRPr="00E92C03">
        <w:t>Kadetz</w:t>
      </w:r>
      <w:proofErr w:type="spellEnd"/>
      <w:r w:rsidRPr="00E92C03">
        <w:t xml:space="preserve">, P.I., </w:t>
      </w:r>
      <w:proofErr w:type="spellStart"/>
      <w:r w:rsidRPr="00E92C03">
        <w:t>Sidibe</w:t>
      </w:r>
      <w:proofErr w:type="spellEnd"/>
      <w:r w:rsidRPr="00E92C03">
        <w:t xml:space="preserve">, A.M., </w:t>
      </w:r>
      <w:proofErr w:type="spellStart"/>
      <w:r w:rsidRPr="00E92C03">
        <w:t>Wu</w:t>
      </w:r>
      <w:proofErr w:type="spellEnd"/>
      <w:r w:rsidRPr="00E92C03">
        <w:t xml:space="preserve">, Y., Li, J., </w:t>
      </w:r>
      <w:proofErr w:type="spellStart"/>
      <w:r w:rsidRPr="00E92C03">
        <w:t>Lyu</w:t>
      </w:r>
      <w:proofErr w:type="spellEnd"/>
      <w:r w:rsidRPr="00E92C03">
        <w:t xml:space="preserve">, J., Ma, C. a </w:t>
      </w:r>
      <w:proofErr w:type="spellStart"/>
      <w:r w:rsidRPr="00E92C03">
        <w:t>Hesketh</w:t>
      </w:r>
      <w:proofErr w:type="spellEnd"/>
      <w:r w:rsidRPr="00E92C03">
        <w:t>, T.</w:t>
      </w:r>
      <w:r>
        <w:t xml:space="preserve"> (</w:t>
      </w:r>
      <w:r w:rsidRPr="00E92C03">
        <w:t>2021</w:t>
      </w:r>
      <w:r>
        <w:t>) ‘</w:t>
      </w:r>
      <w:proofErr w:type="spellStart"/>
      <w:r w:rsidRPr="00E92C03">
        <w:t>Teachers</w:t>
      </w:r>
      <w:proofErr w:type="spellEnd"/>
      <w:r w:rsidRPr="00E92C03">
        <w:t xml:space="preserve">’ </w:t>
      </w:r>
      <w:proofErr w:type="spellStart"/>
      <w:r w:rsidRPr="00E92C03">
        <w:t>perceptions</w:t>
      </w:r>
      <w:proofErr w:type="spellEnd"/>
      <w:r w:rsidRPr="00E92C03">
        <w:t xml:space="preserve"> of </w:t>
      </w:r>
      <w:proofErr w:type="spellStart"/>
      <w:r w:rsidRPr="00E92C03">
        <w:t>student</w:t>
      </w:r>
      <w:proofErr w:type="spellEnd"/>
      <w:r w:rsidRPr="00E92C03">
        <w:t xml:space="preserve"> </w:t>
      </w:r>
      <w:proofErr w:type="spellStart"/>
      <w:r w:rsidRPr="00E92C03">
        <w:t>mental</w:t>
      </w:r>
      <w:proofErr w:type="spellEnd"/>
      <w:r w:rsidRPr="00E92C03">
        <w:t xml:space="preserve"> </w:t>
      </w:r>
      <w:proofErr w:type="spellStart"/>
      <w:r w:rsidRPr="00E92C03">
        <w:t>health</w:t>
      </w:r>
      <w:proofErr w:type="spellEnd"/>
      <w:r w:rsidRPr="00E92C03">
        <w:t xml:space="preserve"> </w:t>
      </w:r>
      <w:proofErr w:type="spellStart"/>
      <w:r w:rsidRPr="00E92C03">
        <w:t>in</w:t>
      </w:r>
      <w:proofErr w:type="spellEnd"/>
      <w:r w:rsidRPr="00E92C03">
        <w:t xml:space="preserve"> </w:t>
      </w:r>
      <w:proofErr w:type="spellStart"/>
      <w:r w:rsidRPr="00E92C03">
        <w:t>eastern</w:t>
      </w:r>
      <w:proofErr w:type="spellEnd"/>
      <w:r w:rsidRPr="00E92C03">
        <w:t xml:space="preserve"> </w:t>
      </w:r>
      <w:proofErr w:type="spellStart"/>
      <w:r w:rsidRPr="00E92C03">
        <w:t>china</w:t>
      </w:r>
      <w:proofErr w:type="spellEnd"/>
      <w:r w:rsidRPr="00E92C03">
        <w:t xml:space="preserve">: a </w:t>
      </w:r>
      <w:proofErr w:type="spellStart"/>
      <w:r w:rsidRPr="00E92C03">
        <w:t>qualitative</w:t>
      </w:r>
      <w:proofErr w:type="spellEnd"/>
      <w:r w:rsidRPr="00E92C03">
        <w:t xml:space="preserve"> </w:t>
      </w:r>
      <w:proofErr w:type="spellStart"/>
      <w:r w:rsidRPr="00E92C03">
        <w:t>study</w:t>
      </w:r>
      <w:proofErr w:type="spellEnd"/>
      <w:r>
        <w:t xml:space="preserve">’, </w:t>
      </w:r>
      <w:r w:rsidRPr="00E92C03">
        <w:rPr>
          <w:i/>
          <w:iCs/>
        </w:rPr>
        <w:t xml:space="preserve">International </w:t>
      </w:r>
      <w:proofErr w:type="spellStart"/>
      <w:r w:rsidRPr="00E92C03">
        <w:rPr>
          <w:i/>
          <w:iCs/>
        </w:rPr>
        <w:t>journal</w:t>
      </w:r>
      <w:proofErr w:type="spellEnd"/>
      <w:r w:rsidRPr="00E92C03">
        <w:rPr>
          <w:i/>
          <w:iCs/>
        </w:rPr>
        <w:t xml:space="preserve"> of </w:t>
      </w:r>
      <w:proofErr w:type="spellStart"/>
      <w:r w:rsidRPr="00E92C03">
        <w:rPr>
          <w:i/>
          <w:iCs/>
        </w:rPr>
        <w:t>environmental</w:t>
      </w:r>
      <w:proofErr w:type="spellEnd"/>
      <w:r w:rsidRPr="00E92C03">
        <w:rPr>
          <w:i/>
          <w:iCs/>
        </w:rPr>
        <w:t xml:space="preserve"> </w:t>
      </w:r>
      <w:proofErr w:type="spellStart"/>
      <w:r w:rsidRPr="00E92C03">
        <w:rPr>
          <w:i/>
          <w:iCs/>
        </w:rPr>
        <w:t>research</w:t>
      </w:r>
      <w:proofErr w:type="spellEnd"/>
      <w:r w:rsidRPr="00E92C03">
        <w:rPr>
          <w:i/>
          <w:iCs/>
        </w:rPr>
        <w:t xml:space="preserve"> </w:t>
      </w:r>
      <w:proofErr w:type="spellStart"/>
      <w:r w:rsidRPr="00E92C03">
        <w:rPr>
          <w:i/>
          <w:iCs/>
        </w:rPr>
        <w:t>and</w:t>
      </w:r>
      <w:proofErr w:type="spellEnd"/>
      <w:r w:rsidRPr="00E92C03">
        <w:rPr>
          <w:i/>
          <w:iCs/>
        </w:rPr>
        <w:t xml:space="preserve"> </w:t>
      </w:r>
      <w:proofErr w:type="spellStart"/>
      <w:r w:rsidRPr="00E92C03">
        <w:rPr>
          <w:i/>
          <w:iCs/>
        </w:rPr>
        <w:t>public</w:t>
      </w:r>
      <w:proofErr w:type="spellEnd"/>
      <w:r w:rsidRPr="00E92C03">
        <w:rPr>
          <w:i/>
          <w:iCs/>
        </w:rPr>
        <w:t xml:space="preserve"> </w:t>
      </w:r>
      <w:proofErr w:type="spellStart"/>
      <w:r w:rsidRPr="00E92C03">
        <w:rPr>
          <w:i/>
          <w:iCs/>
        </w:rPr>
        <w:t>health</w:t>
      </w:r>
      <w:proofErr w:type="spellEnd"/>
      <w:r w:rsidRPr="00E92C03">
        <w:t>, </w:t>
      </w:r>
      <w:r w:rsidRPr="00E92C03">
        <w:rPr>
          <w:i/>
          <w:iCs/>
        </w:rPr>
        <w:t>18</w:t>
      </w:r>
      <w:r w:rsidRPr="00E92C03">
        <w:t xml:space="preserve">(14), </w:t>
      </w:r>
      <w:r>
        <w:t>tt.</w:t>
      </w:r>
      <w:r w:rsidRPr="00E92C03">
        <w:t>7271.</w:t>
      </w:r>
    </w:p>
    <w:p w14:paraId="70D782AA" w14:textId="77777777" w:rsidR="005A45CE" w:rsidRPr="0009554A" w:rsidRDefault="005A45CE" w:rsidP="005A45CE">
      <w:pPr>
        <w:tabs>
          <w:tab w:val="left" w:pos="1650"/>
        </w:tabs>
        <w:rPr>
          <w:lang w:val="en-GB"/>
        </w:rPr>
      </w:pPr>
      <w:proofErr w:type="spellStart"/>
      <w:r w:rsidRPr="0009554A">
        <w:rPr>
          <w:lang w:val="en-GB"/>
        </w:rPr>
        <w:t>Zolkoski</w:t>
      </w:r>
      <w:proofErr w:type="spellEnd"/>
      <w:r w:rsidRPr="0009554A">
        <w:rPr>
          <w:lang w:val="en-GB"/>
        </w:rPr>
        <w:t xml:space="preserve">, S. M., </w:t>
      </w:r>
      <w:r>
        <w:rPr>
          <w:lang w:val="en-GB"/>
        </w:rPr>
        <w:t>a</w:t>
      </w:r>
      <w:r w:rsidRPr="0009554A">
        <w:rPr>
          <w:lang w:val="en-GB"/>
        </w:rPr>
        <w:t xml:space="preserve"> Bullock, L. M. (2012) </w:t>
      </w:r>
      <w:r>
        <w:rPr>
          <w:lang w:val="en-GB"/>
        </w:rPr>
        <w:t>‘</w:t>
      </w:r>
      <w:r w:rsidRPr="0009554A">
        <w:rPr>
          <w:lang w:val="en-GB"/>
        </w:rPr>
        <w:t>Resilience in children and youth: A review</w:t>
      </w:r>
      <w:r>
        <w:rPr>
          <w:lang w:val="en-GB"/>
        </w:rPr>
        <w:t xml:space="preserve">’, </w:t>
      </w:r>
      <w:r w:rsidRPr="00E92C03">
        <w:rPr>
          <w:i/>
          <w:iCs/>
          <w:lang w:val="en-GB"/>
        </w:rPr>
        <w:t>Children and Youth Services Review</w:t>
      </w:r>
      <w:r w:rsidRPr="0009554A">
        <w:rPr>
          <w:lang w:val="en-GB"/>
        </w:rPr>
        <w:t xml:space="preserve">, 34(12), </w:t>
      </w:r>
      <w:r>
        <w:rPr>
          <w:lang w:val="en-GB"/>
        </w:rPr>
        <w:t>tt.</w:t>
      </w:r>
      <w:r w:rsidRPr="0009554A">
        <w:rPr>
          <w:lang w:val="en-GB"/>
        </w:rPr>
        <w:t>2295–2303.</w:t>
      </w:r>
    </w:p>
    <w:p w14:paraId="17EE5F70" w14:textId="77777777" w:rsidR="005A45CE" w:rsidRDefault="005A45CE" w:rsidP="00F80806">
      <w:pPr>
        <w:ind w:firstLine="720"/>
      </w:pPr>
    </w:p>
    <w:p w14:paraId="4ACBF4C2" w14:textId="77777777" w:rsidR="008B1345" w:rsidRDefault="008B1345" w:rsidP="00F80806">
      <w:pPr>
        <w:ind w:firstLine="720"/>
      </w:pPr>
    </w:p>
    <w:p w14:paraId="0A353587" w14:textId="77777777" w:rsidR="008B1345" w:rsidRDefault="008B1345" w:rsidP="00F80806">
      <w:pPr>
        <w:ind w:firstLine="720"/>
      </w:pPr>
    </w:p>
    <w:p w14:paraId="2E338B6F" w14:textId="77777777" w:rsidR="008B1345" w:rsidRDefault="008B1345" w:rsidP="00F80806">
      <w:pPr>
        <w:ind w:firstLine="720"/>
      </w:pPr>
    </w:p>
    <w:p w14:paraId="137742BA" w14:textId="2BCD5D56" w:rsidR="00F80806" w:rsidRDefault="00F80806" w:rsidP="00F80806">
      <w:pPr>
        <w:ind w:firstLine="720"/>
      </w:pPr>
    </w:p>
    <w:p w14:paraId="2B293A5F" w14:textId="77777777" w:rsidR="00F80806" w:rsidRPr="00E006A0" w:rsidRDefault="00F80806" w:rsidP="00F80806">
      <w:pPr>
        <w:ind w:firstLine="720"/>
      </w:pPr>
    </w:p>
    <w:p w14:paraId="41793EF1" w14:textId="77777777" w:rsidR="00317D76" w:rsidRDefault="00317D76"/>
    <w:p w14:paraId="509B93B4" w14:textId="77777777" w:rsidR="00E42F40" w:rsidRDefault="00E42F40"/>
    <w:p w14:paraId="579C9254" w14:textId="77777777" w:rsidR="005773C9" w:rsidRDefault="005773C9"/>
    <w:p w14:paraId="58391E3D" w14:textId="77777777" w:rsidR="00945C95" w:rsidRDefault="00945C95"/>
    <w:p w14:paraId="515C8C3E" w14:textId="77777777" w:rsidR="00945C95" w:rsidRDefault="00945C95"/>
    <w:p w14:paraId="64A63FE7" w14:textId="77777777" w:rsidR="00945C95" w:rsidRDefault="00945C95"/>
    <w:p w14:paraId="12A123C7" w14:textId="77777777" w:rsidR="00815522" w:rsidRDefault="00815522"/>
    <w:p w14:paraId="4F21A7D9" w14:textId="77777777" w:rsidR="00945C95" w:rsidRDefault="00945C95"/>
    <w:p w14:paraId="4C5AB9FB" w14:textId="77777777" w:rsidR="00945C95" w:rsidRDefault="00945C95"/>
    <w:p w14:paraId="2569B164" w14:textId="1A684543" w:rsidR="00751F83" w:rsidRDefault="00751F83"/>
    <w:p w14:paraId="28AB4F86" w14:textId="67A354B5" w:rsidR="00751F83" w:rsidRDefault="00751F83"/>
    <w:sectPr w:rsidR="00751F83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4815F5" w14:textId="77777777" w:rsidR="008F392E" w:rsidRDefault="008F392E" w:rsidP="001013F7">
      <w:pPr>
        <w:spacing w:after="0" w:line="240" w:lineRule="auto"/>
      </w:pPr>
      <w:r>
        <w:separator/>
      </w:r>
    </w:p>
  </w:endnote>
  <w:endnote w:type="continuationSeparator" w:id="0">
    <w:p w14:paraId="43F28E45" w14:textId="77777777" w:rsidR="008F392E" w:rsidRDefault="008F392E" w:rsidP="001013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E90645" w14:textId="77777777" w:rsidR="008F392E" w:rsidRDefault="008F392E" w:rsidP="001013F7">
      <w:pPr>
        <w:spacing w:after="0" w:line="240" w:lineRule="auto"/>
      </w:pPr>
      <w:r>
        <w:separator/>
      </w:r>
    </w:p>
  </w:footnote>
  <w:footnote w:type="continuationSeparator" w:id="0">
    <w:p w14:paraId="5B1C59A0" w14:textId="77777777" w:rsidR="008F392E" w:rsidRDefault="008F392E" w:rsidP="001013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52E5FD" w14:textId="5126FF35" w:rsidR="001013F7" w:rsidRDefault="001013F7">
    <w:pPr>
      <w:pStyle w:val="Header"/>
    </w:pPr>
    <w:r>
      <w:t>1902873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2359C3"/>
    <w:multiLevelType w:val="hybridMultilevel"/>
    <w:tmpl w:val="1BCA7232"/>
    <w:lvl w:ilvl="0" w:tplc="7FFA01F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53469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666"/>
    <w:rsid w:val="00000E7A"/>
    <w:rsid w:val="0001021E"/>
    <w:rsid w:val="00014A13"/>
    <w:rsid w:val="00015415"/>
    <w:rsid w:val="00021BA8"/>
    <w:rsid w:val="00023158"/>
    <w:rsid w:val="00032F91"/>
    <w:rsid w:val="00034C0C"/>
    <w:rsid w:val="00037176"/>
    <w:rsid w:val="00044BE9"/>
    <w:rsid w:val="0005742E"/>
    <w:rsid w:val="00073105"/>
    <w:rsid w:val="000736A1"/>
    <w:rsid w:val="000A3D45"/>
    <w:rsid w:val="000A4FFA"/>
    <w:rsid w:val="000A51DD"/>
    <w:rsid w:val="000B22E2"/>
    <w:rsid w:val="000B2E63"/>
    <w:rsid w:val="000C5577"/>
    <w:rsid w:val="000D07E2"/>
    <w:rsid w:val="000D5242"/>
    <w:rsid w:val="000D7172"/>
    <w:rsid w:val="000D79B1"/>
    <w:rsid w:val="000E3F8C"/>
    <w:rsid w:val="001013F7"/>
    <w:rsid w:val="00101BCA"/>
    <w:rsid w:val="001035B9"/>
    <w:rsid w:val="001053E6"/>
    <w:rsid w:val="00107266"/>
    <w:rsid w:val="00120528"/>
    <w:rsid w:val="00131245"/>
    <w:rsid w:val="001320D9"/>
    <w:rsid w:val="0013427C"/>
    <w:rsid w:val="00134F07"/>
    <w:rsid w:val="0014577D"/>
    <w:rsid w:val="001463AF"/>
    <w:rsid w:val="001640EA"/>
    <w:rsid w:val="00174175"/>
    <w:rsid w:val="00175196"/>
    <w:rsid w:val="001773CE"/>
    <w:rsid w:val="00182397"/>
    <w:rsid w:val="00196434"/>
    <w:rsid w:val="001A6F28"/>
    <w:rsid w:val="001A71BD"/>
    <w:rsid w:val="001C004F"/>
    <w:rsid w:val="001C3522"/>
    <w:rsid w:val="001C4E88"/>
    <w:rsid w:val="001C5A76"/>
    <w:rsid w:val="001D710C"/>
    <w:rsid w:val="001F3395"/>
    <w:rsid w:val="00201334"/>
    <w:rsid w:val="0020204E"/>
    <w:rsid w:val="00203F4E"/>
    <w:rsid w:val="00206A58"/>
    <w:rsid w:val="00207DA2"/>
    <w:rsid w:val="00210A45"/>
    <w:rsid w:val="00210C72"/>
    <w:rsid w:val="00211EA2"/>
    <w:rsid w:val="00220809"/>
    <w:rsid w:val="00220A60"/>
    <w:rsid w:val="00221D1D"/>
    <w:rsid w:val="00226B0C"/>
    <w:rsid w:val="00232CB5"/>
    <w:rsid w:val="00242CF1"/>
    <w:rsid w:val="00246C19"/>
    <w:rsid w:val="00246CF0"/>
    <w:rsid w:val="00251DB1"/>
    <w:rsid w:val="002634AA"/>
    <w:rsid w:val="00267F7D"/>
    <w:rsid w:val="00270EDA"/>
    <w:rsid w:val="00273FBF"/>
    <w:rsid w:val="00283087"/>
    <w:rsid w:val="00283B22"/>
    <w:rsid w:val="002A74F2"/>
    <w:rsid w:val="002C351E"/>
    <w:rsid w:val="002D58A2"/>
    <w:rsid w:val="002E000B"/>
    <w:rsid w:val="002E21FC"/>
    <w:rsid w:val="002F1394"/>
    <w:rsid w:val="002F592B"/>
    <w:rsid w:val="002F5F4C"/>
    <w:rsid w:val="00301BBB"/>
    <w:rsid w:val="00315831"/>
    <w:rsid w:val="00317D76"/>
    <w:rsid w:val="00317F1E"/>
    <w:rsid w:val="0034213B"/>
    <w:rsid w:val="00344ABF"/>
    <w:rsid w:val="00346606"/>
    <w:rsid w:val="003473B6"/>
    <w:rsid w:val="00376B2F"/>
    <w:rsid w:val="00390CCE"/>
    <w:rsid w:val="003925DC"/>
    <w:rsid w:val="003936A9"/>
    <w:rsid w:val="003A2CF7"/>
    <w:rsid w:val="003B7E1E"/>
    <w:rsid w:val="003C0991"/>
    <w:rsid w:val="003C184E"/>
    <w:rsid w:val="003C5377"/>
    <w:rsid w:val="003D0884"/>
    <w:rsid w:val="003D3E02"/>
    <w:rsid w:val="003E1F52"/>
    <w:rsid w:val="003E44CA"/>
    <w:rsid w:val="003E5DCB"/>
    <w:rsid w:val="004041D9"/>
    <w:rsid w:val="00406C9B"/>
    <w:rsid w:val="00416532"/>
    <w:rsid w:val="00417014"/>
    <w:rsid w:val="00417C39"/>
    <w:rsid w:val="00420652"/>
    <w:rsid w:val="00430ABF"/>
    <w:rsid w:val="004314B5"/>
    <w:rsid w:val="00432377"/>
    <w:rsid w:val="00432B8D"/>
    <w:rsid w:val="00437747"/>
    <w:rsid w:val="00445CCC"/>
    <w:rsid w:val="0046169D"/>
    <w:rsid w:val="00467787"/>
    <w:rsid w:val="00467AAC"/>
    <w:rsid w:val="00470FC3"/>
    <w:rsid w:val="00473910"/>
    <w:rsid w:val="00475754"/>
    <w:rsid w:val="00484770"/>
    <w:rsid w:val="0049036A"/>
    <w:rsid w:val="0049166C"/>
    <w:rsid w:val="00495324"/>
    <w:rsid w:val="00496AD2"/>
    <w:rsid w:val="004A0BEB"/>
    <w:rsid w:val="004A1E27"/>
    <w:rsid w:val="004A21D6"/>
    <w:rsid w:val="004A3396"/>
    <w:rsid w:val="004A34F1"/>
    <w:rsid w:val="004A3EF0"/>
    <w:rsid w:val="004B7A95"/>
    <w:rsid w:val="004C0341"/>
    <w:rsid w:val="004C1B13"/>
    <w:rsid w:val="004C1C37"/>
    <w:rsid w:val="004C295D"/>
    <w:rsid w:val="004C3ECA"/>
    <w:rsid w:val="004C50DE"/>
    <w:rsid w:val="004C6B4B"/>
    <w:rsid w:val="004C7D8C"/>
    <w:rsid w:val="004D0529"/>
    <w:rsid w:val="004D09C5"/>
    <w:rsid w:val="004D2608"/>
    <w:rsid w:val="004D33B0"/>
    <w:rsid w:val="004D3CEF"/>
    <w:rsid w:val="004D6132"/>
    <w:rsid w:val="004D7C31"/>
    <w:rsid w:val="004E12B9"/>
    <w:rsid w:val="004E1309"/>
    <w:rsid w:val="004E6712"/>
    <w:rsid w:val="004E6BBC"/>
    <w:rsid w:val="004F3B04"/>
    <w:rsid w:val="004F4916"/>
    <w:rsid w:val="00505A89"/>
    <w:rsid w:val="00506281"/>
    <w:rsid w:val="00526A87"/>
    <w:rsid w:val="00531340"/>
    <w:rsid w:val="00531834"/>
    <w:rsid w:val="00532315"/>
    <w:rsid w:val="00546B22"/>
    <w:rsid w:val="00552530"/>
    <w:rsid w:val="005629F2"/>
    <w:rsid w:val="005716BC"/>
    <w:rsid w:val="00573FB0"/>
    <w:rsid w:val="005773C9"/>
    <w:rsid w:val="00584A7D"/>
    <w:rsid w:val="00591964"/>
    <w:rsid w:val="00597DDC"/>
    <w:rsid w:val="005A13F9"/>
    <w:rsid w:val="005A45CE"/>
    <w:rsid w:val="005A4D59"/>
    <w:rsid w:val="005B1E19"/>
    <w:rsid w:val="005B24A8"/>
    <w:rsid w:val="005B648C"/>
    <w:rsid w:val="005B6F6C"/>
    <w:rsid w:val="005C0163"/>
    <w:rsid w:val="005C0D70"/>
    <w:rsid w:val="005D404C"/>
    <w:rsid w:val="005D71F8"/>
    <w:rsid w:val="005E4511"/>
    <w:rsid w:val="005F319E"/>
    <w:rsid w:val="005F791F"/>
    <w:rsid w:val="00602DDB"/>
    <w:rsid w:val="00604A2C"/>
    <w:rsid w:val="006121A0"/>
    <w:rsid w:val="00612FA5"/>
    <w:rsid w:val="006230F1"/>
    <w:rsid w:val="0063455C"/>
    <w:rsid w:val="006352A9"/>
    <w:rsid w:val="00635CDC"/>
    <w:rsid w:val="00644A57"/>
    <w:rsid w:val="00647483"/>
    <w:rsid w:val="0065374B"/>
    <w:rsid w:val="00663B63"/>
    <w:rsid w:val="00664A30"/>
    <w:rsid w:val="00667F89"/>
    <w:rsid w:val="00677CB2"/>
    <w:rsid w:val="00681D7F"/>
    <w:rsid w:val="0068300B"/>
    <w:rsid w:val="0069027F"/>
    <w:rsid w:val="00694917"/>
    <w:rsid w:val="00695D01"/>
    <w:rsid w:val="006B1CC1"/>
    <w:rsid w:val="006B7D8B"/>
    <w:rsid w:val="006C4271"/>
    <w:rsid w:val="006C6559"/>
    <w:rsid w:val="006F2D89"/>
    <w:rsid w:val="006F378E"/>
    <w:rsid w:val="006F3F31"/>
    <w:rsid w:val="007015D9"/>
    <w:rsid w:val="00704ACE"/>
    <w:rsid w:val="00710F4E"/>
    <w:rsid w:val="00711314"/>
    <w:rsid w:val="00712932"/>
    <w:rsid w:val="007136D4"/>
    <w:rsid w:val="00717A15"/>
    <w:rsid w:val="00721759"/>
    <w:rsid w:val="00723DE5"/>
    <w:rsid w:val="00727DCB"/>
    <w:rsid w:val="0073751B"/>
    <w:rsid w:val="007418CD"/>
    <w:rsid w:val="00742CF6"/>
    <w:rsid w:val="00743A85"/>
    <w:rsid w:val="00751F83"/>
    <w:rsid w:val="007541D0"/>
    <w:rsid w:val="007561F0"/>
    <w:rsid w:val="00762422"/>
    <w:rsid w:val="00762D81"/>
    <w:rsid w:val="00764C00"/>
    <w:rsid w:val="00766527"/>
    <w:rsid w:val="00767CAC"/>
    <w:rsid w:val="0077542F"/>
    <w:rsid w:val="00787E99"/>
    <w:rsid w:val="007A0FE5"/>
    <w:rsid w:val="007B597F"/>
    <w:rsid w:val="007C12AF"/>
    <w:rsid w:val="007C285C"/>
    <w:rsid w:val="007D2966"/>
    <w:rsid w:val="007D3761"/>
    <w:rsid w:val="007E10B5"/>
    <w:rsid w:val="007E2E92"/>
    <w:rsid w:val="007E4F71"/>
    <w:rsid w:val="007F4BF9"/>
    <w:rsid w:val="007F5EC7"/>
    <w:rsid w:val="007F6488"/>
    <w:rsid w:val="007F66D7"/>
    <w:rsid w:val="007F7F8B"/>
    <w:rsid w:val="007F7FA2"/>
    <w:rsid w:val="008003CD"/>
    <w:rsid w:val="0080224B"/>
    <w:rsid w:val="008059CD"/>
    <w:rsid w:val="00812490"/>
    <w:rsid w:val="00812F1B"/>
    <w:rsid w:val="00812F9C"/>
    <w:rsid w:val="008135BF"/>
    <w:rsid w:val="00815522"/>
    <w:rsid w:val="00823C35"/>
    <w:rsid w:val="00826471"/>
    <w:rsid w:val="00827018"/>
    <w:rsid w:val="00827BAE"/>
    <w:rsid w:val="00827F85"/>
    <w:rsid w:val="00841784"/>
    <w:rsid w:val="0084370E"/>
    <w:rsid w:val="008545B3"/>
    <w:rsid w:val="008546A2"/>
    <w:rsid w:val="00864513"/>
    <w:rsid w:val="008716B4"/>
    <w:rsid w:val="008773CA"/>
    <w:rsid w:val="00877F5C"/>
    <w:rsid w:val="00884158"/>
    <w:rsid w:val="008853DC"/>
    <w:rsid w:val="00895A99"/>
    <w:rsid w:val="00896319"/>
    <w:rsid w:val="00897D72"/>
    <w:rsid w:val="008A554E"/>
    <w:rsid w:val="008A5666"/>
    <w:rsid w:val="008B1345"/>
    <w:rsid w:val="008B3F9D"/>
    <w:rsid w:val="008C0A3B"/>
    <w:rsid w:val="008C1183"/>
    <w:rsid w:val="008C24F8"/>
    <w:rsid w:val="008C5DB2"/>
    <w:rsid w:val="008C5DF7"/>
    <w:rsid w:val="008D43F2"/>
    <w:rsid w:val="008D6F20"/>
    <w:rsid w:val="008D7912"/>
    <w:rsid w:val="008E3DAF"/>
    <w:rsid w:val="008E40C3"/>
    <w:rsid w:val="008F392E"/>
    <w:rsid w:val="008F42D3"/>
    <w:rsid w:val="008F5140"/>
    <w:rsid w:val="008F73CE"/>
    <w:rsid w:val="008F74DF"/>
    <w:rsid w:val="0090410F"/>
    <w:rsid w:val="0090411B"/>
    <w:rsid w:val="00905DD0"/>
    <w:rsid w:val="00905E99"/>
    <w:rsid w:val="009159BE"/>
    <w:rsid w:val="009275E0"/>
    <w:rsid w:val="00933E09"/>
    <w:rsid w:val="009407C2"/>
    <w:rsid w:val="00945C95"/>
    <w:rsid w:val="00947EB5"/>
    <w:rsid w:val="00953567"/>
    <w:rsid w:val="0095441A"/>
    <w:rsid w:val="0095466F"/>
    <w:rsid w:val="009557D8"/>
    <w:rsid w:val="00956EE1"/>
    <w:rsid w:val="00963A00"/>
    <w:rsid w:val="00966223"/>
    <w:rsid w:val="00972E9E"/>
    <w:rsid w:val="00973452"/>
    <w:rsid w:val="00973A8F"/>
    <w:rsid w:val="00974105"/>
    <w:rsid w:val="00993390"/>
    <w:rsid w:val="009962E3"/>
    <w:rsid w:val="009A627F"/>
    <w:rsid w:val="009A79A3"/>
    <w:rsid w:val="009B1066"/>
    <w:rsid w:val="009B554D"/>
    <w:rsid w:val="009C2291"/>
    <w:rsid w:val="009C3F73"/>
    <w:rsid w:val="009C7927"/>
    <w:rsid w:val="009C7F80"/>
    <w:rsid w:val="009D137D"/>
    <w:rsid w:val="009D3EF8"/>
    <w:rsid w:val="009D4A6E"/>
    <w:rsid w:val="009D6834"/>
    <w:rsid w:val="009D74E0"/>
    <w:rsid w:val="009E2488"/>
    <w:rsid w:val="009E516D"/>
    <w:rsid w:val="009E7E93"/>
    <w:rsid w:val="009F39AB"/>
    <w:rsid w:val="00A00831"/>
    <w:rsid w:val="00A103EE"/>
    <w:rsid w:val="00A11944"/>
    <w:rsid w:val="00A1563E"/>
    <w:rsid w:val="00A164F3"/>
    <w:rsid w:val="00A20C58"/>
    <w:rsid w:val="00A23437"/>
    <w:rsid w:val="00A40A91"/>
    <w:rsid w:val="00A40EDB"/>
    <w:rsid w:val="00A41CBD"/>
    <w:rsid w:val="00A576D1"/>
    <w:rsid w:val="00A72ACC"/>
    <w:rsid w:val="00A80A87"/>
    <w:rsid w:val="00A847DC"/>
    <w:rsid w:val="00A84CF7"/>
    <w:rsid w:val="00A900BC"/>
    <w:rsid w:val="00A91AAB"/>
    <w:rsid w:val="00A95523"/>
    <w:rsid w:val="00A968C5"/>
    <w:rsid w:val="00AA0884"/>
    <w:rsid w:val="00AA157D"/>
    <w:rsid w:val="00AA7880"/>
    <w:rsid w:val="00AB44D5"/>
    <w:rsid w:val="00AB643E"/>
    <w:rsid w:val="00AD23FD"/>
    <w:rsid w:val="00AD5134"/>
    <w:rsid w:val="00AE5D66"/>
    <w:rsid w:val="00AE71DD"/>
    <w:rsid w:val="00AF3787"/>
    <w:rsid w:val="00AF52CD"/>
    <w:rsid w:val="00B0617E"/>
    <w:rsid w:val="00B0657A"/>
    <w:rsid w:val="00B13D7D"/>
    <w:rsid w:val="00B204CA"/>
    <w:rsid w:val="00B2270F"/>
    <w:rsid w:val="00B24017"/>
    <w:rsid w:val="00B42022"/>
    <w:rsid w:val="00B65D97"/>
    <w:rsid w:val="00B660CE"/>
    <w:rsid w:val="00B67354"/>
    <w:rsid w:val="00B75F1F"/>
    <w:rsid w:val="00B819D2"/>
    <w:rsid w:val="00B86C84"/>
    <w:rsid w:val="00B91D1E"/>
    <w:rsid w:val="00B923FB"/>
    <w:rsid w:val="00B94592"/>
    <w:rsid w:val="00BA0167"/>
    <w:rsid w:val="00BA0B90"/>
    <w:rsid w:val="00BA6F85"/>
    <w:rsid w:val="00BA714E"/>
    <w:rsid w:val="00BA7F3C"/>
    <w:rsid w:val="00BB41E4"/>
    <w:rsid w:val="00BB72F9"/>
    <w:rsid w:val="00BD65E5"/>
    <w:rsid w:val="00BD6C13"/>
    <w:rsid w:val="00BD7CAC"/>
    <w:rsid w:val="00BE1BFD"/>
    <w:rsid w:val="00BF5D6A"/>
    <w:rsid w:val="00C01106"/>
    <w:rsid w:val="00C041F6"/>
    <w:rsid w:val="00C042DE"/>
    <w:rsid w:val="00C059EE"/>
    <w:rsid w:val="00C1222F"/>
    <w:rsid w:val="00C12D85"/>
    <w:rsid w:val="00C27038"/>
    <w:rsid w:val="00C30BF8"/>
    <w:rsid w:val="00C32C48"/>
    <w:rsid w:val="00C3506C"/>
    <w:rsid w:val="00C36E9A"/>
    <w:rsid w:val="00C37554"/>
    <w:rsid w:val="00C44B00"/>
    <w:rsid w:val="00C469AD"/>
    <w:rsid w:val="00C46BEB"/>
    <w:rsid w:val="00C47478"/>
    <w:rsid w:val="00C5436F"/>
    <w:rsid w:val="00C56553"/>
    <w:rsid w:val="00C57120"/>
    <w:rsid w:val="00C667E5"/>
    <w:rsid w:val="00C670F2"/>
    <w:rsid w:val="00C76BA0"/>
    <w:rsid w:val="00C80564"/>
    <w:rsid w:val="00C83542"/>
    <w:rsid w:val="00C84684"/>
    <w:rsid w:val="00C85CF2"/>
    <w:rsid w:val="00CA1882"/>
    <w:rsid w:val="00CA3702"/>
    <w:rsid w:val="00CA6C2A"/>
    <w:rsid w:val="00CD6185"/>
    <w:rsid w:val="00CE3CE5"/>
    <w:rsid w:val="00CF71BC"/>
    <w:rsid w:val="00D064C5"/>
    <w:rsid w:val="00D06AFC"/>
    <w:rsid w:val="00D07A0D"/>
    <w:rsid w:val="00D2049C"/>
    <w:rsid w:val="00D329E7"/>
    <w:rsid w:val="00D33C3C"/>
    <w:rsid w:val="00D34332"/>
    <w:rsid w:val="00D431DD"/>
    <w:rsid w:val="00D45CD6"/>
    <w:rsid w:val="00D46EB5"/>
    <w:rsid w:val="00D4752A"/>
    <w:rsid w:val="00D57488"/>
    <w:rsid w:val="00D57C24"/>
    <w:rsid w:val="00D60837"/>
    <w:rsid w:val="00D61A90"/>
    <w:rsid w:val="00D65FF1"/>
    <w:rsid w:val="00D7693D"/>
    <w:rsid w:val="00D826FD"/>
    <w:rsid w:val="00D8442C"/>
    <w:rsid w:val="00D93040"/>
    <w:rsid w:val="00DA2040"/>
    <w:rsid w:val="00DB3B4E"/>
    <w:rsid w:val="00DC6830"/>
    <w:rsid w:val="00DC6856"/>
    <w:rsid w:val="00DD2A01"/>
    <w:rsid w:val="00DD3974"/>
    <w:rsid w:val="00DD6A3D"/>
    <w:rsid w:val="00DE1BE9"/>
    <w:rsid w:val="00DE3A3B"/>
    <w:rsid w:val="00DE5922"/>
    <w:rsid w:val="00DE70D4"/>
    <w:rsid w:val="00DF14E9"/>
    <w:rsid w:val="00DF2FCF"/>
    <w:rsid w:val="00DF5CB2"/>
    <w:rsid w:val="00DF6478"/>
    <w:rsid w:val="00E006A0"/>
    <w:rsid w:val="00E02413"/>
    <w:rsid w:val="00E0341B"/>
    <w:rsid w:val="00E13A06"/>
    <w:rsid w:val="00E13FCF"/>
    <w:rsid w:val="00E20275"/>
    <w:rsid w:val="00E26BE4"/>
    <w:rsid w:val="00E27010"/>
    <w:rsid w:val="00E36C0C"/>
    <w:rsid w:val="00E41319"/>
    <w:rsid w:val="00E41A3A"/>
    <w:rsid w:val="00E429CD"/>
    <w:rsid w:val="00E42F40"/>
    <w:rsid w:val="00E43900"/>
    <w:rsid w:val="00E50C6D"/>
    <w:rsid w:val="00E62603"/>
    <w:rsid w:val="00E64A9D"/>
    <w:rsid w:val="00E64B7A"/>
    <w:rsid w:val="00E67200"/>
    <w:rsid w:val="00E7033D"/>
    <w:rsid w:val="00E75951"/>
    <w:rsid w:val="00E80F4A"/>
    <w:rsid w:val="00E83251"/>
    <w:rsid w:val="00E86D42"/>
    <w:rsid w:val="00E9366C"/>
    <w:rsid w:val="00E94928"/>
    <w:rsid w:val="00EB103F"/>
    <w:rsid w:val="00EB144D"/>
    <w:rsid w:val="00EC01D5"/>
    <w:rsid w:val="00EC6824"/>
    <w:rsid w:val="00EC7FC0"/>
    <w:rsid w:val="00EC7FFA"/>
    <w:rsid w:val="00ED0210"/>
    <w:rsid w:val="00EE7746"/>
    <w:rsid w:val="00EF2F25"/>
    <w:rsid w:val="00EF4355"/>
    <w:rsid w:val="00EF7A1F"/>
    <w:rsid w:val="00F04C92"/>
    <w:rsid w:val="00F20CD3"/>
    <w:rsid w:val="00F21EFD"/>
    <w:rsid w:val="00F221F3"/>
    <w:rsid w:val="00F2504B"/>
    <w:rsid w:val="00F27143"/>
    <w:rsid w:val="00F271B6"/>
    <w:rsid w:val="00F35E60"/>
    <w:rsid w:val="00F4153F"/>
    <w:rsid w:val="00F52FD6"/>
    <w:rsid w:val="00F5357B"/>
    <w:rsid w:val="00F557FD"/>
    <w:rsid w:val="00F65A01"/>
    <w:rsid w:val="00F66DFB"/>
    <w:rsid w:val="00F76D28"/>
    <w:rsid w:val="00F77038"/>
    <w:rsid w:val="00F80806"/>
    <w:rsid w:val="00F810D4"/>
    <w:rsid w:val="00F83C76"/>
    <w:rsid w:val="00F876BF"/>
    <w:rsid w:val="00F9064A"/>
    <w:rsid w:val="00F90C08"/>
    <w:rsid w:val="00FB0103"/>
    <w:rsid w:val="00FB2D14"/>
    <w:rsid w:val="00FB4AC8"/>
    <w:rsid w:val="00FB6396"/>
    <w:rsid w:val="00FB79B1"/>
    <w:rsid w:val="00FC1127"/>
    <w:rsid w:val="00FC3D35"/>
    <w:rsid w:val="00FC65AF"/>
    <w:rsid w:val="00FC69E6"/>
    <w:rsid w:val="00FD1E4D"/>
    <w:rsid w:val="00FD6008"/>
    <w:rsid w:val="00FD6D35"/>
    <w:rsid w:val="00FE7019"/>
    <w:rsid w:val="00FF055A"/>
    <w:rsid w:val="00FF6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BEF3E"/>
  <w15:chartTrackingRefBased/>
  <w15:docId w15:val="{F350EC9C-6AAB-402C-A422-C2CC8D9CE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56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56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56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56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56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56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56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56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56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5666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5666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5666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5666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5666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5666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5666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5666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5666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8A56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5666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56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5666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8A56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5666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8A56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56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56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5666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8A566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62E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62E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23FD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013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3F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1013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3F7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46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7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1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8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8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0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4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04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4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6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66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6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1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74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9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9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igital.nhs.uk/data-and-information/publications/statistical/mental-health-of-children-and-young-people-in-england/2021-follow-up-to-the-2017-survey" TargetMode="External"/><Relationship Id="rId18" Type="http://schemas.openxmlformats.org/officeDocument/2006/relationships/hyperlink" Target="https://mylocalschool.gov.wales/School/6685500?lang=cy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complantcymru.org.uk/ccuhp-hawliau-plant/" TargetMode="External"/><Relationship Id="rId17" Type="http://schemas.openxmlformats.org/officeDocument/2006/relationships/hyperlink" Target="https://www.gov.wales/sites/default/files/publications/2020-03/advancing-gender-equality-pla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lyw.cymru/sites/default/files/publications/2021-03/fframwaith-ar-sefydlu-dull-ysgol-gyfan-ar-gyfer-llesiant-emosiynol-a-meddyliol.pdf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un.org/sg/en/content/sg/statement/2009-02-20/the-secretary-generals-message-the-world-day-of-social-justice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hwb.gov.wales/cwricwlwm-i-gymru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gov.wales/sites/default/files/publications/2021-03/black-asian-minority-ethnic-communities-contributions-cynefin-new-curriculum-working-group-final-report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estyn.llyw.cymru/system/files/2024-04/Cynllun%20Cydraddoldeb%20Strategol%20Estyn%202024-2028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485fc0ebb9a658f08c4451410036fda4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bd872d53f1dfcce84c82f0309d18cf3f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45DE24-A2A3-4BE5-862F-806AB5C6F7D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B81A1F3-86FD-49E4-89EA-DFA8E49161E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FE315E5-C37B-41F9-91E2-C0A2F5CC7B5A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4.xml><?xml version="1.0" encoding="utf-8"?>
<ds:datastoreItem xmlns:ds="http://schemas.openxmlformats.org/officeDocument/2006/customXml" ds:itemID="{B3D9490A-3332-4A14-AFCC-2CD2601E01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6141</TotalTime>
  <Pages>20</Pages>
  <Words>7777</Words>
  <Characters>44334</Characters>
  <Application>Microsoft Office Word</Application>
  <DocSecurity>0</DocSecurity>
  <Lines>369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Glyn Evans (1902873)</dc:creator>
  <cp:keywords/>
  <dc:description/>
  <cp:lastModifiedBy>Iwan Glyn Evans (1902873)</cp:lastModifiedBy>
  <cp:revision>45</cp:revision>
  <dcterms:created xsi:type="dcterms:W3CDTF">2025-04-20T11:32:00Z</dcterms:created>
  <dcterms:modified xsi:type="dcterms:W3CDTF">2025-04-27T15:44:00Z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