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5480" w:rsidRDefault="009E1A79" w:rsidP="009E1A79">
      <w:pPr>
        <w:jc w:val="center"/>
        <w:rPr>
          <w:u w:val="single"/>
        </w:rPr>
      </w:pPr>
      <w:r w:rsidRPr="009E1A79">
        <w:rPr>
          <w:u w:val="single"/>
        </w:rPr>
        <w:t xml:space="preserve">Give a detailed account of Alexander’s encounter with </w:t>
      </w:r>
      <w:proofErr w:type="spellStart"/>
      <w:r w:rsidRPr="009E1A79">
        <w:rPr>
          <w:u w:val="single"/>
        </w:rPr>
        <w:t>Talestris</w:t>
      </w:r>
      <w:proofErr w:type="spellEnd"/>
      <w:r w:rsidRPr="009E1A79">
        <w:rPr>
          <w:u w:val="single"/>
        </w:rPr>
        <w:t xml:space="preserve"> in the sources and include analysis of reasons for the differences. Focus upon Walter of Chatillon, </w:t>
      </w:r>
      <w:proofErr w:type="spellStart"/>
      <w:r w:rsidRPr="009E1A79">
        <w:rPr>
          <w:i/>
          <w:u w:val="single"/>
        </w:rPr>
        <w:t>Alexandreis</w:t>
      </w:r>
      <w:proofErr w:type="spellEnd"/>
      <w:r w:rsidRPr="009E1A79">
        <w:rPr>
          <w:u w:val="single"/>
        </w:rPr>
        <w:t xml:space="preserve"> 8.1-48, Quintus </w:t>
      </w:r>
      <w:proofErr w:type="spellStart"/>
      <w:r w:rsidRPr="009E1A79">
        <w:rPr>
          <w:u w:val="single"/>
        </w:rPr>
        <w:t>Curtius</w:t>
      </w:r>
      <w:proofErr w:type="spellEnd"/>
      <w:r w:rsidRPr="009E1A79">
        <w:rPr>
          <w:u w:val="single"/>
        </w:rPr>
        <w:t xml:space="preserve"> Rufus 6.5.24-32; and </w:t>
      </w:r>
      <w:r w:rsidRPr="009E1A79">
        <w:rPr>
          <w:i/>
          <w:u w:val="single"/>
        </w:rPr>
        <w:t xml:space="preserve">Historia de </w:t>
      </w:r>
      <w:proofErr w:type="spellStart"/>
      <w:r w:rsidRPr="009E1A79">
        <w:rPr>
          <w:i/>
          <w:u w:val="single"/>
        </w:rPr>
        <w:t>preliis</w:t>
      </w:r>
      <w:proofErr w:type="spellEnd"/>
      <w:r w:rsidRPr="009E1A79">
        <w:rPr>
          <w:u w:val="single"/>
        </w:rPr>
        <w:t xml:space="preserve"> pp, 77-79</w:t>
      </w:r>
    </w:p>
    <w:p w:rsidR="009E1A79" w:rsidRDefault="009E1A79" w:rsidP="009E1A79"/>
    <w:p w:rsidR="009E1A79" w:rsidRDefault="00C003B9" w:rsidP="009E1A79">
      <w:r>
        <w:t xml:space="preserve">This account will look at three </w:t>
      </w:r>
      <w:r w:rsidR="00F971EA">
        <w:t>different</w:t>
      </w:r>
      <w:r>
        <w:t xml:space="preserve"> </w:t>
      </w:r>
      <w:r w:rsidR="00F971EA">
        <w:t>sources and their account</w:t>
      </w:r>
      <w:r>
        <w:t xml:space="preserve"> of the encounter </w:t>
      </w:r>
      <w:r w:rsidR="00F971EA">
        <w:t>between</w:t>
      </w:r>
      <w:r>
        <w:t xml:space="preserve"> Alexander and </w:t>
      </w:r>
      <w:proofErr w:type="spellStart"/>
      <w:r>
        <w:t>Talestris</w:t>
      </w:r>
      <w:proofErr w:type="spellEnd"/>
      <w:r w:rsidR="00F971EA">
        <w:t>.</w:t>
      </w:r>
      <w:r>
        <w:t xml:space="preserve"> </w:t>
      </w:r>
      <w:r w:rsidR="009E1A79">
        <w:t xml:space="preserve">Quintus </w:t>
      </w:r>
      <w:proofErr w:type="spellStart"/>
      <w:r w:rsidR="009E1A79">
        <w:t>Curtius</w:t>
      </w:r>
      <w:proofErr w:type="spellEnd"/>
      <w:r w:rsidR="009E1A79">
        <w:t xml:space="preserve"> Rufus is thought to have written his work </w:t>
      </w:r>
      <w:r w:rsidR="009E1A79">
        <w:rPr>
          <w:i/>
        </w:rPr>
        <w:t>History of Alexander the Great</w:t>
      </w:r>
      <w:r w:rsidR="00F971EA">
        <w:rPr>
          <w:rStyle w:val="FootnoteReference"/>
          <w:i/>
        </w:rPr>
        <w:footnoteReference w:id="1"/>
      </w:r>
      <w:r w:rsidR="009E1A79">
        <w:t xml:space="preserve"> in the first century AD, and although the first two books, along with the traditional introduction and prologue</w:t>
      </w:r>
      <w:r>
        <w:t xml:space="preserve"> are missing</w:t>
      </w:r>
      <w:r w:rsidR="009E1A79">
        <w:t xml:space="preserve">, it is </w:t>
      </w:r>
      <w:r>
        <w:t>effortless</w:t>
      </w:r>
      <w:r w:rsidR="009E1A79">
        <w:t xml:space="preserve"> to tell</w:t>
      </w:r>
      <w:r>
        <w:t>,</w:t>
      </w:r>
      <w:r w:rsidR="009E1A79">
        <w:t xml:space="preserve"> through the title</w:t>
      </w:r>
      <w:r>
        <w:t xml:space="preserve"> of the book,</w:t>
      </w:r>
      <w:r w:rsidR="009E1A79">
        <w:t xml:space="preserve"> that he has written a history. The </w:t>
      </w:r>
      <w:proofErr w:type="spellStart"/>
      <w:r w:rsidR="009E1A79">
        <w:rPr>
          <w:i/>
        </w:rPr>
        <w:t>Alexandreis</w:t>
      </w:r>
      <w:proofErr w:type="spellEnd"/>
      <w:r w:rsidR="00F971EA">
        <w:rPr>
          <w:rStyle w:val="FootnoteReference"/>
          <w:i/>
        </w:rPr>
        <w:footnoteReference w:id="2"/>
      </w:r>
      <w:r w:rsidR="009E1A79">
        <w:t xml:space="preserve"> by Walter of Chatillon is a Medieval Epic Poem, written in the twelfth century AD, </w:t>
      </w:r>
      <w:r w:rsidR="00F971EA">
        <w:t xml:space="preserve">in </w:t>
      </w:r>
      <w:r w:rsidR="009E1A79">
        <w:t xml:space="preserve">Latin. It is thought that this is a retelling of </w:t>
      </w:r>
      <w:proofErr w:type="spellStart"/>
      <w:r w:rsidR="009E1A79">
        <w:t>Q</w:t>
      </w:r>
      <w:r w:rsidR="00F971EA">
        <w:t>unitus</w:t>
      </w:r>
      <w:proofErr w:type="spellEnd"/>
      <w:r w:rsidR="009E1A79">
        <w:t xml:space="preserve"> </w:t>
      </w:r>
      <w:proofErr w:type="spellStart"/>
      <w:r w:rsidR="009E1A79">
        <w:t>Curtius</w:t>
      </w:r>
      <w:proofErr w:type="spellEnd"/>
      <w:r w:rsidR="009E1A79">
        <w:t xml:space="preserve"> Rufus’ work but in medieval epic tradition. The third source to be discussed is the </w:t>
      </w:r>
      <w:r w:rsidR="009E1A79">
        <w:rPr>
          <w:i/>
        </w:rPr>
        <w:t xml:space="preserve">Historia de </w:t>
      </w:r>
      <w:proofErr w:type="spellStart"/>
      <w:r w:rsidR="009E1A79">
        <w:rPr>
          <w:i/>
        </w:rPr>
        <w:t>preliis</w:t>
      </w:r>
      <w:proofErr w:type="spellEnd"/>
      <w:r w:rsidR="00F971EA">
        <w:rPr>
          <w:rStyle w:val="FootnoteReference"/>
          <w:i/>
        </w:rPr>
        <w:footnoteReference w:id="3"/>
      </w:r>
      <w:r w:rsidR="009E1A79">
        <w:t xml:space="preserve"> which is a History of Alexander the Great’s Battles</w:t>
      </w:r>
      <w:r>
        <w:t xml:space="preserve">, the account studied in this analysis are letters exchanged between Alexander and Queen </w:t>
      </w:r>
      <w:proofErr w:type="spellStart"/>
      <w:r>
        <w:t>Talistris</w:t>
      </w:r>
      <w:proofErr w:type="spellEnd"/>
      <w:r>
        <w:t>. This source is traditionally thought to be written in the third century AD, though Stoneman</w:t>
      </w:r>
      <w:r>
        <w:rPr>
          <w:rStyle w:val="FootnoteReference"/>
        </w:rPr>
        <w:footnoteReference w:id="4"/>
      </w:r>
      <w:r>
        <w:t xml:space="preserve"> believes that it was completed during the reign of Ptolemy II. Each of these accounts will be examined and their differences noted, then an analysis for these differences and why they have occurred will be given.</w:t>
      </w:r>
    </w:p>
    <w:p w:rsidR="008D2EBF" w:rsidRDefault="008D2EBF" w:rsidP="009E1A79"/>
    <w:p w:rsidR="008D2EBF" w:rsidRPr="002D4C15" w:rsidRDefault="005261A1" w:rsidP="009E1A79">
      <w:r>
        <w:t xml:space="preserve">Each </w:t>
      </w:r>
      <w:r w:rsidR="00F60A26">
        <w:t xml:space="preserve">source gives varying accounts of the encounter between Alexander the </w:t>
      </w:r>
      <w:proofErr w:type="spellStart"/>
      <w:r w:rsidR="00F60A26">
        <w:t>Talestris</w:t>
      </w:r>
      <w:proofErr w:type="spellEnd"/>
      <w:r w:rsidR="00F60A26">
        <w:t xml:space="preserve">. Quintus </w:t>
      </w:r>
      <w:proofErr w:type="spellStart"/>
      <w:r w:rsidR="00F60A26">
        <w:t>Curtius</w:t>
      </w:r>
      <w:proofErr w:type="spellEnd"/>
      <w:r w:rsidR="00F60A26">
        <w:t xml:space="preserve"> Rufus starts his account with an account of the </w:t>
      </w:r>
      <w:r w:rsidR="00183747">
        <w:t>geography</w:t>
      </w:r>
      <w:r w:rsidR="00F60A26">
        <w:t xml:space="preserve"> and where Alexander’s army are situated</w:t>
      </w:r>
      <w:r w:rsidR="00A15806">
        <w:t xml:space="preserve"> when the encounter takes place</w:t>
      </w:r>
      <w:r w:rsidR="00F60A26">
        <w:t>,</w:t>
      </w:r>
      <w:r w:rsidR="00F60A26">
        <w:rPr>
          <w:rStyle w:val="FootnoteReference"/>
        </w:rPr>
        <w:footnoteReference w:id="5"/>
      </w:r>
      <w:r w:rsidR="00F60A26">
        <w:t xml:space="preserve"> and describes </w:t>
      </w:r>
      <w:proofErr w:type="spellStart"/>
      <w:r w:rsidR="00F60A26">
        <w:t>Talestris</w:t>
      </w:r>
      <w:proofErr w:type="spellEnd"/>
      <w:r w:rsidR="00F60A26">
        <w:t xml:space="preserve"> as being “fired with a desire to visit the king,”</w:t>
      </w:r>
      <w:r w:rsidR="00F60A26">
        <w:rPr>
          <w:rStyle w:val="FootnoteReference"/>
        </w:rPr>
        <w:footnoteReference w:id="6"/>
      </w:r>
      <w:r w:rsidR="00186466">
        <w:t xml:space="preserve"> </w:t>
      </w:r>
      <w:r w:rsidR="00BE2346">
        <w:t xml:space="preserve">and she sent </w:t>
      </w:r>
      <w:r w:rsidR="00ED4492">
        <w:t>messengers first to announce her arrival</w:t>
      </w:r>
      <w:r w:rsidR="002F7E96">
        <w:t xml:space="preserve">. She arrived with </w:t>
      </w:r>
      <w:r w:rsidR="00875229">
        <w:t>“</w:t>
      </w:r>
      <w:r w:rsidR="002F7E96">
        <w:t>three hundred women,</w:t>
      </w:r>
      <w:r w:rsidR="00875229">
        <w:t>”</w:t>
      </w:r>
      <w:r w:rsidR="002F6246">
        <w:rPr>
          <w:rStyle w:val="FootnoteReference"/>
        </w:rPr>
        <w:footnoteReference w:id="7"/>
      </w:r>
      <w:r w:rsidR="002F7E96">
        <w:t xml:space="preserve"> and when she saw Alexander she jumped down from her horse, with two lances.</w:t>
      </w:r>
      <w:r w:rsidR="002F6246">
        <w:rPr>
          <w:rStyle w:val="FootnoteReference"/>
        </w:rPr>
        <w:footnoteReference w:id="8"/>
      </w:r>
      <w:r w:rsidR="002F7E96">
        <w:t xml:space="preserve"> </w:t>
      </w:r>
      <w:proofErr w:type="spellStart"/>
      <w:r w:rsidR="002F7E96">
        <w:t>Curtius</w:t>
      </w:r>
      <w:proofErr w:type="spellEnd"/>
      <w:r w:rsidR="002F7E96">
        <w:t xml:space="preserve"> Rufus then gives a </w:t>
      </w:r>
      <w:r w:rsidR="00B65FB2">
        <w:t xml:space="preserve">description of the Amazons’ clothes, mentioning that the women sear one of their breasts at young age </w:t>
      </w:r>
      <w:r w:rsidR="002F6246">
        <w:t>so that they can wield their weapons more easily.</w:t>
      </w:r>
      <w:r w:rsidR="002F6246">
        <w:rPr>
          <w:rStyle w:val="FootnoteReference"/>
        </w:rPr>
        <w:footnoteReference w:id="9"/>
      </w:r>
      <w:r w:rsidR="002F6246">
        <w:t xml:space="preserve"> </w:t>
      </w:r>
      <w:proofErr w:type="spellStart"/>
      <w:r w:rsidR="002F6246">
        <w:t>Talestris</w:t>
      </w:r>
      <w:proofErr w:type="spellEnd"/>
      <w:r w:rsidR="002F6246">
        <w:t xml:space="preserve"> is described as a barbarian after first looking at Alexander,</w:t>
      </w:r>
      <w:r w:rsidR="00680445">
        <w:rPr>
          <w:rStyle w:val="FootnoteReference"/>
        </w:rPr>
        <w:footnoteReference w:id="10"/>
      </w:r>
      <w:r w:rsidR="002F6246">
        <w:t xml:space="preserve"> and she reveals her reason for coming to meet him – which is to have children with him.</w:t>
      </w:r>
      <w:r w:rsidR="00680445">
        <w:rPr>
          <w:rStyle w:val="FootnoteReference"/>
        </w:rPr>
        <w:footnoteReference w:id="11"/>
      </w:r>
      <w:r w:rsidR="002F6246">
        <w:t xml:space="preserve"> Alexander asks if she wishes to fight with his army, which she refuses, and they stay together for thirteen days before they part ways.</w:t>
      </w:r>
      <w:r w:rsidR="00680445">
        <w:rPr>
          <w:rStyle w:val="FootnoteReference"/>
        </w:rPr>
        <w:footnoteReference w:id="12"/>
      </w:r>
      <w:r w:rsidR="00540DA9">
        <w:t xml:space="preserve"> Walter of Chatillon gives a similar account to this however he starts his account with historical geography rather than physical geography, giving some chronology to the encounter.</w:t>
      </w:r>
      <w:r w:rsidR="00540DA9">
        <w:rPr>
          <w:rStyle w:val="FootnoteReference"/>
        </w:rPr>
        <w:footnoteReference w:id="13"/>
      </w:r>
      <w:r w:rsidR="00540DA9">
        <w:t xml:space="preserve"> He mentions that she “approached the camp with virgin retinue”</w:t>
      </w:r>
      <w:r w:rsidR="00540DA9">
        <w:rPr>
          <w:rStyle w:val="FootnoteReference"/>
        </w:rPr>
        <w:footnoteReference w:id="14"/>
      </w:r>
      <w:r w:rsidR="00540DA9">
        <w:t xml:space="preserve"> and was also carrying a quiver over her left arm.</w:t>
      </w:r>
      <w:r w:rsidR="00540DA9">
        <w:rPr>
          <w:rStyle w:val="FootnoteReference"/>
        </w:rPr>
        <w:footnoteReference w:id="15"/>
      </w:r>
      <w:r w:rsidR="00540DA9">
        <w:t xml:space="preserve"> Again, he gives a description of the dress of the Amazons, and </w:t>
      </w:r>
      <w:r w:rsidR="00540DA9">
        <w:lastRenderedPageBreak/>
        <w:t>mentions the searing of the left breast.</w:t>
      </w:r>
      <w:r w:rsidR="00540DA9">
        <w:rPr>
          <w:rStyle w:val="FootnoteReference"/>
        </w:rPr>
        <w:footnoteReference w:id="16"/>
      </w:r>
      <w:r w:rsidR="00540DA9">
        <w:t xml:space="preserve"> </w:t>
      </w:r>
      <w:proofErr w:type="spellStart"/>
      <w:r w:rsidR="00540DA9">
        <w:t>Talestris</w:t>
      </w:r>
      <w:proofErr w:type="spellEnd"/>
      <w:r w:rsidR="00540DA9">
        <w:t xml:space="preserve"> looks </w:t>
      </w:r>
      <w:r w:rsidR="002D4C15">
        <w:t>at Alexander with a “wary eye”</w:t>
      </w:r>
      <w:r w:rsidR="002D4C15">
        <w:rPr>
          <w:rStyle w:val="FootnoteReference"/>
        </w:rPr>
        <w:footnoteReference w:id="17"/>
      </w:r>
      <w:r w:rsidR="002D4C15">
        <w:t xml:space="preserve"> and is described as believing that only those with great beauty can achieve greatness – for this Chatillon describes </w:t>
      </w:r>
      <w:proofErr w:type="spellStart"/>
      <w:r w:rsidR="002D4C15">
        <w:t>Talestris</w:t>
      </w:r>
      <w:proofErr w:type="spellEnd"/>
      <w:r w:rsidR="002D4C15">
        <w:t xml:space="preserve"> as a “simple savage mind.”</w:t>
      </w:r>
      <w:r w:rsidR="002D4C15">
        <w:rPr>
          <w:rStyle w:val="FootnoteReference"/>
        </w:rPr>
        <w:footnoteReference w:id="18"/>
      </w:r>
      <w:r w:rsidR="002D4C15">
        <w:t xml:space="preserve"> The rest of this account is much the same as Quintus </w:t>
      </w:r>
      <w:proofErr w:type="spellStart"/>
      <w:r w:rsidR="002D4C15">
        <w:t>Curtius</w:t>
      </w:r>
      <w:proofErr w:type="spellEnd"/>
      <w:r w:rsidR="002D4C15">
        <w:t xml:space="preserve"> Rufus’. The third account, the </w:t>
      </w:r>
      <w:r w:rsidR="002D4C15">
        <w:rPr>
          <w:i/>
        </w:rPr>
        <w:t xml:space="preserve">Historia de </w:t>
      </w:r>
      <w:proofErr w:type="spellStart"/>
      <w:r w:rsidR="002D4C15">
        <w:rPr>
          <w:i/>
        </w:rPr>
        <w:t>preliis</w:t>
      </w:r>
      <w:proofErr w:type="spellEnd"/>
      <w:r w:rsidR="002D4C15">
        <w:t xml:space="preserve">, has a very different account of the encounter between the two leaders. In this account Alexander and </w:t>
      </w:r>
      <w:proofErr w:type="spellStart"/>
      <w:r w:rsidR="002D4C15">
        <w:t>Talestris</w:t>
      </w:r>
      <w:proofErr w:type="spellEnd"/>
      <w:r w:rsidR="002D4C15">
        <w:t xml:space="preserve"> do not meet, instead they exchange letters back and forth. Alexander is the first to make contact rather than </w:t>
      </w:r>
      <w:proofErr w:type="spellStart"/>
      <w:r w:rsidR="002D4C15">
        <w:t>Talestris</w:t>
      </w:r>
      <w:proofErr w:type="spellEnd"/>
      <w:r w:rsidR="002D4C15">
        <w:t xml:space="preserve">, and he demands that she give him tribute so that </w:t>
      </w:r>
      <w:r w:rsidR="008070C0">
        <w:t>he does not fight them, and boasts of his battles.</w:t>
      </w:r>
      <w:r w:rsidR="008070C0">
        <w:rPr>
          <w:rStyle w:val="FootnoteReference"/>
        </w:rPr>
        <w:footnoteReference w:id="19"/>
      </w:r>
      <w:r w:rsidR="008070C0">
        <w:t xml:space="preserve"> </w:t>
      </w:r>
      <w:proofErr w:type="spellStart"/>
      <w:r w:rsidR="008070C0">
        <w:t>Talestris</w:t>
      </w:r>
      <w:proofErr w:type="spellEnd"/>
      <w:r w:rsidR="008070C0">
        <w:t xml:space="preserve"> writes back describing who her and her people are, and warns him not to make threats against them. She also informs him of how they live, without men folk. Alexander writes back a second time and tells that if she wishes to send a host to meet him they would be returned when they wished, but also suggests to bring their menfolk. As tribute, the Amazons send back twenty horses, “ten fine untamed colts and ten fine white horses</w:t>
      </w:r>
      <w:r w:rsidR="00183747">
        <w:t>.</w:t>
      </w:r>
      <w:r w:rsidR="008070C0">
        <w:t>”</w:t>
      </w:r>
      <w:r w:rsidR="008070C0">
        <w:rPr>
          <w:rStyle w:val="FootnoteReference"/>
        </w:rPr>
        <w:footnoteReference w:id="20"/>
      </w:r>
    </w:p>
    <w:p w:rsidR="000620E7" w:rsidRDefault="000620E7" w:rsidP="009E1A79"/>
    <w:p w:rsidR="00E6258E" w:rsidRDefault="000620E7" w:rsidP="009E1A79">
      <w:r>
        <w:t xml:space="preserve">A main reason for each of the differences in these accounts, as mentioned above, is because they are </w:t>
      </w:r>
      <w:r w:rsidR="00541496">
        <w:t xml:space="preserve">all very different sources, Quintus </w:t>
      </w:r>
      <w:proofErr w:type="spellStart"/>
      <w:r w:rsidR="00541496">
        <w:t>Curtius</w:t>
      </w:r>
      <w:proofErr w:type="spellEnd"/>
      <w:r w:rsidR="00541496">
        <w:t xml:space="preserve"> Rufus’ work is a historic telling of Alexander, the </w:t>
      </w:r>
      <w:proofErr w:type="spellStart"/>
      <w:r w:rsidR="00541496">
        <w:rPr>
          <w:i/>
        </w:rPr>
        <w:t>Alexandreis</w:t>
      </w:r>
      <w:proofErr w:type="spellEnd"/>
      <w:r w:rsidR="00541496">
        <w:t xml:space="preserve"> is a medieval epic, so whilst telling a historic story, it also is in a poetic form. Finally, the </w:t>
      </w:r>
      <w:r w:rsidR="00541496">
        <w:rPr>
          <w:i/>
        </w:rPr>
        <w:t xml:space="preserve">Historia de </w:t>
      </w:r>
      <w:proofErr w:type="spellStart"/>
      <w:r w:rsidR="00541496">
        <w:rPr>
          <w:i/>
        </w:rPr>
        <w:t>preliis</w:t>
      </w:r>
      <w:proofErr w:type="spellEnd"/>
      <w:r w:rsidR="00541496">
        <w:t xml:space="preserve"> is a different historic telling, and this specific account is told through the form of letters between </w:t>
      </w:r>
      <w:proofErr w:type="spellStart"/>
      <w:r w:rsidR="00541496">
        <w:t>Talestris</w:t>
      </w:r>
      <w:proofErr w:type="spellEnd"/>
      <w:r w:rsidR="00541496">
        <w:t xml:space="preserve"> and Al</w:t>
      </w:r>
      <w:r w:rsidR="00200A20">
        <w:t>e</w:t>
      </w:r>
      <w:r w:rsidR="00541496">
        <w:t xml:space="preserve">xander. Each of these sources were also written in a different time, during different circumstances and so each writer will have been influenced by different sources, and aspects of their lives. For example, Quintus </w:t>
      </w:r>
      <w:proofErr w:type="spellStart"/>
      <w:r w:rsidR="00541496">
        <w:t>Curtius</w:t>
      </w:r>
      <w:proofErr w:type="spellEnd"/>
      <w:r w:rsidR="00541496">
        <w:t xml:space="preserve"> Rufus, </w:t>
      </w:r>
      <w:r w:rsidR="00200A20">
        <w:t>is</w:t>
      </w:r>
      <w:r w:rsidR="00541496">
        <w:t xml:space="preserve"> </w:t>
      </w:r>
      <w:r w:rsidR="00200A20">
        <w:t xml:space="preserve">thought to have been </w:t>
      </w:r>
      <w:r w:rsidR="00535B6E">
        <w:t xml:space="preserve">writing during </w:t>
      </w:r>
      <w:r w:rsidR="00200A20">
        <w:t xml:space="preserve">the first century AD, which would have been during the </w:t>
      </w:r>
      <w:r w:rsidR="00835508">
        <w:t>Roman Empire</w:t>
      </w:r>
      <w:r w:rsidR="002407D9">
        <w:t>, and is a Roman writing a history about a Greek</w:t>
      </w:r>
      <w:r w:rsidR="00336069">
        <w:t>.</w:t>
      </w:r>
      <w:r w:rsidR="002407D9">
        <w:t xml:space="preserve"> this would have influenced him to portray </w:t>
      </w:r>
      <w:r w:rsidR="000B239A">
        <w:t xml:space="preserve">Alexander and the Amazons </w:t>
      </w:r>
      <w:r w:rsidR="00336069">
        <w:t xml:space="preserve">in a specific manner, an example of this is him describing </w:t>
      </w:r>
      <w:proofErr w:type="spellStart"/>
      <w:r w:rsidR="00336069">
        <w:t>Talestris</w:t>
      </w:r>
      <w:proofErr w:type="spellEnd"/>
      <w:r w:rsidR="00336069">
        <w:t xml:space="preserve"> as a “barbarian” and portraying her as a woman after sex with an alleged great man.</w:t>
      </w:r>
      <w:r w:rsidR="00336069">
        <w:rPr>
          <w:rStyle w:val="FootnoteReference"/>
        </w:rPr>
        <w:footnoteReference w:id="21"/>
      </w:r>
      <w:r w:rsidR="00336069">
        <w:t xml:space="preserve"> Writing in the first century AD, </w:t>
      </w:r>
      <w:proofErr w:type="spellStart"/>
      <w:r w:rsidR="00336069">
        <w:t>Curtius</w:t>
      </w:r>
      <w:proofErr w:type="spellEnd"/>
      <w:r w:rsidR="00336069">
        <w:t xml:space="preserve"> Rufus was having to get his sources from primary sources from the time of Alexander, which would have been fuelled with bias towards Alexander and his exploits to further the Macedonian propaganda. The Amazonians, throughout antiquity were portrayed in a more negative fashion, and this can be viewed in the writing of </w:t>
      </w:r>
      <w:proofErr w:type="spellStart"/>
      <w:r w:rsidR="00336069">
        <w:t>Curtius</w:t>
      </w:r>
      <w:proofErr w:type="spellEnd"/>
      <w:r w:rsidR="00336069">
        <w:t xml:space="preserve"> Rufus.</w:t>
      </w:r>
      <w:r w:rsidR="00B210B5">
        <w:t xml:space="preserve"> </w:t>
      </w:r>
      <w:r w:rsidR="00290F78">
        <w:t xml:space="preserve">The </w:t>
      </w:r>
      <w:proofErr w:type="spellStart"/>
      <w:r w:rsidR="00290F78">
        <w:rPr>
          <w:i/>
        </w:rPr>
        <w:t>Alexandreis</w:t>
      </w:r>
      <w:proofErr w:type="spellEnd"/>
      <w:r w:rsidR="00290F78">
        <w:t xml:space="preserve"> was written in 1170s or 80s, and is written in the style of epic poetry, but that of Classical epic in Latin. Following these traditions, Alexander is portrayed as the epic hero</w:t>
      </w:r>
      <w:r w:rsidR="002D4C15">
        <w:t xml:space="preserve">, in the way that Achilles is portrayed in the </w:t>
      </w:r>
      <w:r w:rsidR="002D4C15">
        <w:rPr>
          <w:i/>
        </w:rPr>
        <w:t>Iliad</w:t>
      </w:r>
      <w:r w:rsidR="002D4C15">
        <w:t xml:space="preserve"> of Homer. </w:t>
      </w:r>
      <w:r w:rsidR="00290F78">
        <w:t xml:space="preserve">One of Chatillon’s main sources for this work was </w:t>
      </w:r>
      <w:proofErr w:type="spellStart"/>
      <w:r w:rsidR="00290F78">
        <w:t>Curtius</w:t>
      </w:r>
      <w:proofErr w:type="spellEnd"/>
      <w:r w:rsidR="00290F78">
        <w:t xml:space="preserve"> Rufus’ work, but has transferred it into Latin epic tradition, which would explain why their accounts of the encounter are very similar</w:t>
      </w:r>
      <w:r w:rsidR="007A3F86">
        <w:t>,</w:t>
      </w:r>
      <w:r w:rsidR="00290F78">
        <w:rPr>
          <w:rStyle w:val="FootnoteReference"/>
        </w:rPr>
        <w:footnoteReference w:id="22"/>
      </w:r>
      <w:r w:rsidR="00290F78">
        <w:t xml:space="preserve"> </w:t>
      </w:r>
      <w:r w:rsidR="007A3F86">
        <w:t>with just slightly different wording.</w:t>
      </w:r>
      <w:r w:rsidR="00183747">
        <w:t xml:space="preserve"> According to Laf</w:t>
      </w:r>
      <w:r w:rsidR="00575462">
        <w:t>f</w:t>
      </w:r>
      <w:r w:rsidR="00183747">
        <w:t xml:space="preserve">erty, the </w:t>
      </w:r>
      <w:r w:rsidR="00183747">
        <w:rPr>
          <w:i/>
        </w:rPr>
        <w:t>Alexander Romances</w:t>
      </w:r>
      <w:r w:rsidR="00183747">
        <w:t xml:space="preserve"> were very popular in t</w:t>
      </w:r>
      <w:r w:rsidR="00B210B5">
        <w:t>his time,</w:t>
      </w:r>
      <w:r w:rsidR="00575462">
        <w:rPr>
          <w:rStyle w:val="FootnoteReference"/>
        </w:rPr>
        <w:footnoteReference w:id="23"/>
      </w:r>
      <w:r w:rsidR="00B210B5">
        <w:t xml:space="preserve"> and so Alexander was a character that his readers would have known about, and was also a subject that no classical poet had written about – giving Chatillon a clean slate to create his epic story on. The popularity of the </w:t>
      </w:r>
      <w:r w:rsidR="00B210B5">
        <w:rPr>
          <w:i/>
        </w:rPr>
        <w:t>Alexander Romances</w:t>
      </w:r>
      <w:r w:rsidR="00B210B5">
        <w:t xml:space="preserve">, and Alexander’s portrayal in these </w:t>
      </w:r>
      <w:r w:rsidR="00B210B5">
        <w:lastRenderedPageBreak/>
        <w:t>texts will have also influenced the way in which Chatillon wrote Alexander in his epic.</w:t>
      </w:r>
      <w:r w:rsidR="00875229">
        <w:t xml:space="preserve"> By comparison to these other two texts, the </w:t>
      </w:r>
      <w:r w:rsidR="00875229">
        <w:rPr>
          <w:i/>
        </w:rPr>
        <w:t xml:space="preserve">Historia de </w:t>
      </w:r>
      <w:proofErr w:type="spellStart"/>
      <w:r w:rsidR="00875229">
        <w:rPr>
          <w:i/>
        </w:rPr>
        <w:t>preliis</w:t>
      </w:r>
      <w:proofErr w:type="spellEnd"/>
      <w:r w:rsidR="00875229">
        <w:t xml:space="preserve"> </w:t>
      </w:r>
      <w:r w:rsidR="005172AB">
        <w:t xml:space="preserve">is not a historic retelling or an epic based on that, but instead an account of letters sent back and forth between Alexander and </w:t>
      </w:r>
      <w:proofErr w:type="spellStart"/>
      <w:r w:rsidR="005172AB">
        <w:t>Talestris</w:t>
      </w:r>
      <w:proofErr w:type="spellEnd"/>
      <w:r w:rsidR="005172AB">
        <w:t>.</w:t>
      </w:r>
      <w:r w:rsidR="00484966">
        <w:t xml:space="preserve"> The original has been lost, but was translated into Latin by Julius </w:t>
      </w:r>
      <w:proofErr w:type="spellStart"/>
      <w:r w:rsidR="00484966">
        <w:t>Valerius</w:t>
      </w:r>
      <w:proofErr w:type="spellEnd"/>
      <w:r w:rsidR="00484966">
        <w:t xml:space="preserve"> in the fourth century</w:t>
      </w:r>
      <w:r w:rsidR="00E6258E">
        <w:t>.</w:t>
      </w:r>
      <w:r w:rsidR="00484966">
        <w:rPr>
          <w:rStyle w:val="FootnoteReference"/>
        </w:rPr>
        <w:footnoteReference w:id="24"/>
      </w:r>
      <w:r w:rsidR="00E6258E">
        <w:t xml:space="preserve"> It is therefore difficult to know much about what the motivations behind what is written and why this account is so different to the others.</w:t>
      </w:r>
    </w:p>
    <w:p w:rsidR="00E6258E" w:rsidRDefault="00E6258E">
      <w:r>
        <w:br w:type="page"/>
      </w:r>
    </w:p>
    <w:p w:rsidR="00E6258E" w:rsidRDefault="00E6258E" w:rsidP="009E1A79">
      <w:r w:rsidRPr="00E6258E">
        <w:rPr>
          <w:u w:val="single"/>
        </w:rPr>
        <w:lastRenderedPageBreak/>
        <w:t>Bibliography</w:t>
      </w:r>
    </w:p>
    <w:p w:rsidR="00E6258E" w:rsidRDefault="00E6258E" w:rsidP="009E1A79"/>
    <w:p w:rsidR="00043592" w:rsidRPr="00043592" w:rsidRDefault="00043592" w:rsidP="009E1A79">
      <w:pPr>
        <w:rPr>
          <w:b/>
        </w:rPr>
      </w:pPr>
      <w:r>
        <w:rPr>
          <w:b/>
        </w:rPr>
        <w:t>Primary:</w:t>
      </w:r>
    </w:p>
    <w:p w:rsidR="00E6258E" w:rsidRPr="00E6258E" w:rsidRDefault="00E6258E" w:rsidP="009E1A79">
      <w:r>
        <w:t xml:space="preserve">Pritchard, T. R. 1992. </w:t>
      </w:r>
      <w:r>
        <w:rPr>
          <w:i/>
        </w:rPr>
        <w:t xml:space="preserve">The History of Alexander’s Battles: Historia De </w:t>
      </w:r>
      <w:proofErr w:type="spellStart"/>
      <w:r>
        <w:rPr>
          <w:i/>
        </w:rPr>
        <w:t>Preliis</w:t>
      </w:r>
      <w:proofErr w:type="spellEnd"/>
      <w:r>
        <w:rPr>
          <w:i/>
        </w:rPr>
        <w:t>, the Ji Version.</w:t>
      </w:r>
      <w:r>
        <w:t xml:space="preserve"> Toronto: Pontifical Institute of Mediaeval Studies</w:t>
      </w:r>
    </w:p>
    <w:p w:rsidR="00E6258E" w:rsidRDefault="00E6258E" w:rsidP="009E1A79"/>
    <w:p w:rsidR="00E6258E" w:rsidRPr="00E6258E" w:rsidRDefault="00E6258E" w:rsidP="009E1A79">
      <w:r>
        <w:t xml:space="preserve">Townsend, D. 1996. </w:t>
      </w:r>
      <w:r>
        <w:rPr>
          <w:i/>
        </w:rPr>
        <w:t xml:space="preserve">The </w:t>
      </w:r>
      <w:proofErr w:type="spellStart"/>
      <w:r>
        <w:rPr>
          <w:i/>
        </w:rPr>
        <w:t>Alexandreis</w:t>
      </w:r>
      <w:proofErr w:type="spellEnd"/>
      <w:r>
        <w:rPr>
          <w:i/>
        </w:rPr>
        <w:t xml:space="preserve"> of Walter of Chatillon: A Twelfth-Century Epic: A Verse Translation.</w:t>
      </w:r>
    </w:p>
    <w:p w:rsidR="00E6258E" w:rsidRDefault="00E6258E" w:rsidP="009E1A79"/>
    <w:p w:rsidR="00E6258E" w:rsidRDefault="00E6258E" w:rsidP="009E1A79">
      <w:r>
        <w:t xml:space="preserve">Quintus </w:t>
      </w:r>
      <w:proofErr w:type="spellStart"/>
      <w:r>
        <w:t>Curtius</w:t>
      </w:r>
      <w:proofErr w:type="spellEnd"/>
      <w:r>
        <w:t xml:space="preserve"> Rufus, </w:t>
      </w:r>
      <w:r>
        <w:rPr>
          <w:i/>
        </w:rPr>
        <w:t>History of Alexander, Volume II</w:t>
      </w:r>
      <w:r>
        <w:t>, Harvard University Press</w:t>
      </w:r>
    </w:p>
    <w:p w:rsidR="00043592" w:rsidRDefault="00043592" w:rsidP="009E1A79"/>
    <w:p w:rsidR="00043592" w:rsidRDefault="00043592" w:rsidP="009E1A79">
      <w:r>
        <w:rPr>
          <w:b/>
        </w:rPr>
        <w:t>Secondary:</w:t>
      </w:r>
    </w:p>
    <w:p w:rsidR="00744C07" w:rsidRPr="00744C07" w:rsidRDefault="00744C07" w:rsidP="009E1A79">
      <w:proofErr w:type="spellStart"/>
      <w:r>
        <w:t>Baynham</w:t>
      </w:r>
      <w:proofErr w:type="spellEnd"/>
      <w:r>
        <w:t xml:space="preserve">, E. 2001. ‘Alexander and the Amazons’, in </w:t>
      </w:r>
      <w:r>
        <w:rPr>
          <w:i/>
        </w:rPr>
        <w:t>Classical Quarterly</w:t>
      </w:r>
      <w:r>
        <w:t>, 51, 1, p.115-126</w:t>
      </w:r>
    </w:p>
    <w:p w:rsidR="00744C07" w:rsidRDefault="00744C07" w:rsidP="009E1A79"/>
    <w:p w:rsidR="00224DEC" w:rsidRPr="00224DEC" w:rsidRDefault="00224DEC" w:rsidP="009E1A79">
      <w:r>
        <w:t>Fears, J. R. 2001. ‘</w:t>
      </w:r>
      <w:r w:rsidRPr="00224DEC">
        <w:t>Review of Alexander the Great: The Unique</w:t>
      </w:r>
      <w:r>
        <w:t xml:space="preserve"> History of Quintus </w:t>
      </w:r>
      <w:proofErr w:type="spellStart"/>
      <w:r>
        <w:t>Curtius</w:t>
      </w:r>
      <w:proofErr w:type="spellEnd"/>
      <w:r>
        <w:t xml:space="preserve">,’ in </w:t>
      </w:r>
      <w:r>
        <w:rPr>
          <w:i/>
        </w:rPr>
        <w:t>American Journal of Philology</w:t>
      </w:r>
      <w:r>
        <w:t>, 122, 3, p.447-451</w:t>
      </w:r>
    </w:p>
    <w:p w:rsidR="00224DEC" w:rsidRDefault="00224DEC" w:rsidP="009E1A79"/>
    <w:p w:rsidR="00043592" w:rsidRDefault="00043592" w:rsidP="009E1A79">
      <w:r>
        <w:t xml:space="preserve">Lafferty, M. 2011. ‘Walter of Chatillon’s </w:t>
      </w:r>
      <w:proofErr w:type="spellStart"/>
      <w:r>
        <w:t>Alexan</w:t>
      </w:r>
      <w:r w:rsidR="00FA15F0">
        <w:t>dreis</w:t>
      </w:r>
      <w:proofErr w:type="spellEnd"/>
      <w:r w:rsidR="00FA15F0">
        <w:t xml:space="preserve">,’ in Z. D. </w:t>
      </w:r>
      <w:proofErr w:type="spellStart"/>
      <w:r w:rsidR="00FA15F0">
        <w:t>Zuwiyya</w:t>
      </w:r>
      <w:proofErr w:type="spellEnd"/>
      <w:r w:rsidR="00FA15F0">
        <w:t xml:space="preserve"> (ed.) </w:t>
      </w:r>
      <w:r w:rsidR="00FA15F0">
        <w:rPr>
          <w:i/>
        </w:rPr>
        <w:t>A Companion to Alexander Literature in the Middle Ages</w:t>
      </w:r>
      <w:r w:rsidR="00FA15F0">
        <w:t>. Leiden: Brill. P.177-99</w:t>
      </w:r>
    </w:p>
    <w:p w:rsidR="00F62B82" w:rsidRDefault="00F62B82" w:rsidP="009E1A79"/>
    <w:p w:rsidR="00F62B82" w:rsidRPr="00FA15F0" w:rsidRDefault="00F62B82" w:rsidP="009E1A79">
      <w:r>
        <w:t xml:space="preserve">Stoneman, R. 2011. ‘Primary Sources </w:t>
      </w:r>
      <w:proofErr w:type="gramStart"/>
      <w:r>
        <w:t>From</w:t>
      </w:r>
      <w:proofErr w:type="gramEnd"/>
      <w:r>
        <w:t xml:space="preserve"> the Classical and Early Medieval Periods’, in </w:t>
      </w:r>
      <w:r>
        <w:t xml:space="preserve">Z. D. </w:t>
      </w:r>
      <w:proofErr w:type="spellStart"/>
      <w:r>
        <w:t>Zuwiyya</w:t>
      </w:r>
      <w:proofErr w:type="spellEnd"/>
      <w:r>
        <w:t xml:space="preserve"> (ed.) </w:t>
      </w:r>
      <w:r>
        <w:rPr>
          <w:i/>
        </w:rPr>
        <w:t>A Companion to Alexander Literature in the Middle Ages</w:t>
      </w:r>
      <w:r>
        <w:t>. Leiden: Brill</w:t>
      </w:r>
      <w:bookmarkStart w:id="0" w:name="_GoBack"/>
      <w:bookmarkEnd w:id="0"/>
    </w:p>
    <w:sectPr w:rsidR="00F62B82" w:rsidRPr="00FA15F0"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70D6" w:rsidRDefault="009C70D6" w:rsidP="00C003B9">
      <w:r>
        <w:separator/>
      </w:r>
    </w:p>
  </w:endnote>
  <w:endnote w:type="continuationSeparator" w:id="0">
    <w:p w:rsidR="009C70D6" w:rsidRDefault="009C70D6" w:rsidP="00C003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70D6" w:rsidRDefault="009C70D6" w:rsidP="00C003B9">
      <w:r>
        <w:separator/>
      </w:r>
    </w:p>
  </w:footnote>
  <w:footnote w:type="continuationSeparator" w:id="0">
    <w:p w:rsidR="009C70D6" w:rsidRDefault="009C70D6" w:rsidP="00C003B9">
      <w:r>
        <w:continuationSeparator/>
      </w:r>
    </w:p>
  </w:footnote>
  <w:footnote w:id="1">
    <w:p w:rsidR="00F971EA" w:rsidRPr="000D0797" w:rsidRDefault="00F971EA">
      <w:pPr>
        <w:pStyle w:val="FootnoteText"/>
      </w:pPr>
      <w:r>
        <w:rPr>
          <w:rStyle w:val="FootnoteReference"/>
        </w:rPr>
        <w:footnoteRef/>
      </w:r>
      <w:r>
        <w:t xml:space="preserve"> Quintus </w:t>
      </w:r>
      <w:proofErr w:type="spellStart"/>
      <w:r>
        <w:t>Curtius</w:t>
      </w:r>
      <w:proofErr w:type="spellEnd"/>
      <w:r>
        <w:t xml:space="preserve"> Rufus</w:t>
      </w:r>
      <w:r w:rsidR="000D0797">
        <w:t xml:space="preserve">, </w:t>
      </w:r>
      <w:r w:rsidR="000D0797">
        <w:rPr>
          <w:i/>
        </w:rPr>
        <w:t>History of Alexander</w:t>
      </w:r>
    </w:p>
  </w:footnote>
  <w:footnote w:id="2">
    <w:p w:rsidR="00F971EA" w:rsidRDefault="00F971EA">
      <w:pPr>
        <w:pStyle w:val="FootnoteText"/>
      </w:pPr>
      <w:r>
        <w:rPr>
          <w:rStyle w:val="FootnoteReference"/>
        </w:rPr>
        <w:footnoteRef/>
      </w:r>
      <w:r>
        <w:t xml:space="preserve"> Walter of Chatillon</w:t>
      </w:r>
    </w:p>
  </w:footnote>
  <w:footnote w:id="3">
    <w:p w:rsidR="00F971EA" w:rsidRDefault="00F971EA">
      <w:pPr>
        <w:pStyle w:val="FootnoteText"/>
      </w:pPr>
      <w:r>
        <w:rPr>
          <w:rStyle w:val="FootnoteReference"/>
        </w:rPr>
        <w:footnoteRef/>
      </w:r>
      <w:r>
        <w:t xml:space="preserve"> Historia de </w:t>
      </w:r>
      <w:proofErr w:type="spellStart"/>
      <w:r>
        <w:t>preliis</w:t>
      </w:r>
      <w:proofErr w:type="spellEnd"/>
    </w:p>
  </w:footnote>
  <w:footnote w:id="4">
    <w:p w:rsidR="00C003B9" w:rsidRDefault="00C003B9">
      <w:pPr>
        <w:pStyle w:val="FootnoteText"/>
      </w:pPr>
      <w:r>
        <w:rPr>
          <w:rStyle w:val="FootnoteReference"/>
        </w:rPr>
        <w:footnoteRef/>
      </w:r>
      <w:r>
        <w:t xml:space="preserve"> Stoneman, </w:t>
      </w:r>
      <w:r w:rsidR="00575462">
        <w:t>2011</w:t>
      </w:r>
      <w:r>
        <w:t xml:space="preserve">, </w:t>
      </w:r>
      <w:r w:rsidR="00575462">
        <w:t>3</w:t>
      </w:r>
    </w:p>
  </w:footnote>
  <w:footnote w:id="5">
    <w:p w:rsidR="00F60A26" w:rsidRDefault="00F60A26">
      <w:pPr>
        <w:pStyle w:val="FootnoteText"/>
      </w:pPr>
      <w:r>
        <w:rPr>
          <w:rStyle w:val="FootnoteReference"/>
        </w:rPr>
        <w:footnoteRef/>
      </w:r>
      <w:r>
        <w:t xml:space="preserve"> Quintus </w:t>
      </w:r>
      <w:proofErr w:type="spellStart"/>
      <w:r>
        <w:t>Curtius</w:t>
      </w:r>
      <w:proofErr w:type="spellEnd"/>
      <w:r>
        <w:t xml:space="preserve"> Rufus, 6.5.</w:t>
      </w:r>
      <w:r w:rsidR="00C50AB6">
        <w:t>24-25</w:t>
      </w:r>
    </w:p>
  </w:footnote>
  <w:footnote w:id="6">
    <w:p w:rsidR="00F60A26" w:rsidRDefault="00F60A26">
      <w:pPr>
        <w:pStyle w:val="FootnoteText"/>
      </w:pPr>
      <w:r>
        <w:rPr>
          <w:rStyle w:val="FootnoteReference"/>
        </w:rPr>
        <w:footnoteRef/>
      </w:r>
      <w:r>
        <w:t xml:space="preserve"> Quintus </w:t>
      </w:r>
      <w:proofErr w:type="spellStart"/>
      <w:r>
        <w:t>Curtius</w:t>
      </w:r>
      <w:proofErr w:type="spellEnd"/>
      <w:r>
        <w:t xml:space="preserve"> Rufus, 6.5.</w:t>
      </w:r>
      <w:r w:rsidR="00186466">
        <w:t>25</w:t>
      </w:r>
    </w:p>
  </w:footnote>
  <w:footnote w:id="7">
    <w:p w:rsidR="002F6246" w:rsidRDefault="002F6246">
      <w:pPr>
        <w:pStyle w:val="FootnoteText"/>
      </w:pPr>
      <w:r>
        <w:rPr>
          <w:rStyle w:val="FootnoteReference"/>
        </w:rPr>
        <w:footnoteRef/>
      </w:r>
      <w:r>
        <w:t xml:space="preserve"> Quintus </w:t>
      </w:r>
      <w:proofErr w:type="spellStart"/>
      <w:r>
        <w:t>Curtius</w:t>
      </w:r>
      <w:proofErr w:type="spellEnd"/>
      <w:r>
        <w:t xml:space="preserve"> Rufus, 6.5.</w:t>
      </w:r>
      <w:r w:rsidR="005D7BBC">
        <w:t>26</w:t>
      </w:r>
    </w:p>
  </w:footnote>
  <w:footnote w:id="8">
    <w:p w:rsidR="002F6246" w:rsidRDefault="002F6246">
      <w:pPr>
        <w:pStyle w:val="FootnoteText"/>
      </w:pPr>
      <w:r>
        <w:rPr>
          <w:rStyle w:val="FootnoteReference"/>
        </w:rPr>
        <w:footnoteRef/>
      </w:r>
      <w:r>
        <w:t xml:space="preserve"> Quintus </w:t>
      </w:r>
      <w:proofErr w:type="spellStart"/>
      <w:r>
        <w:t>Curtius</w:t>
      </w:r>
      <w:proofErr w:type="spellEnd"/>
      <w:r>
        <w:t xml:space="preserve"> Rufus, 6.5.</w:t>
      </w:r>
      <w:r w:rsidR="005D7BBC">
        <w:t>27</w:t>
      </w:r>
    </w:p>
  </w:footnote>
  <w:footnote w:id="9">
    <w:p w:rsidR="002F6246" w:rsidRDefault="002F6246">
      <w:pPr>
        <w:pStyle w:val="FootnoteText"/>
      </w:pPr>
      <w:r>
        <w:rPr>
          <w:rStyle w:val="FootnoteReference"/>
        </w:rPr>
        <w:footnoteRef/>
      </w:r>
      <w:r>
        <w:t xml:space="preserve"> Quintus </w:t>
      </w:r>
      <w:proofErr w:type="spellStart"/>
      <w:r>
        <w:t>Curtius</w:t>
      </w:r>
      <w:proofErr w:type="spellEnd"/>
      <w:r>
        <w:t xml:space="preserve"> Rufus, 6.5.</w:t>
      </w:r>
      <w:r w:rsidR="005D7BBC">
        <w:t>27-28</w:t>
      </w:r>
    </w:p>
  </w:footnote>
  <w:footnote w:id="10">
    <w:p w:rsidR="00680445" w:rsidRDefault="00680445">
      <w:pPr>
        <w:pStyle w:val="FootnoteText"/>
      </w:pPr>
      <w:r>
        <w:rPr>
          <w:rStyle w:val="FootnoteReference"/>
        </w:rPr>
        <w:footnoteRef/>
      </w:r>
      <w:r>
        <w:t xml:space="preserve"> Quintus </w:t>
      </w:r>
      <w:proofErr w:type="spellStart"/>
      <w:r>
        <w:t>Curtius</w:t>
      </w:r>
      <w:proofErr w:type="spellEnd"/>
      <w:r>
        <w:t xml:space="preserve"> Rufus, 6.5.</w:t>
      </w:r>
      <w:r w:rsidR="005D7BBC">
        <w:t>29</w:t>
      </w:r>
    </w:p>
  </w:footnote>
  <w:footnote w:id="11">
    <w:p w:rsidR="00680445" w:rsidRDefault="00680445">
      <w:pPr>
        <w:pStyle w:val="FootnoteText"/>
      </w:pPr>
      <w:r>
        <w:rPr>
          <w:rStyle w:val="FootnoteReference"/>
        </w:rPr>
        <w:footnoteRef/>
      </w:r>
      <w:r>
        <w:t xml:space="preserve"> Quintus </w:t>
      </w:r>
      <w:proofErr w:type="spellStart"/>
      <w:r>
        <w:t>Curtius</w:t>
      </w:r>
      <w:proofErr w:type="spellEnd"/>
      <w:r>
        <w:t xml:space="preserve"> Rufus</w:t>
      </w:r>
      <w:r w:rsidR="005172AB">
        <w:t>, 6.5.</w:t>
      </w:r>
      <w:r w:rsidR="005D7BBC">
        <w:t>30</w:t>
      </w:r>
    </w:p>
  </w:footnote>
  <w:footnote w:id="12">
    <w:p w:rsidR="00680445" w:rsidRDefault="00680445">
      <w:pPr>
        <w:pStyle w:val="FootnoteText"/>
      </w:pPr>
      <w:r>
        <w:rPr>
          <w:rStyle w:val="FootnoteReference"/>
        </w:rPr>
        <w:footnoteRef/>
      </w:r>
      <w:r>
        <w:t xml:space="preserve"> Quintus </w:t>
      </w:r>
      <w:proofErr w:type="spellStart"/>
      <w:r>
        <w:t>Curtius</w:t>
      </w:r>
      <w:proofErr w:type="spellEnd"/>
      <w:r>
        <w:t xml:space="preserve"> Rufus</w:t>
      </w:r>
      <w:r w:rsidR="005172AB">
        <w:t>, 6.5.</w:t>
      </w:r>
      <w:r w:rsidR="00595C8E">
        <w:t>31-32</w:t>
      </w:r>
    </w:p>
  </w:footnote>
  <w:footnote w:id="13">
    <w:p w:rsidR="00540DA9" w:rsidRDefault="00540DA9">
      <w:pPr>
        <w:pStyle w:val="FootnoteText"/>
      </w:pPr>
      <w:r>
        <w:rPr>
          <w:rStyle w:val="FootnoteReference"/>
        </w:rPr>
        <w:footnoteRef/>
      </w:r>
      <w:r>
        <w:t xml:space="preserve"> </w:t>
      </w:r>
      <w:r w:rsidR="00B210B5">
        <w:t xml:space="preserve">Townsend, </w:t>
      </w:r>
      <w:proofErr w:type="spellStart"/>
      <w:r w:rsidR="00B210B5">
        <w:rPr>
          <w:i/>
        </w:rPr>
        <w:t>Alexandreis</w:t>
      </w:r>
      <w:proofErr w:type="spellEnd"/>
      <w:r>
        <w:t>, 8.1</w:t>
      </w:r>
    </w:p>
  </w:footnote>
  <w:footnote w:id="14">
    <w:p w:rsidR="00540DA9" w:rsidRDefault="00540DA9">
      <w:pPr>
        <w:pStyle w:val="FootnoteText"/>
      </w:pPr>
      <w:r>
        <w:rPr>
          <w:rStyle w:val="FootnoteReference"/>
        </w:rPr>
        <w:footnoteRef/>
      </w:r>
      <w:r>
        <w:t xml:space="preserve"> </w:t>
      </w:r>
      <w:r w:rsidR="00B210B5">
        <w:t xml:space="preserve">Townsend, </w:t>
      </w:r>
      <w:proofErr w:type="spellStart"/>
      <w:r w:rsidR="00B210B5" w:rsidRPr="00B210B5">
        <w:rPr>
          <w:i/>
        </w:rPr>
        <w:t>Alexandreis</w:t>
      </w:r>
      <w:proofErr w:type="spellEnd"/>
      <w:r w:rsidR="00B210B5">
        <w:rPr>
          <w:i/>
        </w:rPr>
        <w:t xml:space="preserve">, </w:t>
      </w:r>
      <w:r w:rsidR="00B210B5">
        <w:t>8</w:t>
      </w:r>
      <w:r>
        <w:t>.11</w:t>
      </w:r>
    </w:p>
  </w:footnote>
  <w:footnote w:id="15">
    <w:p w:rsidR="00540DA9" w:rsidRDefault="00540DA9">
      <w:pPr>
        <w:pStyle w:val="FootnoteText"/>
      </w:pPr>
      <w:r>
        <w:rPr>
          <w:rStyle w:val="FootnoteReference"/>
        </w:rPr>
        <w:footnoteRef/>
      </w:r>
      <w:r>
        <w:t xml:space="preserve"> </w:t>
      </w:r>
      <w:r w:rsidR="00B210B5">
        <w:t xml:space="preserve">Townsend, </w:t>
      </w:r>
      <w:proofErr w:type="spellStart"/>
      <w:r w:rsidR="00B210B5">
        <w:rPr>
          <w:i/>
        </w:rPr>
        <w:t>Alexandreis</w:t>
      </w:r>
      <w:proofErr w:type="spellEnd"/>
      <w:r w:rsidR="00B210B5">
        <w:t xml:space="preserve">, </w:t>
      </w:r>
      <w:r w:rsidRPr="00B210B5">
        <w:t>8</w:t>
      </w:r>
      <w:r>
        <w:t>.16-17</w:t>
      </w:r>
    </w:p>
  </w:footnote>
  <w:footnote w:id="16">
    <w:p w:rsidR="00540DA9" w:rsidRDefault="00540DA9">
      <w:pPr>
        <w:pStyle w:val="FootnoteText"/>
      </w:pPr>
      <w:r>
        <w:rPr>
          <w:rStyle w:val="FootnoteReference"/>
        </w:rPr>
        <w:footnoteRef/>
      </w:r>
      <w:r>
        <w:t xml:space="preserve"> </w:t>
      </w:r>
      <w:r w:rsidR="00BE4DAA">
        <w:t xml:space="preserve">Townsend, </w:t>
      </w:r>
      <w:r w:rsidR="00BE4DAA">
        <w:rPr>
          <w:i/>
        </w:rPr>
        <w:t>Alexandreis</w:t>
      </w:r>
      <w:r w:rsidR="00BE4DAA">
        <w:t>,</w:t>
      </w:r>
      <w:r>
        <w:t>8.23-27</w:t>
      </w:r>
    </w:p>
  </w:footnote>
  <w:footnote w:id="17">
    <w:p w:rsidR="002D4C15" w:rsidRDefault="002D4C15">
      <w:pPr>
        <w:pStyle w:val="FootnoteText"/>
      </w:pPr>
      <w:r>
        <w:rPr>
          <w:rStyle w:val="FootnoteReference"/>
        </w:rPr>
        <w:footnoteRef/>
      </w:r>
      <w:r>
        <w:t xml:space="preserve"> </w:t>
      </w:r>
      <w:r w:rsidR="00BE4DAA">
        <w:t xml:space="preserve">Townsend, </w:t>
      </w:r>
      <w:r w:rsidR="00BE4DAA">
        <w:rPr>
          <w:i/>
        </w:rPr>
        <w:t>Alexandreis</w:t>
      </w:r>
      <w:r w:rsidR="00BE4DAA">
        <w:t>,</w:t>
      </w:r>
      <w:r>
        <w:t>8.29-32</w:t>
      </w:r>
    </w:p>
  </w:footnote>
  <w:footnote w:id="18">
    <w:p w:rsidR="002D4C15" w:rsidRDefault="002D4C15">
      <w:pPr>
        <w:pStyle w:val="FootnoteText"/>
      </w:pPr>
      <w:r>
        <w:rPr>
          <w:rStyle w:val="FootnoteReference"/>
        </w:rPr>
        <w:footnoteRef/>
      </w:r>
      <w:r>
        <w:t xml:space="preserve"> </w:t>
      </w:r>
      <w:r w:rsidR="00BE4DAA">
        <w:t xml:space="preserve">Townsend, </w:t>
      </w:r>
      <w:r w:rsidR="00BE4DAA">
        <w:rPr>
          <w:i/>
        </w:rPr>
        <w:t>Alexandreis</w:t>
      </w:r>
      <w:r w:rsidR="00BE4DAA">
        <w:t>,</w:t>
      </w:r>
      <w:r>
        <w:t>8.29.32</w:t>
      </w:r>
    </w:p>
  </w:footnote>
  <w:footnote w:id="19">
    <w:p w:rsidR="008070C0" w:rsidRPr="008070C0" w:rsidRDefault="008070C0">
      <w:pPr>
        <w:pStyle w:val="FootnoteText"/>
      </w:pPr>
      <w:r>
        <w:rPr>
          <w:rStyle w:val="FootnoteReference"/>
        </w:rPr>
        <w:footnoteRef/>
      </w:r>
      <w:r>
        <w:t xml:space="preserve"> </w:t>
      </w:r>
      <w:r>
        <w:rPr>
          <w:i/>
        </w:rPr>
        <w:t xml:space="preserve">Historia de </w:t>
      </w:r>
      <w:proofErr w:type="spellStart"/>
      <w:r>
        <w:rPr>
          <w:i/>
        </w:rPr>
        <w:t>preliis</w:t>
      </w:r>
      <w:proofErr w:type="spellEnd"/>
      <w:r>
        <w:rPr>
          <w:i/>
        </w:rPr>
        <w:t xml:space="preserve"> </w:t>
      </w:r>
      <w:r>
        <w:t>p.77</w:t>
      </w:r>
    </w:p>
  </w:footnote>
  <w:footnote w:id="20">
    <w:p w:rsidR="008070C0" w:rsidRPr="008070C0" w:rsidRDefault="008070C0">
      <w:pPr>
        <w:pStyle w:val="FootnoteText"/>
      </w:pPr>
      <w:r>
        <w:rPr>
          <w:rStyle w:val="FootnoteReference"/>
        </w:rPr>
        <w:footnoteRef/>
      </w:r>
      <w:r>
        <w:t xml:space="preserve"> </w:t>
      </w:r>
      <w:r>
        <w:rPr>
          <w:i/>
        </w:rPr>
        <w:t xml:space="preserve">Historia de </w:t>
      </w:r>
      <w:proofErr w:type="spellStart"/>
      <w:r>
        <w:rPr>
          <w:i/>
        </w:rPr>
        <w:t>preliis</w:t>
      </w:r>
      <w:proofErr w:type="spellEnd"/>
      <w:r>
        <w:t xml:space="preserve"> p.79</w:t>
      </w:r>
    </w:p>
  </w:footnote>
  <w:footnote w:id="21">
    <w:p w:rsidR="00336069" w:rsidRDefault="00336069">
      <w:pPr>
        <w:pStyle w:val="FootnoteText"/>
      </w:pPr>
      <w:r>
        <w:rPr>
          <w:rStyle w:val="FootnoteReference"/>
        </w:rPr>
        <w:footnoteRef/>
      </w:r>
      <w:r>
        <w:t xml:space="preserve"> Quintus </w:t>
      </w:r>
      <w:proofErr w:type="spellStart"/>
      <w:r>
        <w:t>Curtius</w:t>
      </w:r>
      <w:proofErr w:type="spellEnd"/>
      <w:r>
        <w:t xml:space="preserve"> Rufus 6.5.</w:t>
      </w:r>
      <w:r w:rsidR="000F5C69">
        <w:t>29</w:t>
      </w:r>
    </w:p>
  </w:footnote>
  <w:footnote w:id="22">
    <w:p w:rsidR="00290F78" w:rsidRDefault="00290F78">
      <w:pPr>
        <w:pStyle w:val="FootnoteText"/>
      </w:pPr>
      <w:r>
        <w:rPr>
          <w:rStyle w:val="FootnoteReference"/>
        </w:rPr>
        <w:footnoteRef/>
      </w:r>
      <w:r>
        <w:t xml:space="preserve"> Parsons, 2016, 177</w:t>
      </w:r>
    </w:p>
  </w:footnote>
  <w:footnote w:id="23">
    <w:p w:rsidR="00575462" w:rsidRDefault="00575462">
      <w:pPr>
        <w:pStyle w:val="FootnoteText"/>
      </w:pPr>
      <w:r>
        <w:rPr>
          <w:rStyle w:val="FootnoteReference"/>
        </w:rPr>
        <w:footnoteRef/>
      </w:r>
      <w:r>
        <w:t xml:space="preserve"> Lafferty</w:t>
      </w:r>
      <w:r w:rsidR="00602EDC">
        <w:t>, 1998, 13-14</w:t>
      </w:r>
    </w:p>
  </w:footnote>
  <w:footnote w:id="24">
    <w:p w:rsidR="00484966" w:rsidRDefault="00484966">
      <w:pPr>
        <w:pStyle w:val="FootnoteText"/>
      </w:pPr>
      <w:r>
        <w:rPr>
          <w:rStyle w:val="FootnoteReference"/>
        </w:rPr>
        <w:footnoteRef/>
      </w:r>
      <w:r>
        <w:t xml:space="preserve"> Stoneman, 2011, 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A79"/>
    <w:rsid w:val="00043592"/>
    <w:rsid w:val="000620E7"/>
    <w:rsid w:val="000B239A"/>
    <w:rsid w:val="000D0797"/>
    <w:rsid w:val="000D3983"/>
    <w:rsid w:val="000F5C69"/>
    <w:rsid w:val="00183747"/>
    <w:rsid w:val="00186466"/>
    <w:rsid w:val="00200A20"/>
    <w:rsid w:val="00224DEC"/>
    <w:rsid w:val="002407D9"/>
    <w:rsid w:val="00290F78"/>
    <w:rsid w:val="002D42B6"/>
    <w:rsid w:val="002D4C15"/>
    <w:rsid w:val="002F6246"/>
    <w:rsid w:val="002F7E96"/>
    <w:rsid w:val="003267EA"/>
    <w:rsid w:val="00336069"/>
    <w:rsid w:val="00433CFF"/>
    <w:rsid w:val="00484966"/>
    <w:rsid w:val="004C0C9B"/>
    <w:rsid w:val="005172AB"/>
    <w:rsid w:val="005261A1"/>
    <w:rsid w:val="00535B6E"/>
    <w:rsid w:val="00540DA9"/>
    <w:rsid w:val="00541496"/>
    <w:rsid w:val="00575462"/>
    <w:rsid w:val="00595C8E"/>
    <w:rsid w:val="005D7BBC"/>
    <w:rsid w:val="00602EDC"/>
    <w:rsid w:val="00680445"/>
    <w:rsid w:val="00744C07"/>
    <w:rsid w:val="0078540E"/>
    <w:rsid w:val="007A3F86"/>
    <w:rsid w:val="007D6F1C"/>
    <w:rsid w:val="008070C0"/>
    <w:rsid w:val="00835508"/>
    <w:rsid w:val="00875229"/>
    <w:rsid w:val="008D2EBF"/>
    <w:rsid w:val="009C70D6"/>
    <w:rsid w:val="009E1A79"/>
    <w:rsid w:val="00A15806"/>
    <w:rsid w:val="00B210B5"/>
    <w:rsid w:val="00B65FB2"/>
    <w:rsid w:val="00BE2346"/>
    <w:rsid w:val="00BE4DAA"/>
    <w:rsid w:val="00BE5003"/>
    <w:rsid w:val="00C003B9"/>
    <w:rsid w:val="00C50AB6"/>
    <w:rsid w:val="00CF3DF2"/>
    <w:rsid w:val="00E6258E"/>
    <w:rsid w:val="00E65D92"/>
    <w:rsid w:val="00ED4492"/>
    <w:rsid w:val="00F60A26"/>
    <w:rsid w:val="00F62B82"/>
    <w:rsid w:val="00F971EA"/>
    <w:rsid w:val="00FA1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ECAFF3"/>
  <w14:defaultImageDpi w14:val="32767"/>
  <w15:chartTrackingRefBased/>
  <w15:docId w15:val="{92F7F47E-9C3E-F14B-ACB8-54388BA68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003B9"/>
    <w:rPr>
      <w:sz w:val="20"/>
      <w:szCs w:val="20"/>
    </w:rPr>
  </w:style>
  <w:style w:type="character" w:customStyle="1" w:styleId="FootnoteTextChar">
    <w:name w:val="Footnote Text Char"/>
    <w:basedOn w:val="DefaultParagraphFont"/>
    <w:link w:val="FootnoteText"/>
    <w:uiPriority w:val="99"/>
    <w:semiHidden/>
    <w:rsid w:val="00C003B9"/>
    <w:rPr>
      <w:sz w:val="20"/>
      <w:szCs w:val="20"/>
    </w:rPr>
  </w:style>
  <w:style w:type="character" w:styleId="FootnoteReference">
    <w:name w:val="footnote reference"/>
    <w:basedOn w:val="DefaultParagraphFont"/>
    <w:uiPriority w:val="99"/>
    <w:semiHidden/>
    <w:unhideWhenUsed/>
    <w:rsid w:val="00C003B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4D69E5-5DC6-F84A-B661-52708FE0A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409</TotalTime>
  <Pages>4</Pages>
  <Words>1135</Words>
  <Characters>6476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25</cp:revision>
  <dcterms:created xsi:type="dcterms:W3CDTF">2020-01-09T16:35:00Z</dcterms:created>
  <dcterms:modified xsi:type="dcterms:W3CDTF">2020-01-13T23:57:00Z</dcterms:modified>
</cp:coreProperties>
</file>