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1E00B" w14:textId="29C3329D" w:rsidR="00B27CBA" w:rsidRDefault="00892280">
      <w:pPr>
        <w:rPr>
          <w:rFonts w:ascii="Arial" w:hAnsi="Arial" w:cs="Arial"/>
          <w:sz w:val="24"/>
          <w:szCs w:val="24"/>
        </w:rPr>
      </w:pPr>
      <w:r>
        <w:tab/>
      </w:r>
      <w:r>
        <w:tab/>
      </w:r>
      <w:r>
        <w:tab/>
      </w:r>
      <w:r>
        <w:tab/>
      </w:r>
      <w:r w:rsidRPr="00892280">
        <w:rPr>
          <w:rFonts w:ascii="Arial" w:hAnsi="Arial" w:cs="Arial"/>
          <w:sz w:val="24"/>
          <w:szCs w:val="24"/>
        </w:rPr>
        <w:t>Legal Process – Assignment 1</w:t>
      </w:r>
    </w:p>
    <w:p w14:paraId="3365CA09" w14:textId="77777777" w:rsidR="00D2539F" w:rsidRDefault="00D2539F">
      <w:pPr>
        <w:rPr>
          <w:rFonts w:ascii="Arial" w:hAnsi="Arial" w:cs="Arial"/>
          <w:sz w:val="24"/>
          <w:szCs w:val="24"/>
        </w:rPr>
      </w:pPr>
    </w:p>
    <w:p w14:paraId="1D7710EF" w14:textId="3AD90A1D" w:rsidR="00892280" w:rsidRDefault="00892280">
      <w:pPr>
        <w:rPr>
          <w:rFonts w:ascii="Arial" w:hAnsi="Arial" w:cs="Arial"/>
          <w:sz w:val="24"/>
          <w:szCs w:val="24"/>
        </w:rPr>
      </w:pPr>
      <w:r>
        <w:rPr>
          <w:rFonts w:ascii="Arial" w:hAnsi="Arial" w:cs="Arial"/>
          <w:sz w:val="24"/>
          <w:szCs w:val="24"/>
        </w:rPr>
        <w:t>Introduction</w:t>
      </w:r>
    </w:p>
    <w:p w14:paraId="5F49CE9A" w14:textId="74927A08" w:rsidR="00892280" w:rsidRDefault="00892280">
      <w:pPr>
        <w:rPr>
          <w:rFonts w:ascii="Arial" w:hAnsi="Arial" w:cs="Arial"/>
          <w:sz w:val="24"/>
          <w:szCs w:val="24"/>
        </w:rPr>
      </w:pPr>
      <w:r>
        <w:rPr>
          <w:rFonts w:ascii="Arial" w:hAnsi="Arial" w:cs="Arial"/>
          <w:sz w:val="24"/>
          <w:szCs w:val="24"/>
        </w:rPr>
        <w:t>This essay is all about diversity in the judiciary</w:t>
      </w:r>
      <w:r w:rsidR="000173F7">
        <w:rPr>
          <w:rFonts w:ascii="Arial" w:hAnsi="Arial" w:cs="Arial"/>
          <w:sz w:val="24"/>
          <w:szCs w:val="24"/>
        </w:rPr>
        <w:t xml:space="preserve"> and if it is of little importance</w:t>
      </w:r>
      <w:r>
        <w:rPr>
          <w:rFonts w:ascii="Arial" w:hAnsi="Arial" w:cs="Arial"/>
          <w:sz w:val="24"/>
          <w:szCs w:val="24"/>
        </w:rPr>
        <w:t xml:space="preserve">. There will be a statement that </w:t>
      </w:r>
      <w:r w:rsidR="0039057E">
        <w:rPr>
          <w:rFonts w:ascii="Arial" w:hAnsi="Arial" w:cs="Arial"/>
          <w:sz w:val="24"/>
          <w:szCs w:val="24"/>
        </w:rPr>
        <w:t>will be referred to</w:t>
      </w:r>
      <w:r>
        <w:rPr>
          <w:rFonts w:ascii="Arial" w:hAnsi="Arial" w:cs="Arial"/>
          <w:sz w:val="24"/>
          <w:szCs w:val="24"/>
        </w:rPr>
        <w:t xml:space="preserve">, and </w:t>
      </w:r>
      <w:r w:rsidR="0039057E">
        <w:rPr>
          <w:rFonts w:ascii="Arial" w:hAnsi="Arial" w:cs="Arial"/>
          <w:sz w:val="24"/>
          <w:szCs w:val="24"/>
        </w:rPr>
        <w:t xml:space="preserve">then it will be </w:t>
      </w:r>
      <w:r>
        <w:rPr>
          <w:rFonts w:ascii="Arial" w:hAnsi="Arial" w:cs="Arial"/>
          <w:sz w:val="24"/>
          <w:szCs w:val="24"/>
        </w:rPr>
        <w:t>state</w:t>
      </w:r>
      <w:r w:rsidR="0039057E">
        <w:rPr>
          <w:rFonts w:ascii="Arial" w:hAnsi="Arial" w:cs="Arial"/>
          <w:sz w:val="24"/>
          <w:szCs w:val="24"/>
        </w:rPr>
        <w:t xml:space="preserve">d </w:t>
      </w:r>
      <w:r>
        <w:rPr>
          <w:rFonts w:ascii="Arial" w:hAnsi="Arial" w:cs="Arial"/>
          <w:sz w:val="24"/>
          <w:szCs w:val="24"/>
        </w:rPr>
        <w:t xml:space="preserve">to what extent </w:t>
      </w:r>
      <w:r w:rsidR="0039057E">
        <w:rPr>
          <w:rFonts w:ascii="Arial" w:hAnsi="Arial" w:cs="Arial"/>
          <w:sz w:val="24"/>
          <w:szCs w:val="24"/>
        </w:rPr>
        <w:t xml:space="preserve">is the </w:t>
      </w:r>
      <w:r>
        <w:rPr>
          <w:rFonts w:ascii="Arial" w:hAnsi="Arial" w:cs="Arial"/>
          <w:sz w:val="24"/>
          <w:szCs w:val="24"/>
        </w:rPr>
        <w:t>agree</w:t>
      </w:r>
      <w:r w:rsidR="0039057E">
        <w:rPr>
          <w:rFonts w:ascii="Arial" w:hAnsi="Arial" w:cs="Arial"/>
          <w:sz w:val="24"/>
          <w:szCs w:val="24"/>
        </w:rPr>
        <w:t>ment</w:t>
      </w:r>
      <w:r>
        <w:rPr>
          <w:rFonts w:ascii="Arial" w:hAnsi="Arial" w:cs="Arial"/>
          <w:sz w:val="24"/>
          <w:szCs w:val="24"/>
        </w:rPr>
        <w:t xml:space="preserve"> with that statement. </w:t>
      </w:r>
    </w:p>
    <w:p w14:paraId="68ECE273" w14:textId="190FF3E9" w:rsidR="00B56DCF" w:rsidRDefault="00B56DCF">
      <w:pPr>
        <w:rPr>
          <w:rFonts w:ascii="Arial" w:hAnsi="Arial" w:cs="Arial"/>
          <w:sz w:val="24"/>
          <w:szCs w:val="24"/>
        </w:rPr>
      </w:pPr>
      <w:r>
        <w:rPr>
          <w:rFonts w:ascii="Arial" w:hAnsi="Arial" w:cs="Arial"/>
          <w:sz w:val="24"/>
          <w:szCs w:val="24"/>
        </w:rPr>
        <w:t>Main Body</w:t>
      </w:r>
    </w:p>
    <w:p w14:paraId="11522958" w14:textId="12D6D7CD" w:rsidR="003E446A" w:rsidRDefault="003E446A">
      <w:pPr>
        <w:rPr>
          <w:rFonts w:ascii="Arial" w:hAnsi="Arial" w:cs="Arial"/>
          <w:sz w:val="24"/>
          <w:szCs w:val="24"/>
        </w:rPr>
      </w:pPr>
      <w:r>
        <w:rPr>
          <w:rFonts w:ascii="Arial" w:hAnsi="Arial" w:cs="Arial"/>
          <w:sz w:val="24"/>
          <w:szCs w:val="24"/>
        </w:rPr>
        <w:t>It is evident that a high majority of judges are white males</w:t>
      </w:r>
      <w:r w:rsidR="00BE4D52">
        <w:rPr>
          <w:rFonts w:ascii="Arial" w:hAnsi="Arial" w:cs="Arial"/>
          <w:sz w:val="24"/>
          <w:szCs w:val="24"/>
        </w:rPr>
        <w:t xml:space="preserve"> as </w:t>
      </w:r>
      <w:r w:rsidR="000173F7">
        <w:rPr>
          <w:rFonts w:ascii="Arial" w:hAnsi="Arial" w:cs="Arial"/>
          <w:sz w:val="24"/>
          <w:szCs w:val="24"/>
        </w:rPr>
        <w:t>T</w:t>
      </w:r>
      <w:r w:rsidR="00BE4D52">
        <w:rPr>
          <w:rFonts w:ascii="Arial" w:hAnsi="Arial" w:cs="Arial"/>
          <w:sz w:val="24"/>
          <w:szCs w:val="24"/>
        </w:rPr>
        <w:t xml:space="preserve">he </w:t>
      </w:r>
      <w:r w:rsidR="000173F7">
        <w:rPr>
          <w:rFonts w:ascii="Arial" w:hAnsi="Arial" w:cs="Arial"/>
          <w:sz w:val="24"/>
          <w:szCs w:val="24"/>
        </w:rPr>
        <w:t>G</w:t>
      </w:r>
      <w:r w:rsidR="00BE4D52">
        <w:rPr>
          <w:rFonts w:ascii="Arial" w:hAnsi="Arial" w:cs="Arial"/>
          <w:sz w:val="24"/>
          <w:szCs w:val="24"/>
        </w:rPr>
        <w:t>uardian states that ‘p</w:t>
      </w:r>
      <w:r w:rsidR="00BE4D52" w:rsidRPr="00BE4D52">
        <w:rPr>
          <w:rFonts w:ascii="Arial" w:hAnsi="Arial" w:cs="Arial"/>
          <w:sz w:val="24"/>
          <w:szCs w:val="24"/>
        </w:rPr>
        <w:t>rogress on diversity too slow as only 7% of court judges are BAME and one-third female</w:t>
      </w:r>
      <w:r w:rsidR="00BE4D52">
        <w:rPr>
          <w:rFonts w:ascii="Arial" w:hAnsi="Arial" w:cs="Arial"/>
          <w:sz w:val="24"/>
          <w:szCs w:val="24"/>
        </w:rPr>
        <w:t>’ (Murphy, 2020)</w:t>
      </w:r>
      <w:r>
        <w:rPr>
          <w:rFonts w:ascii="Arial" w:hAnsi="Arial" w:cs="Arial"/>
          <w:sz w:val="24"/>
          <w:szCs w:val="24"/>
        </w:rPr>
        <w:t xml:space="preserve"> and unfortunately that is </w:t>
      </w:r>
      <w:r w:rsidR="000173F7">
        <w:rPr>
          <w:rFonts w:ascii="Arial" w:hAnsi="Arial" w:cs="Arial"/>
          <w:sz w:val="24"/>
          <w:szCs w:val="24"/>
        </w:rPr>
        <w:t xml:space="preserve">way </w:t>
      </w:r>
      <w:r>
        <w:rPr>
          <w:rFonts w:ascii="Arial" w:hAnsi="Arial" w:cs="Arial"/>
          <w:sz w:val="24"/>
          <w:szCs w:val="24"/>
        </w:rPr>
        <w:t xml:space="preserve">the judiciary is and has been for years but if by skill they are better than people of colour then it is appropriate for them to be made a judge. </w:t>
      </w:r>
    </w:p>
    <w:p w14:paraId="5F037896" w14:textId="08E3BFF9" w:rsidR="007E17FD" w:rsidRDefault="00D2539F">
      <w:pPr>
        <w:rPr>
          <w:rFonts w:ascii="Arial" w:hAnsi="Arial" w:cs="Arial"/>
          <w:sz w:val="24"/>
          <w:szCs w:val="24"/>
        </w:rPr>
      </w:pPr>
      <w:r>
        <w:rPr>
          <w:rFonts w:ascii="Arial" w:hAnsi="Arial" w:cs="Arial"/>
          <w:sz w:val="24"/>
          <w:szCs w:val="24"/>
        </w:rPr>
        <w:t>O</w:t>
      </w:r>
      <w:r w:rsidR="00D90F9E">
        <w:rPr>
          <w:rFonts w:ascii="Arial" w:hAnsi="Arial" w:cs="Arial"/>
          <w:sz w:val="24"/>
          <w:szCs w:val="24"/>
        </w:rPr>
        <w:t xml:space="preserve">ne of the key aspects that a judge needs is to always show unbiased reasoning in the court and if they cannot do that </w:t>
      </w:r>
      <w:proofErr w:type="spellStart"/>
      <w:r w:rsidR="00D90F9E">
        <w:rPr>
          <w:rFonts w:ascii="Arial" w:hAnsi="Arial" w:cs="Arial"/>
          <w:sz w:val="24"/>
          <w:szCs w:val="24"/>
        </w:rPr>
        <w:t>then</w:t>
      </w:r>
      <w:proofErr w:type="spellEnd"/>
      <w:r w:rsidR="00D90F9E">
        <w:rPr>
          <w:rFonts w:ascii="Arial" w:hAnsi="Arial" w:cs="Arial"/>
          <w:sz w:val="24"/>
          <w:szCs w:val="24"/>
        </w:rPr>
        <w:t xml:space="preserve"> they are not fit to be </w:t>
      </w:r>
      <w:r w:rsidR="007E17FD">
        <w:rPr>
          <w:rFonts w:ascii="Arial" w:hAnsi="Arial" w:cs="Arial"/>
          <w:sz w:val="24"/>
          <w:szCs w:val="24"/>
        </w:rPr>
        <w:t>a part of the</w:t>
      </w:r>
      <w:r w:rsidR="00D90F9E">
        <w:rPr>
          <w:rFonts w:ascii="Arial" w:hAnsi="Arial" w:cs="Arial"/>
          <w:sz w:val="24"/>
          <w:szCs w:val="24"/>
        </w:rPr>
        <w:t xml:space="preserve"> jud</w:t>
      </w:r>
      <w:r w:rsidR="007E17FD">
        <w:rPr>
          <w:rFonts w:ascii="Arial" w:hAnsi="Arial" w:cs="Arial"/>
          <w:sz w:val="24"/>
          <w:szCs w:val="24"/>
        </w:rPr>
        <w:t>iciary</w:t>
      </w:r>
      <w:r w:rsidR="00D90F9E">
        <w:rPr>
          <w:rFonts w:ascii="Arial" w:hAnsi="Arial" w:cs="Arial"/>
          <w:sz w:val="24"/>
          <w:szCs w:val="24"/>
        </w:rPr>
        <w:t>.</w:t>
      </w:r>
      <w:r w:rsidR="001B1ECB">
        <w:rPr>
          <w:rFonts w:ascii="Arial" w:hAnsi="Arial" w:cs="Arial"/>
          <w:sz w:val="24"/>
          <w:szCs w:val="24"/>
        </w:rPr>
        <w:t xml:space="preserve"> ‘</w:t>
      </w:r>
      <w:r w:rsidR="001B1ECB" w:rsidRPr="001B1ECB">
        <w:rPr>
          <w:rFonts w:ascii="Arial" w:hAnsi="Arial" w:cs="Arial"/>
          <w:sz w:val="24"/>
          <w:szCs w:val="24"/>
        </w:rPr>
        <w:t>It is vitally important in a democracy that individual judges and the judiciary as a whole are impartial and independent of all external pressures</w:t>
      </w:r>
      <w:r w:rsidR="001B1ECB">
        <w:rPr>
          <w:rFonts w:ascii="Arial" w:hAnsi="Arial" w:cs="Arial"/>
          <w:sz w:val="24"/>
          <w:szCs w:val="24"/>
        </w:rPr>
        <w:t xml:space="preserve">’ (Judiciary UK, n.d.) </w:t>
      </w:r>
      <w:r w:rsidR="00D90F9E">
        <w:rPr>
          <w:rFonts w:ascii="Arial" w:hAnsi="Arial" w:cs="Arial"/>
          <w:sz w:val="24"/>
          <w:szCs w:val="24"/>
        </w:rPr>
        <w:t xml:space="preserve"> </w:t>
      </w:r>
      <w:r>
        <w:rPr>
          <w:rFonts w:ascii="Arial" w:hAnsi="Arial" w:cs="Arial"/>
          <w:sz w:val="24"/>
          <w:szCs w:val="24"/>
        </w:rPr>
        <w:t>Judges should not use their gender or ethnicity cloud their better judgement when making a decision because j</w:t>
      </w:r>
      <w:r w:rsidR="00D90F9E">
        <w:rPr>
          <w:rFonts w:ascii="Arial" w:hAnsi="Arial" w:cs="Arial"/>
          <w:sz w:val="24"/>
          <w:szCs w:val="24"/>
        </w:rPr>
        <w:t xml:space="preserve">udges </w:t>
      </w:r>
      <w:r w:rsidR="007E17FD">
        <w:rPr>
          <w:rFonts w:ascii="Arial" w:hAnsi="Arial" w:cs="Arial"/>
          <w:sz w:val="24"/>
          <w:szCs w:val="24"/>
        </w:rPr>
        <w:t>must not</w:t>
      </w:r>
      <w:r w:rsidR="00D90F9E">
        <w:rPr>
          <w:rFonts w:ascii="Arial" w:hAnsi="Arial" w:cs="Arial"/>
          <w:sz w:val="24"/>
          <w:szCs w:val="24"/>
        </w:rPr>
        <w:t xml:space="preserve"> bring personal feelings into consideration when making a decision and gender or ethnicity can impact personal feelings when dealing with a case but as a judge it is their duty to put personal feelings aside and act </w:t>
      </w:r>
      <w:r w:rsidR="007E17FD">
        <w:rPr>
          <w:rFonts w:ascii="Arial" w:hAnsi="Arial" w:cs="Arial"/>
          <w:sz w:val="24"/>
          <w:szCs w:val="24"/>
        </w:rPr>
        <w:t>in</w:t>
      </w:r>
      <w:r w:rsidR="00D90F9E">
        <w:rPr>
          <w:rFonts w:ascii="Arial" w:hAnsi="Arial" w:cs="Arial"/>
          <w:sz w:val="24"/>
          <w:szCs w:val="24"/>
        </w:rPr>
        <w:t xml:space="preserve"> a way any judge would</w:t>
      </w:r>
      <w:r w:rsidR="007E17FD">
        <w:rPr>
          <w:rFonts w:ascii="Arial" w:hAnsi="Arial" w:cs="Arial"/>
          <w:sz w:val="24"/>
          <w:szCs w:val="24"/>
        </w:rPr>
        <w:t xml:space="preserve"> and should</w:t>
      </w:r>
      <w:r w:rsidR="00D90F9E">
        <w:rPr>
          <w:rFonts w:ascii="Arial" w:hAnsi="Arial" w:cs="Arial"/>
          <w:sz w:val="24"/>
          <w:szCs w:val="24"/>
        </w:rPr>
        <w:t xml:space="preserve"> act.</w:t>
      </w:r>
      <w:r w:rsidR="00683BDA">
        <w:rPr>
          <w:rFonts w:ascii="Arial" w:hAnsi="Arial" w:cs="Arial"/>
          <w:sz w:val="24"/>
          <w:szCs w:val="24"/>
        </w:rPr>
        <w:t xml:space="preserve"> If there is bias then there is no true justice, decisions are being made from personal feelings which may mean that the criminal is serving too harsh a punishment or not harsh enough and that will ruin the whole justice system entirely. To ensure that criminals are given the best suited sentence </w:t>
      </w:r>
      <w:r w:rsidR="007E17FD">
        <w:rPr>
          <w:rFonts w:ascii="Arial" w:hAnsi="Arial" w:cs="Arial"/>
          <w:sz w:val="24"/>
          <w:szCs w:val="24"/>
        </w:rPr>
        <w:t xml:space="preserve">the decisions made </w:t>
      </w:r>
      <w:r w:rsidR="00683BDA">
        <w:rPr>
          <w:rFonts w:ascii="Arial" w:hAnsi="Arial" w:cs="Arial"/>
          <w:sz w:val="24"/>
          <w:szCs w:val="24"/>
        </w:rPr>
        <w:t xml:space="preserve">must be done with impartiality. </w:t>
      </w:r>
      <w:r w:rsidR="004145CD">
        <w:rPr>
          <w:rFonts w:ascii="Arial" w:hAnsi="Arial" w:cs="Arial"/>
          <w:sz w:val="24"/>
          <w:szCs w:val="24"/>
        </w:rPr>
        <w:t xml:space="preserve">But the supreme court does also hear appeals from civil </w:t>
      </w:r>
      <w:r w:rsidR="004B0428">
        <w:rPr>
          <w:rFonts w:ascii="Arial" w:hAnsi="Arial" w:cs="Arial"/>
          <w:sz w:val="24"/>
          <w:szCs w:val="24"/>
        </w:rPr>
        <w:t>cases,</w:t>
      </w:r>
      <w:r w:rsidR="004145CD">
        <w:rPr>
          <w:rFonts w:ascii="Arial" w:hAnsi="Arial" w:cs="Arial"/>
          <w:sz w:val="24"/>
          <w:szCs w:val="24"/>
        </w:rPr>
        <w:t xml:space="preserve"> and it is their duty to listen to both sides of the argument and make a decision based on that, as the whole point of diversity is to hear opinions from different people regardless of what colour or gender they are or identify as. </w:t>
      </w:r>
      <w:r w:rsidR="009E7687">
        <w:rPr>
          <w:rFonts w:ascii="Arial" w:hAnsi="Arial" w:cs="Arial"/>
          <w:sz w:val="24"/>
          <w:szCs w:val="24"/>
        </w:rPr>
        <w:t>Even Lord Reed states that they should also employ people in the judiciary based on their talent ‘</w:t>
      </w:r>
      <w:r w:rsidR="009E7687" w:rsidRPr="009E7687">
        <w:rPr>
          <w:rFonts w:ascii="Arial" w:hAnsi="Arial" w:cs="Arial"/>
          <w:sz w:val="24"/>
          <w:szCs w:val="24"/>
        </w:rPr>
        <w:t>regardless of their gender or ethnicity</w:t>
      </w:r>
      <w:r w:rsidR="009E7687">
        <w:rPr>
          <w:rFonts w:ascii="Arial" w:hAnsi="Arial" w:cs="Arial"/>
          <w:sz w:val="24"/>
          <w:szCs w:val="24"/>
        </w:rPr>
        <w:t>’ (Reed, 202</w:t>
      </w:r>
      <w:r w:rsidR="00024E0C">
        <w:rPr>
          <w:rFonts w:ascii="Arial" w:hAnsi="Arial" w:cs="Arial"/>
          <w:sz w:val="24"/>
          <w:szCs w:val="24"/>
        </w:rPr>
        <w:t>1, p.3.</w:t>
      </w:r>
      <w:r w:rsidR="009E7687">
        <w:rPr>
          <w:rFonts w:ascii="Arial" w:hAnsi="Arial" w:cs="Arial"/>
          <w:sz w:val="24"/>
          <w:szCs w:val="24"/>
        </w:rPr>
        <w:t>)</w:t>
      </w:r>
    </w:p>
    <w:p w14:paraId="4D48DFC2" w14:textId="0A86AAE0" w:rsidR="00D90F9E" w:rsidRDefault="00914DD5">
      <w:pPr>
        <w:rPr>
          <w:rFonts w:ascii="Arial" w:hAnsi="Arial" w:cs="Arial"/>
          <w:sz w:val="24"/>
          <w:szCs w:val="24"/>
        </w:rPr>
      </w:pPr>
      <w:r>
        <w:rPr>
          <w:rFonts w:ascii="Arial" w:hAnsi="Arial" w:cs="Arial"/>
          <w:sz w:val="24"/>
          <w:szCs w:val="24"/>
        </w:rPr>
        <w:t>As of the 5</w:t>
      </w:r>
      <w:r w:rsidRPr="00914DD5">
        <w:rPr>
          <w:rFonts w:ascii="Arial" w:hAnsi="Arial" w:cs="Arial"/>
          <w:sz w:val="24"/>
          <w:szCs w:val="24"/>
          <w:vertAlign w:val="superscript"/>
        </w:rPr>
        <w:t>th</w:t>
      </w:r>
      <w:r>
        <w:rPr>
          <w:rFonts w:ascii="Arial" w:hAnsi="Arial" w:cs="Arial"/>
          <w:sz w:val="24"/>
          <w:szCs w:val="24"/>
        </w:rPr>
        <w:t xml:space="preserve"> of November 2020, a judicial diversity and inclusion strategy has been published and what this includes is the aims of the judiciary for over the next five years. One of the aims the judiciary are implementing and hoping to have accomplished by 2025 is ‘</w:t>
      </w:r>
      <w:r w:rsidRPr="00914DD5">
        <w:rPr>
          <w:rFonts w:ascii="Arial" w:hAnsi="Arial" w:cs="Arial"/>
          <w:sz w:val="24"/>
          <w:szCs w:val="24"/>
        </w:rPr>
        <w:t>Creating an environment in which there is greater responsibility for and reporting on progress in achieving diversity and inclusion</w:t>
      </w:r>
      <w:r>
        <w:rPr>
          <w:rFonts w:ascii="Arial" w:hAnsi="Arial" w:cs="Arial"/>
          <w:sz w:val="24"/>
          <w:szCs w:val="24"/>
        </w:rPr>
        <w:t>’ (Judiciary, 2020)</w:t>
      </w:r>
      <w:r w:rsidR="00C71661">
        <w:rPr>
          <w:rFonts w:ascii="Arial" w:hAnsi="Arial" w:cs="Arial"/>
          <w:sz w:val="24"/>
          <w:szCs w:val="24"/>
        </w:rPr>
        <w:t xml:space="preserve">. What this aim tells me is that they are genuinely trying to change the way that diversity is in the judiciary and that they care about showing that it does not matter what race they are. Recently diversity has been getting a lot of attention and the word of equal opportunities for all is getting more and more popular as time goes on. As there have been months dedicated to people of colour and people who have different sexualities, people have finally noticed that people aren’t getting treated the same purely because of how they </w:t>
      </w:r>
      <w:r w:rsidR="00606E67">
        <w:rPr>
          <w:rFonts w:ascii="Arial" w:hAnsi="Arial" w:cs="Arial"/>
          <w:sz w:val="24"/>
          <w:szCs w:val="24"/>
        </w:rPr>
        <w:t>look,</w:t>
      </w:r>
      <w:r w:rsidR="00C71661">
        <w:rPr>
          <w:rFonts w:ascii="Arial" w:hAnsi="Arial" w:cs="Arial"/>
          <w:sz w:val="24"/>
          <w:szCs w:val="24"/>
        </w:rPr>
        <w:t xml:space="preserve"> and it is a good thing that people </w:t>
      </w:r>
      <w:r w:rsidR="00C71661">
        <w:rPr>
          <w:rFonts w:ascii="Arial" w:hAnsi="Arial" w:cs="Arial"/>
          <w:sz w:val="24"/>
          <w:szCs w:val="24"/>
        </w:rPr>
        <w:lastRenderedPageBreak/>
        <w:t xml:space="preserve">have noticed because business in general will be getting a range of diverse </w:t>
      </w:r>
      <w:r w:rsidR="00D14F74">
        <w:rPr>
          <w:rFonts w:ascii="Arial" w:hAnsi="Arial" w:cs="Arial"/>
          <w:sz w:val="24"/>
          <w:szCs w:val="24"/>
        </w:rPr>
        <w:t>staff,</w:t>
      </w:r>
      <w:r w:rsidR="00C71661">
        <w:rPr>
          <w:rFonts w:ascii="Arial" w:hAnsi="Arial" w:cs="Arial"/>
          <w:sz w:val="24"/>
          <w:szCs w:val="24"/>
        </w:rPr>
        <w:t xml:space="preserve"> and this includes the judiciary. </w:t>
      </w:r>
      <w:r w:rsidR="00137BCD">
        <w:rPr>
          <w:rFonts w:ascii="Arial" w:hAnsi="Arial" w:cs="Arial"/>
          <w:sz w:val="24"/>
          <w:szCs w:val="24"/>
        </w:rPr>
        <w:t xml:space="preserve">‘Providing equality of opportunity and treating people without prejudice and without discrimination is of fundamental importance in life’ (Clements, 2009). </w:t>
      </w:r>
    </w:p>
    <w:p w14:paraId="2C499C51" w14:textId="52A8F822" w:rsidR="00606E67" w:rsidRDefault="00E11568">
      <w:pPr>
        <w:rPr>
          <w:rFonts w:ascii="Arial" w:hAnsi="Arial" w:cs="Arial"/>
          <w:sz w:val="24"/>
          <w:szCs w:val="24"/>
        </w:rPr>
      </w:pPr>
      <w:r>
        <w:rPr>
          <w:rFonts w:ascii="Arial" w:hAnsi="Arial" w:cs="Arial"/>
          <w:sz w:val="24"/>
          <w:szCs w:val="24"/>
        </w:rPr>
        <w:t>One thing that has been done to tackle this problem is that it seems to be getting resolved as courts are slowly recruiting more female judges. Recently the supreme court has had another female judge making her the second female judge in the entirety of the supreme court. It is</w:t>
      </w:r>
      <w:r w:rsidR="007E17FD">
        <w:rPr>
          <w:rFonts w:ascii="Arial" w:hAnsi="Arial" w:cs="Arial"/>
          <w:sz w:val="24"/>
          <w:szCs w:val="24"/>
        </w:rPr>
        <w:t xml:space="preserve"> not</w:t>
      </w:r>
      <w:r>
        <w:rPr>
          <w:rFonts w:ascii="Arial" w:hAnsi="Arial" w:cs="Arial"/>
          <w:sz w:val="24"/>
          <w:szCs w:val="24"/>
        </w:rPr>
        <w:t xml:space="preserve"> a huge difference but certainly showing more diversity</w:t>
      </w:r>
      <w:r w:rsidR="004926E7">
        <w:rPr>
          <w:rFonts w:ascii="Arial" w:hAnsi="Arial" w:cs="Arial"/>
          <w:sz w:val="24"/>
          <w:szCs w:val="24"/>
        </w:rPr>
        <w:t xml:space="preserve"> and regardless of anything this is a step towards </w:t>
      </w:r>
      <w:r w:rsidR="00F1176A">
        <w:rPr>
          <w:rFonts w:ascii="Arial" w:hAnsi="Arial" w:cs="Arial"/>
          <w:sz w:val="24"/>
          <w:szCs w:val="24"/>
        </w:rPr>
        <w:t xml:space="preserve">more </w:t>
      </w:r>
      <w:r w:rsidR="004926E7">
        <w:rPr>
          <w:rFonts w:ascii="Arial" w:hAnsi="Arial" w:cs="Arial"/>
          <w:sz w:val="24"/>
          <w:szCs w:val="24"/>
        </w:rPr>
        <w:t>diversity in the judiciary</w:t>
      </w:r>
      <w:r>
        <w:rPr>
          <w:rFonts w:ascii="Arial" w:hAnsi="Arial" w:cs="Arial"/>
          <w:sz w:val="24"/>
          <w:szCs w:val="24"/>
        </w:rPr>
        <w:t>. The female judge who joined the supreme court is named Lady Justi</w:t>
      </w:r>
      <w:r w:rsidR="00F448BC">
        <w:rPr>
          <w:rFonts w:ascii="Arial" w:hAnsi="Arial" w:cs="Arial"/>
          <w:sz w:val="24"/>
          <w:szCs w:val="24"/>
        </w:rPr>
        <w:t>ce Rose and ‘</w:t>
      </w:r>
      <w:r w:rsidR="00F448BC" w:rsidRPr="00F448BC">
        <w:rPr>
          <w:rFonts w:ascii="Arial" w:hAnsi="Arial" w:cs="Arial"/>
          <w:sz w:val="24"/>
          <w:szCs w:val="24"/>
        </w:rPr>
        <w:t>will join Lady Arden as the only women on the supreme court bench</w:t>
      </w:r>
      <w:r w:rsidR="00F448BC">
        <w:rPr>
          <w:rFonts w:ascii="Arial" w:hAnsi="Arial" w:cs="Arial"/>
          <w:sz w:val="24"/>
          <w:szCs w:val="24"/>
        </w:rPr>
        <w:t xml:space="preserve">’ (Siddique, 2021). In that article it also tells me that Lady Justice Rose has </w:t>
      </w:r>
      <w:r w:rsidR="007E17FD">
        <w:rPr>
          <w:rFonts w:ascii="Arial" w:hAnsi="Arial" w:cs="Arial"/>
          <w:sz w:val="24"/>
          <w:szCs w:val="24"/>
        </w:rPr>
        <w:t>joined however also</w:t>
      </w:r>
      <w:r w:rsidR="00F448BC">
        <w:rPr>
          <w:rFonts w:ascii="Arial" w:hAnsi="Arial" w:cs="Arial"/>
          <w:sz w:val="24"/>
          <w:szCs w:val="24"/>
        </w:rPr>
        <w:t xml:space="preserve"> replac</w:t>
      </w:r>
      <w:r w:rsidR="00F1176A">
        <w:rPr>
          <w:rFonts w:ascii="Arial" w:hAnsi="Arial" w:cs="Arial"/>
          <w:sz w:val="24"/>
          <w:szCs w:val="24"/>
        </w:rPr>
        <w:t>ing</w:t>
      </w:r>
      <w:r w:rsidR="00F448BC">
        <w:rPr>
          <w:rFonts w:ascii="Arial" w:hAnsi="Arial" w:cs="Arial"/>
          <w:sz w:val="24"/>
          <w:szCs w:val="24"/>
        </w:rPr>
        <w:t xml:space="preserve"> Lady Black who retired earlier in the year. What this tells me is that technically they have</w:t>
      </w:r>
      <w:r w:rsidR="007E17FD">
        <w:rPr>
          <w:rFonts w:ascii="Arial" w:hAnsi="Arial" w:cs="Arial"/>
          <w:sz w:val="24"/>
          <w:szCs w:val="24"/>
        </w:rPr>
        <w:t xml:space="preserve"> not</w:t>
      </w:r>
      <w:r w:rsidR="00F448BC">
        <w:rPr>
          <w:rFonts w:ascii="Arial" w:hAnsi="Arial" w:cs="Arial"/>
          <w:sz w:val="24"/>
          <w:szCs w:val="24"/>
        </w:rPr>
        <w:t xml:space="preserve"> increased the number of female judges but at the same time they are showing that females can be judges</w:t>
      </w:r>
      <w:r w:rsidR="005307BA">
        <w:rPr>
          <w:rFonts w:ascii="Arial" w:hAnsi="Arial" w:cs="Arial"/>
          <w:sz w:val="24"/>
          <w:szCs w:val="24"/>
        </w:rPr>
        <w:t xml:space="preserve"> and that they are not against adding them to the roster of judges in the supreme court</w:t>
      </w:r>
      <w:r w:rsidR="007E17FD">
        <w:rPr>
          <w:rFonts w:ascii="Arial" w:hAnsi="Arial" w:cs="Arial"/>
          <w:sz w:val="24"/>
          <w:szCs w:val="24"/>
        </w:rPr>
        <w:t xml:space="preserve">, though it is not as big of a climb towards diversity as it perhaps should have been. </w:t>
      </w:r>
      <w:r w:rsidR="00CA5BE7">
        <w:rPr>
          <w:rFonts w:ascii="Arial" w:hAnsi="Arial" w:cs="Arial"/>
          <w:sz w:val="24"/>
          <w:szCs w:val="24"/>
        </w:rPr>
        <w:t xml:space="preserve">Even </w:t>
      </w:r>
      <w:r w:rsidR="00F1176A">
        <w:rPr>
          <w:rFonts w:ascii="Arial" w:hAnsi="Arial" w:cs="Arial"/>
          <w:sz w:val="24"/>
          <w:szCs w:val="24"/>
        </w:rPr>
        <w:t>currently</w:t>
      </w:r>
      <w:r w:rsidR="00CA5BE7">
        <w:rPr>
          <w:rFonts w:ascii="Arial" w:hAnsi="Arial" w:cs="Arial"/>
          <w:sz w:val="24"/>
          <w:szCs w:val="24"/>
        </w:rPr>
        <w:t xml:space="preserve"> there is only one female court justice.</w:t>
      </w:r>
      <w:r w:rsidR="001E00A5">
        <w:rPr>
          <w:rFonts w:ascii="Arial" w:hAnsi="Arial" w:cs="Arial"/>
          <w:sz w:val="24"/>
          <w:szCs w:val="24"/>
        </w:rPr>
        <w:t xml:space="preserve"> Another thing that has been done to tackle this problem is that during the selection process it is justified that the commission can have a preference of applicant purely to increase diversity in the judiciary, so to say that the selection process do</w:t>
      </w:r>
      <w:r w:rsidR="00091635">
        <w:rPr>
          <w:rFonts w:ascii="Arial" w:hAnsi="Arial" w:cs="Arial"/>
          <w:sz w:val="24"/>
          <w:szCs w:val="24"/>
        </w:rPr>
        <w:t>es</w:t>
      </w:r>
      <w:r w:rsidR="001E00A5">
        <w:rPr>
          <w:rFonts w:ascii="Arial" w:hAnsi="Arial" w:cs="Arial"/>
          <w:sz w:val="24"/>
          <w:szCs w:val="24"/>
        </w:rPr>
        <w:t xml:space="preserve"> not </w:t>
      </w:r>
      <w:r w:rsidR="006C570F">
        <w:rPr>
          <w:rFonts w:ascii="Arial" w:hAnsi="Arial" w:cs="Arial"/>
          <w:sz w:val="24"/>
          <w:szCs w:val="24"/>
        </w:rPr>
        <w:t>consider</w:t>
      </w:r>
      <w:r w:rsidR="001E00A5">
        <w:rPr>
          <w:rFonts w:ascii="Arial" w:hAnsi="Arial" w:cs="Arial"/>
          <w:sz w:val="24"/>
          <w:szCs w:val="24"/>
        </w:rPr>
        <w:t xml:space="preserve"> diversity is false. </w:t>
      </w:r>
    </w:p>
    <w:p w14:paraId="7D16B0A6" w14:textId="5CE388F9" w:rsidR="006C570F" w:rsidRDefault="006C570F" w:rsidP="006C570F">
      <w:pPr>
        <w:rPr>
          <w:rFonts w:ascii="Arial" w:hAnsi="Arial" w:cs="Arial"/>
          <w:sz w:val="24"/>
          <w:szCs w:val="24"/>
        </w:rPr>
      </w:pPr>
      <w:r>
        <w:rPr>
          <w:rFonts w:ascii="Arial" w:hAnsi="Arial" w:cs="Arial"/>
          <w:sz w:val="24"/>
          <w:szCs w:val="24"/>
        </w:rPr>
        <w:t>It is evident that people in the judiciary do care about increasing diversity because even the President, Lord Reed stated that he wants ‘to</w:t>
      </w:r>
      <w:r w:rsidRPr="006C570F">
        <w:rPr>
          <w:rFonts w:ascii="Arial" w:hAnsi="Arial" w:cs="Arial"/>
          <w:sz w:val="24"/>
          <w:szCs w:val="24"/>
        </w:rPr>
        <w:t xml:space="preserve"> demonstrate our commitment to increasing diversity at every level of the legal profession and the judiciary</w:t>
      </w:r>
      <w:r>
        <w:rPr>
          <w:rFonts w:ascii="Arial" w:hAnsi="Arial" w:cs="Arial"/>
          <w:sz w:val="24"/>
          <w:szCs w:val="24"/>
        </w:rPr>
        <w:t>’ (Reed, 2020)</w:t>
      </w:r>
    </w:p>
    <w:p w14:paraId="50484AB5" w14:textId="35FAFB16" w:rsidR="00B56DCF" w:rsidRDefault="00B56DCF">
      <w:pPr>
        <w:rPr>
          <w:rFonts w:ascii="Arial" w:hAnsi="Arial" w:cs="Arial"/>
          <w:sz w:val="24"/>
          <w:szCs w:val="24"/>
        </w:rPr>
      </w:pPr>
      <w:r>
        <w:rPr>
          <w:rFonts w:ascii="Arial" w:hAnsi="Arial" w:cs="Arial"/>
          <w:sz w:val="24"/>
          <w:szCs w:val="24"/>
        </w:rPr>
        <w:t xml:space="preserve">The supreme court is a court that hears appeals of criminal and civil cases, it hears the most serious of these cases and ‘cannot </w:t>
      </w:r>
      <w:r w:rsidRPr="00B56DCF">
        <w:rPr>
          <w:rFonts w:ascii="Arial" w:hAnsi="Arial" w:cs="Arial"/>
          <w:sz w:val="24"/>
          <w:szCs w:val="24"/>
        </w:rPr>
        <w:t>consider a case unless a relevant order has been made in a lower court</w:t>
      </w:r>
      <w:r>
        <w:rPr>
          <w:rFonts w:ascii="Arial" w:hAnsi="Arial" w:cs="Arial"/>
          <w:sz w:val="24"/>
          <w:szCs w:val="24"/>
        </w:rPr>
        <w:t xml:space="preserve">’ (Supreme Court, </w:t>
      </w:r>
      <w:proofErr w:type="spellStart"/>
      <w:r>
        <w:rPr>
          <w:rFonts w:ascii="Arial" w:hAnsi="Arial" w:cs="Arial"/>
          <w:sz w:val="24"/>
          <w:szCs w:val="24"/>
        </w:rPr>
        <w:t>n.d</w:t>
      </w:r>
      <w:proofErr w:type="spellEnd"/>
      <w:r>
        <w:rPr>
          <w:rFonts w:ascii="Arial" w:hAnsi="Arial" w:cs="Arial"/>
          <w:sz w:val="24"/>
          <w:szCs w:val="24"/>
        </w:rPr>
        <w:t>)</w:t>
      </w:r>
      <w:r w:rsidRPr="00B56DCF">
        <w:rPr>
          <w:rFonts w:ascii="Arial" w:hAnsi="Arial" w:cs="Arial"/>
          <w:sz w:val="24"/>
          <w:szCs w:val="24"/>
        </w:rPr>
        <w:t>.</w:t>
      </w:r>
      <w:r>
        <w:rPr>
          <w:rFonts w:ascii="Arial" w:hAnsi="Arial" w:cs="Arial"/>
          <w:sz w:val="24"/>
          <w:szCs w:val="24"/>
        </w:rPr>
        <w:t xml:space="preserve"> </w:t>
      </w:r>
      <w:r w:rsidR="00CA5BE7">
        <w:rPr>
          <w:rFonts w:ascii="Arial" w:hAnsi="Arial" w:cs="Arial"/>
          <w:sz w:val="24"/>
          <w:szCs w:val="24"/>
        </w:rPr>
        <w:t xml:space="preserve">It can hear civil cases from all of the United Kingdom but as with criminal cases they will only hear from England, Wales and Northern Ireland and they have been doing this since 2009. </w:t>
      </w:r>
      <w:r w:rsidR="00626AA0">
        <w:rPr>
          <w:rFonts w:ascii="Arial" w:hAnsi="Arial" w:cs="Arial"/>
          <w:sz w:val="24"/>
          <w:szCs w:val="24"/>
        </w:rPr>
        <w:t>The supreme court is also considered the leader of the world of common law.</w:t>
      </w:r>
    </w:p>
    <w:p w14:paraId="184A55C4" w14:textId="6C41CC15" w:rsidR="00C564CC" w:rsidRDefault="00C564CC">
      <w:pPr>
        <w:rPr>
          <w:rFonts w:ascii="Arial" w:hAnsi="Arial" w:cs="Arial"/>
          <w:sz w:val="24"/>
          <w:szCs w:val="24"/>
        </w:rPr>
      </w:pPr>
      <w:r>
        <w:rPr>
          <w:rFonts w:ascii="Arial" w:hAnsi="Arial" w:cs="Arial"/>
          <w:sz w:val="24"/>
          <w:szCs w:val="24"/>
        </w:rPr>
        <w:t xml:space="preserve">Looking at the biographies of the supreme court justices, it is clear that there are no young court justices in fact even now </w:t>
      </w:r>
      <w:r w:rsidR="00F1176A">
        <w:rPr>
          <w:rFonts w:ascii="Arial" w:hAnsi="Arial" w:cs="Arial"/>
          <w:sz w:val="24"/>
          <w:szCs w:val="24"/>
        </w:rPr>
        <w:t>all,</w:t>
      </w:r>
      <w:r>
        <w:rPr>
          <w:rFonts w:ascii="Arial" w:hAnsi="Arial" w:cs="Arial"/>
          <w:sz w:val="24"/>
          <w:szCs w:val="24"/>
        </w:rPr>
        <w:t xml:space="preserve"> but one has grey hair. The reason why all the supreme court justices are in their older age is purely because it takes that long to become a court justice. There is a certain </w:t>
      </w:r>
      <w:r w:rsidR="00626AA0">
        <w:rPr>
          <w:rFonts w:ascii="Arial" w:hAnsi="Arial" w:cs="Arial"/>
          <w:sz w:val="24"/>
          <w:szCs w:val="24"/>
        </w:rPr>
        <w:t>number</w:t>
      </w:r>
      <w:r>
        <w:rPr>
          <w:rFonts w:ascii="Arial" w:hAnsi="Arial" w:cs="Arial"/>
          <w:sz w:val="24"/>
          <w:szCs w:val="24"/>
        </w:rPr>
        <w:t xml:space="preserve"> of qualifications and life accomplishments required to even be considered for the role of a supreme court justice</w:t>
      </w:r>
      <w:r w:rsidR="00626AA0">
        <w:rPr>
          <w:rFonts w:ascii="Arial" w:hAnsi="Arial" w:cs="Arial"/>
          <w:sz w:val="24"/>
          <w:szCs w:val="24"/>
        </w:rPr>
        <w:t xml:space="preserve"> and no person in their youth even come close to having achieved as much as a court justice has. </w:t>
      </w:r>
    </w:p>
    <w:p w14:paraId="277DDF12" w14:textId="17C59411" w:rsidR="0095560B" w:rsidRDefault="0095560B">
      <w:pPr>
        <w:rPr>
          <w:rFonts w:ascii="Arial" w:hAnsi="Arial" w:cs="Arial"/>
          <w:sz w:val="24"/>
          <w:szCs w:val="24"/>
        </w:rPr>
      </w:pPr>
      <w:r>
        <w:rPr>
          <w:rFonts w:ascii="Arial" w:hAnsi="Arial" w:cs="Arial"/>
          <w:sz w:val="24"/>
          <w:szCs w:val="24"/>
        </w:rPr>
        <w:t xml:space="preserve">The selection process for supreme court </w:t>
      </w:r>
      <w:r w:rsidR="00D0599F">
        <w:rPr>
          <w:rFonts w:ascii="Arial" w:hAnsi="Arial" w:cs="Arial"/>
          <w:sz w:val="24"/>
          <w:szCs w:val="24"/>
        </w:rPr>
        <w:t>justices starts with discussing with the Lord Chancellor on the topic of advertising the position for the world to take notice of and to make them aware of what the selection process will entail then the advertisement is put out there which includes a list of the criteria needed for the position. Then the st</w:t>
      </w:r>
      <w:r w:rsidR="00ED3074">
        <w:rPr>
          <w:rFonts w:ascii="Arial" w:hAnsi="Arial" w:cs="Arial"/>
          <w:sz w:val="24"/>
          <w:szCs w:val="24"/>
        </w:rPr>
        <w:t xml:space="preserve">atute </w:t>
      </w:r>
      <w:r w:rsidR="00F1176A">
        <w:rPr>
          <w:rFonts w:ascii="Arial" w:hAnsi="Arial" w:cs="Arial"/>
          <w:sz w:val="24"/>
          <w:szCs w:val="24"/>
        </w:rPr>
        <w:t>must</w:t>
      </w:r>
      <w:r w:rsidR="00ED3074">
        <w:rPr>
          <w:rFonts w:ascii="Arial" w:hAnsi="Arial" w:cs="Arial"/>
          <w:sz w:val="24"/>
          <w:szCs w:val="24"/>
        </w:rPr>
        <w:t xml:space="preserve"> have been discussed with the First Minister of Wales, Scotland and the entirety of the United Kingdom’s senior judges and finally the Judicial Appointments </w:t>
      </w:r>
      <w:r w:rsidR="00ED3074">
        <w:rPr>
          <w:rFonts w:ascii="Arial" w:hAnsi="Arial" w:cs="Arial"/>
          <w:sz w:val="24"/>
          <w:szCs w:val="24"/>
        </w:rPr>
        <w:lastRenderedPageBreak/>
        <w:t xml:space="preserve">Commission in Northern Ireland all have to be consulted for the selection process to be done correctly. Then once the applicants are </w:t>
      </w:r>
      <w:r w:rsidR="001E00A5">
        <w:rPr>
          <w:rFonts w:ascii="Arial" w:hAnsi="Arial" w:cs="Arial"/>
          <w:sz w:val="24"/>
          <w:szCs w:val="24"/>
        </w:rPr>
        <w:t>brought in to be interviewed,</w:t>
      </w:r>
      <w:r w:rsidR="00687989">
        <w:rPr>
          <w:rFonts w:ascii="Arial" w:hAnsi="Arial" w:cs="Arial"/>
          <w:sz w:val="24"/>
          <w:szCs w:val="24"/>
        </w:rPr>
        <w:t xml:space="preserve"> they are chosen based on simply who they prefer which as stated previously can be to increase diversity or because they are a good fit for the supreme court. </w:t>
      </w:r>
      <w:r w:rsidR="00B75AAB">
        <w:rPr>
          <w:rFonts w:ascii="Arial" w:hAnsi="Arial" w:cs="Arial"/>
          <w:sz w:val="24"/>
          <w:szCs w:val="24"/>
        </w:rPr>
        <w:t xml:space="preserve">There is a report that is then given to the Lord Chancellor </w:t>
      </w:r>
      <w:r w:rsidR="00942C14">
        <w:rPr>
          <w:rFonts w:ascii="Arial" w:hAnsi="Arial" w:cs="Arial"/>
          <w:sz w:val="24"/>
          <w:szCs w:val="24"/>
        </w:rPr>
        <w:t xml:space="preserve">and then they consult with senior judges once again until the Lord Chancellor has decided on whether reject or accept the recommendation for the supreme court justice or the Chancellor can ask the commission to question their thoughts again and suggest someone else for the role. Once the Lord Chancellor has decided, the applicant is told whether they have the job or not. </w:t>
      </w:r>
      <w:r w:rsidR="00091635">
        <w:rPr>
          <w:rFonts w:ascii="Arial" w:hAnsi="Arial" w:cs="Arial"/>
          <w:sz w:val="24"/>
          <w:szCs w:val="24"/>
        </w:rPr>
        <w:t>Finally,</w:t>
      </w:r>
      <w:r w:rsidR="00942C14">
        <w:rPr>
          <w:rFonts w:ascii="Arial" w:hAnsi="Arial" w:cs="Arial"/>
          <w:sz w:val="24"/>
          <w:szCs w:val="24"/>
        </w:rPr>
        <w:t xml:space="preserve"> if the applicant has been chosen to be a supreme court justice someone from the prime minister’s office will make an official announcement</w:t>
      </w:r>
      <w:r w:rsidR="00104C6F">
        <w:rPr>
          <w:rFonts w:ascii="Arial" w:hAnsi="Arial" w:cs="Arial"/>
          <w:sz w:val="24"/>
          <w:szCs w:val="24"/>
        </w:rPr>
        <w:t xml:space="preserve">, thus concluding the selection process. </w:t>
      </w:r>
    </w:p>
    <w:p w14:paraId="35CDEA1E" w14:textId="78D25E6E" w:rsidR="00880F9D" w:rsidRDefault="00880F9D">
      <w:pPr>
        <w:rPr>
          <w:rFonts w:ascii="Arial" w:hAnsi="Arial" w:cs="Arial"/>
          <w:sz w:val="24"/>
          <w:szCs w:val="24"/>
        </w:rPr>
      </w:pPr>
      <w:r>
        <w:rPr>
          <w:rFonts w:ascii="Arial" w:hAnsi="Arial" w:cs="Arial"/>
          <w:sz w:val="24"/>
          <w:szCs w:val="24"/>
        </w:rPr>
        <w:t>Even when Lady Hale was the supreme court president, she wanted diversity as an article from the guardian states that the ‘</w:t>
      </w:r>
      <w:r w:rsidRPr="00880F9D">
        <w:rPr>
          <w:rFonts w:ascii="Arial" w:hAnsi="Arial" w:cs="Arial"/>
          <w:sz w:val="24"/>
          <w:szCs w:val="24"/>
        </w:rPr>
        <w:t>Supreme court president wants to see more progress in diversity of senior benches</w:t>
      </w:r>
      <w:r>
        <w:rPr>
          <w:rFonts w:ascii="Arial" w:hAnsi="Arial" w:cs="Arial"/>
          <w:sz w:val="24"/>
          <w:szCs w:val="24"/>
        </w:rPr>
        <w:t>’ (Bowcott, 2019).</w:t>
      </w:r>
      <w:r w:rsidR="00892560">
        <w:rPr>
          <w:rFonts w:ascii="Arial" w:hAnsi="Arial" w:cs="Arial"/>
          <w:sz w:val="24"/>
          <w:szCs w:val="24"/>
        </w:rPr>
        <w:t xml:space="preserve"> Lady Hale’s opinion on having diversity in the supreme court is valid because she herself is in the minority of female judges and she goes on to state that she wants people to </w:t>
      </w:r>
      <w:r w:rsidR="00892560" w:rsidRPr="00892560">
        <w:rPr>
          <w:rFonts w:ascii="Arial" w:hAnsi="Arial" w:cs="Arial"/>
          <w:sz w:val="24"/>
          <w:szCs w:val="24"/>
        </w:rPr>
        <w:t>“look at the judges and say, ‘They are our judges’,” rather than seeing them as “beings from another planet”</w:t>
      </w:r>
      <w:r w:rsidR="00892560">
        <w:rPr>
          <w:rFonts w:ascii="Arial" w:hAnsi="Arial" w:cs="Arial"/>
          <w:sz w:val="24"/>
          <w:szCs w:val="24"/>
        </w:rPr>
        <w:t xml:space="preserve"> (Hale, 2019). What she means by this is that she wants people to see beyond the colour of their skin and beyond their gender and just see them as their judges and nothing else which is the way all judges should be seen as it means no difference to the public. </w:t>
      </w:r>
    </w:p>
    <w:p w14:paraId="27B98985" w14:textId="7847CB5E" w:rsidR="00606E67" w:rsidRDefault="00091635">
      <w:pPr>
        <w:rPr>
          <w:rFonts w:ascii="Arial" w:hAnsi="Arial" w:cs="Arial"/>
          <w:sz w:val="24"/>
          <w:szCs w:val="24"/>
        </w:rPr>
      </w:pPr>
      <w:r>
        <w:rPr>
          <w:rFonts w:ascii="Arial" w:hAnsi="Arial" w:cs="Arial"/>
          <w:sz w:val="24"/>
          <w:szCs w:val="24"/>
        </w:rPr>
        <w:t xml:space="preserve">Conclusion </w:t>
      </w:r>
    </w:p>
    <w:p w14:paraId="7551BAD3" w14:textId="0ADBCB5E" w:rsidR="00091635" w:rsidRDefault="00091635">
      <w:pPr>
        <w:rPr>
          <w:rFonts w:ascii="Arial" w:hAnsi="Arial" w:cs="Arial"/>
          <w:sz w:val="24"/>
          <w:szCs w:val="24"/>
        </w:rPr>
      </w:pPr>
      <w:r>
        <w:rPr>
          <w:rFonts w:ascii="Arial" w:hAnsi="Arial" w:cs="Arial"/>
          <w:sz w:val="24"/>
          <w:szCs w:val="24"/>
        </w:rPr>
        <w:t xml:space="preserve">From the research done it has been found that in the eyes of the supreme court, diversity is of some importance because for them to have preference of someone because of their gender or ethnicity then </w:t>
      </w:r>
      <w:r w:rsidR="009E7687">
        <w:rPr>
          <w:rFonts w:ascii="Arial" w:hAnsi="Arial" w:cs="Arial"/>
          <w:sz w:val="24"/>
          <w:szCs w:val="24"/>
        </w:rPr>
        <w:t>they</w:t>
      </w:r>
      <w:r>
        <w:rPr>
          <w:rFonts w:ascii="Arial" w:hAnsi="Arial" w:cs="Arial"/>
          <w:sz w:val="24"/>
          <w:szCs w:val="24"/>
        </w:rPr>
        <w:t xml:space="preserve"> do care about having diversity in the judiciary</w:t>
      </w:r>
      <w:r w:rsidR="009E7687">
        <w:rPr>
          <w:rFonts w:ascii="Arial" w:hAnsi="Arial" w:cs="Arial"/>
          <w:sz w:val="24"/>
          <w:szCs w:val="24"/>
        </w:rPr>
        <w:t xml:space="preserve"> and as said by the Lord Chief Justice is that what they want is to ‘encourage the best people from diverse backgrounds to apply for and secure judicial appointment’ (Burnett, 2020</w:t>
      </w:r>
      <w:r w:rsidR="00024E0C">
        <w:rPr>
          <w:rFonts w:ascii="Arial" w:hAnsi="Arial" w:cs="Arial"/>
          <w:sz w:val="24"/>
          <w:szCs w:val="24"/>
        </w:rPr>
        <w:t>, p.4.)</w:t>
      </w:r>
      <w:r w:rsidR="002614B0">
        <w:rPr>
          <w:rFonts w:ascii="Arial" w:hAnsi="Arial" w:cs="Arial"/>
          <w:sz w:val="24"/>
          <w:szCs w:val="24"/>
        </w:rPr>
        <w:t>.</w:t>
      </w:r>
    </w:p>
    <w:p w14:paraId="31BCF466" w14:textId="22DE8239" w:rsidR="00606E67" w:rsidRDefault="00606E67">
      <w:pPr>
        <w:rPr>
          <w:rFonts w:ascii="Arial" w:hAnsi="Arial" w:cs="Arial"/>
          <w:sz w:val="24"/>
          <w:szCs w:val="24"/>
        </w:rPr>
      </w:pPr>
    </w:p>
    <w:p w14:paraId="4D36945B" w14:textId="41E6441F" w:rsidR="009540BB" w:rsidRDefault="009540BB">
      <w:pPr>
        <w:rPr>
          <w:rFonts w:ascii="Arial" w:hAnsi="Arial" w:cs="Arial"/>
          <w:sz w:val="24"/>
          <w:szCs w:val="24"/>
        </w:rPr>
      </w:pPr>
    </w:p>
    <w:p w14:paraId="39D023AB" w14:textId="00F518C3" w:rsidR="009540BB" w:rsidRDefault="009540BB">
      <w:pPr>
        <w:rPr>
          <w:rFonts w:ascii="Arial" w:hAnsi="Arial" w:cs="Arial"/>
          <w:sz w:val="24"/>
          <w:szCs w:val="24"/>
        </w:rPr>
      </w:pPr>
    </w:p>
    <w:p w14:paraId="55C3A8CF" w14:textId="4E300157" w:rsidR="009540BB" w:rsidRDefault="009540BB">
      <w:pPr>
        <w:rPr>
          <w:rFonts w:ascii="Arial" w:hAnsi="Arial" w:cs="Arial"/>
          <w:sz w:val="24"/>
          <w:szCs w:val="24"/>
        </w:rPr>
      </w:pPr>
    </w:p>
    <w:p w14:paraId="22B03A61" w14:textId="5DBC518F" w:rsidR="009540BB" w:rsidRDefault="009540BB">
      <w:pPr>
        <w:rPr>
          <w:rFonts w:ascii="Arial" w:hAnsi="Arial" w:cs="Arial"/>
          <w:sz w:val="24"/>
          <w:szCs w:val="24"/>
        </w:rPr>
      </w:pPr>
    </w:p>
    <w:p w14:paraId="1C91CF3E" w14:textId="20C82D68" w:rsidR="009540BB" w:rsidRDefault="009540BB">
      <w:pPr>
        <w:rPr>
          <w:rFonts w:ascii="Arial" w:hAnsi="Arial" w:cs="Arial"/>
          <w:sz w:val="24"/>
          <w:szCs w:val="24"/>
        </w:rPr>
      </w:pPr>
    </w:p>
    <w:p w14:paraId="3A82A4E1" w14:textId="40FC2B1F" w:rsidR="009540BB" w:rsidRDefault="009540BB">
      <w:pPr>
        <w:rPr>
          <w:rFonts w:ascii="Arial" w:hAnsi="Arial" w:cs="Arial"/>
          <w:sz w:val="24"/>
          <w:szCs w:val="24"/>
        </w:rPr>
      </w:pPr>
    </w:p>
    <w:p w14:paraId="250F26DF" w14:textId="5152EDFC" w:rsidR="009540BB" w:rsidRDefault="009540BB">
      <w:pPr>
        <w:rPr>
          <w:rFonts w:ascii="Arial" w:hAnsi="Arial" w:cs="Arial"/>
          <w:sz w:val="24"/>
          <w:szCs w:val="24"/>
        </w:rPr>
      </w:pPr>
    </w:p>
    <w:p w14:paraId="7580C67E" w14:textId="684BC9D4" w:rsidR="009540BB" w:rsidRDefault="009540BB">
      <w:pPr>
        <w:rPr>
          <w:rFonts w:ascii="Arial" w:hAnsi="Arial" w:cs="Arial"/>
          <w:sz w:val="24"/>
          <w:szCs w:val="24"/>
        </w:rPr>
      </w:pPr>
    </w:p>
    <w:p w14:paraId="4415605D" w14:textId="031E97CC" w:rsidR="009540BB" w:rsidRDefault="009540BB">
      <w:pPr>
        <w:rPr>
          <w:rFonts w:ascii="Arial" w:hAnsi="Arial" w:cs="Arial"/>
          <w:sz w:val="24"/>
          <w:szCs w:val="24"/>
        </w:rPr>
      </w:pPr>
    </w:p>
    <w:p w14:paraId="47B20F94" w14:textId="77777777" w:rsidR="009540BB" w:rsidRDefault="009540BB">
      <w:pPr>
        <w:rPr>
          <w:rFonts w:ascii="Arial" w:hAnsi="Arial" w:cs="Arial"/>
          <w:sz w:val="24"/>
          <w:szCs w:val="24"/>
        </w:rPr>
      </w:pPr>
    </w:p>
    <w:sdt>
      <w:sdtPr>
        <w:rPr>
          <w:rFonts w:asciiTheme="minorHAnsi" w:eastAsiaTheme="minorHAnsi" w:hAnsiTheme="minorHAnsi" w:cstheme="minorBidi"/>
          <w:color w:val="auto"/>
          <w:sz w:val="22"/>
          <w:szCs w:val="22"/>
          <w:lang w:val="en-GB"/>
        </w:rPr>
        <w:id w:val="-223446596"/>
        <w:docPartObj>
          <w:docPartGallery w:val="Bibliographies"/>
          <w:docPartUnique/>
        </w:docPartObj>
      </w:sdtPr>
      <w:sdtEndPr/>
      <w:sdtContent>
        <w:p w14:paraId="5535720F" w14:textId="51A643FE" w:rsidR="00826A96" w:rsidRDefault="00826A96">
          <w:pPr>
            <w:pStyle w:val="Heading1"/>
          </w:pPr>
          <w:r>
            <w:t>Bibliography</w:t>
          </w:r>
        </w:p>
        <w:sdt>
          <w:sdtPr>
            <w:id w:val="111145805"/>
            <w:bibliography/>
          </w:sdtPr>
          <w:sdtEndPr/>
          <w:sdtContent>
            <w:p w14:paraId="40337388" w14:textId="77777777" w:rsidR="00826A96" w:rsidRDefault="00826A96" w:rsidP="00826A96">
              <w:pPr>
                <w:pStyle w:val="Bibliography"/>
                <w:rPr>
                  <w:noProof/>
                  <w:sz w:val="24"/>
                  <w:szCs w:val="24"/>
                  <w:lang w:val="en-US"/>
                </w:rPr>
              </w:pPr>
              <w:r>
                <w:fldChar w:fldCharType="begin"/>
              </w:r>
              <w:r>
                <w:instrText xml:space="preserve"> BIBLIOGRAPHY </w:instrText>
              </w:r>
              <w:r>
                <w:fldChar w:fldCharType="separate"/>
              </w:r>
              <w:r>
                <w:rPr>
                  <w:noProof/>
                  <w:lang w:val="en-US"/>
                </w:rPr>
                <w:t xml:space="preserve">Bowcott, O., 2019. </w:t>
              </w:r>
              <w:r>
                <w:rPr>
                  <w:i/>
                  <w:iCs/>
                  <w:noProof/>
                  <w:lang w:val="en-US"/>
                </w:rPr>
                <w:t xml:space="preserve">White and male UK judiciary ‘from another planet’, says Lady Hale. </w:t>
              </w:r>
              <w:r>
                <w:rPr>
                  <w:noProof/>
                  <w:lang w:val="en-US"/>
                </w:rPr>
                <w:t xml:space="preserve">[Online] </w:t>
              </w:r>
              <w:r>
                <w:rPr>
                  <w:noProof/>
                  <w:lang w:val="en-US"/>
                </w:rPr>
                <w:br/>
                <w:t xml:space="preserve">Available at: </w:t>
              </w:r>
              <w:r>
                <w:rPr>
                  <w:noProof/>
                  <w:u w:val="single"/>
                  <w:lang w:val="en-US"/>
                </w:rPr>
                <w:t>https://www.theguardian.com/law/2019/jan/01/lady-hale-supreme-court-president-judges-diversity</w:t>
              </w:r>
              <w:r>
                <w:rPr>
                  <w:noProof/>
                  <w:lang w:val="en-US"/>
                </w:rPr>
                <w:br/>
                <w:t>[Accessed 2 March 2022].</w:t>
              </w:r>
            </w:p>
            <w:p w14:paraId="10E3EE9E" w14:textId="77777777" w:rsidR="00826A96" w:rsidRDefault="00826A96" w:rsidP="00826A96">
              <w:pPr>
                <w:pStyle w:val="Bibliography"/>
                <w:rPr>
                  <w:noProof/>
                  <w:lang w:val="en-US"/>
                </w:rPr>
              </w:pPr>
              <w:r>
                <w:rPr>
                  <w:noProof/>
                  <w:lang w:val="en-US"/>
                </w:rPr>
                <w:t xml:space="preserve">Clements, P. E., 2009. </w:t>
              </w:r>
              <w:r>
                <w:rPr>
                  <w:i/>
                  <w:iCs/>
                  <w:noProof/>
                  <w:lang w:val="en-US"/>
                </w:rPr>
                <w:t xml:space="preserve">The equal opportunities handbook. </w:t>
              </w:r>
              <w:r>
                <w:rPr>
                  <w:noProof/>
                  <w:lang w:val="en-US"/>
                </w:rPr>
                <w:t>4th ed. Unknown: Kogan Page.</w:t>
              </w:r>
            </w:p>
            <w:p w14:paraId="1345DE72" w14:textId="77777777" w:rsidR="00826A96" w:rsidRDefault="00826A96" w:rsidP="00826A96">
              <w:pPr>
                <w:pStyle w:val="Bibliography"/>
                <w:rPr>
                  <w:noProof/>
                  <w:lang w:val="en-US"/>
                </w:rPr>
              </w:pPr>
              <w:r>
                <w:rPr>
                  <w:noProof/>
                  <w:lang w:val="en-US"/>
                </w:rPr>
                <w:t xml:space="preserve">Council, T. S. C. o. t. U. K. a. t. J. C. o. t. P., 2021. </w:t>
              </w:r>
              <w:r>
                <w:rPr>
                  <w:i/>
                  <w:iCs/>
                  <w:noProof/>
                  <w:lang w:val="en-US"/>
                </w:rPr>
                <w:t xml:space="preserve">Judicial Diversity and Inclusion Strategy 2021-2025. </w:t>
              </w:r>
              <w:r>
                <w:rPr>
                  <w:noProof/>
                  <w:lang w:val="en-US"/>
                </w:rPr>
                <w:t xml:space="preserve">[Online] </w:t>
              </w:r>
              <w:r>
                <w:rPr>
                  <w:noProof/>
                  <w:lang w:val="en-US"/>
                </w:rPr>
                <w:br/>
                <w:t xml:space="preserve">Available at: </w:t>
              </w:r>
              <w:r>
                <w:rPr>
                  <w:noProof/>
                  <w:u w:val="single"/>
                  <w:lang w:val="en-US"/>
                </w:rPr>
                <w:t>https://www.supremecourt.uk/docs/uksc-judicial-diversity-and-inclusion-strategy.pdf</w:t>
              </w:r>
              <w:r>
                <w:rPr>
                  <w:noProof/>
                  <w:lang w:val="en-US"/>
                </w:rPr>
                <w:br/>
                <w:t>[Accessed 4 March 2022].</w:t>
              </w:r>
            </w:p>
            <w:p w14:paraId="7A7373FB" w14:textId="77777777" w:rsidR="00826A96" w:rsidRDefault="00826A96" w:rsidP="00826A96">
              <w:pPr>
                <w:pStyle w:val="Bibliography"/>
                <w:rPr>
                  <w:noProof/>
                  <w:lang w:val="en-US"/>
                </w:rPr>
              </w:pPr>
              <w:r>
                <w:rPr>
                  <w:noProof/>
                  <w:lang w:val="en-US"/>
                </w:rPr>
                <w:t xml:space="preserve">Court, S., n.d.. </w:t>
              </w:r>
              <w:r>
                <w:rPr>
                  <w:i/>
                  <w:iCs/>
                  <w:noProof/>
                  <w:lang w:val="en-US"/>
                </w:rPr>
                <w:t xml:space="preserve">Role of The Supreme Court. </w:t>
              </w:r>
              <w:r>
                <w:rPr>
                  <w:noProof/>
                  <w:lang w:val="en-US"/>
                </w:rPr>
                <w:t xml:space="preserve">[Online] </w:t>
              </w:r>
              <w:r>
                <w:rPr>
                  <w:noProof/>
                  <w:lang w:val="en-US"/>
                </w:rPr>
                <w:br/>
                <w:t xml:space="preserve">Available at: </w:t>
              </w:r>
              <w:r>
                <w:rPr>
                  <w:noProof/>
                  <w:u w:val="single"/>
                  <w:lang w:val="en-US"/>
                </w:rPr>
                <w:t>https://www.supremecourt.uk/about/role-of-the-supreme-court.html</w:t>
              </w:r>
              <w:r>
                <w:rPr>
                  <w:noProof/>
                  <w:lang w:val="en-US"/>
                </w:rPr>
                <w:br/>
                <w:t>[Accessed 3 March 2022].</w:t>
              </w:r>
            </w:p>
            <w:p w14:paraId="3A3569B5" w14:textId="77777777" w:rsidR="00826A96" w:rsidRDefault="00826A96" w:rsidP="00826A96">
              <w:pPr>
                <w:pStyle w:val="Bibliography"/>
                <w:rPr>
                  <w:noProof/>
                  <w:lang w:val="en-US"/>
                </w:rPr>
              </w:pPr>
              <w:r>
                <w:rPr>
                  <w:noProof/>
                  <w:lang w:val="en-US"/>
                </w:rPr>
                <w:t xml:space="preserve">Judiciary, C. a. T., 2020. </w:t>
              </w:r>
              <w:r>
                <w:rPr>
                  <w:i/>
                  <w:iCs/>
                  <w:noProof/>
                  <w:lang w:val="en-US"/>
                </w:rPr>
                <w:t xml:space="preserve">Foreword by the Lord Chief Justice. </w:t>
              </w:r>
              <w:r>
                <w:rPr>
                  <w:noProof/>
                  <w:lang w:val="en-US"/>
                </w:rPr>
                <w:t xml:space="preserve">[Online] </w:t>
              </w:r>
              <w:r>
                <w:rPr>
                  <w:noProof/>
                  <w:lang w:val="en-US"/>
                </w:rPr>
                <w:br/>
                <w:t xml:space="preserve">Available at: </w:t>
              </w:r>
              <w:r>
                <w:rPr>
                  <w:noProof/>
                  <w:u w:val="single"/>
                  <w:lang w:val="en-US"/>
                </w:rPr>
                <w:t>https://www.judiciary.uk/wp-content/uploads/2020/11/Judicial-Diversity-and-Inclusion-Strategy-2020-2025-v2.pdf</w:t>
              </w:r>
              <w:r>
                <w:rPr>
                  <w:noProof/>
                  <w:lang w:val="en-US"/>
                </w:rPr>
                <w:br/>
                <w:t>[Accessed 3 March 2022].</w:t>
              </w:r>
            </w:p>
            <w:p w14:paraId="2E25129B" w14:textId="77777777" w:rsidR="00826A96" w:rsidRDefault="00826A96" w:rsidP="00826A96">
              <w:pPr>
                <w:pStyle w:val="Bibliography"/>
                <w:rPr>
                  <w:noProof/>
                  <w:lang w:val="en-US"/>
                </w:rPr>
              </w:pPr>
              <w:r>
                <w:rPr>
                  <w:noProof/>
                  <w:lang w:val="en-US"/>
                </w:rPr>
                <w:t xml:space="preserve">Judiciary, C. a. T., 2020. </w:t>
              </w:r>
              <w:r>
                <w:rPr>
                  <w:i/>
                  <w:iCs/>
                  <w:noProof/>
                  <w:lang w:val="en-US"/>
                </w:rPr>
                <w:t xml:space="preserve">Judicial Diversity and Inclusion Strategy 2020 – 2025 launched. </w:t>
              </w:r>
              <w:r>
                <w:rPr>
                  <w:noProof/>
                  <w:lang w:val="en-US"/>
                </w:rPr>
                <w:t xml:space="preserve">[Online] </w:t>
              </w:r>
              <w:r>
                <w:rPr>
                  <w:noProof/>
                  <w:lang w:val="en-US"/>
                </w:rPr>
                <w:br/>
                <w:t xml:space="preserve">Available at: </w:t>
              </w:r>
              <w:r>
                <w:rPr>
                  <w:noProof/>
                  <w:u w:val="single"/>
                  <w:lang w:val="en-US"/>
                </w:rPr>
                <w:t>https://www.judiciary.uk/announcements/judicial-diversity-and-inclusion-strategy-2020-2025-launched/</w:t>
              </w:r>
              <w:r>
                <w:rPr>
                  <w:noProof/>
                  <w:lang w:val="en-US"/>
                </w:rPr>
                <w:br/>
                <w:t>[Accessed 27 February 2022].</w:t>
              </w:r>
            </w:p>
            <w:p w14:paraId="5F479395" w14:textId="77777777" w:rsidR="00826A96" w:rsidRDefault="00826A96" w:rsidP="00826A96">
              <w:pPr>
                <w:pStyle w:val="Bibliography"/>
                <w:rPr>
                  <w:noProof/>
                  <w:lang w:val="en-US"/>
                </w:rPr>
              </w:pPr>
              <w:r>
                <w:rPr>
                  <w:noProof/>
                  <w:lang w:val="en-US"/>
                </w:rPr>
                <w:t xml:space="preserve">Judiciary, C. a. T., n.d.. </w:t>
              </w:r>
              <w:r>
                <w:rPr>
                  <w:i/>
                  <w:iCs/>
                  <w:noProof/>
                  <w:lang w:val="en-US"/>
                </w:rPr>
                <w:t xml:space="preserve">Independence. </w:t>
              </w:r>
              <w:r>
                <w:rPr>
                  <w:noProof/>
                  <w:lang w:val="en-US"/>
                </w:rPr>
                <w:t xml:space="preserve">[Online] </w:t>
              </w:r>
              <w:r>
                <w:rPr>
                  <w:noProof/>
                  <w:lang w:val="en-US"/>
                </w:rPr>
                <w:br/>
                <w:t xml:space="preserve">Available at: </w:t>
              </w:r>
              <w:r>
                <w:rPr>
                  <w:noProof/>
                  <w:u w:val="single"/>
                  <w:lang w:val="en-US"/>
                </w:rPr>
                <w:t>https://www.judiciary.uk/about-the-judiciary/the-judiciary-the-government-and-the-constitution/jud-acc-ind/independence/#:~:text=It%20is%20vitally%20important%20in,in%20accordance%20with%20the%20law.</w:t>
              </w:r>
              <w:r>
                <w:rPr>
                  <w:noProof/>
                  <w:lang w:val="en-US"/>
                </w:rPr>
                <w:br/>
                <w:t>[Accessed 28 February 2022].</w:t>
              </w:r>
            </w:p>
            <w:p w14:paraId="57F59BB6" w14:textId="77777777" w:rsidR="00826A96" w:rsidRDefault="00826A96" w:rsidP="00826A96">
              <w:pPr>
                <w:pStyle w:val="Bibliography"/>
                <w:rPr>
                  <w:noProof/>
                  <w:lang w:val="en-US"/>
                </w:rPr>
              </w:pPr>
              <w:r>
                <w:rPr>
                  <w:noProof/>
                  <w:lang w:val="en-US"/>
                </w:rPr>
                <w:t xml:space="preserve">Murphy, S., 2020. </w:t>
              </w:r>
              <w:r>
                <w:rPr>
                  <w:i/>
                  <w:iCs/>
                  <w:noProof/>
                  <w:lang w:val="en-US"/>
                </w:rPr>
                <w:t xml:space="preserve">White men still dominate judiciary, says Justice report. </w:t>
              </w:r>
              <w:r>
                <w:rPr>
                  <w:noProof/>
                  <w:lang w:val="en-US"/>
                </w:rPr>
                <w:t xml:space="preserve">[Online] </w:t>
              </w:r>
              <w:r>
                <w:rPr>
                  <w:noProof/>
                  <w:lang w:val="en-US"/>
                </w:rPr>
                <w:br/>
                <w:t xml:space="preserve">Available at: </w:t>
              </w:r>
              <w:r>
                <w:rPr>
                  <w:noProof/>
                  <w:u w:val="single"/>
                  <w:lang w:val="en-US"/>
                </w:rPr>
                <w:t>https://www.theguardian.com/law/2020/jan/29/white-men-still-dominate-judiciary-says-justice-report</w:t>
              </w:r>
              <w:r>
                <w:rPr>
                  <w:noProof/>
                  <w:lang w:val="en-US"/>
                </w:rPr>
                <w:br/>
                <w:t>[Accessed 1 March 2022].</w:t>
              </w:r>
            </w:p>
            <w:p w14:paraId="04637421" w14:textId="77777777" w:rsidR="00826A96" w:rsidRDefault="00826A96" w:rsidP="00826A96">
              <w:pPr>
                <w:pStyle w:val="Bibliography"/>
                <w:rPr>
                  <w:noProof/>
                  <w:lang w:val="en-US"/>
                </w:rPr>
              </w:pPr>
              <w:r>
                <w:rPr>
                  <w:noProof/>
                  <w:lang w:val="en-US"/>
                </w:rPr>
                <w:t xml:space="preserve">Siddique, H., 2021. </w:t>
              </w:r>
              <w:r>
                <w:rPr>
                  <w:i/>
                  <w:iCs/>
                  <w:noProof/>
                  <w:lang w:val="en-US"/>
                </w:rPr>
                <w:t xml:space="preserve">UK supreme court gets second female judge as Lady Justice Rose joins. </w:t>
              </w:r>
              <w:r>
                <w:rPr>
                  <w:noProof/>
                  <w:lang w:val="en-US"/>
                </w:rPr>
                <w:t xml:space="preserve">[Online] </w:t>
              </w:r>
              <w:r>
                <w:rPr>
                  <w:noProof/>
                  <w:lang w:val="en-US"/>
                </w:rPr>
                <w:br/>
                <w:t xml:space="preserve">Available at: </w:t>
              </w:r>
              <w:r>
                <w:rPr>
                  <w:noProof/>
                  <w:u w:val="single"/>
                  <w:lang w:val="en-US"/>
                </w:rPr>
                <w:t>https://www.theguardian.com/law/2021/apr/19/uk-supreme-court-gets-second-female-judge-as-lady-justice-rose-joins</w:t>
              </w:r>
              <w:r>
                <w:rPr>
                  <w:noProof/>
                  <w:lang w:val="en-US"/>
                </w:rPr>
                <w:br/>
                <w:t>[Accessed 27 February 2022].</w:t>
              </w:r>
            </w:p>
            <w:p w14:paraId="7E658023" w14:textId="6E4E6C86" w:rsidR="00826A96" w:rsidRDefault="00826A96" w:rsidP="00826A96">
              <w:r>
                <w:rPr>
                  <w:b/>
                  <w:bCs/>
                  <w:noProof/>
                </w:rPr>
                <w:fldChar w:fldCharType="end"/>
              </w:r>
            </w:p>
          </w:sdtContent>
        </w:sdt>
      </w:sdtContent>
    </w:sdt>
    <w:p w14:paraId="5144F64C" w14:textId="77777777" w:rsidR="00024E0C" w:rsidRPr="00892280" w:rsidRDefault="00024E0C">
      <w:pPr>
        <w:rPr>
          <w:rFonts w:ascii="Arial" w:hAnsi="Arial" w:cs="Arial"/>
        </w:rPr>
      </w:pPr>
    </w:p>
    <w:sectPr w:rsidR="00024E0C" w:rsidRPr="008922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280"/>
    <w:rsid w:val="000173F7"/>
    <w:rsid w:val="00024E0C"/>
    <w:rsid w:val="00091635"/>
    <w:rsid w:val="00104C6F"/>
    <w:rsid w:val="00137BCD"/>
    <w:rsid w:val="001B1ECB"/>
    <w:rsid w:val="001E00A5"/>
    <w:rsid w:val="00251395"/>
    <w:rsid w:val="002614B0"/>
    <w:rsid w:val="0039057E"/>
    <w:rsid w:val="003E446A"/>
    <w:rsid w:val="003F57B8"/>
    <w:rsid w:val="004145CD"/>
    <w:rsid w:val="004926E7"/>
    <w:rsid w:val="004B0428"/>
    <w:rsid w:val="005307BA"/>
    <w:rsid w:val="00606E67"/>
    <w:rsid w:val="00626AA0"/>
    <w:rsid w:val="00683BDA"/>
    <w:rsid w:val="00687989"/>
    <w:rsid w:val="006C570F"/>
    <w:rsid w:val="007E17FD"/>
    <w:rsid w:val="007E240F"/>
    <w:rsid w:val="00826A96"/>
    <w:rsid w:val="00880F9D"/>
    <w:rsid w:val="00892280"/>
    <w:rsid w:val="00892560"/>
    <w:rsid w:val="00914DD5"/>
    <w:rsid w:val="00942C14"/>
    <w:rsid w:val="009540BB"/>
    <w:rsid w:val="0095560B"/>
    <w:rsid w:val="009E7687"/>
    <w:rsid w:val="00B27CBA"/>
    <w:rsid w:val="00B56DCF"/>
    <w:rsid w:val="00B75AAB"/>
    <w:rsid w:val="00BE4D52"/>
    <w:rsid w:val="00BF0377"/>
    <w:rsid w:val="00C564CC"/>
    <w:rsid w:val="00C71661"/>
    <w:rsid w:val="00CA5BE7"/>
    <w:rsid w:val="00D0599F"/>
    <w:rsid w:val="00D14F74"/>
    <w:rsid w:val="00D2539F"/>
    <w:rsid w:val="00D90F9E"/>
    <w:rsid w:val="00DC4A5F"/>
    <w:rsid w:val="00E11568"/>
    <w:rsid w:val="00ED3074"/>
    <w:rsid w:val="00F1176A"/>
    <w:rsid w:val="00F44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6BBE2"/>
  <w15:chartTrackingRefBased/>
  <w15:docId w15:val="{25209F7C-37AC-4C76-8A85-07942109E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A9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6E67"/>
    <w:rPr>
      <w:color w:val="0563C1" w:themeColor="hyperlink"/>
      <w:u w:val="single"/>
    </w:rPr>
  </w:style>
  <w:style w:type="character" w:styleId="UnresolvedMention">
    <w:name w:val="Unresolved Mention"/>
    <w:basedOn w:val="DefaultParagraphFont"/>
    <w:uiPriority w:val="99"/>
    <w:semiHidden/>
    <w:unhideWhenUsed/>
    <w:rsid w:val="00606E67"/>
    <w:rPr>
      <w:color w:val="605E5C"/>
      <w:shd w:val="clear" w:color="auto" w:fill="E1DFDD"/>
    </w:rPr>
  </w:style>
  <w:style w:type="character" w:customStyle="1" w:styleId="Heading1Char">
    <w:name w:val="Heading 1 Char"/>
    <w:basedOn w:val="DefaultParagraphFont"/>
    <w:link w:val="Heading1"/>
    <w:uiPriority w:val="9"/>
    <w:rsid w:val="00826A9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26A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914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Cou20</b:Tag>
    <b:SourceType>InternetSite</b:SourceType>
    <b:Guid>{37A8D5F7-27ED-46FA-8E3C-207137CA8875}</b:Guid>
    <b:Author>
      <b:Author>
        <b:NameList>
          <b:Person>
            <b:Last>Judiciary</b:Last>
            <b:First>Courts</b:First>
            <b:Middle>and Tribunals</b:Middle>
          </b:Person>
        </b:NameList>
      </b:Author>
    </b:Author>
    <b:Title>Judicial Diversity and Inclusion Strategy 2020 – 2025 launched</b:Title>
    <b:Year>2020</b:Year>
    <b:YearAccessed>2022</b:YearAccessed>
    <b:MonthAccessed>February</b:MonthAccessed>
    <b:DayAccessed>27</b:DayAccessed>
    <b:URL>https://www.judiciary.uk/announcements/judicial-diversity-and-inclusion-strategy-2020-2025-launched/</b:URL>
    <b:RefOrder>1</b:RefOrder>
  </b:Source>
  <b:Source>
    <b:Tag>Mur20</b:Tag>
    <b:SourceType>InternetSite</b:SourceType>
    <b:Guid>{01290F3D-B777-41FC-9D63-89D83BF7A133}</b:Guid>
    <b:Author>
      <b:Author>
        <b:NameList>
          <b:Person>
            <b:Last>Murphy</b:Last>
            <b:First>Simon</b:First>
          </b:Person>
        </b:NameList>
      </b:Author>
    </b:Author>
    <b:Title>White men still dominate judiciary, says Justice report</b:Title>
    <b:Year>2020</b:Year>
    <b:YearAccessed>2022</b:YearAccessed>
    <b:MonthAccessed>March</b:MonthAccessed>
    <b:DayAccessed>1</b:DayAccessed>
    <b:URL>https://www.theguardian.com/law/2020/jan/29/white-men-still-dominate-judiciary-says-justice-report</b:URL>
    <b:RefOrder>2</b:RefOrder>
  </b:Source>
  <b:Source>
    <b:Tag>Sid21</b:Tag>
    <b:SourceType>InternetSite</b:SourceType>
    <b:Guid>{7FC84C0A-F4B7-404A-AD74-E593494588B5}</b:Guid>
    <b:Author>
      <b:Author>
        <b:NameList>
          <b:Person>
            <b:Last>Siddique</b:Last>
            <b:First>Haroon</b:First>
          </b:Person>
        </b:NameList>
      </b:Author>
    </b:Author>
    <b:Title>UK supreme court gets second female judge as Lady Justice Rose joins</b:Title>
    <b:Year>2021</b:Year>
    <b:YearAccessed>2022</b:YearAccessed>
    <b:MonthAccessed>February</b:MonthAccessed>
    <b:DayAccessed>27</b:DayAccessed>
    <b:URL>https://www.theguardian.com/law/2021/apr/19/uk-supreme-court-gets-second-female-judge-as-lady-justice-rose-joins</b:URL>
    <b:RefOrder>3</b:RefOrder>
  </b:Source>
  <b:Source>
    <b:Tag>Cound</b:Tag>
    <b:SourceType>InternetSite</b:SourceType>
    <b:Guid>{885330EE-AE74-4C10-B138-1A8240E3A3E8}</b:Guid>
    <b:Author>
      <b:Author>
        <b:NameList>
          <b:Person>
            <b:Last>Judiciary</b:Last>
            <b:First>Courts</b:First>
            <b:Middle>and Tribunals</b:Middle>
          </b:Person>
        </b:NameList>
      </b:Author>
    </b:Author>
    <b:Title>Independence</b:Title>
    <b:Year>n.d.</b:Year>
    <b:YearAccessed>2022</b:YearAccessed>
    <b:MonthAccessed>February</b:MonthAccessed>
    <b:DayAccessed>28</b:DayAccessed>
    <b:URL>https://www.judiciary.uk/about-the-judiciary/the-judiciary-the-government-and-the-constitution/jud-acc-ind/independence/#:~:text=It%20is%20vitally%20important%20in,in%20accordance%20with%20the%20law.</b:URL>
    <b:RefOrder>4</b:RefOrder>
  </b:Source>
  <b:Source>
    <b:Tag>Bow19</b:Tag>
    <b:SourceType>InternetSite</b:SourceType>
    <b:Guid>{2419D1B6-1342-4973-8BE5-7FEFDFF1467D}</b:Guid>
    <b:Author>
      <b:Author>
        <b:NameList>
          <b:Person>
            <b:Last>Bowcott</b:Last>
            <b:First>Owen</b:First>
          </b:Person>
        </b:NameList>
      </b:Author>
    </b:Author>
    <b:Title>White and male UK judiciary ‘from another planet’, says Lady Hale</b:Title>
    <b:Year>2019</b:Year>
    <b:YearAccessed>2022</b:YearAccessed>
    <b:MonthAccessed>March</b:MonthAccessed>
    <b:DayAccessed>2</b:DayAccessed>
    <b:URL>https://www.theguardian.com/law/2019/jan/01/lady-hale-supreme-court-president-judges-diversity</b:URL>
    <b:RefOrder>5</b:RefOrder>
  </b:Source>
  <b:Source>
    <b:Tag>Cle09</b:Tag>
    <b:SourceType>Book</b:SourceType>
    <b:Guid>{4E4643D6-A029-4AB2-BDD5-00718812DB35}</b:Guid>
    <b:Title>The equal opportunities handbook</b:Title>
    <b:Year>2009</b:Year>
    <b:Author>
      <b:Author>
        <b:NameList>
          <b:Person>
            <b:Last>Clements</b:Last>
            <b:First>Phillip</b:First>
            <b:Middle>Edward</b:Middle>
          </b:Person>
        </b:NameList>
      </b:Author>
    </b:Author>
    <b:City>Unknown</b:City>
    <b:Publisher>Kogan Page</b:Publisher>
    <b:Edition>4th</b:Edition>
    <b:RefOrder>6</b:RefOrder>
  </b:Source>
  <b:Source>
    <b:Tag>Supnd</b:Tag>
    <b:SourceType>InternetSite</b:SourceType>
    <b:Guid>{EAAD2277-BE11-4AB1-85D2-35197636D20C}</b:Guid>
    <b:Title>Role of The Supreme Court</b:Title>
    <b:Year>n.d.</b:Year>
    <b:Author>
      <b:Author>
        <b:NameList>
          <b:Person>
            <b:Last>Court</b:Last>
            <b:First>Supreme</b:First>
          </b:Person>
        </b:NameList>
      </b:Author>
    </b:Author>
    <b:YearAccessed>2022</b:YearAccessed>
    <b:MonthAccessed>March</b:MonthAccessed>
    <b:DayAccessed>3</b:DayAccessed>
    <b:URL>https://www.supremecourt.uk/about/role-of-the-supreme-court.html</b:URL>
    <b:RefOrder>7</b:RefOrder>
  </b:Source>
  <b:Source>
    <b:Tag>Jud21</b:Tag>
    <b:SourceType>InternetSite</b:SourceType>
    <b:Guid>{B5CDDD13-0C17-4AF5-8CE6-F21F922F4B0C}</b:Guid>
    <b:Title>Judicial Diversity and Inclusion Strategy 2021-2025</b:Title>
    <b:Year>2021</b:Year>
    <b:YearAccessed>2022</b:YearAccessed>
    <b:MonthAccessed>March</b:MonthAccessed>
    <b:DayAccessed>4</b:DayAccessed>
    <b:URL>https://www.supremecourt.uk/docs/uksc-judicial-diversity-and-inclusion-strategy.pdf</b:URL>
    <b:Author>
      <b:Author>
        <b:NameList>
          <b:Person>
            <b:Last>Council</b:Last>
            <b:First>The</b:First>
            <b:Middle>Supreme Court of the United Kingdom and the Judicial Commitee of the Privy</b:Middle>
          </b:Person>
        </b:NameList>
      </b:Author>
    </b:Author>
    <b:RefOrder>8</b:RefOrder>
  </b:Source>
  <b:Source>
    <b:Tag>Cou201</b:Tag>
    <b:SourceType>InternetSite</b:SourceType>
    <b:Guid>{5B256056-252C-46D4-943E-87DBB7498984}</b:Guid>
    <b:Author>
      <b:Author>
        <b:NameList>
          <b:Person>
            <b:Last>Judiciary</b:Last>
            <b:First>Courts</b:First>
            <b:Middle>and Tribunals</b:Middle>
          </b:Person>
        </b:NameList>
      </b:Author>
    </b:Author>
    <b:Title>Foreword by the Lord Chief Justice</b:Title>
    <b:Year>2020</b:Year>
    <b:YearAccessed>2022</b:YearAccessed>
    <b:MonthAccessed>March </b:MonthAccessed>
    <b:DayAccessed>3</b:DayAccessed>
    <b:URL>https://www.judiciary.uk/wp-content/uploads/2020/11/Judicial-Diversity-and-Inclusion-Strategy-2020-2025-v2.pdf</b:URL>
    <b:RefOrder>9</b:RefOrder>
  </b:Source>
</b:Sources>
</file>

<file path=customXml/itemProps1.xml><?xml version="1.0" encoding="utf-8"?>
<ds:datastoreItem xmlns:ds="http://schemas.openxmlformats.org/officeDocument/2006/customXml" ds:itemID="{F351A30D-80AC-4AE1-A4B7-BFEBCEE3D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4</Pages>
  <Words>1610</Words>
  <Characters>9178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 (2104333)</dc:creator>
  <cp:keywords/>
  <dc:description/>
  <cp:lastModifiedBy>Rio Bonnici (2104333)</cp:lastModifiedBy>
  <cp:revision>22</cp:revision>
  <dcterms:created xsi:type="dcterms:W3CDTF">2022-02-15T11:05:00Z</dcterms:created>
  <dcterms:modified xsi:type="dcterms:W3CDTF">2022-03-04T21:15:00Z</dcterms:modified>
</cp:coreProperties>
</file>