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Page layout for front and back cover of booklet"/>
      </w:tblPr>
      <w:tblGrid>
        <w:gridCol w:w="5812"/>
        <w:gridCol w:w="534"/>
        <w:gridCol w:w="709"/>
        <w:gridCol w:w="78"/>
        <w:gridCol w:w="787"/>
        <w:gridCol w:w="6192"/>
      </w:tblGrid>
      <w:tr w:rsidR="009D2335" w14:paraId="0E9F0715" w14:textId="77777777" w:rsidTr="009B64BB">
        <w:trPr>
          <w:trHeight w:hRule="exact" w:val="10152"/>
        </w:trPr>
        <w:tc>
          <w:tcPr>
            <w:tcW w:w="6346" w:type="dxa"/>
            <w:gridSpan w:val="2"/>
          </w:tcPr>
          <w:tbl>
            <w:tblPr>
              <w:tblW w:w="5000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  <w:tblDescription w:val="Back cover layout"/>
            </w:tblPr>
            <w:tblGrid>
              <w:gridCol w:w="6346"/>
            </w:tblGrid>
            <w:tr w:rsidR="009D2335" w14:paraId="3969DDCE" w14:textId="77777777">
              <w:trPr>
                <w:trHeight w:val="7920"/>
              </w:trPr>
              <w:tc>
                <w:tcPr>
                  <w:tcW w:w="5000" w:type="pct"/>
                </w:tcPr>
                <w:p w14:paraId="5C117BF8" w14:textId="4B79FF9C" w:rsidR="00CF6983" w:rsidRDefault="00414522" w:rsidP="00CF6983">
                  <w:pPr>
                    <w:pStyle w:val="Heading2"/>
                    <w:spacing w:before="0"/>
                  </w:pPr>
                  <w:bookmarkStart w:id="0" w:name="_Hlk32665640"/>
                  <w:bookmarkStart w:id="1" w:name="_GoBack"/>
                  <w:bookmarkEnd w:id="0"/>
                  <w:bookmarkEnd w:id="1"/>
                  <w:r>
                    <w:t>Modern Day C</w:t>
                  </w:r>
                  <w:r w:rsidR="004E4DE5">
                    <w:t>aerleon</w:t>
                  </w:r>
                </w:p>
                <w:p w14:paraId="5EB79588" w14:textId="2C2DB0A0" w:rsidR="00414522" w:rsidRDefault="00315A1B" w:rsidP="00414522">
                  <w:r>
                    <w:t>This is the area</w:t>
                  </w:r>
                  <w:r w:rsidR="00414522">
                    <w:t xml:space="preserve"> </w:t>
                  </w:r>
                  <w:r w:rsidR="00BE3187">
                    <w:t>placement of</w:t>
                  </w:r>
                  <w:r>
                    <w:t xml:space="preserve"> the site today</w:t>
                  </w:r>
                  <w:r w:rsidR="00793D9B">
                    <w:t>:</w:t>
                  </w:r>
                  <w:r w:rsidR="00414522" w:rsidRPr="005A052F">
                    <w:rPr>
                      <w:noProof/>
                    </w:rPr>
                    <w:drawing>
                      <wp:inline distT="0" distB="0" distL="0" distR="0" wp14:anchorId="77A807B4" wp14:editId="043C698C">
                        <wp:extent cx="3178320" cy="1608881"/>
                        <wp:effectExtent l="0" t="0" r="3175" b="0"/>
                        <wp:docPr id="2" name="Picture 2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" name=""/>
                                <pic:cNvPicPr/>
                              </pic:nvPicPr>
                              <pic:blipFill>
                                <a:blip r:embed="rId10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3266685" cy="1653612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  <w:p w14:paraId="43F06037" w14:textId="5517C77F" w:rsidR="00414522" w:rsidRDefault="00BE3187" w:rsidP="00414522">
                  <w:r>
                    <w:t xml:space="preserve">It </w:t>
                  </w:r>
                  <w:r w:rsidR="00414522">
                    <w:t>demonstrate</w:t>
                  </w:r>
                  <w:r w:rsidR="00793D9B">
                    <w:t>s</w:t>
                  </w:r>
                  <w:r w:rsidR="00414522">
                    <w:t xml:space="preserve"> many influences from other </w:t>
                  </w:r>
                  <w:r w:rsidR="00B74FD7">
                    <w:t>eras,</w:t>
                  </w:r>
                  <w:r w:rsidR="00315A1B">
                    <w:t xml:space="preserve"> and this includes </w:t>
                  </w:r>
                  <w:r w:rsidR="00793D9B">
                    <w:t>the</w:t>
                  </w:r>
                  <w:r w:rsidR="00414522">
                    <w:t xml:space="preserve"> reconstruction of the </w:t>
                  </w:r>
                  <w:r w:rsidR="00315A1B">
                    <w:t xml:space="preserve">nearby </w:t>
                  </w:r>
                  <w:r w:rsidR="00414522">
                    <w:t>castle many times</w:t>
                  </w:r>
                  <w:r w:rsidR="00315A1B">
                    <w:t>.</w:t>
                  </w:r>
                </w:p>
                <w:p w14:paraId="66B4A8F1" w14:textId="77777777" w:rsidR="00414522" w:rsidRDefault="00414522" w:rsidP="00414522">
                  <w:r>
                    <w:t>I visited Caerleon on 14</w:t>
                  </w:r>
                  <w:r w:rsidRPr="002D44EA">
                    <w:rPr>
                      <w:vertAlign w:val="superscript"/>
                    </w:rPr>
                    <w:t>th</w:t>
                  </w:r>
                  <w:r>
                    <w:t xml:space="preserve"> February 2020. The visit included:</w:t>
                  </w:r>
                </w:p>
                <w:p w14:paraId="3BC207D2" w14:textId="2D8791A7" w:rsidR="00414522" w:rsidRDefault="00414522" w:rsidP="00414522">
                  <w:pPr>
                    <w:pStyle w:val="ListBullet"/>
                  </w:pPr>
                  <w:r>
                    <w:t>A walk round the Amphitheatre</w:t>
                  </w:r>
                  <w:r w:rsidR="00793D9B">
                    <w:t>, the Barracks, the castle walls and the Baths, plus</w:t>
                  </w:r>
                  <w:r w:rsidR="00B74FD7">
                    <w:t xml:space="preserve"> a lecture on its aspects and history</w:t>
                  </w:r>
                </w:p>
                <w:p w14:paraId="1DB2D26A" w14:textId="77777777" w:rsidR="00414522" w:rsidRDefault="00414522" w:rsidP="00414522">
                  <w:pPr>
                    <w:pStyle w:val="ListBullet"/>
                  </w:pPr>
                  <w:r>
                    <w:t>A visit to the site museum</w:t>
                  </w:r>
                </w:p>
                <w:p w14:paraId="2BC1053E" w14:textId="77777777" w:rsidR="00CF6983" w:rsidRDefault="00CF6983" w:rsidP="00CF6983">
                  <w:pPr>
                    <w:pStyle w:val="Heading2"/>
                  </w:pPr>
                  <w:r>
                    <w:t>Sources</w:t>
                  </w:r>
                </w:p>
                <w:p w14:paraId="26F2ECAC" w14:textId="058D7136" w:rsidR="00CF6983" w:rsidRPr="0092143F" w:rsidRDefault="00CF6983" w:rsidP="00CF6983">
                  <w:pPr>
                    <w:rPr>
                      <w:sz w:val="16"/>
                      <w:szCs w:val="16"/>
                    </w:rPr>
                  </w:pPr>
                  <w:r w:rsidRPr="0092143F">
                    <w:rPr>
                      <w:sz w:val="16"/>
                      <w:szCs w:val="16"/>
                    </w:rPr>
                    <w:t>The following resources were used in the development of this booklet:</w:t>
                  </w:r>
                </w:p>
                <w:p w14:paraId="506E5175" w14:textId="6F62E00A" w:rsidR="00CF6983" w:rsidRPr="0092143F" w:rsidRDefault="00CF6983" w:rsidP="0092143F">
                  <w:pPr>
                    <w:pStyle w:val="ListBullet"/>
                    <w:spacing w:after="100" w:afterAutospacing="1" w:line="240" w:lineRule="auto"/>
                    <w:ind w:left="431" w:hanging="289"/>
                    <w:rPr>
                      <w:sz w:val="16"/>
                      <w:szCs w:val="16"/>
                    </w:rPr>
                  </w:pPr>
                  <w:r w:rsidRPr="0092143F">
                    <w:rPr>
                      <w:sz w:val="16"/>
                      <w:szCs w:val="16"/>
                    </w:rPr>
                    <w:t>Title page photograph from Visit Wales; agents of CADW</w:t>
                  </w:r>
                </w:p>
                <w:p w14:paraId="3F39E348" w14:textId="71E71890" w:rsidR="00197B3C" w:rsidRPr="0092143F" w:rsidRDefault="00197B3C" w:rsidP="0092143F">
                  <w:pPr>
                    <w:pStyle w:val="ListBullet"/>
                    <w:spacing w:after="100" w:afterAutospacing="1" w:line="240" w:lineRule="auto"/>
                    <w:ind w:left="431" w:hanging="289"/>
                    <w:rPr>
                      <w:sz w:val="16"/>
                      <w:szCs w:val="16"/>
                    </w:rPr>
                  </w:pPr>
                  <w:r w:rsidRPr="0092143F">
                    <w:rPr>
                      <w:sz w:val="16"/>
                      <w:szCs w:val="16"/>
                    </w:rPr>
                    <w:t>Contents Page photograph taken by J Glascott</w:t>
                  </w:r>
                  <w:r w:rsidR="0069473D">
                    <w:rPr>
                      <w:sz w:val="16"/>
                      <w:szCs w:val="16"/>
                    </w:rPr>
                    <w:t>, 14.02.2020</w:t>
                  </w:r>
                </w:p>
                <w:p w14:paraId="3337E094" w14:textId="184F75B1" w:rsidR="00CF6983" w:rsidRPr="0092143F" w:rsidRDefault="00315A1B" w:rsidP="0092143F">
                  <w:pPr>
                    <w:pStyle w:val="ListBullet"/>
                    <w:spacing w:after="100" w:afterAutospacing="1" w:line="240" w:lineRule="auto"/>
                    <w:ind w:left="431" w:hanging="289"/>
                    <w:rPr>
                      <w:sz w:val="16"/>
                      <w:szCs w:val="16"/>
                    </w:rPr>
                  </w:pPr>
                  <w:r w:rsidRPr="0092143F">
                    <w:rPr>
                      <w:sz w:val="16"/>
                      <w:szCs w:val="16"/>
                    </w:rPr>
                    <w:t>Page 1 photo</w:t>
                  </w:r>
                  <w:r w:rsidR="00464FD9" w:rsidRPr="0092143F">
                    <w:rPr>
                      <w:sz w:val="16"/>
                      <w:szCs w:val="16"/>
                    </w:rPr>
                    <w:t>graph</w:t>
                  </w:r>
                  <w:r w:rsidRPr="0092143F">
                    <w:rPr>
                      <w:sz w:val="16"/>
                      <w:szCs w:val="16"/>
                    </w:rPr>
                    <w:t xml:space="preserve"> of </w:t>
                  </w:r>
                  <w:r w:rsidR="006E789F">
                    <w:rPr>
                      <w:sz w:val="16"/>
                      <w:szCs w:val="16"/>
                    </w:rPr>
                    <w:t xml:space="preserve">Military emblem </w:t>
                  </w:r>
                  <w:r w:rsidR="00D605F5">
                    <w:rPr>
                      <w:sz w:val="16"/>
                      <w:szCs w:val="16"/>
                    </w:rPr>
                    <w:t>source www.ancient.ue</w:t>
                  </w:r>
                </w:p>
                <w:p w14:paraId="01AF56E6" w14:textId="304F09F8" w:rsidR="00CF6983" w:rsidRPr="0092143F" w:rsidRDefault="00464FD9" w:rsidP="0092143F">
                  <w:pPr>
                    <w:pStyle w:val="ListBullet"/>
                    <w:spacing w:after="100" w:afterAutospacing="1" w:line="240" w:lineRule="auto"/>
                    <w:ind w:left="431" w:hanging="289"/>
                    <w:rPr>
                      <w:sz w:val="16"/>
                      <w:szCs w:val="16"/>
                    </w:rPr>
                  </w:pPr>
                  <w:r w:rsidRPr="0092143F">
                    <w:rPr>
                      <w:sz w:val="16"/>
                      <w:szCs w:val="16"/>
                    </w:rPr>
                    <w:t>Page 3 photograph of Pompeii amphitheatre</w:t>
                  </w:r>
                </w:p>
                <w:p w14:paraId="559F5DAC" w14:textId="10711EBF" w:rsidR="0092143F" w:rsidRDefault="00E213BD" w:rsidP="0092143F">
                  <w:pPr>
                    <w:pStyle w:val="ListBullet"/>
                    <w:spacing w:after="100" w:afterAutospacing="1" w:line="240" w:lineRule="auto"/>
                    <w:ind w:left="431" w:hanging="289"/>
                    <w:rPr>
                      <w:sz w:val="16"/>
                      <w:szCs w:val="16"/>
                    </w:rPr>
                  </w:pPr>
                  <w:r w:rsidRPr="0092143F">
                    <w:rPr>
                      <w:sz w:val="16"/>
                      <w:szCs w:val="16"/>
                    </w:rPr>
                    <w:t>Back cover photo from Ordnance Surve</w:t>
                  </w:r>
                  <w:r w:rsidR="0092143F">
                    <w:rPr>
                      <w:sz w:val="16"/>
                      <w:szCs w:val="16"/>
                    </w:rPr>
                    <w:t>y</w:t>
                  </w:r>
                </w:p>
                <w:p w14:paraId="5EB54D3E" w14:textId="1D8EF13E" w:rsidR="0092143F" w:rsidRDefault="0092143F" w:rsidP="0092143F">
                  <w:pPr>
                    <w:pStyle w:val="ListBullet"/>
                    <w:spacing w:after="100" w:afterAutospacing="1" w:line="240" w:lineRule="auto"/>
                    <w:ind w:left="431" w:hanging="289"/>
                    <w:rPr>
                      <w:sz w:val="16"/>
                      <w:szCs w:val="16"/>
                    </w:rPr>
                  </w:pPr>
                  <w:r w:rsidRPr="0092143F">
                    <w:rPr>
                      <w:sz w:val="16"/>
                      <w:szCs w:val="16"/>
                    </w:rPr>
                    <w:t>Welch, Katherine E. (2007). The Roman amphitheatre: from its origins to the Colosseum. Cambridge University Press. p. 9. ISBN 978-0-521-80944-3</w:t>
                  </w:r>
                </w:p>
                <w:p w14:paraId="2E8D9C54" w14:textId="2A6E23B5" w:rsidR="0092143F" w:rsidRDefault="001E5551" w:rsidP="0092143F">
                  <w:pPr>
                    <w:pStyle w:val="ListBullet"/>
                    <w:spacing w:after="100" w:afterAutospacing="1" w:line="240" w:lineRule="auto"/>
                    <w:ind w:left="431" w:hanging="289"/>
                    <w:rPr>
                      <w:sz w:val="16"/>
                      <w:szCs w:val="16"/>
                    </w:rPr>
                  </w:pPr>
                  <w:bookmarkStart w:id="2" w:name="_Hlk32631801"/>
                  <w:proofErr w:type="spellStart"/>
                  <w:r w:rsidRPr="001E5551">
                    <w:rPr>
                      <w:sz w:val="16"/>
                      <w:szCs w:val="16"/>
                    </w:rPr>
                    <w:t>Benario</w:t>
                  </w:r>
                  <w:proofErr w:type="spellEnd"/>
                  <w:r w:rsidRPr="001E5551">
                    <w:rPr>
                      <w:sz w:val="16"/>
                      <w:szCs w:val="16"/>
                    </w:rPr>
                    <w:t xml:space="preserve">, Herbert W. (February–March 1981). </w:t>
                  </w:r>
                  <w:bookmarkEnd w:id="2"/>
                  <w:r w:rsidRPr="001E5551">
                    <w:rPr>
                      <w:sz w:val="16"/>
                      <w:szCs w:val="16"/>
                    </w:rPr>
                    <w:t>"Amphitheatres of the Roman World". The Classical Journal. 76 (3): 255–258. JSTOR 3297328</w:t>
                  </w:r>
                </w:p>
                <w:p w14:paraId="6C856A6B" w14:textId="49958DEB" w:rsidR="001E5551" w:rsidRPr="001E5551" w:rsidRDefault="001E5551" w:rsidP="001E5551">
                  <w:pPr>
                    <w:pStyle w:val="ListBullet"/>
                    <w:spacing w:after="100" w:afterAutospacing="1" w:line="240" w:lineRule="auto"/>
                    <w:ind w:left="431" w:hanging="289"/>
                    <w:rPr>
                      <w:sz w:val="16"/>
                      <w:szCs w:val="16"/>
                    </w:rPr>
                  </w:pPr>
                  <w:r w:rsidRPr="0092143F">
                    <w:rPr>
                      <w:sz w:val="16"/>
                      <w:szCs w:val="16"/>
                    </w:rPr>
                    <w:t xml:space="preserve">Michael </w:t>
                  </w:r>
                  <w:proofErr w:type="spellStart"/>
                  <w:r w:rsidRPr="0092143F">
                    <w:rPr>
                      <w:sz w:val="16"/>
                      <w:szCs w:val="16"/>
                    </w:rPr>
                    <w:t>Faletra</w:t>
                  </w:r>
                  <w:proofErr w:type="spellEnd"/>
                  <w:r w:rsidRPr="0092143F">
                    <w:rPr>
                      <w:sz w:val="16"/>
                      <w:szCs w:val="16"/>
                    </w:rPr>
                    <w:t>, Geoffrey of Monmouth. The History of the Kings of Britain. Edited and translated. Broadview Books: Peterborough, Ontario, 2008. ISBN 1-55111-639-1</w:t>
                  </w:r>
                </w:p>
                <w:p w14:paraId="5BB7E8C6" w14:textId="0E3EA70A" w:rsidR="00197B3C" w:rsidRDefault="00197B3C" w:rsidP="00197B3C">
                  <w:pPr>
                    <w:pStyle w:val="ListBullet"/>
                    <w:numPr>
                      <w:ilvl w:val="0"/>
                      <w:numId w:val="0"/>
                    </w:numPr>
                    <w:ind w:left="432"/>
                  </w:pPr>
                  <w:r>
                    <w:rPr>
                      <w:noProof/>
                    </w:rPr>
                    <w:drawing>
                      <wp:inline distT="0" distB="0" distL="0" distR="0" wp14:anchorId="149AEF7F" wp14:editId="16E28BD8">
                        <wp:extent cx="1361138" cy="571818"/>
                        <wp:effectExtent l="0" t="0" r="0" b="0"/>
                        <wp:docPr id="16" name="Picture 16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" name=""/>
                                <pic:cNvPicPr/>
                              </pic:nvPicPr>
                              <pic:blipFill>
                                <a:blip r:embed="rId11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1383712" cy="581301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  <w:tr w:rsidR="009D2335" w14:paraId="0509D18B" w14:textId="77777777">
              <w:trPr>
                <w:trHeight w:val="2232"/>
              </w:trPr>
              <w:tc>
                <w:tcPr>
                  <w:tcW w:w="5000" w:type="pct"/>
                  <w:vAlign w:val="bottom"/>
                </w:tcPr>
                <w:tbl>
                  <w:tblPr>
                    <w:tblW w:w="6346" w:type="dxa"/>
                    <w:tblBorders>
                      <w:bottom w:val="single" w:sz="4" w:space="0" w:color="auto"/>
                    </w:tblBorders>
                    <w:tblCellMar>
                      <w:left w:w="0" w:type="dxa"/>
                      <w:right w:w="144" w:type="dxa"/>
                    </w:tblCellMar>
                    <w:tblLook w:val="04A0" w:firstRow="1" w:lastRow="0" w:firstColumn="1" w:lastColumn="0" w:noHBand="0" w:noVBand="1"/>
                    <w:tblDescription w:val="Logo and contact info"/>
                  </w:tblPr>
                  <w:tblGrid>
                    <w:gridCol w:w="1530"/>
                    <w:gridCol w:w="4816"/>
                  </w:tblGrid>
                  <w:tr w:rsidR="00DC1F2F" w14:paraId="2F13987F" w14:textId="77777777" w:rsidTr="00DC1F2F">
                    <w:trPr>
                      <w:trHeight w:val="535"/>
                    </w:trPr>
                    <w:tc>
                      <w:tcPr>
                        <w:tcW w:w="1530" w:type="dxa"/>
                        <w:vAlign w:val="bottom"/>
                      </w:tcPr>
                      <w:p w14:paraId="2D6EF490" w14:textId="3F33A47B" w:rsidR="00DC1F2F" w:rsidRDefault="00DC1F2F" w:rsidP="00DC1F2F">
                        <w:pPr>
                          <w:pStyle w:val="NoSpacing"/>
                        </w:pPr>
                      </w:p>
                    </w:tc>
                    <w:tc>
                      <w:tcPr>
                        <w:tcW w:w="4816" w:type="dxa"/>
                        <w:vAlign w:val="bottom"/>
                      </w:tcPr>
                      <w:p w14:paraId="2A8BC5DF" w14:textId="77777777" w:rsidR="00DC1F2F" w:rsidRDefault="00C839AA" w:rsidP="00DC1F2F">
                        <w:pPr>
                          <w:pStyle w:val="Heading4"/>
                        </w:pPr>
                        <w:sdt>
                          <w:sdtPr>
                            <w:alias w:val="Company Name"/>
                            <w:tag w:val=""/>
                            <w:id w:val="-352183792"/>
                            <w:placeholder>
                              <w:docPart w:val="6B995DDF0AA14E25BEDCF6DE230DCDC6"/>
                            </w:placeholder>
                            <w:dataBinding w:prefixMappings="xmlns:ns0='http://schemas.openxmlformats.org/officeDocument/2006/extended-properties' " w:xpath="/ns0:Properties[1]/ns0:Company[1]" w:storeItemID="{6668398D-A668-4E3E-A5EB-62B293D839F1}"/>
                            <w15:appearance w15:val="hidden"/>
                            <w:text/>
                          </w:sdtPr>
                          <w:sdtEndPr/>
                          <w:sdtContent>
                            <w:r w:rsidR="00E213BD">
                              <w:t>Jack Glascott</w:t>
                            </w:r>
                          </w:sdtContent>
                        </w:sdt>
                      </w:p>
                      <w:sdt>
                        <w:sdtPr>
                          <w:rPr>
                            <w:rFonts w:asciiTheme="majorHAnsi" w:eastAsiaTheme="majorEastAsia" w:hAnsiTheme="majorHAnsi" w:cstheme="majorBidi"/>
                            <w:b/>
                            <w:bCs/>
                            <w:color w:val="75540F" w:themeColor="accent1" w:themeShade="80"/>
                          </w:rPr>
                          <w:alias w:val="Company Address"/>
                          <w:tag w:val=""/>
                          <w:id w:val="758407760"/>
                          <w:placeholder>
                            <w:docPart w:val="8BFC222E9D244724B0E89F94AE268A23"/>
                          </w:placeholder>
                          <w:showingPlcHdr/>
                          <w:dataBinding w:prefixMappings="xmlns:ns0='http://schemas.microsoft.com/office/2006/coverPageProps' " w:xpath="/ns0:CoverPageProperties[1]/ns0:CompanyAddress[1]" w:storeItemID="{55AF091B-3C7A-41E3-B477-F2FDAA23CFDA}"/>
                          <w15:appearance w15:val="hidden"/>
                          <w:text w:multiLine="1"/>
                        </w:sdtPr>
                        <w:sdtEndPr/>
                        <w:sdtContent>
                          <w:p w14:paraId="352A33D7" w14:textId="25403FBB" w:rsidR="00DC1F2F" w:rsidRDefault="00DC1F2F" w:rsidP="00DC1F2F">
                            <w:pPr>
                              <w:pStyle w:val="NoSpacing"/>
                            </w:pPr>
                            <w:r>
                              <w:t>[Street Address]</w:t>
                            </w:r>
                            <w:r>
                              <w:br/>
                              <w:t>[City, ST  ZIP Code]</w:t>
                            </w:r>
                          </w:p>
                        </w:sdtContent>
                      </w:sdt>
                    </w:tc>
                  </w:tr>
                </w:tbl>
                <w:p w14:paraId="1DCE0E5D" w14:textId="77777777" w:rsidR="009D2335" w:rsidRDefault="009D2335">
                  <w:pPr>
                    <w:pStyle w:val="NoSpacing"/>
                  </w:pPr>
                </w:p>
              </w:tc>
            </w:tr>
          </w:tbl>
          <w:p w14:paraId="64B8671C" w14:textId="77777777" w:rsidR="009D2335" w:rsidRDefault="009D2335">
            <w:pPr>
              <w:pStyle w:val="NoSpacing"/>
            </w:pPr>
          </w:p>
        </w:tc>
        <w:tc>
          <w:tcPr>
            <w:tcW w:w="787" w:type="dxa"/>
            <w:gridSpan w:val="2"/>
          </w:tcPr>
          <w:p w14:paraId="11587E0F" w14:textId="77777777" w:rsidR="009D2335" w:rsidRDefault="009D2335">
            <w:pPr>
              <w:pStyle w:val="NoSpacing"/>
            </w:pPr>
          </w:p>
        </w:tc>
        <w:tc>
          <w:tcPr>
            <w:tcW w:w="787" w:type="dxa"/>
          </w:tcPr>
          <w:p w14:paraId="0AE8B39C" w14:textId="77777777" w:rsidR="009D2335" w:rsidRDefault="009D2335">
            <w:pPr>
              <w:pStyle w:val="NoSpacing"/>
            </w:pPr>
          </w:p>
        </w:tc>
        <w:tc>
          <w:tcPr>
            <w:tcW w:w="6192" w:type="dxa"/>
          </w:tcPr>
          <w:tbl>
            <w:tblPr>
              <w:tblW w:w="5000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  <w:tblDescription w:val="Front cover layout"/>
            </w:tblPr>
            <w:tblGrid>
              <w:gridCol w:w="6192"/>
            </w:tblGrid>
            <w:tr w:rsidR="009D2335" w14:paraId="3B6059B8" w14:textId="77777777">
              <w:trPr>
                <w:trHeight w:val="4363"/>
              </w:trPr>
              <w:tc>
                <w:tcPr>
                  <w:tcW w:w="5000" w:type="pct"/>
                  <w:vAlign w:val="bottom"/>
                </w:tcPr>
                <w:p w14:paraId="1C3F16F4" w14:textId="64C794D8" w:rsidR="009D2335" w:rsidRDefault="00CF6983">
                  <w:pPr>
                    <w:pStyle w:val="Title"/>
                  </w:pPr>
                  <w:r w:rsidRPr="00CF6983">
                    <w:rPr>
                      <w:color w:val="auto"/>
                    </w:rPr>
                    <w:t>Caerleon Roman Amphitheatre</w:t>
                  </w:r>
                </w:p>
              </w:tc>
            </w:tr>
            <w:tr w:rsidR="009D2335" w14:paraId="1F2D5C6D" w14:textId="77777777">
              <w:trPr>
                <w:trHeight w:val="3989"/>
              </w:trPr>
              <w:tc>
                <w:tcPr>
                  <w:tcW w:w="5000" w:type="pct"/>
                  <w:vAlign w:val="center"/>
                </w:tcPr>
                <w:tbl>
                  <w:tblPr>
                    <w:tblW w:w="0" w:type="auto"/>
                    <w:tblBorders>
                      <w:top w:val="single" w:sz="6" w:space="0" w:color="A6A6A6" w:themeColor="background1" w:themeShade="A6"/>
                      <w:left w:val="single" w:sz="6" w:space="0" w:color="A6A6A6" w:themeColor="background1" w:themeShade="A6"/>
                      <w:bottom w:val="single" w:sz="6" w:space="0" w:color="A6A6A6" w:themeColor="background1" w:themeShade="A6"/>
                      <w:right w:val="single" w:sz="6" w:space="0" w:color="A6A6A6" w:themeColor="background1" w:themeShade="A6"/>
                    </w:tblBorders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  <w:tblDescription w:val="Picture frame"/>
                  </w:tblPr>
                  <w:tblGrid>
                    <w:gridCol w:w="6158"/>
                  </w:tblGrid>
                  <w:tr w:rsidR="009D2335" w14:paraId="203EE7FD" w14:textId="77777777">
                    <w:tc>
                      <w:tcPr>
                        <w:tcW w:w="0" w:type="auto"/>
                      </w:tcPr>
                      <w:p w14:paraId="7A5EC1D4" w14:textId="77777777" w:rsidR="009D2335" w:rsidRDefault="0057522A">
                        <w:pPr>
                          <w:pStyle w:val="Photo"/>
                        </w:pPr>
                        <w:r>
                          <w:drawing>
                            <wp:inline distT="0" distB="0" distL="0" distR="0" wp14:anchorId="5F0D964E" wp14:editId="3C06C16F">
                              <wp:extent cx="3765654" cy="2374674"/>
                              <wp:effectExtent l="0" t="0" r="6350" b="6985"/>
                              <wp:docPr id="1" name="Picture 1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1" name="002DFFA2_RT.jpg"/>
                                      <pic:cNvPicPr/>
                                    </pic:nvPicPr>
                                    <pic:blipFill>
                                      <a:blip r:embed="rId12"/>
                                      <a:stretch>
                                        <a:fillRect/>
                                      </a:stretch>
                                    </pic:blipFill>
                                    <pic:spPr bwMode="auto">
                                      <a:xfrm>
                                        <a:off x="0" y="0"/>
                                        <a:ext cx="3765654" cy="2374674"/>
                                      </a:xfrm>
                                      <a:prstGeom prst="rect">
                                        <a:avLst/>
                                      </a:prstGeom>
                                      <a:ln>
                                        <a:noFill/>
                                      </a:ln>
                                      <a:extLst>
                                        <a:ext uri="{53640926-AAD7-44D8-BBD7-CCE9431645EC}">
                                          <a14:shadowObscured xmlns:a14="http://schemas.microsoft.com/office/drawing/2010/main"/>
                                        </a:ext>
                                      </a:extLst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c>
                  </w:tr>
                </w:tbl>
                <w:p w14:paraId="2856A60F" w14:textId="77777777" w:rsidR="009D2335" w:rsidRDefault="009D2335">
                  <w:pPr>
                    <w:pStyle w:val="NoSpacing"/>
                    <w:jc w:val="center"/>
                  </w:pPr>
                </w:p>
              </w:tc>
            </w:tr>
            <w:tr w:rsidR="009D2335" w14:paraId="2686A2A5" w14:textId="77777777">
              <w:trPr>
                <w:trHeight w:val="1800"/>
              </w:trPr>
              <w:tc>
                <w:tcPr>
                  <w:tcW w:w="5000" w:type="pct"/>
                </w:tcPr>
                <w:p w14:paraId="1298B268" w14:textId="7450E7BE" w:rsidR="00CF6983" w:rsidRDefault="00C839AA" w:rsidP="00CF6983">
                  <w:pPr>
                    <w:pStyle w:val="Organization"/>
                  </w:pPr>
                  <w:sdt>
                    <w:sdtPr>
                      <w:alias w:val="Company Name"/>
                      <w:tag w:val=""/>
                      <w:id w:val="703292134"/>
                      <w:placeholder>
                        <w:docPart w:val="3A77A48490BE4BC7B6CF5D44EC3B563D"/>
                      </w:placeholder>
                      <w:dataBinding w:prefixMappings="xmlns:ns0='http://schemas.openxmlformats.org/officeDocument/2006/extended-properties' " w:xpath="/ns0:Properties[1]/ns0:Company[1]" w:storeItemID="{6668398D-A668-4E3E-A5EB-62B293D839F1}"/>
                      <w15:appearance w15:val="hidden"/>
                      <w:text/>
                    </w:sdtPr>
                    <w:sdtEndPr/>
                    <w:sdtContent>
                      <w:r w:rsidR="00CF6983">
                        <w:t>Jack Glascott</w:t>
                      </w:r>
                    </w:sdtContent>
                  </w:sdt>
                </w:p>
                <w:p w14:paraId="62104DD4" w14:textId="565D9181" w:rsidR="009D2335" w:rsidRDefault="00E213BD" w:rsidP="00CF6983">
                  <w:pPr>
                    <w:pStyle w:val="Subtitle"/>
                  </w:pPr>
                  <w:r>
                    <w:t>Department of</w:t>
                  </w:r>
                  <w:r w:rsidR="00CF6983">
                    <w:t xml:space="preserve"> Archaeology UWTSD</w:t>
                  </w:r>
                </w:p>
              </w:tc>
            </w:tr>
          </w:tbl>
          <w:p w14:paraId="161A6B9C" w14:textId="77777777" w:rsidR="009D2335" w:rsidRDefault="009D2335">
            <w:pPr>
              <w:pStyle w:val="NoSpacing"/>
            </w:pPr>
          </w:p>
        </w:tc>
      </w:tr>
      <w:tr w:rsidR="00BC1BEC" w14:paraId="3AB7BC41" w14:textId="77777777" w:rsidTr="009B64BB">
        <w:trPr>
          <w:trHeight w:hRule="exact" w:val="9792"/>
        </w:trPr>
        <w:tc>
          <w:tcPr>
            <w:tcW w:w="5812" w:type="dxa"/>
          </w:tcPr>
          <w:p w14:paraId="66A88AA0" w14:textId="6C08EADD" w:rsidR="00BC1BEC" w:rsidRDefault="009B64BB" w:rsidP="00BC1BEC">
            <w:pPr>
              <w:pStyle w:val="TOCHeading"/>
            </w:pPr>
            <w:r>
              <w:rPr>
                <w:noProof/>
              </w:rPr>
              <w:lastRenderedPageBreak/>
              <w:drawing>
                <wp:anchor distT="0" distB="0" distL="114300" distR="114300" simplePos="0" relativeHeight="251660288" behindDoc="1" locked="0" layoutInCell="1" allowOverlap="1" wp14:anchorId="60F914C5" wp14:editId="06E057BA">
                  <wp:simplePos x="0" y="0"/>
                  <wp:positionH relativeFrom="column">
                    <wp:posOffset>50800</wp:posOffset>
                  </wp:positionH>
                  <wp:positionV relativeFrom="paragraph">
                    <wp:posOffset>539750</wp:posOffset>
                  </wp:positionV>
                  <wp:extent cx="2566035" cy="1925955"/>
                  <wp:effectExtent l="0" t="0" r="5715" b="0"/>
                  <wp:wrapTopAndBottom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66035" cy="19259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BC1BEC">
              <w:t>Table of Contents</w:t>
            </w:r>
          </w:p>
          <w:p w14:paraId="6ADB0147" w14:textId="17E96B30" w:rsidR="00BC1BEC" w:rsidRDefault="00BC1BEC" w:rsidP="00BC1BEC">
            <w:pPr>
              <w:pStyle w:val="TOC1"/>
              <w:rPr>
                <w:rStyle w:val="TOCNumbers"/>
              </w:rPr>
            </w:pPr>
            <w:r>
              <w:t>Introduction</w:t>
            </w:r>
            <w:r>
              <w:tab/>
            </w:r>
            <w:r>
              <w:rPr>
                <w:rStyle w:val="TOCNumbers"/>
              </w:rPr>
              <w:t>1</w:t>
            </w:r>
          </w:p>
          <w:p w14:paraId="6ECCE2DF" w14:textId="418AECC4" w:rsidR="00BC1BEC" w:rsidRDefault="00BC1BEC" w:rsidP="00BC1BEC">
            <w:pPr>
              <w:pStyle w:val="TOC1"/>
            </w:pPr>
            <w:r>
              <w:t>History</w:t>
            </w:r>
            <w:r>
              <w:tab/>
            </w:r>
            <w:r w:rsidR="009B64BB" w:rsidRPr="00197B3C">
              <w:rPr>
                <w:rStyle w:val="TOCNumbers"/>
              </w:rPr>
              <w:t>2</w:t>
            </w:r>
          </w:p>
          <w:p w14:paraId="45287C5F" w14:textId="1795E406" w:rsidR="00BC1BEC" w:rsidRDefault="00BC1BEC" w:rsidP="00BC1BEC">
            <w:pPr>
              <w:pStyle w:val="TOC2"/>
            </w:pPr>
            <w:r>
              <w:t>Use</w:t>
            </w:r>
            <w:r>
              <w:tab/>
            </w:r>
            <w:r w:rsidR="009B64BB" w:rsidRPr="00197B3C">
              <w:rPr>
                <w:rStyle w:val="TOCNumbers"/>
              </w:rPr>
              <w:t>3</w:t>
            </w:r>
          </w:p>
          <w:p w14:paraId="3D382FFD" w14:textId="52DC686A" w:rsidR="00BC1BEC" w:rsidRDefault="00BC1BEC" w:rsidP="00BC1BEC">
            <w:pPr>
              <w:pStyle w:val="TOC2"/>
            </w:pPr>
            <w:r>
              <w:t>Origins</w:t>
            </w:r>
            <w:r>
              <w:tab/>
            </w:r>
            <w:r w:rsidR="009B64BB" w:rsidRPr="00197B3C">
              <w:rPr>
                <w:rStyle w:val="TOCNumbers"/>
              </w:rPr>
              <w:t>3</w:t>
            </w:r>
          </w:p>
          <w:p w14:paraId="2F95D0D5" w14:textId="4548602E" w:rsidR="00BC1BEC" w:rsidRDefault="00BC1BEC" w:rsidP="00BC1BEC">
            <w:pPr>
              <w:pStyle w:val="TOC1"/>
              <w:rPr>
                <w:rStyle w:val="TOCNumbers"/>
              </w:rPr>
            </w:pPr>
            <w:r>
              <w:t>Context</w:t>
            </w:r>
            <w:r>
              <w:tab/>
            </w:r>
            <w:r w:rsidR="009B64BB" w:rsidRPr="00197B3C">
              <w:rPr>
                <w:rStyle w:val="TOCNumbers"/>
              </w:rPr>
              <w:t>4</w:t>
            </w:r>
          </w:p>
          <w:p w14:paraId="0DBF38BF" w14:textId="49AF9192" w:rsidR="00BC1BEC" w:rsidRDefault="00BC1BEC" w:rsidP="00BC1BEC">
            <w:pPr>
              <w:pStyle w:val="TOC2"/>
            </w:pPr>
            <w:r>
              <w:t>Construction</w:t>
            </w:r>
            <w:r>
              <w:tab/>
            </w:r>
            <w:r w:rsidR="009B64BB" w:rsidRPr="00197B3C">
              <w:rPr>
                <w:rStyle w:val="TOCNumbers"/>
              </w:rPr>
              <w:t>4</w:t>
            </w:r>
          </w:p>
          <w:p w14:paraId="21793FA4" w14:textId="78A6BCC1" w:rsidR="00BC1BEC" w:rsidRDefault="00BC1BEC" w:rsidP="00BC1BEC">
            <w:pPr>
              <w:pStyle w:val="TOC1"/>
              <w:rPr>
                <w:rStyle w:val="TOCNumbers"/>
              </w:rPr>
            </w:pPr>
            <w:r>
              <w:t>Structure</w:t>
            </w:r>
            <w:r>
              <w:tab/>
            </w:r>
            <w:r w:rsidR="009B64BB" w:rsidRPr="00197B3C">
              <w:rPr>
                <w:rStyle w:val="TOCNumbers"/>
              </w:rPr>
              <w:t>5</w:t>
            </w:r>
          </w:p>
          <w:p w14:paraId="438B3C43" w14:textId="4B7ED6B4" w:rsidR="00BC1BEC" w:rsidRDefault="00BC1BEC" w:rsidP="00BC1BEC">
            <w:pPr>
              <w:pStyle w:val="TOC2"/>
            </w:pPr>
            <w:r>
              <w:t>The Cavea</w:t>
            </w:r>
            <w:r>
              <w:tab/>
            </w:r>
            <w:r w:rsidR="009B64BB" w:rsidRPr="00197B3C">
              <w:rPr>
                <w:rStyle w:val="TOCNumbers"/>
              </w:rPr>
              <w:t>5</w:t>
            </w:r>
          </w:p>
          <w:p w14:paraId="4F93AD55" w14:textId="76DBDAFC" w:rsidR="00BC1BEC" w:rsidRDefault="00BC1BEC" w:rsidP="00BC1BEC">
            <w:pPr>
              <w:pStyle w:val="TOC2"/>
              <w:rPr>
                <w:rStyle w:val="TOCNumbers"/>
              </w:rPr>
            </w:pPr>
            <w:r>
              <w:t>The Arena</w:t>
            </w:r>
            <w:r>
              <w:tab/>
            </w:r>
            <w:r w:rsidR="009B64BB" w:rsidRPr="00197B3C">
              <w:rPr>
                <w:rStyle w:val="TOCNumbers"/>
              </w:rPr>
              <w:t>5</w:t>
            </w:r>
          </w:p>
          <w:p w14:paraId="37D8C739" w14:textId="64138DAE" w:rsidR="00BC1BEC" w:rsidRDefault="00BC1BEC" w:rsidP="00BC1BEC">
            <w:pPr>
              <w:pStyle w:val="TOC2"/>
              <w:rPr>
                <w:rStyle w:val="TOCNumbers"/>
              </w:rPr>
            </w:pPr>
            <w:r>
              <w:t>The Vomitorium</w:t>
            </w:r>
            <w:r>
              <w:tab/>
            </w:r>
            <w:r w:rsidR="009B64BB" w:rsidRPr="00197B3C">
              <w:rPr>
                <w:rStyle w:val="TOCNumbers"/>
              </w:rPr>
              <w:t>5</w:t>
            </w:r>
          </w:p>
          <w:p w14:paraId="77EBC603" w14:textId="5232D815" w:rsidR="00BC1BEC" w:rsidRDefault="00BC1BEC" w:rsidP="00BC1BEC">
            <w:pPr>
              <w:pStyle w:val="TOC1"/>
              <w:rPr>
                <w:rStyle w:val="TOCNumbers"/>
              </w:rPr>
            </w:pPr>
            <w:r>
              <w:t>Site Visit</w:t>
            </w:r>
            <w:r>
              <w:tab/>
            </w:r>
            <w:r w:rsidR="009B64BB" w:rsidRPr="00197B3C">
              <w:rPr>
                <w:rStyle w:val="TOCNumbers"/>
              </w:rPr>
              <w:t>6</w:t>
            </w:r>
          </w:p>
          <w:p w14:paraId="5DC5EB96" w14:textId="0A1AF48E" w:rsidR="00BC1BEC" w:rsidRDefault="00BC1BEC" w:rsidP="00BC1BEC">
            <w:pPr>
              <w:pStyle w:val="TOC1"/>
              <w:rPr>
                <w:rStyle w:val="TOCNumbers"/>
              </w:rPr>
            </w:pPr>
            <w:r>
              <w:t>Sources</w:t>
            </w:r>
            <w:r>
              <w:tab/>
            </w:r>
            <w:r w:rsidR="009B64BB" w:rsidRPr="00197B3C">
              <w:rPr>
                <w:rStyle w:val="TOCNumbers"/>
              </w:rPr>
              <w:t>6</w:t>
            </w:r>
          </w:p>
          <w:p w14:paraId="6F6D6B4B" w14:textId="3A6FBF41" w:rsidR="00BC1BEC" w:rsidRPr="00BC1BEC" w:rsidRDefault="00BC1BEC" w:rsidP="00BC1BEC"/>
        </w:tc>
        <w:tc>
          <w:tcPr>
            <w:tcW w:w="1243" w:type="dxa"/>
            <w:gridSpan w:val="2"/>
          </w:tcPr>
          <w:p w14:paraId="3E84DACD" w14:textId="77777777" w:rsidR="00BC1BEC" w:rsidRDefault="00BC1BEC" w:rsidP="00BC1BEC">
            <w:pPr>
              <w:pStyle w:val="NoSpacing"/>
            </w:pPr>
          </w:p>
          <w:p w14:paraId="53BA1F25" w14:textId="30300D8E" w:rsidR="00BC1BEC" w:rsidRDefault="00BC1BEC" w:rsidP="00BC1BEC">
            <w:pPr>
              <w:pStyle w:val="NoSpacing"/>
            </w:pPr>
          </w:p>
        </w:tc>
        <w:tc>
          <w:tcPr>
            <w:tcW w:w="865" w:type="dxa"/>
            <w:gridSpan w:val="2"/>
          </w:tcPr>
          <w:p w14:paraId="2649B4DF" w14:textId="77777777" w:rsidR="00BC1BEC" w:rsidRDefault="00BC1BEC" w:rsidP="00BC1BEC">
            <w:pPr>
              <w:pStyle w:val="NoSpacing"/>
            </w:pPr>
          </w:p>
        </w:tc>
        <w:tc>
          <w:tcPr>
            <w:tcW w:w="6192" w:type="dxa"/>
          </w:tcPr>
          <w:p w14:paraId="659EE6F7" w14:textId="77777777" w:rsidR="004E4DE5" w:rsidRDefault="00BC1BEC" w:rsidP="00BC1BEC">
            <w:pPr>
              <w:rPr>
                <w:rFonts w:asciiTheme="majorHAnsi" w:eastAsiaTheme="majorEastAsia" w:hAnsiTheme="majorHAnsi" w:cstheme="majorBidi"/>
                <w:sz w:val="58"/>
                <w:szCs w:val="58"/>
              </w:rPr>
            </w:pPr>
            <w:r w:rsidRPr="001D0260">
              <w:rPr>
                <w:rFonts w:asciiTheme="majorHAnsi" w:eastAsiaTheme="majorEastAsia" w:hAnsiTheme="majorHAnsi" w:cstheme="majorBidi"/>
                <w:sz w:val="58"/>
                <w:szCs w:val="58"/>
              </w:rPr>
              <w:t>Structure</w:t>
            </w:r>
          </w:p>
          <w:p w14:paraId="03115D41" w14:textId="19A64E28" w:rsidR="00BC1BEC" w:rsidRPr="004E4DE5" w:rsidRDefault="007C5CBC" w:rsidP="00BC1BEC">
            <w:pPr>
              <w:rPr>
                <w:rFonts w:asciiTheme="majorHAnsi" w:eastAsiaTheme="majorEastAsia" w:hAnsiTheme="majorHAnsi" w:cstheme="majorBidi"/>
                <w:sz w:val="58"/>
                <w:szCs w:val="58"/>
              </w:rPr>
            </w:pPr>
            <w:r>
              <w:t xml:space="preserve">Caerleon exhibits </w:t>
            </w:r>
            <w:r w:rsidR="00E33F6B">
              <w:t xml:space="preserve">the typical </w:t>
            </w:r>
            <w:r w:rsidR="00BC1BEC">
              <w:t xml:space="preserve">physical structure </w:t>
            </w:r>
            <w:r w:rsidR="00E33F6B">
              <w:t xml:space="preserve">of Roman amphitheatres, </w:t>
            </w:r>
            <w:r w:rsidR="00BC1BEC">
              <w:t>consisting of three aspects:</w:t>
            </w:r>
          </w:p>
          <w:p w14:paraId="4C3342EE" w14:textId="77777777" w:rsidR="00BC1BEC" w:rsidRPr="001B3E66" w:rsidRDefault="00BC1BEC" w:rsidP="00BC1BEC">
            <w:pPr>
              <w:rPr>
                <w:rFonts w:asciiTheme="majorHAnsi" w:eastAsiaTheme="majorEastAsia" w:hAnsiTheme="majorHAnsi" w:cstheme="majorBidi"/>
                <w:b/>
                <w:bCs/>
                <w:color w:val="75540F" w:themeColor="accent1" w:themeShade="80"/>
                <w:sz w:val="28"/>
                <w:szCs w:val="28"/>
              </w:rPr>
            </w:pPr>
            <w:r>
              <w:rPr>
                <w:rFonts w:asciiTheme="majorHAnsi" w:eastAsiaTheme="majorEastAsia" w:hAnsiTheme="majorHAnsi" w:cstheme="majorBidi"/>
                <w:b/>
                <w:bCs/>
                <w:color w:val="75540F" w:themeColor="accent1" w:themeShade="80"/>
                <w:sz w:val="28"/>
                <w:szCs w:val="28"/>
              </w:rPr>
              <w:t>T</w:t>
            </w:r>
            <w:r w:rsidRPr="001B3E66">
              <w:rPr>
                <w:rFonts w:asciiTheme="majorHAnsi" w:eastAsiaTheme="majorEastAsia" w:hAnsiTheme="majorHAnsi" w:cstheme="majorBidi"/>
                <w:b/>
                <w:bCs/>
                <w:color w:val="75540F" w:themeColor="accent1" w:themeShade="80"/>
                <w:sz w:val="28"/>
                <w:szCs w:val="28"/>
              </w:rPr>
              <w:t>he Cavea</w:t>
            </w:r>
          </w:p>
          <w:p w14:paraId="63383436" w14:textId="188FAECF" w:rsidR="00E93B86" w:rsidRDefault="004E4DE5" w:rsidP="004E4DE5">
            <w:r>
              <w:t>The Cavea or</w:t>
            </w:r>
            <w:r w:rsidR="00BC1BEC">
              <w:t xml:space="preserve"> the seating ar</w:t>
            </w:r>
            <w:r w:rsidR="00206D17">
              <w:t>e</w:t>
            </w:r>
            <w:r w:rsidR="00BC1BEC">
              <w:t xml:space="preserve">a </w:t>
            </w:r>
            <w:r w:rsidR="00D5137B">
              <w:t>has</w:t>
            </w:r>
            <w:r w:rsidR="00BC1BEC">
              <w:t xml:space="preserve"> rows of steps</w:t>
            </w:r>
            <w:r w:rsidR="00206D17">
              <w:t xml:space="preserve"> in a circular formation and </w:t>
            </w:r>
            <w:r w:rsidR="00793D9B">
              <w:t>is</w:t>
            </w:r>
            <w:r w:rsidR="00206D17">
              <w:t xml:space="preserve"> separated into</w:t>
            </w:r>
            <w:r w:rsidR="00BC1BEC">
              <w:t xml:space="preserve"> three levels</w:t>
            </w:r>
            <w:r w:rsidR="00D5137B">
              <w:t>. The</w:t>
            </w:r>
            <w:r w:rsidR="00206D17">
              <w:t>se</w:t>
            </w:r>
            <w:r w:rsidR="00D5137B">
              <w:t xml:space="preserve"> levels</w:t>
            </w:r>
            <w:r w:rsidR="00BC1BEC">
              <w:t xml:space="preserve"> correspon</w:t>
            </w:r>
            <w:r w:rsidR="00D5137B">
              <w:t>d</w:t>
            </w:r>
            <w:r w:rsidR="00BC1BEC">
              <w:t xml:space="preserve"> to the social</w:t>
            </w:r>
            <w:r w:rsidR="00206D17">
              <w:t xml:space="preserve"> situation</w:t>
            </w:r>
            <w:r w:rsidR="00BC1BEC">
              <w:t xml:space="preserve"> of </w:t>
            </w:r>
            <w:r w:rsidR="00D5137B">
              <w:t xml:space="preserve">the </w:t>
            </w:r>
            <w:r w:rsidR="00BC1BEC">
              <w:t>spectator</w:t>
            </w:r>
            <w:r w:rsidR="00793D9B">
              <w:t>s</w:t>
            </w:r>
            <w:r w:rsidR="00D5137B">
              <w:t xml:space="preserve"> and are</w:t>
            </w:r>
            <w:r w:rsidR="00BC1BEC">
              <w:t xml:space="preserve"> built into the main structure</w:t>
            </w:r>
            <w:r w:rsidR="00E93B86">
              <w:t>. T</w:t>
            </w:r>
            <w:r w:rsidR="00BC1BEC">
              <w:t xml:space="preserve">he bottom </w:t>
            </w:r>
            <w:r w:rsidR="00330D4B">
              <w:t>level is the</w:t>
            </w:r>
            <w:r w:rsidR="00BC1BEC">
              <w:t xml:space="preserve"> Ima Cavea </w:t>
            </w:r>
            <w:r w:rsidR="00330D4B">
              <w:t xml:space="preserve">and is meant </w:t>
            </w:r>
            <w:r w:rsidR="00BC1BEC">
              <w:t>for the upper echelons of society e.g. commanders, leaders and those of an equestrian rank</w:t>
            </w:r>
            <w:r w:rsidR="00E93B86">
              <w:t>. T</w:t>
            </w:r>
            <w:r w:rsidR="00BC1BEC">
              <w:t>he media Cavea</w:t>
            </w:r>
            <w:r w:rsidR="00895392">
              <w:t>,</w:t>
            </w:r>
            <w:r w:rsidR="00BC1BEC">
              <w:t xml:space="preserve"> the second level</w:t>
            </w:r>
            <w:r w:rsidR="00793D9B">
              <w:t>,</w:t>
            </w:r>
            <w:r w:rsidR="00BC1BEC">
              <w:t xml:space="preserve"> </w:t>
            </w:r>
            <w:r w:rsidR="00895392">
              <w:t xml:space="preserve">is </w:t>
            </w:r>
            <w:r w:rsidR="00BC1BEC">
              <w:t>for the middle class</w:t>
            </w:r>
            <w:r w:rsidR="00895392">
              <w:t>es</w:t>
            </w:r>
            <w:r w:rsidR="00BC1BEC">
              <w:t xml:space="preserve"> and the men or publicans</w:t>
            </w:r>
            <w:r w:rsidR="00E93B86">
              <w:t>. T</w:t>
            </w:r>
            <w:r w:rsidR="00BC1BEC">
              <w:t>he summa Cavea</w:t>
            </w:r>
            <w:r w:rsidR="00895392">
              <w:t>,</w:t>
            </w:r>
            <w:r w:rsidR="00BC1BEC">
              <w:t xml:space="preserve"> the top section</w:t>
            </w:r>
            <w:r w:rsidR="00793D9B">
              <w:t>,</w:t>
            </w:r>
            <w:r w:rsidR="00BC1BEC">
              <w:t xml:space="preserve"> </w:t>
            </w:r>
            <w:r w:rsidR="00895392">
              <w:t xml:space="preserve">is </w:t>
            </w:r>
            <w:r w:rsidR="00BC1BEC">
              <w:t>for women, children and plebeians</w:t>
            </w:r>
            <w:r w:rsidR="00E93B86">
              <w:t xml:space="preserve">. </w:t>
            </w:r>
          </w:p>
          <w:p w14:paraId="2DBAA582" w14:textId="5897781A" w:rsidR="00BC1BEC" w:rsidRDefault="00E93B86" w:rsidP="004E4DE5">
            <w:r>
              <w:t>T</w:t>
            </w:r>
            <w:r w:rsidR="00BC1BEC">
              <w:t xml:space="preserve">his wedged seating arrangement or cunei allows the </w:t>
            </w:r>
            <w:r w:rsidR="00BE3187">
              <w:t>Caerleon</w:t>
            </w:r>
            <w:r w:rsidR="00BC1BEC">
              <w:t xml:space="preserve"> amphitheatre to seat approximately 6000 spectators</w:t>
            </w:r>
            <w:r w:rsidR="00C316A8">
              <w:t>.</w:t>
            </w:r>
          </w:p>
          <w:p w14:paraId="6C6C3CFF" w14:textId="77777777" w:rsidR="00BC1BEC" w:rsidRPr="001B3E66" w:rsidRDefault="00BC1BEC" w:rsidP="00BC1BEC">
            <w:pPr>
              <w:rPr>
                <w:rFonts w:asciiTheme="majorHAnsi" w:eastAsiaTheme="majorEastAsia" w:hAnsiTheme="majorHAnsi" w:cstheme="majorBidi"/>
                <w:b/>
                <w:bCs/>
                <w:color w:val="75540F" w:themeColor="accent1" w:themeShade="80"/>
                <w:sz w:val="28"/>
                <w:szCs w:val="28"/>
              </w:rPr>
            </w:pPr>
            <w:r>
              <w:rPr>
                <w:rFonts w:asciiTheme="majorHAnsi" w:eastAsiaTheme="majorEastAsia" w:hAnsiTheme="majorHAnsi" w:cstheme="majorBidi"/>
                <w:b/>
                <w:bCs/>
                <w:color w:val="75540F" w:themeColor="accent1" w:themeShade="80"/>
                <w:sz w:val="28"/>
                <w:szCs w:val="28"/>
              </w:rPr>
              <w:t>T</w:t>
            </w:r>
            <w:r w:rsidRPr="001B3E66">
              <w:rPr>
                <w:rFonts w:asciiTheme="majorHAnsi" w:eastAsiaTheme="majorEastAsia" w:hAnsiTheme="majorHAnsi" w:cstheme="majorBidi"/>
                <w:b/>
                <w:bCs/>
                <w:color w:val="75540F" w:themeColor="accent1" w:themeShade="80"/>
                <w:sz w:val="28"/>
                <w:szCs w:val="28"/>
              </w:rPr>
              <w:t xml:space="preserve">he Arena </w:t>
            </w:r>
          </w:p>
          <w:p w14:paraId="0F6CFB80" w14:textId="611A4C0A" w:rsidR="00BC1BEC" w:rsidRDefault="00895392" w:rsidP="004E4DE5">
            <w:r>
              <w:t xml:space="preserve">The Arena or </w:t>
            </w:r>
            <w:r w:rsidR="00BC1BEC">
              <w:t>the event ar</w:t>
            </w:r>
            <w:r w:rsidR="00C316A8">
              <w:t>ea</w:t>
            </w:r>
            <w:r w:rsidR="00BC1BEC">
              <w:t xml:space="preserve"> </w:t>
            </w:r>
            <w:r>
              <w:t xml:space="preserve">is </w:t>
            </w:r>
            <w:r w:rsidR="00BC1BEC">
              <w:t>for sacrific</w:t>
            </w:r>
            <w:r w:rsidR="004606E6">
              <w:t>es</w:t>
            </w:r>
            <w:r w:rsidR="00BC1BEC">
              <w:t>, theatre and gladiatorial games</w:t>
            </w:r>
            <w:r w:rsidR="00206D17">
              <w:t xml:space="preserve">, so </w:t>
            </w:r>
            <w:r w:rsidR="004606E6">
              <w:t xml:space="preserve">in modern terms would be called </w:t>
            </w:r>
            <w:r w:rsidR="00206D17">
              <w:t>the stage</w:t>
            </w:r>
            <w:r>
              <w:t>.</w:t>
            </w:r>
          </w:p>
          <w:p w14:paraId="62F91086" w14:textId="77777777" w:rsidR="00BC1BEC" w:rsidRPr="00060132" w:rsidRDefault="00BC1BEC" w:rsidP="00BC1BEC">
            <w:pPr>
              <w:rPr>
                <w:rFonts w:asciiTheme="majorHAnsi" w:eastAsiaTheme="majorEastAsia" w:hAnsiTheme="majorHAnsi" w:cstheme="majorBidi"/>
                <w:b/>
                <w:bCs/>
                <w:color w:val="75540F" w:themeColor="accent1" w:themeShade="80"/>
                <w:sz w:val="28"/>
                <w:szCs w:val="28"/>
              </w:rPr>
            </w:pPr>
            <w:r>
              <w:rPr>
                <w:rFonts w:asciiTheme="majorHAnsi" w:eastAsiaTheme="majorEastAsia" w:hAnsiTheme="majorHAnsi" w:cstheme="majorBidi"/>
                <w:b/>
                <w:bCs/>
                <w:color w:val="75540F" w:themeColor="accent1" w:themeShade="80"/>
                <w:sz w:val="28"/>
                <w:szCs w:val="28"/>
              </w:rPr>
              <w:t>T</w:t>
            </w:r>
            <w:r w:rsidRPr="00060132">
              <w:rPr>
                <w:rFonts w:asciiTheme="majorHAnsi" w:eastAsiaTheme="majorEastAsia" w:hAnsiTheme="majorHAnsi" w:cstheme="majorBidi"/>
                <w:b/>
                <w:bCs/>
                <w:color w:val="75540F" w:themeColor="accent1" w:themeShade="80"/>
                <w:sz w:val="28"/>
                <w:szCs w:val="28"/>
              </w:rPr>
              <w:t xml:space="preserve">he Vomitorium </w:t>
            </w:r>
          </w:p>
          <w:p w14:paraId="07FBD946" w14:textId="38B1E498" w:rsidR="00BC1BEC" w:rsidRDefault="00BC1BEC" w:rsidP="004E4DE5">
            <w:r>
              <w:t>Th</w:t>
            </w:r>
            <w:r w:rsidR="009B7A52">
              <w:t>is has two areas. Th</w:t>
            </w:r>
            <w:r>
              <w:t xml:space="preserve">e </w:t>
            </w:r>
            <w:r w:rsidR="009B7A52">
              <w:t xml:space="preserve">first is the </w:t>
            </w:r>
            <w:r>
              <w:t>press pit</w:t>
            </w:r>
            <w:r w:rsidR="009B7A52">
              <w:t xml:space="preserve">, which </w:t>
            </w:r>
            <w:r>
              <w:t>is an ar</w:t>
            </w:r>
            <w:r w:rsidR="001A3909">
              <w:t>ea</w:t>
            </w:r>
            <w:r>
              <w:t xml:space="preserve"> for the standing audience</w:t>
            </w:r>
            <w:r w:rsidR="009B7A52">
              <w:t>. In addition,</w:t>
            </w:r>
            <w:r>
              <w:t xml:space="preserve"> </w:t>
            </w:r>
            <w:r w:rsidR="009B7A52">
              <w:t>it includes</w:t>
            </w:r>
            <w:r w:rsidR="00206D17">
              <w:t xml:space="preserve"> pathways </w:t>
            </w:r>
            <w:r w:rsidR="00EE747F">
              <w:t>into</w:t>
            </w:r>
            <w:r w:rsidR="00206D17">
              <w:t xml:space="preserve"> the arena for the fighters and animals for the games</w:t>
            </w:r>
            <w:r w:rsidR="009B7A52">
              <w:t>,</w:t>
            </w:r>
            <w:r w:rsidR="00206D17">
              <w:t xml:space="preserve"> as </w:t>
            </w:r>
            <w:r w:rsidR="00B6527D">
              <w:t>well as</w:t>
            </w:r>
            <w:r w:rsidR="00206D17">
              <w:t xml:space="preserve"> the processions for sacrifice</w:t>
            </w:r>
            <w:r w:rsidR="009B7A52">
              <w:t>.</w:t>
            </w:r>
          </w:p>
          <w:p w14:paraId="63CAF7D1" w14:textId="52E54D11" w:rsidR="00BC1BEC" w:rsidRDefault="00BC1BEC" w:rsidP="004E4DE5">
            <w:r>
              <w:t>The name</w:t>
            </w:r>
            <w:r w:rsidR="00B6527D">
              <w:t xml:space="preserve"> itself</w:t>
            </w:r>
            <w:r>
              <w:t xml:space="preserve"> comes from the Latin ‘to spew forth’</w:t>
            </w:r>
          </w:p>
          <w:p w14:paraId="340EE6C4" w14:textId="77777777" w:rsidR="00BC1BEC" w:rsidRDefault="00BC1BEC" w:rsidP="00BC1BEC"/>
        </w:tc>
      </w:tr>
      <w:tr w:rsidR="009D2335" w14:paraId="0A9FABAA" w14:textId="77777777" w:rsidTr="009B64BB">
        <w:trPr>
          <w:trHeight w:hRule="exact" w:val="504"/>
        </w:trPr>
        <w:tc>
          <w:tcPr>
            <w:tcW w:w="5812" w:type="dxa"/>
            <w:vAlign w:val="bottom"/>
          </w:tcPr>
          <w:p w14:paraId="35BDD54B" w14:textId="77777777" w:rsidR="009D2335" w:rsidRDefault="009D2335">
            <w:pPr>
              <w:pStyle w:val="NoSpacing"/>
              <w:rPr>
                <w:rStyle w:val="PageNumber"/>
              </w:rPr>
            </w:pPr>
          </w:p>
        </w:tc>
        <w:tc>
          <w:tcPr>
            <w:tcW w:w="1243" w:type="dxa"/>
            <w:gridSpan w:val="2"/>
            <w:vAlign w:val="bottom"/>
          </w:tcPr>
          <w:p w14:paraId="4EAC6341" w14:textId="77777777" w:rsidR="009D2335" w:rsidRDefault="009D2335">
            <w:pPr>
              <w:pStyle w:val="NoSpacing"/>
            </w:pPr>
          </w:p>
        </w:tc>
        <w:tc>
          <w:tcPr>
            <w:tcW w:w="865" w:type="dxa"/>
            <w:gridSpan w:val="2"/>
            <w:vAlign w:val="bottom"/>
          </w:tcPr>
          <w:p w14:paraId="4668999E" w14:textId="77777777" w:rsidR="009D2335" w:rsidRDefault="009D2335">
            <w:pPr>
              <w:pStyle w:val="NoSpacing"/>
            </w:pPr>
          </w:p>
        </w:tc>
        <w:tc>
          <w:tcPr>
            <w:tcW w:w="6192" w:type="dxa"/>
            <w:vAlign w:val="bottom"/>
          </w:tcPr>
          <w:p w14:paraId="35DA168B" w14:textId="77777777" w:rsidR="009D2335" w:rsidRDefault="0057522A">
            <w:pPr>
              <w:pStyle w:val="NoSpacing"/>
              <w:jc w:val="right"/>
              <w:rPr>
                <w:rStyle w:val="PageNumber"/>
              </w:rPr>
            </w:pPr>
            <w:r>
              <w:rPr>
                <w:rStyle w:val="PageNumber"/>
              </w:rPr>
              <w:t>5</w:t>
            </w:r>
          </w:p>
        </w:tc>
      </w:tr>
    </w:tbl>
    <w:p w14:paraId="2A895214" w14:textId="77777777" w:rsidR="009D2335" w:rsidRDefault="009D2335">
      <w:pPr>
        <w:pStyle w:val="NoSpacing"/>
      </w:pPr>
    </w:p>
    <w:tbl>
      <w:tblPr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Page layout for 2 interior booklet pages"/>
      </w:tblPr>
      <w:tblGrid>
        <w:gridCol w:w="6147"/>
        <w:gridCol w:w="855"/>
        <w:gridCol w:w="855"/>
        <w:gridCol w:w="6255"/>
      </w:tblGrid>
      <w:tr w:rsidR="006D3BA2" w14:paraId="5AE81D2F" w14:textId="77777777">
        <w:trPr>
          <w:trHeight w:hRule="exact" w:val="9792"/>
        </w:trPr>
        <w:tc>
          <w:tcPr>
            <w:tcW w:w="6192" w:type="dxa"/>
          </w:tcPr>
          <w:p w14:paraId="711EA161" w14:textId="551896CC" w:rsidR="006D3BA2" w:rsidRPr="00AE2F37" w:rsidRDefault="00A601F9" w:rsidP="006D3BA2">
            <w:pPr>
              <w:pStyle w:val="Heading1"/>
              <w:rPr>
                <w:sz w:val="40"/>
                <w:szCs w:val="40"/>
              </w:rPr>
            </w:pPr>
            <w:r w:rsidRPr="00AE2F37">
              <w:rPr>
                <w:sz w:val="40"/>
                <w:szCs w:val="40"/>
              </w:rPr>
              <w:lastRenderedPageBreak/>
              <w:t>Context</w:t>
            </w:r>
          </w:p>
          <w:p w14:paraId="0D8D973B" w14:textId="50684B16" w:rsidR="00A601F9" w:rsidRPr="00AE2F37" w:rsidRDefault="00A601F9" w:rsidP="00A601F9">
            <w:pPr>
              <w:rPr>
                <w:sz w:val="18"/>
                <w:szCs w:val="18"/>
              </w:rPr>
            </w:pPr>
            <w:r w:rsidRPr="00AE2F37">
              <w:rPr>
                <w:sz w:val="18"/>
                <w:szCs w:val="18"/>
              </w:rPr>
              <w:t xml:space="preserve">There are many other identified Roman Amphitheatres with similar form and </w:t>
            </w:r>
            <w:r w:rsidR="00372D03" w:rsidRPr="00AE2F37">
              <w:rPr>
                <w:sz w:val="18"/>
                <w:szCs w:val="18"/>
              </w:rPr>
              <w:t>construction “</w:t>
            </w:r>
            <w:r w:rsidRPr="00AE2F37">
              <w:rPr>
                <w:sz w:val="18"/>
                <w:szCs w:val="18"/>
              </w:rPr>
              <w:t xml:space="preserve">Outside Italy, Roman amphitheatres were built at </w:t>
            </w:r>
            <w:proofErr w:type="spellStart"/>
            <w:r w:rsidRPr="00AE2F37">
              <w:rPr>
                <w:sz w:val="18"/>
                <w:szCs w:val="18"/>
              </w:rPr>
              <w:t>Nîmes</w:t>
            </w:r>
            <w:proofErr w:type="spellEnd"/>
            <w:r w:rsidRPr="00AE2F37">
              <w:rPr>
                <w:sz w:val="18"/>
                <w:szCs w:val="18"/>
              </w:rPr>
              <w:t xml:space="preserve"> and Arles in France, Pula in Istria (Croatia), and </w:t>
            </w:r>
            <w:proofErr w:type="spellStart"/>
            <w:r w:rsidRPr="00AE2F37">
              <w:rPr>
                <w:sz w:val="18"/>
                <w:szCs w:val="18"/>
              </w:rPr>
              <w:t>Thysdrus</w:t>
            </w:r>
            <w:proofErr w:type="spellEnd"/>
            <w:r w:rsidRPr="00AE2F37">
              <w:rPr>
                <w:sz w:val="18"/>
                <w:szCs w:val="18"/>
              </w:rPr>
              <w:t xml:space="preserve"> (El Jem) in Africa (Tunisia). The arenas were about 200 to 300 feet (60 to 90 metres) long and about 115 to 200 feet (35 to 60 metres) wide” (</w:t>
            </w:r>
            <w:proofErr w:type="spellStart"/>
            <w:r w:rsidRPr="00AE2F37">
              <w:rPr>
                <w:sz w:val="18"/>
                <w:szCs w:val="18"/>
              </w:rPr>
              <w:t>Benario</w:t>
            </w:r>
            <w:proofErr w:type="spellEnd"/>
            <w:r w:rsidRPr="00AE2F37">
              <w:rPr>
                <w:sz w:val="18"/>
                <w:szCs w:val="18"/>
              </w:rPr>
              <w:t>, Herbert W. February–March 1981). These</w:t>
            </w:r>
            <w:r w:rsidR="000D7F6A">
              <w:rPr>
                <w:sz w:val="18"/>
                <w:szCs w:val="18"/>
              </w:rPr>
              <w:t xml:space="preserve"> structures</w:t>
            </w:r>
            <w:r w:rsidRPr="00AE2F37">
              <w:rPr>
                <w:sz w:val="18"/>
                <w:szCs w:val="18"/>
              </w:rPr>
              <w:t xml:space="preserve"> demonstrate archaeological evidence </w:t>
            </w:r>
            <w:r w:rsidR="000D7F6A">
              <w:rPr>
                <w:sz w:val="18"/>
                <w:szCs w:val="18"/>
              </w:rPr>
              <w:t>for the</w:t>
            </w:r>
            <w:r w:rsidRPr="00AE2F37">
              <w:rPr>
                <w:sz w:val="18"/>
                <w:szCs w:val="18"/>
              </w:rPr>
              <w:t xml:space="preserve"> absence of change</w:t>
            </w:r>
            <w:r w:rsidR="00501F5E">
              <w:rPr>
                <w:sz w:val="18"/>
                <w:szCs w:val="18"/>
              </w:rPr>
              <w:t>s</w:t>
            </w:r>
            <w:r w:rsidRPr="00AE2F37">
              <w:rPr>
                <w:sz w:val="18"/>
                <w:szCs w:val="18"/>
              </w:rPr>
              <w:t xml:space="preserve"> in form and usage of amphitheatres throughout the </w:t>
            </w:r>
            <w:r w:rsidR="000D7F6A">
              <w:rPr>
                <w:sz w:val="18"/>
                <w:szCs w:val="18"/>
              </w:rPr>
              <w:t xml:space="preserve">Roman </w:t>
            </w:r>
            <w:r w:rsidRPr="00AE2F37">
              <w:rPr>
                <w:sz w:val="18"/>
                <w:szCs w:val="18"/>
              </w:rPr>
              <w:t>provinces</w:t>
            </w:r>
            <w:r w:rsidR="00501F5E">
              <w:rPr>
                <w:sz w:val="18"/>
                <w:szCs w:val="18"/>
              </w:rPr>
              <w:t>,</w:t>
            </w:r>
            <w:r w:rsidRPr="00AE2F37">
              <w:rPr>
                <w:sz w:val="18"/>
                <w:szCs w:val="18"/>
              </w:rPr>
              <w:t xml:space="preserve"> as one can see </w:t>
            </w:r>
            <w:r w:rsidR="000D7F6A">
              <w:rPr>
                <w:sz w:val="18"/>
                <w:szCs w:val="18"/>
              </w:rPr>
              <w:t>from the clear similarities between the previous mentioned structures and</w:t>
            </w:r>
            <w:r w:rsidRPr="00AE2F37">
              <w:rPr>
                <w:sz w:val="18"/>
                <w:szCs w:val="18"/>
              </w:rPr>
              <w:t xml:space="preserve"> the </w:t>
            </w:r>
            <w:r w:rsidR="00372D03" w:rsidRPr="00AE2F37">
              <w:rPr>
                <w:sz w:val="18"/>
                <w:szCs w:val="18"/>
              </w:rPr>
              <w:t>Amphitheatre</w:t>
            </w:r>
            <w:r w:rsidRPr="00AE2F37">
              <w:rPr>
                <w:sz w:val="18"/>
                <w:szCs w:val="18"/>
              </w:rPr>
              <w:t xml:space="preserve"> at Caerleon.</w:t>
            </w:r>
            <w:r w:rsidR="00AE2F37" w:rsidRPr="00AE2F37">
              <w:rPr>
                <w:sz w:val="18"/>
                <w:szCs w:val="18"/>
              </w:rPr>
              <w:t xml:space="preserve"> Th</w:t>
            </w:r>
            <w:r w:rsidR="000D7F6A">
              <w:rPr>
                <w:sz w:val="18"/>
                <w:szCs w:val="18"/>
              </w:rPr>
              <w:t>at</w:t>
            </w:r>
            <w:r w:rsidR="00AE2F37" w:rsidRPr="00AE2F37">
              <w:rPr>
                <w:sz w:val="18"/>
                <w:szCs w:val="18"/>
              </w:rPr>
              <w:t xml:space="preserve"> said</w:t>
            </w:r>
            <w:r w:rsidR="00501F5E">
              <w:rPr>
                <w:sz w:val="18"/>
                <w:szCs w:val="18"/>
              </w:rPr>
              <w:t>,</w:t>
            </w:r>
            <w:r w:rsidR="00AE2F37" w:rsidRPr="00AE2F37">
              <w:rPr>
                <w:sz w:val="18"/>
                <w:szCs w:val="18"/>
              </w:rPr>
              <w:t xml:space="preserve"> </w:t>
            </w:r>
            <w:r w:rsidR="000D7F6A">
              <w:rPr>
                <w:sz w:val="18"/>
                <w:szCs w:val="18"/>
              </w:rPr>
              <w:t>the main d</w:t>
            </w:r>
            <w:r w:rsidR="00501F5E">
              <w:rPr>
                <w:sz w:val="18"/>
                <w:szCs w:val="18"/>
              </w:rPr>
              <w:t>if</w:t>
            </w:r>
            <w:r w:rsidR="000D7F6A">
              <w:rPr>
                <w:sz w:val="18"/>
                <w:szCs w:val="18"/>
              </w:rPr>
              <w:t xml:space="preserve">ference in the structure and usage comes from </w:t>
            </w:r>
            <w:r w:rsidR="00AE2F37" w:rsidRPr="00AE2F37">
              <w:rPr>
                <w:sz w:val="18"/>
                <w:szCs w:val="18"/>
              </w:rPr>
              <w:t xml:space="preserve">a military context </w:t>
            </w:r>
            <w:r w:rsidR="000D7F6A">
              <w:rPr>
                <w:sz w:val="18"/>
                <w:szCs w:val="18"/>
              </w:rPr>
              <w:t>allowing it to</w:t>
            </w:r>
            <w:r w:rsidR="00AE2F37" w:rsidRPr="00AE2F37">
              <w:rPr>
                <w:sz w:val="18"/>
                <w:szCs w:val="18"/>
              </w:rPr>
              <w:t xml:space="preserve"> adapted for a frontier area</w:t>
            </w:r>
            <w:r w:rsidR="00501F5E">
              <w:rPr>
                <w:sz w:val="18"/>
                <w:szCs w:val="18"/>
              </w:rPr>
              <w:t>.</w:t>
            </w:r>
            <w:r w:rsidR="00AE2F37">
              <w:rPr>
                <w:sz w:val="18"/>
                <w:szCs w:val="18"/>
              </w:rPr>
              <w:t xml:space="preserve"> </w:t>
            </w:r>
            <w:r w:rsidR="003B7F31">
              <w:rPr>
                <w:sz w:val="18"/>
                <w:szCs w:val="18"/>
              </w:rPr>
              <w:t>I</w:t>
            </w:r>
            <w:r w:rsidR="00501F5E">
              <w:rPr>
                <w:sz w:val="18"/>
                <w:szCs w:val="18"/>
              </w:rPr>
              <w:t>t</w:t>
            </w:r>
            <w:r w:rsidR="000D7F6A">
              <w:rPr>
                <w:sz w:val="18"/>
                <w:szCs w:val="18"/>
              </w:rPr>
              <w:t xml:space="preserve"> is</w:t>
            </w:r>
            <w:r w:rsidR="00DB754A">
              <w:rPr>
                <w:sz w:val="18"/>
                <w:szCs w:val="18"/>
              </w:rPr>
              <w:t xml:space="preserve"> likely </w:t>
            </w:r>
            <w:r w:rsidR="00501F5E">
              <w:rPr>
                <w:sz w:val="18"/>
                <w:szCs w:val="18"/>
              </w:rPr>
              <w:t xml:space="preserve">to have been </w:t>
            </w:r>
            <w:r w:rsidR="00DB754A">
              <w:rPr>
                <w:sz w:val="18"/>
                <w:szCs w:val="18"/>
              </w:rPr>
              <w:t>adapted for</w:t>
            </w:r>
            <w:r w:rsidR="006028D3">
              <w:rPr>
                <w:sz w:val="18"/>
                <w:szCs w:val="18"/>
              </w:rPr>
              <w:t xml:space="preserve"> the area</w:t>
            </w:r>
            <w:r w:rsidR="00501F5E">
              <w:rPr>
                <w:sz w:val="18"/>
                <w:szCs w:val="18"/>
              </w:rPr>
              <w:t>’</w:t>
            </w:r>
            <w:r w:rsidR="006028D3">
              <w:rPr>
                <w:sz w:val="18"/>
                <w:szCs w:val="18"/>
              </w:rPr>
              <w:t>s</w:t>
            </w:r>
            <w:r w:rsidR="00DB754A">
              <w:rPr>
                <w:sz w:val="18"/>
                <w:szCs w:val="18"/>
              </w:rPr>
              <w:t xml:space="preserve"> </w:t>
            </w:r>
            <w:r w:rsidR="00501F5E">
              <w:rPr>
                <w:sz w:val="18"/>
                <w:szCs w:val="18"/>
              </w:rPr>
              <w:t xml:space="preserve">social </w:t>
            </w:r>
            <w:r w:rsidR="00DB754A">
              <w:rPr>
                <w:sz w:val="18"/>
                <w:szCs w:val="18"/>
              </w:rPr>
              <w:t>rule</w:t>
            </w:r>
            <w:r w:rsidR="00501F5E">
              <w:rPr>
                <w:sz w:val="18"/>
                <w:szCs w:val="18"/>
              </w:rPr>
              <w:t>s</w:t>
            </w:r>
            <w:r w:rsidR="00DB754A">
              <w:rPr>
                <w:sz w:val="18"/>
                <w:szCs w:val="18"/>
              </w:rPr>
              <w:t xml:space="preserve">, religious (festivals and sacrifice) needs or </w:t>
            </w:r>
            <w:r w:rsidR="003B7F31">
              <w:rPr>
                <w:sz w:val="18"/>
                <w:szCs w:val="18"/>
              </w:rPr>
              <w:t xml:space="preserve">the </w:t>
            </w:r>
            <w:r w:rsidR="00501F5E">
              <w:rPr>
                <w:sz w:val="18"/>
                <w:szCs w:val="18"/>
              </w:rPr>
              <w:t xml:space="preserve">materials available for </w:t>
            </w:r>
            <w:r w:rsidR="00DB754A">
              <w:rPr>
                <w:sz w:val="18"/>
                <w:szCs w:val="18"/>
              </w:rPr>
              <w:t>construction</w:t>
            </w:r>
            <w:r w:rsidR="000D7F6A">
              <w:rPr>
                <w:sz w:val="18"/>
                <w:szCs w:val="18"/>
              </w:rPr>
              <w:t xml:space="preserve"> </w:t>
            </w:r>
            <w:r w:rsidR="00501F5E">
              <w:rPr>
                <w:sz w:val="18"/>
                <w:szCs w:val="18"/>
              </w:rPr>
              <w:t>of</w:t>
            </w:r>
            <w:r w:rsidR="000D7F6A">
              <w:rPr>
                <w:sz w:val="18"/>
                <w:szCs w:val="18"/>
              </w:rPr>
              <w:t xml:space="preserve"> the site</w:t>
            </w:r>
            <w:r w:rsidR="00DB754A">
              <w:rPr>
                <w:sz w:val="18"/>
                <w:szCs w:val="18"/>
              </w:rPr>
              <w:t>.</w:t>
            </w:r>
          </w:p>
          <w:p w14:paraId="629C2E55" w14:textId="236D4935" w:rsidR="006D3BA2" w:rsidRPr="00AE2F37" w:rsidRDefault="0003400E" w:rsidP="006D3BA2">
            <w:pPr>
              <w:pStyle w:val="Quote"/>
              <w:rPr>
                <w:sz w:val="24"/>
                <w:szCs w:val="24"/>
              </w:rPr>
            </w:pPr>
            <w:r w:rsidRPr="00AE2F37">
              <w:rPr>
                <w:sz w:val="24"/>
                <w:szCs w:val="24"/>
              </w:rPr>
              <w:t>The amphitheatre at Caerleon is 184 feet long by 136 feet wide and could seat over 6000 people.</w:t>
            </w:r>
          </w:p>
          <w:p w14:paraId="1CAA6526" w14:textId="7B1A7EAF" w:rsidR="006D3BA2" w:rsidRPr="00960707" w:rsidRDefault="00F206E1" w:rsidP="006D3BA2">
            <w:pPr>
              <w:pStyle w:val="Heading2"/>
              <w:rPr>
                <w:sz w:val="24"/>
                <w:szCs w:val="24"/>
              </w:rPr>
            </w:pPr>
            <w:r w:rsidRPr="00960707">
              <w:rPr>
                <w:sz w:val="24"/>
                <w:szCs w:val="24"/>
              </w:rPr>
              <w:t>Construction</w:t>
            </w:r>
          </w:p>
          <w:p w14:paraId="6C7389B8" w14:textId="2EAAF672" w:rsidR="00F206E1" w:rsidRPr="00AE2F37" w:rsidRDefault="00F206E1" w:rsidP="00F206E1">
            <w:pPr>
              <w:rPr>
                <w:sz w:val="18"/>
                <w:szCs w:val="18"/>
              </w:rPr>
            </w:pPr>
            <w:r w:rsidRPr="00AE2F37">
              <w:rPr>
                <w:sz w:val="18"/>
                <w:szCs w:val="18"/>
              </w:rPr>
              <w:t>For majority of amphitheatres</w:t>
            </w:r>
            <w:r w:rsidR="00501F5E">
              <w:rPr>
                <w:sz w:val="18"/>
                <w:szCs w:val="18"/>
              </w:rPr>
              <w:t>,</w:t>
            </w:r>
            <w:r w:rsidRPr="00AE2F37">
              <w:rPr>
                <w:sz w:val="18"/>
                <w:szCs w:val="18"/>
              </w:rPr>
              <w:t xml:space="preserve"> there is a high level of engineering </w:t>
            </w:r>
            <w:r w:rsidR="00501F5E">
              <w:rPr>
                <w:sz w:val="18"/>
                <w:szCs w:val="18"/>
              </w:rPr>
              <w:t xml:space="preserve">skill </w:t>
            </w:r>
            <w:r w:rsidRPr="00AE2F37">
              <w:rPr>
                <w:sz w:val="18"/>
                <w:szCs w:val="18"/>
              </w:rPr>
              <w:t xml:space="preserve">used for their construction. </w:t>
            </w:r>
            <w:r w:rsidR="009962DF" w:rsidRPr="00AE2F37">
              <w:rPr>
                <w:sz w:val="18"/>
                <w:szCs w:val="18"/>
              </w:rPr>
              <w:t>Unlike the more monumental structures</w:t>
            </w:r>
            <w:r w:rsidR="00A62EAC">
              <w:rPr>
                <w:sz w:val="18"/>
                <w:szCs w:val="18"/>
              </w:rPr>
              <w:t>,</w:t>
            </w:r>
            <w:r w:rsidR="00501F5E">
              <w:rPr>
                <w:sz w:val="18"/>
                <w:szCs w:val="18"/>
              </w:rPr>
              <w:t xml:space="preserve"> such as the Coliseum in Rome,</w:t>
            </w:r>
            <w:r w:rsidR="009962DF" w:rsidRPr="00AE2F37">
              <w:rPr>
                <w:sz w:val="18"/>
                <w:szCs w:val="18"/>
              </w:rPr>
              <w:t xml:space="preserve"> the </w:t>
            </w:r>
            <w:r w:rsidR="006028D3" w:rsidRPr="00AE2F37">
              <w:rPr>
                <w:sz w:val="18"/>
                <w:szCs w:val="18"/>
              </w:rPr>
              <w:t>Caerleon</w:t>
            </w:r>
            <w:r w:rsidR="009962DF" w:rsidRPr="00AE2F37">
              <w:rPr>
                <w:sz w:val="18"/>
                <w:szCs w:val="18"/>
              </w:rPr>
              <w:t xml:space="preserve"> amphitheatre </w:t>
            </w:r>
            <w:r w:rsidR="00960707" w:rsidRPr="00AE2F37">
              <w:rPr>
                <w:sz w:val="18"/>
                <w:szCs w:val="18"/>
              </w:rPr>
              <w:t>does not h</w:t>
            </w:r>
            <w:r w:rsidR="00E202A4">
              <w:rPr>
                <w:sz w:val="18"/>
                <w:szCs w:val="18"/>
              </w:rPr>
              <w:t>ave</w:t>
            </w:r>
            <w:r w:rsidR="009962DF" w:rsidRPr="00AE2F37">
              <w:rPr>
                <w:sz w:val="18"/>
                <w:szCs w:val="18"/>
              </w:rPr>
              <w:t xml:space="preserve"> an elaborate structure of tunnels</w:t>
            </w:r>
            <w:r w:rsidRPr="00AE2F37">
              <w:rPr>
                <w:sz w:val="18"/>
                <w:szCs w:val="18"/>
              </w:rPr>
              <w:t>.</w:t>
            </w:r>
            <w:r w:rsidR="00960707" w:rsidRPr="00AE2F37">
              <w:rPr>
                <w:sz w:val="18"/>
                <w:szCs w:val="18"/>
              </w:rPr>
              <w:t xml:space="preserve"> </w:t>
            </w:r>
            <w:r w:rsidR="00E202A4">
              <w:rPr>
                <w:sz w:val="18"/>
                <w:szCs w:val="18"/>
              </w:rPr>
              <w:t xml:space="preserve">The design has been adapted for a frontier. </w:t>
            </w:r>
            <w:r w:rsidR="009962DF" w:rsidRPr="00AE2F37">
              <w:rPr>
                <w:sz w:val="18"/>
                <w:szCs w:val="18"/>
              </w:rPr>
              <w:t xml:space="preserve">For the </w:t>
            </w:r>
            <w:r w:rsidR="00960707" w:rsidRPr="00AE2F37">
              <w:rPr>
                <w:sz w:val="18"/>
                <w:szCs w:val="18"/>
              </w:rPr>
              <w:t>actual</w:t>
            </w:r>
            <w:r w:rsidR="009962DF" w:rsidRPr="00AE2F37">
              <w:rPr>
                <w:sz w:val="18"/>
                <w:szCs w:val="18"/>
              </w:rPr>
              <w:t xml:space="preserve"> construction itself</w:t>
            </w:r>
            <w:r w:rsidR="00E202A4">
              <w:rPr>
                <w:sz w:val="18"/>
                <w:szCs w:val="18"/>
              </w:rPr>
              <w:t>,</w:t>
            </w:r>
            <w:r w:rsidR="009962DF" w:rsidRPr="00AE2F37">
              <w:rPr>
                <w:sz w:val="18"/>
                <w:szCs w:val="18"/>
              </w:rPr>
              <w:t xml:space="preserve"> it is dug into </w:t>
            </w:r>
            <w:r w:rsidR="00E202A4">
              <w:rPr>
                <w:sz w:val="18"/>
                <w:szCs w:val="18"/>
              </w:rPr>
              <w:t xml:space="preserve">the site </w:t>
            </w:r>
            <w:r w:rsidR="009962DF" w:rsidRPr="00AE2F37">
              <w:rPr>
                <w:sz w:val="18"/>
                <w:szCs w:val="18"/>
              </w:rPr>
              <w:t>like a bo</w:t>
            </w:r>
            <w:r w:rsidR="00E202A4">
              <w:rPr>
                <w:sz w:val="18"/>
                <w:szCs w:val="18"/>
              </w:rPr>
              <w:t>w</w:t>
            </w:r>
            <w:r w:rsidR="009962DF" w:rsidRPr="00AE2F37">
              <w:rPr>
                <w:sz w:val="18"/>
                <w:szCs w:val="18"/>
              </w:rPr>
              <w:t xml:space="preserve">l pit, the </w:t>
            </w:r>
            <w:r w:rsidR="00960707" w:rsidRPr="00AE2F37">
              <w:rPr>
                <w:sz w:val="18"/>
                <w:szCs w:val="18"/>
              </w:rPr>
              <w:t>excess</w:t>
            </w:r>
            <w:r w:rsidR="009962DF" w:rsidRPr="00AE2F37">
              <w:rPr>
                <w:sz w:val="18"/>
                <w:szCs w:val="18"/>
              </w:rPr>
              <w:t xml:space="preserve"> earth used as a base for the seating </w:t>
            </w:r>
            <w:r w:rsidR="00960707" w:rsidRPr="00AE2F37">
              <w:rPr>
                <w:sz w:val="18"/>
                <w:szCs w:val="18"/>
              </w:rPr>
              <w:t>which</w:t>
            </w:r>
            <w:r w:rsidR="009962DF" w:rsidRPr="00AE2F37">
              <w:rPr>
                <w:sz w:val="18"/>
                <w:szCs w:val="18"/>
              </w:rPr>
              <w:t xml:space="preserve"> </w:t>
            </w:r>
            <w:r w:rsidR="007D653D" w:rsidRPr="00AE2F37">
              <w:rPr>
                <w:sz w:val="18"/>
                <w:szCs w:val="18"/>
              </w:rPr>
              <w:t>is</w:t>
            </w:r>
            <w:r w:rsidR="009962DF" w:rsidRPr="00AE2F37">
              <w:rPr>
                <w:sz w:val="18"/>
                <w:szCs w:val="18"/>
              </w:rPr>
              <w:t xml:space="preserve"> bricked </w:t>
            </w:r>
            <w:r w:rsidR="007D653D" w:rsidRPr="00AE2F37">
              <w:rPr>
                <w:sz w:val="18"/>
                <w:szCs w:val="18"/>
              </w:rPr>
              <w:t>in</w:t>
            </w:r>
            <w:r w:rsidR="009962DF" w:rsidRPr="00AE2F37">
              <w:rPr>
                <w:sz w:val="18"/>
                <w:szCs w:val="18"/>
              </w:rPr>
              <w:t xml:space="preserve"> and</w:t>
            </w:r>
            <w:r w:rsidR="007D653D" w:rsidRPr="00AE2F37">
              <w:rPr>
                <w:sz w:val="18"/>
                <w:szCs w:val="18"/>
              </w:rPr>
              <w:t xml:space="preserve"> a</w:t>
            </w:r>
            <w:r w:rsidR="009962DF" w:rsidRPr="00AE2F37">
              <w:rPr>
                <w:sz w:val="18"/>
                <w:szCs w:val="18"/>
              </w:rPr>
              <w:t xml:space="preserve"> </w:t>
            </w:r>
            <w:r w:rsidR="00960707" w:rsidRPr="00AE2F37">
              <w:rPr>
                <w:sz w:val="18"/>
                <w:szCs w:val="18"/>
              </w:rPr>
              <w:t>wooden</w:t>
            </w:r>
            <w:r w:rsidR="009962DF" w:rsidRPr="00AE2F37">
              <w:rPr>
                <w:sz w:val="18"/>
                <w:szCs w:val="18"/>
              </w:rPr>
              <w:t xml:space="preserve"> sea</w:t>
            </w:r>
            <w:r w:rsidR="00E202A4">
              <w:rPr>
                <w:sz w:val="18"/>
                <w:szCs w:val="18"/>
              </w:rPr>
              <w:t>t</w:t>
            </w:r>
            <w:r w:rsidR="009962DF" w:rsidRPr="00AE2F37">
              <w:rPr>
                <w:sz w:val="18"/>
                <w:szCs w:val="18"/>
              </w:rPr>
              <w:t>ing ar</w:t>
            </w:r>
            <w:r w:rsidR="00E202A4">
              <w:rPr>
                <w:sz w:val="18"/>
                <w:szCs w:val="18"/>
              </w:rPr>
              <w:t>e</w:t>
            </w:r>
            <w:r w:rsidR="009962DF" w:rsidRPr="00AE2F37">
              <w:rPr>
                <w:sz w:val="18"/>
                <w:szCs w:val="18"/>
              </w:rPr>
              <w:t xml:space="preserve">a placed on top. This is </w:t>
            </w:r>
            <w:r w:rsidR="00960707" w:rsidRPr="00AE2F37">
              <w:rPr>
                <w:sz w:val="18"/>
                <w:szCs w:val="18"/>
              </w:rPr>
              <w:t>accompanied</w:t>
            </w:r>
            <w:r w:rsidR="009962DF" w:rsidRPr="00AE2F37">
              <w:rPr>
                <w:sz w:val="18"/>
                <w:szCs w:val="18"/>
              </w:rPr>
              <w:t xml:space="preserve"> by the placement of a royal box and a shrine for</w:t>
            </w:r>
            <w:r w:rsidR="00960707" w:rsidRPr="00AE2F37">
              <w:rPr>
                <w:sz w:val="18"/>
                <w:szCs w:val="18"/>
              </w:rPr>
              <w:t xml:space="preserve"> </w:t>
            </w:r>
            <w:proofErr w:type="spellStart"/>
            <w:r w:rsidR="00960707" w:rsidRPr="00AE2F37">
              <w:rPr>
                <w:sz w:val="18"/>
                <w:szCs w:val="18"/>
              </w:rPr>
              <w:t>Adrestia</w:t>
            </w:r>
            <w:proofErr w:type="spellEnd"/>
            <w:r w:rsidR="00960707" w:rsidRPr="00AE2F37">
              <w:rPr>
                <w:sz w:val="18"/>
                <w:szCs w:val="18"/>
              </w:rPr>
              <w:t xml:space="preserve"> the goddess who looked </w:t>
            </w:r>
            <w:r w:rsidR="00E202A4">
              <w:rPr>
                <w:sz w:val="18"/>
                <w:szCs w:val="18"/>
              </w:rPr>
              <w:t xml:space="preserve">after </w:t>
            </w:r>
            <w:r w:rsidR="00960707" w:rsidRPr="00AE2F37">
              <w:rPr>
                <w:sz w:val="18"/>
                <w:szCs w:val="18"/>
              </w:rPr>
              <w:t>the games.</w:t>
            </w:r>
            <w:r w:rsidR="009962DF" w:rsidRPr="00AE2F37">
              <w:rPr>
                <w:sz w:val="18"/>
                <w:szCs w:val="18"/>
              </w:rPr>
              <w:t xml:space="preserve"> </w:t>
            </w:r>
            <w:r w:rsidR="00960707" w:rsidRPr="00AE2F37">
              <w:rPr>
                <w:sz w:val="18"/>
                <w:szCs w:val="18"/>
              </w:rPr>
              <w:t>The</w:t>
            </w:r>
            <w:r w:rsidRPr="00AE2F37">
              <w:rPr>
                <w:sz w:val="18"/>
                <w:szCs w:val="18"/>
              </w:rPr>
              <w:t xml:space="preserve"> seating was also divided up into several sections by pathways leading to the are</w:t>
            </w:r>
            <w:r w:rsidR="00E202A4">
              <w:rPr>
                <w:sz w:val="18"/>
                <w:szCs w:val="18"/>
              </w:rPr>
              <w:t>n</w:t>
            </w:r>
            <w:r w:rsidRPr="00AE2F37">
              <w:rPr>
                <w:sz w:val="18"/>
                <w:szCs w:val="18"/>
              </w:rPr>
              <w:t>a.</w:t>
            </w:r>
            <w:r w:rsidR="00960707" w:rsidRPr="00AE2F37">
              <w:rPr>
                <w:sz w:val="18"/>
                <w:szCs w:val="18"/>
              </w:rPr>
              <w:t xml:space="preserve"> All </w:t>
            </w:r>
            <w:r w:rsidR="00E202A4">
              <w:rPr>
                <w:sz w:val="18"/>
                <w:szCs w:val="18"/>
              </w:rPr>
              <w:t>this work</w:t>
            </w:r>
            <w:r w:rsidR="00960707" w:rsidRPr="00AE2F37">
              <w:rPr>
                <w:sz w:val="18"/>
                <w:szCs w:val="18"/>
              </w:rPr>
              <w:t xml:space="preserve"> was completed by the occupying legion</w:t>
            </w:r>
            <w:r w:rsidR="00E202A4">
              <w:rPr>
                <w:sz w:val="18"/>
                <w:szCs w:val="18"/>
              </w:rPr>
              <w:t>,</w:t>
            </w:r>
            <w:r w:rsidR="00AE2F37" w:rsidRPr="00AE2F37">
              <w:rPr>
                <w:sz w:val="18"/>
                <w:szCs w:val="18"/>
              </w:rPr>
              <w:t xml:space="preserve"> demonstrating the level of construction </w:t>
            </w:r>
            <w:r w:rsidR="00E202A4">
              <w:rPr>
                <w:sz w:val="18"/>
                <w:szCs w:val="18"/>
              </w:rPr>
              <w:t xml:space="preserve">expertise </w:t>
            </w:r>
            <w:r w:rsidR="00AE2F37" w:rsidRPr="00AE2F37">
              <w:rPr>
                <w:sz w:val="18"/>
                <w:szCs w:val="18"/>
              </w:rPr>
              <w:t xml:space="preserve">the </w:t>
            </w:r>
            <w:r w:rsidR="00E202A4">
              <w:rPr>
                <w:sz w:val="18"/>
                <w:szCs w:val="18"/>
              </w:rPr>
              <w:t>R</w:t>
            </w:r>
            <w:r w:rsidR="00AE2F37" w:rsidRPr="00AE2F37">
              <w:rPr>
                <w:sz w:val="18"/>
                <w:szCs w:val="18"/>
              </w:rPr>
              <w:t>oman army was famed for.</w:t>
            </w:r>
          </w:p>
          <w:p w14:paraId="7F79FB5E" w14:textId="77777777" w:rsidR="001A3909" w:rsidRDefault="001A3909" w:rsidP="00F206E1"/>
          <w:p w14:paraId="06A54EDA" w14:textId="02013A7F" w:rsidR="006D3BA2" w:rsidRDefault="006D3BA2" w:rsidP="006D3BA2"/>
        </w:tc>
        <w:tc>
          <w:tcPr>
            <w:tcW w:w="864" w:type="dxa"/>
          </w:tcPr>
          <w:p w14:paraId="0ECEC6F5" w14:textId="77777777" w:rsidR="006D3BA2" w:rsidRDefault="006D3BA2" w:rsidP="006D3BA2">
            <w:pPr>
              <w:pStyle w:val="NoSpacing"/>
            </w:pPr>
          </w:p>
        </w:tc>
        <w:tc>
          <w:tcPr>
            <w:tcW w:w="864" w:type="dxa"/>
          </w:tcPr>
          <w:p w14:paraId="2DB35C9A" w14:textId="77777777" w:rsidR="006D3BA2" w:rsidRDefault="006D3BA2" w:rsidP="006D3BA2">
            <w:pPr>
              <w:pStyle w:val="NoSpacing"/>
            </w:pPr>
          </w:p>
        </w:tc>
        <w:tc>
          <w:tcPr>
            <w:tcW w:w="6192" w:type="dxa"/>
          </w:tcPr>
          <w:p w14:paraId="50450C92" w14:textId="77777777" w:rsidR="006D3BA2" w:rsidRDefault="006D3BA2" w:rsidP="006D3BA2">
            <w:pPr>
              <w:pStyle w:val="Heading1"/>
            </w:pPr>
            <w:r>
              <w:t>Introduction</w:t>
            </w:r>
          </w:p>
          <w:p w14:paraId="04000C3E" w14:textId="77777777" w:rsidR="006D3BA2" w:rsidRDefault="006D3BA2" w:rsidP="006D3BA2">
            <w:pPr>
              <w:pStyle w:val="Heading2"/>
            </w:pPr>
            <w:r>
              <w:t>The site</w:t>
            </w:r>
          </w:p>
          <w:p w14:paraId="10E259C7" w14:textId="23B5E957" w:rsidR="006D3BA2" w:rsidRDefault="006D3BA2" w:rsidP="006D3BA2">
            <w:r w:rsidRPr="00F937FB">
              <w:t>The site of Caerleon is significant</w:t>
            </w:r>
            <w:r w:rsidR="005C1A08">
              <w:t xml:space="preserve">. It was established in 74 CE as a Roman legionary fortress or castra. The Romans named the site </w:t>
            </w:r>
            <w:proofErr w:type="spellStart"/>
            <w:r w:rsidR="005C1A08">
              <w:t>Isca</w:t>
            </w:r>
            <w:proofErr w:type="spellEnd"/>
            <w:r w:rsidR="005C1A08">
              <w:t xml:space="preserve"> after the nearby river </w:t>
            </w:r>
            <w:proofErr w:type="spellStart"/>
            <w:r w:rsidR="005C1A08">
              <w:t>Usk</w:t>
            </w:r>
            <w:proofErr w:type="spellEnd"/>
            <w:r w:rsidR="005C1A08">
              <w:t xml:space="preserve">. The Roman occupation of </w:t>
            </w:r>
            <w:r w:rsidR="00B17978">
              <w:t xml:space="preserve">the </w:t>
            </w:r>
            <w:r w:rsidR="005C1A08">
              <w:t>site/ar</w:t>
            </w:r>
            <w:r w:rsidR="004A7A76">
              <w:t>e</w:t>
            </w:r>
            <w:r w:rsidR="005C1A08">
              <w:t xml:space="preserve">a around </w:t>
            </w:r>
            <w:r w:rsidR="006028D3">
              <w:t>Caerleon</w:t>
            </w:r>
            <w:r w:rsidR="005C1A08">
              <w:t xml:space="preserve"> was</w:t>
            </w:r>
            <w:r w:rsidR="00B17978">
              <w:t xml:space="preserve"> occupied</w:t>
            </w:r>
            <w:r w:rsidR="005C1A08">
              <w:t xml:space="preserve"> f</w:t>
            </w:r>
            <w:r w:rsidR="004A7A76">
              <w:t>rom</w:t>
            </w:r>
            <w:r w:rsidR="005C1A08">
              <w:t xml:space="preserve"> 75 CE to 300 CE. Established by </w:t>
            </w:r>
            <w:proofErr w:type="spellStart"/>
            <w:r w:rsidR="005C1A08">
              <w:t>Legio</w:t>
            </w:r>
            <w:proofErr w:type="spellEnd"/>
            <w:r w:rsidR="005C1A08">
              <w:t xml:space="preserve"> II Augusta </w:t>
            </w:r>
            <w:r w:rsidR="007436CC">
              <w:t xml:space="preserve">or the second legion of the </w:t>
            </w:r>
            <w:r w:rsidR="004A7A76">
              <w:t>R</w:t>
            </w:r>
            <w:r w:rsidR="007436CC">
              <w:t xml:space="preserve">oman </w:t>
            </w:r>
            <w:r w:rsidR="004A7A76">
              <w:t>A</w:t>
            </w:r>
            <w:r w:rsidR="007436CC">
              <w:t>rmy</w:t>
            </w:r>
            <w:r w:rsidR="00B17978">
              <w:t>,</w:t>
            </w:r>
            <w:r w:rsidR="007436CC">
              <w:t xml:space="preserve"> their military </w:t>
            </w:r>
            <w:r w:rsidR="000726A2">
              <w:t xml:space="preserve">emblem </w:t>
            </w:r>
            <w:r w:rsidR="007436CC">
              <w:t>being the Capricorn. The site itself bec</w:t>
            </w:r>
            <w:r w:rsidR="004A7A76">
              <w:t>ame</w:t>
            </w:r>
            <w:r w:rsidR="007436CC">
              <w:t xml:space="preserve"> </w:t>
            </w:r>
            <w:r w:rsidR="007436CC" w:rsidRPr="00F937FB">
              <w:t>a</w:t>
            </w:r>
            <w:r>
              <w:t xml:space="preserve"> testament to Roman control </w:t>
            </w:r>
            <w:r w:rsidR="00296C9C">
              <w:t xml:space="preserve">in Britain </w:t>
            </w:r>
            <w:r>
              <w:t xml:space="preserve">after the invasion under </w:t>
            </w:r>
            <w:r w:rsidR="00B17978">
              <w:t>E</w:t>
            </w:r>
            <w:r>
              <w:t>mperor Claudius in 43CE.</w:t>
            </w:r>
          </w:p>
          <w:p w14:paraId="4C0C96F9" w14:textId="7EC67A95" w:rsidR="007436CC" w:rsidRDefault="007436CC" w:rsidP="006D3BA2">
            <w:r>
              <w:rPr>
                <w:noProof/>
              </w:rPr>
              <w:drawing>
                <wp:inline distT="0" distB="0" distL="0" distR="0" wp14:anchorId="1F59958D" wp14:editId="649556E7">
                  <wp:extent cx="2098877" cy="1574157"/>
                  <wp:effectExtent l="0" t="0" r="0" b="762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16465" cy="158734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tbl>
            <w:tblPr>
              <w:tblW w:w="6255" w:type="dxa"/>
              <w:tblCellMar>
                <w:left w:w="0" w:type="dxa"/>
                <w:right w:w="144" w:type="dxa"/>
              </w:tblCellMar>
              <w:tblLook w:val="04A0" w:firstRow="1" w:lastRow="0" w:firstColumn="1" w:lastColumn="0" w:noHBand="0" w:noVBand="1"/>
            </w:tblPr>
            <w:tblGrid>
              <w:gridCol w:w="6255"/>
            </w:tblGrid>
            <w:tr w:rsidR="006D3BA2" w14:paraId="0BCE7E4A" w14:textId="77777777" w:rsidTr="00C35BF5">
              <w:tc>
                <w:tcPr>
                  <w:tcW w:w="6255" w:type="dxa"/>
                </w:tcPr>
                <w:p w14:paraId="0F2BF935" w14:textId="4F530766" w:rsidR="006D3BA2" w:rsidRDefault="006D3BA2" w:rsidP="006D3BA2">
                  <w:r w:rsidRPr="00F937FB">
                    <w:t>There is</w:t>
                  </w:r>
                  <w:r w:rsidR="003B7F31">
                    <w:t xml:space="preserve"> </w:t>
                  </w:r>
                  <w:r w:rsidR="00B6527D">
                    <w:t xml:space="preserve">clear </w:t>
                  </w:r>
                  <w:r w:rsidR="003B7F31">
                    <w:t xml:space="preserve">archeological evidence </w:t>
                  </w:r>
                  <w:r w:rsidRPr="00F937FB">
                    <w:t xml:space="preserve">of </w:t>
                  </w:r>
                  <w:r w:rsidR="001467E5">
                    <w:t>R</w:t>
                  </w:r>
                  <w:r w:rsidRPr="00F937FB">
                    <w:t xml:space="preserve">oman architectural culture including </w:t>
                  </w:r>
                  <w:r w:rsidR="00296C9C">
                    <w:t>the</w:t>
                  </w:r>
                  <w:r w:rsidRPr="00F937FB">
                    <w:t xml:space="preserve"> Amph</w:t>
                  </w:r>
                  <w:r>
                    <w:t>ith</w:t>
                  </w:r>
                  <w:r w:rsidRPr="00F937FB">
                    <w:t>eatre, Baths (thermae), fortifications and barracks</w:t>
                  </w:r>
                  <w:r w:rsidR="003B7F31">
                    <w:t>. These were</w:t>
                  </w:r>
                  <w:r w:rsidRPr="00F937FB">
                    <w:t xml:space="preserve"> creat</w:t>
                  </w:r>
                  <w:r w:rsidR="00296C9C">
                    <w:t>ed</w:t>
                  </w:r>
                  <w:r w:rsidRPr="00F937FB">
                    <w:t xml:space="preserve"> by the occupying</w:t>
                  </w:r>
                  <w:r w:rsidR="00296C9C">
                    <w:t xml:space="preserve"> </w:t>
                  </w:r>
                  <w:proofErr w:type="spellStart"/>
                  <w:r w:rsidR="00296C9C">
                    <w:t>Legio</w:t>
                  </w:r>
                  <w:proofErr w:type="spellEnd"/>
                  <w:r w:rsidR="00296C9C">
                    <w:t xml:space="preserve"> II Augusta</w:t>
                  </w:r>
                  <w:r w:rsidRPr="00F937FB">
                    <w:t xml:space="preserve"> legion.</w:t>
                  </w:r>
                </w:p>
                <w:p w14:paraId="25040CFE" w14:textId="7DAFA008" w:rsidR="006D3BA2" w:rsidRDefault="006D3BA2" w:rsidP="006D3BA2">
                  <w:r>
                    <w:t xml:space="preserve">The </w:t>
                  </w:r>
                  <w:r w:rsidR="00B17978">
                    <w:t>original Roman fort was replaced by a Norman</w:t>
                  </w:r>
                  <w:r>
                    <w:t xml:space="preserve"> motte and bailey</w:t>
                  </w:r>
                  <w:r w:rsidR="00904E95">
                    <w:t xml:space="preserve"> </w:t>
                  </w:r>
                  <w:r w:rsidR="00B17978">
                    <w:t>castle.</w:t>
                  </w:r>
                  <w:r w:rsidR="00904E95">
                    <w:t xml:space="preserve"> </w:t>
                  </w:r>
                  <w:r w:rsidR="00B17978">
                    <w:t xml:space="preserve">The area, encompassing </w:t>
                  </w:r>
                  <w:r w:rsidR="00904E95" w:rsidRPr="00904E95">
                    <w:t>12 ac</w:t>
                  </w:r>
                  <w:r w:rsidR="001467E5">
                    <w:t>re</w:t>
                  </w:r>
                  <w:r w:rsidR="00904E95" w:rsidRPr="00904E95">
                    <w:t>s</w:t>
                  </w:r>
                  <w:r w:rsidR="000D7F6A">
                    <w:t xml:space="preserve"> of land</w:t>
                  </w:r>
                  <w:r w:rsidR="00B17978">
                    <w:t>,</w:t>
                  </w:r>
                  <w:r w:rsidR="000D7F6A">
                    <w:t xml:space="preserve"> held </w:t>
                  </w:r>
                  <w:r w:rsidR="00904E95" w:rsidRPr="00904E95">
                    <w:t>the barracks, training ar</w:t>
                  </w:r>
                  <w:r w:rsidR="001467E5">
                    <w:t>e</w:t>
                  </w:r>
                  <w:r w:rsidR="00904E95" w:rsidRPr="00904E95">
                    <w:t>a, baths and armory</w:t>
                  </w:r>
                  <w:r w:rsidR="000D7F6A">
                    <w:t xml:space="preserve"> </w:t>
                  </w:r>
                  <w:r w:rsidR="00B17978">
                    <w:t xml:space="preserve">for </w:t>
                  </w:r>
                  <w:proofErr w:type="gramStart"/>
                  <w:r w:rsidR="000D7F6A">
                    <w:t>the majority of</w:t>
                  </w:r>
                  <w:proofErr w:type="gramEnd"/>
                  <w:r w:rsidR="000D7F6A">
                    <w:t xml:space="preserve"> the force</w:t>
                  </w:r>
                  <w:r w:rsidR="00B17978">
                    <w:t xml:space="preserve"> stationed there. The main building</w:t>
                  </w:r>
                  <w:r w:rsidR="005D28DA">
                    <w:t>,</w:t>
                  </w:r>
                  <w:r w:rsidR="00B17978">
                    <w:t xml:space="preserve"> thought to </w:t>
                  </w:r>
                  <w:r w:rsidR="005D28DA">
                    <w:t xml:space="preserve">have </w:t>
                  </w:r>
                  <w:r w:rsidR="00B17978">
                    <w:t>be</w:t>
                  </w:r>
                  <w:r w:rsidR="005D28DA">
                    <w:t>en</w:t>
                  </w:r>
                  <w:r w:rsidR="00B17978">
                    <w:t xml:space="preserve"> on the </w:t>
                  </w:r>
                  <w:r w:rsidR="005D28DA">
                    <w:t xml:space="preserve">same </w:t>
                  </w:r>
                  <w:r w:rsidR="00B17978">
                    <w:t xml:space="preserve">site </w:t>
                  </w:r>
                  <w:r w:rsidR="005D28DA">
                    <w:t>as</w:t>
                  </w:r>
                  <w:r w:rsidR="00B17978">
                    <w:t xml:space="preserve"> the </w:t>
                  </w:r>
                  <w:r w:rsidR="005D28DA">
                    <w:t xml:space="preserve">present </w:t>
                  </w:r>
                  <w:r w:rsidR="00B17978">
                    <w:t>castle</w:t>
                  </w:r>
                  <w:r w:rsidR="005D28DA">
                    <w:t>,</w:t>
                  </w:r>
                  <w:r w:rsidR="00B17978">
                    <w:t xml:space="preserve"> would have housed the</w:t>
                  </w:r>
                  <w:r w:rsidR="000F252E">
                    <w:t xml:space="preserve"> head of the legion and his staff.</w:t>
                  </w:r>
                </w:p>
                <w:p w14:paraId="27734298" w14:textId="77777777" w:rsidR="006D3BA2" w:rsidRDefault="006D3BA2" w:rsidP="006D3BA2"/>
              </w:tc>
            </w:tr>
          </w:tbl>
          <w:p w14:paraId="5A571C5E" w14:textId="0BCF91C9" w:rsidR="006D3BA2" w:rsidRDefault="006D3BA2" w:rsidP="006D3BA2">
            <w:r>
              <w:tab/>
            </w:r>
          </w:p>
        </w:tc>
      </w:tr>
      <w:tr w:rsidR="006D3BA2" w14:paraId="4425D8BB" w14:textId="77777777">
        <w:trPr>
          <w:trHeight w:hRule="exact" w:val="504"/>
        </w:trPr>
        <w:tc>
          <w:tcPr>
            <w:tcW w:w="6192" w:type="dxa"/>
            <w:vAlign w:val="bottom"/>
          </w:tcPr>
          <w:p w14:paraId="15B48884" w14:textId="77777777" w:rsidR="006D3BA2" w:rsidRDefault="006D3BA2" w:rsidP="006D3BA2">
            <w:pPr>
              <w:pStyle w:val="NoSpacing"/>
              <w:rPr>
                <w:rStyle w:val="PageNumber"/>
              </w:rPr>
            </w:pPr>
            <w:r>
              <w:rPr>
                <w:rStyle w:val="PageNumber"/>
              </w:rPr>
              <w:t>4</w:t>
            </w:r>
          </w:p>
        </w:tc>
        <w:tc>
          <w:tcPr>
            <w:tcW w:w="864" w:type="dxa"/>
            <w:vAlign w:val="bottom"/>
          </w:tcPr>
          <w:p w14:paraId="49E5EDC5" w14:textId="77777777" w:rsidR="006D3BA2" w:rsidRDefault="006D3BA2" w:rsidP="006D3BA2">
            <w:pPr>
              <w:pStyle w:val="NoSpacing"/>
            </w:pPr>
          </w:p>
        </w:tc>
        <w:tc>
          <w:tcPr>
            <w:tcW w:w="864" w:type="dxa"/>
            <w:vAlign w:val="bottom"/>
          </w:tcPr>
          <w:p w14:paraId="14DF72CA" w14:textId="77777777" w:rsidR="006D3BA2" w:rsidRDefault="006D3BA2" w:rsidP="006D3BA2">
            <w:pPr>
              <w:pStyle w:val="NoSpacing"/>
            </w:pPr>
          </w:p>
        </w:tc>
        <w:tc>
          <w:tcPr>
            <w:tcW w:w="6192" w:type="dxa"/>
            <w:vAlign w:val="bottom"/>
          </w:tcPr>
          <w:p w14:paraId="5B436927" w14:textId="77777777" w:rsidR="006D3BA2" w:rsidRDefault="006D3BA2" w:rsidP="006D3BA2">
            <w:pPr>
              <w:pStyle w:val="NoSpacing"/>
              <w:jc w:val="right"/>
              <w:rPr>
                <w:rStyle w:val="PageNumber"/>
              </w:rPr>
            </w:pPr>
            <w:r>
              <w:rPr>
                <w:rStyle w:val="PageNumber"/>
              </w:rPr>
              <w:t>1</w:t>
            </w:r>
          </w:p>
        </w:tc>
      </w:tr>
    </w:tbl>
    <w:p w14:paraId="7AF8566C" w14:textId="77777777" w:rsidR="009D2335" w:rsidRDefault="009D2335">
      <w:pPr>
        <w:pStyle w:val="NoSpacing"/>
      </w:pPr>
    </w:p>
    <w:tbl>
      <w:tblPr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Page layout for 2 interior booklet pages"/>
      </w:tblPr>
      <w:tblGrid>
        <w:gridCol w:w="6192"/>
        <w:gridCol w:w="864"/>
        <w:gridCol w:w="864"/>
        <w:gridCol w:w="6192"/>
      </w:tblGrid>
      <w:tr w:rsidR="009D2335" w14:paraId="67703AB3" w14:textId="77777777">
        <w:trPr>
          <w:trHeight w:hRule="exact" w:val="9792"/>
        </w:trPr>
        <w:tc>
          <w:tcPr>
            <w:tcW w:w="6192" w:type="dxa"/>
          </w:tcPr>
          <w:p w14:paraId="24185AEE" w14:textId="1585F50D" w:rsidR="009D2335" w:rsidRPr="00DB754A" w:rsidRDefault="00721E3C">
            <w:pPr>
              <w:pStyle w:val="Heading1"/>
              <w:rPr>
                <w:sz w:val="48"/>
                <w:szCs w:val="48"/>
              </w:rPr>
            </w:pPr>
            <w:r w:rsidRPr="00DB754A">
              <w:rPr>
                <w:sz w:val="48"/>
                <w:szCs w:val="48"/>
              </w:rPr>
              <w:lastRenderedPageBreak/>
              <w:t>History</w:t>
            </w:r>
          </w:p>
          <w:p w14:paraId="1D314DC6" w14:textId="4763BA2A" w:rsidR="00721E3C" w:rsidRDefault="00721E3C" w:rsidP="00721E3C">
            <w:r>
              <w:t>The amphitheat</w:t>
            </w:r>
            <w:r w:rsidR="00DD1023">
              <w:t>re</w:t>
            </w:r>
            <w:r>
              <w:t xml:space="preserve"> was built around 90 CE</w:t>
            </w:r>
            <w:r w:rsidR="005D28DA">
              <w:t>. I</w:t>
            </w:r>
            <w:r w:rsidR="009A7B48">
              <w:t xml:space="preserve">t is sited </w:t>
            </w:r>
            <w:r>
              <w:t xml:space="preserve">outside of the walls of the main </w:t>
            </w:r>
            <w:r w:rsidR="009A7B48">
              <w:t xml:space="preserve">Norman </w:t>
            </w:r>
            <w:r>
              <w:t>castle in the ar</w:t>
            </w:r>
            <w:r w:rsidR="009A7B48">
              <w:t>e</w:t>
            </w:r>
            <w:r>
              <w:t xml:space="preserve">a of the </w:t>
            </w:r>
            <w:r w:rsidR="00C44BEC">
              <w:t xml:space="preserve">original </w:t>
            </w:r>
            <w:r w:rsidR="009A7B48">
              <w:t xml:space="preserve">Roman </w:t>
            </w:r>
            <w:r>
              <w:t>parade ground.</w:t>
            </w:r>
            <w:r w:rsidR="00DB754A">
              <w:t xml:space="preserve"> </w:t>
            </w:r>
            <w:r>
              <w:t xml:space="preserve">Its presence </w:t>
            </w:r>
            <w:r w:rsidR="00C44BEC">
              <w:t xml:space="preserve">reflects </w:t>
            </w:r>
            <w:r w:rsidRPr="00F36454">
              <w:t xml:space="preserve">the expansion of </w:t>
            </w:r>
            <w:r>
              <w:t>R</w:t>
            </w:r>
            <w:r w:rsidRPr="00F36454">
              <w:t>oman control in Britain</w:t>
            </w:r>
            <w:r w:rsidR="005D28DA">
              <w:t xml:space="preserve"> at that time</w:t>
            </w:r>
            <w:r w:rsidR="00C44BEC">
              <w:t>. The</w:t>
            </w:r>
            <w:r w:rsidRPr="00F36454">
              <w:t xml:space="preserve"> acts that took place </w:t>
            </w:r>
            <w:r w:rsidR="00C44BEC">
              <w:t>o</w:t>
            </w:r>
            <w:r w:rsidRPr="00F36454">
              <w:t xml:space="preserve">n the site/ fortress </w:t>
            </w:r>
            <w:r w:rsidR="00C44BEC">
              <w:t xml:space="preserve">included </w:t>
            </w:r>
            <w:r w:rsidRPr="00F36454">
              <w:t>gladiator battles, military parades and animal hunts</w:t>
            </w:r>
            <w:r>
              <w:t xml:space="preserve">. These </w:t>
            </w:r>
            <w:r w:rsidR="00C44BEC">
              <w:t>were</w:t>
            </w:r>
            <w:r>
              <w:t xml:space="preserve"> seen commonly in most </w:t>
            </w:r>
            <w:r w:rsidR="005D28DA">
              <w:t xml:space="preserve">Roman </w:t>
            </w:r>
            <w:r>
              <w:t>amphitheatr</w:t>
            </w:r>
            <w:r w:rsidR="005D28DA">
              <w:t>e</w:t>
            </w:r>
            <w:r>
              <w:t xml:space="preserve">s from </w:t>
            </w:r>
            <w:r w:rsidR="005D28DA">
              <w:t xml:space="preserve">the </w:t>
            </w:r>
            <w:r>
              <w:t>mid</w:t>
            </w:r>
            <w:r w:rsidR="00E43D59">
              <w:t>-</w:t>
            </w:r>
            <w:r>
              <w:t>Roman republic</w:t>
            </w:r>
            <w:r w:rsidR="005D28DA">
              <w:t xml:space="preserve"> onward,</w:t>
            </w:r>
            <w:r w:rsidR="00D9637A">
              <w:t xml:space="preserve"> circa first to second century BCE</w:t>
            </w:r>
            <w:r>
              <w:t>.</w:t>
            </w:r>
            <w:r w:rsidR="00DB754A">
              <w:t xml:space="preserve"> </w:t>
            </w:r>
            <w:r w:rsidR="00D9637A">
              <w:t>However</w:t>
            </w:r>
            <w:r w:rsidR="005D28DA">
              <w:t>,</w:t>
            </w:r>
            <w:r w:rsidR="00D9637A">
              <w:t xml:space="preserve"> on this site there is also evidence of </w:t>
            </w:r>
            <w:r w:rsidR="0010328C">
              <w:t>W</w:t>
            </w:r>
            <w:r w:rsidR="00D9637A">
              <w:t>elsh carvings which show that there is a convergence of Welsh and Roman culture.</w:t>
            </w:r>
            <w:r w:rsidR="00DB754A">
              <w:t xml:space="preserve"> </w:t>
            </w:r>
            <w:r>
              <w:t>A Roman amphitheat</w:t>
            </w:r>
            <w:r w:rsidR="00DD1023">
              <w:t>re</w:t>
            </w:r>
            <w:r>
              <w:t xml:space="preserve"> is a </w:t>
            </w:r>
            <w:r w:rsidRPr="00D9342B">
              <w:t>monumental public structure</w:t>
            </w:r>
            <w:r>
              <w:t xml:space="preserve">, with often circular/oval shaping </w:t>
            </w:r>
            <w:r w:rsidR="00D9637A">
              <w:t xml:space="preserve">of </w:t>
            </w:r>
            <w:r>
              <w:t xml:space="preserve">a central arena with concentric stepped seating. </w:t>
            </w:r>
            <w:r w:rsidR="00DB754A">
              <w:t>The seating, placement and actions in the amphitheatre demonstrate a microcosm in Roman Society</w:t>
            </w:r>
            <w:r w:rsidR="009D454E">
              <w:t>.</w:t>
            </w:r>
          </w:p>
          <w:p w14:paraId="64D57CB4" w14:textId="4E44F865" w:rsidR="009D2335" w:rsidRPr="00DB754A" w:rsidRDefault="00721E3C" w:rsidP="00721E3C">
            <w:pPr>
              <w:pStyle w:val="Quote"/>
              <w:rPr>
                <w:sz w:val="24"/>
                <w:szCs w:val="24"/>
              </w:rPr>
            </w:pPr>
            <w:r w:rsidRPr="00DB754A">
              <w:rPr>
                <w:sz w:val="24"/>
                <w:szCs w:val="24"/>
              </w:rPr>
              <w:t xml:space="preserve">Amphitheatre means </w:t>
            </w:r>
            <w:r w:rsidR="0057522A" w:rsidRPr="00DB754A">
              <w:rPr>
                <w:sz w:val="24"/>
                <w:szCs w:val="24"/>
              </w:rPr>
              <w:t>“</w:t>
            </w:r>
            <w:r w:rsidRPr="00DB754A">
              <w:rPr>
                <w:sz w:val="24"/>
                <w:szCs w:val="24"/>
              </w:rPr>
              <w:t>theatre with seats on all sides” in Greek</w:t>
            </w:r>
          </w:p>
          <w:p w14:paraId="6D1DEAFE" w14:textId="287504B2" w:rsidR="009D2335" w:rsidRPr="00DB754A" w:rsidRDefault="00260B3E">
            <w:pPr>
              <w:pStyle w:val="Heading2"/>
              <w:rPr>
                <w:sz w:val="24"/>
                <w:szCs w:val="24"/>
              </w:rPr>
            </w:pPr>
            <w:r w:rsidRPr="00DB754A">
              <w:rPr>
                <w:sz w:val="24"/>
                <w:szCs w:val="24"/>
              </w:rPr>
              <w:t>Use</w:t>
            </w:r>
          </w:p>
          <w:p w14:paraId="191F74A1" w14:textId="24CB9FB2" w:rsidR="009D2335" w:rsidRDefault="00260B3E" w:rsidP="009962DF">
            <w:r>
              <w:t xml:space="preserve">The main uses of the stadium </w:t>
            </w:r>
            <w:r w:rsidR="000E0FAE">
              <w:t>included</w:t>
            </w:r>
            <w:r>
              <w:t xml:space="preserve"> gladiatorial </w:t>
            </w:r>
            <w:r w:rsidR="000E0FAE">
              <w:t xml:space="preserve">combat </w:t>
            </w:r>
            <w:r>
              <w:t>(trained fighter vs trained fighter)</w:t>
            </w:r>
            <w:r w:rsidR="0010328C">
              <w:t xml:space="preserve">, </w:t>
            </w:r>
            <w:proofErr w:type="spellStart"/>
            <w:r w:rsidR="0010328C">
              <w:t>Venationes</w:t>
            </w:r>
            <w:proofErr w:type="spellEnd"/>
            <w:r w:rsidR="0010328C">
              <w:t xml:space="preserve"> (man vs beast or beast vs beast) and executions</w:t>
            </w:r>
            <w:r w:rsidR="000E0FAE">
              <w:t>.</w:t>
            </w:r>
            <w:r w:rsidR="009962DF">
              <w:t xml:space="preserve"> </w:t>
            </w:r>
            <w:r w:rsidR="009962DF" w:rsidRPr="009962DF">
              <w:t>There is much debate on the origin of gladiatorial combat from Etruscan or Campania influences</w:t>
            </w:r>
            <w:r w:rsidR="009962DF">
              <w:t xml:space="preserve"> but is </w:t>
            </w:r>
            <w:r w:rsidR="000E0FAE">
              <w:t xml:space="preserve">widely </w:t>
            </w:r>
            <w:r w:rsidR="009962DF">
              <w:t>seen in</w:t>
            </w:r>
            <w:r w:rsidR="0010328C">
              <w:t xml:space="preserve"> Roman</w:t>
            </w:r>
            <w:r w:rsidR="009962DF">
              <w:t xml:space="preserve"> literature and art. </w:t>
            </w:r>
            <w:proofErr w:type="spellStart"/>
            <w:r>
              <w:t>Venationes</w:t>
            </w:r>
            <w:proofErr w:type="spellEnd"/>
            <w:r>
              <w:t xml:space="preserve"> </w:t>
            </w:r>
            <w:r w:rsidR="0010328C">
              <w:t>included animals</w:t>
            </w:r>
            <w:r w:rsidR="000A33CA">
              <w:t xml:space="preserve"> </w:t>
            </w:r>
            <w:r w:rsidR="009962DF">
              <w:t>such as bears, bo</w:t>
            </w:r>
            <w:r w:rsidR="000F576D">
              <w:t>ar</w:t>
            </w:r>
            <w:r w:rsidR="009962DF">
              <w:t xml:space="preserve"> and possibly wolves</w:t>
            </w:r>
            <w:r w:rsidR="0010328C">
              <w:t>. T</w:t>
            </w:r>
            <w:r w:rsidR="000F576D">
              <w:t xml:space="preserve">he </w:t>
            </w:r>
            <w:r>
              <w:t xml:space="preserve">execution of criminals </w:t>
            </w:r>
            <w:r w:rsidR="0010328C">
              <w:t xml:space="preserve">was </w:t>
            </w:r>
            <w:r>
              <w:t>through a fight to the death</w:t>
            </w:r>
            <w:r w:rsidR="0010328C">
              <w:t>. These types of events</w:t>
            </w:r>
            <w:r>
              <w:t xml:space="preserve"> clearly distinguished the use </w:t>
            </w:r>
            <w:r w:rsidR="0010328C">
              <w:t xml:space="preserve">of the stadium </w:t>
            </w:r>
            <w:r>
              <w:t>from o</w:t>
            </w:r>
            <w:r w:rsidR="0010328C">
              <w:t>th</w:t>
            </w:r>
            <w:r>
              <w:t>er monumental structures e.g. Hippodromes built for racing, stadia and athletics as well as regular theatres which where semicircular in nature</w:t>
            </w:r>
            <w:r w:rsidR="00296C9C">
              <w:t xml:space="preserve">. </w:t>
            </w:r>
          </w:p>
        </w:tc>
        <w:tc>
          <w:tcPr>
            <w:tcW w:w="864" w:type="dxa"/>
          </w:tcPr>
          <w:p w14:paraId="66CA0227" w14:textId="77777777" w:rsidR="009D2335" w:rsidRDefault="009D2335">
            <w:pPr>
              <w:pStyle w:val="NoSpacing"/>
            </w:pPr>
          </w:p>
        </w:tc>
        <w:tc>
          <w:tcPr>
            <w:tcW w:w="864" w:type="dxa"/>
          </w:tcPr>
          <w:p w14:paraId="6EC17ED0" w14:textId="77777777" w:rsidR="009D2335" w:rsidRDefault="009D2335">
            <w:pPr>
              <w:pStyle w:val="NoSpacing"/>
            </w:pPr>
          </w:p>
        </w:tc>
        <w:tc>
          <w:tcPr>
            <w:tcW w:w="6192" w:type="dxa"/>
          </w:tcPr>
          <w:p w14:paraId="6AE7CC54" w14:textId="6FF875F1" w:rsidR="00DD1023" w:rsidRDefault="00DD1023" w:rsidP="00DD1023">
            <w:r>
              <w:t>Long after the Caerleon site was abandoned</w:t>
            </w:r>
            <w:r w:rsidR="006424E4">
              <w:t xml:space="preserve"> by the Romans,</w:t>
            </w:r>
            <w:r>
              <w:t xml:space="preserve"> the amphitheatre was attributed to the Arthurian legend. Geoffrey of Monmouth, a 12</w:t>
            </w:r>
            <w:r w:rsidRPr="000E593B">
              <w:rPr>
                <w:vertAlign w:val="superscript"/>
              </w:rPr>
              <w:t>th</w:t>
            </w:r>
            <w:r>
              <w:t xml:space="preserve"> century scholar, stated “this site</w:t>
            </w:r>
            <w:r w:rsidR="00C203AD">
              <w:t>,</w:t>
            </w:r>
            <w:r>
              <w:t xml:space="preserve"> due to the description fo</w:t>
            </w:r>
            <w:r w:rsidR="006424E4">
              <w:t>u</w:t>
            </w:r>
            <w:r>
              <w:t>nd in the earliest writings of the legend</w:t>
            </w:r>
            <w:r w:rsidR="00C203AD">
              <w:t>,</w:t>
            </w:r>
            <w:r>
              <w:t xml:space="preserve"> is a likely point for the crow</w:t>
            </w:r>
            <w:r w:rsidR="006424E4">
              <w:t>n</w:t>
            </w:r>
            <w:r>
              <w:t>ing of King Arthur and the Amphitheatre was the remains of the round table and the kings main court” (</w:t>
            </w:r>
            <w:r w:rsidRPr="000E593B">
              <w:t xml:space="preserve">Michael </w:t>
            </w:r>
            <w:proofErr w:type="spellStart"/>
            <w:r w:rsidRPr="000E593B">
              <w:t>Faletra</w:t>
            </w:r>
            <w:proofErr w:type="spellEnd"/>
            <w:r>
              <w:t>, 2008).</w:t>
            </w:r>
          </w:p>
          <w:p w14:paraId="1EE94B2A" w14:textId="25F5ED9E" w:rsidR="0019661F" w:rsidRDefault="00DD1023" w:rsidP="0019661F">
            <w:r>
              <w:t xml:space="preserve">Approximately </w:t>
            </w:r>
            <w:r w:rsidR="0019661F">
              <w:t xml:space="preserve">230 </w:t>
            </w:r>
            <w:r>
              <w:t xml:space="preserve">Roman </w:t>
            </w:r>
            <w:r w:rsidR="00372D03">
              <w:t>Amphitheatres</w:t>
            </w:r>
            <w:r w:rsidR="0019661F">
              <w:t xml:space="preserve"> </w:t>
            </w:r>
            <w:r>
              <w:t xml:space="preserve">have been found to date and they are </w:t>
            </w:r>
            <w:r w:rsidR="0019661F">
              <w:t>distributed throughout the Roman empire.</w:t>
            </w:r>
          </w:p>
          <w:p w14:paraId="75D16A67" w14:textId="57603C4D" w:rsidR="009D2335" w:rsidRDefault="00DD1023">
            <w:pPr>
              <w:pStyle w:val="Heading1"/>
              <w:spacing w:before="480"/>
            </w:pPr>
            <w:r>
              <w:t>Roman Amphitheatres</w:t>
            </w:r>
          </w:p>
          <w:p w14:paraId="7DEBDDD6" w14:textId="3BB323A1" w:rsidR="009D2335" w:rsidRDefault="00DD1023">
            <w:pPr>
              <w:pStyle w:val="Heading2"/>
            </w:pPr>
            <w:r>
              <w:t>Origins</w:t>
            </w:r>
          </w:p>
          <w:tbl>
            <w:tblPr>
              <w:tblW w:w="0" w:type="auto"/>
              <w:tblCellMar>
                <w:left w:w="0" w:type="dxa"/>
                <w:right w:w="144" w:type="dxa"/>
              </w:tblCellMar>
              <w:tblLook w:val="04A0" w:firstRow="1" w:lastRow="0" w:firstColumn="1" w:lastColumn="0" w:noHBand="0" w:noVBand="1"/>
              <w:tblDescription w:val="Sidebar photo table"/>
            </w:tblPr>
            <w:tblGrid>
              <w:gridCol w:w="2160"/>
              <w:gridCol w:w="4032"/>
            </w:tblGrid>
            <w:tr w:rsidR="009D2335" w14:paraId="1AEA53E0" w14:textId="77777777">
              <w:tc>
                <w:tcPr>
                  <w:tcW w:w="2160" w:type="dxa"/>
                </w:tcPr>
                <w:p w14:paraId="496AC245" w14:textId="2BD56211" w:rsidR="009D2335" w:rsidRDefault="009D2335">
                  <w:pPr>
                    <w:pStyle w:val="Caption"/>
                  </w:pPr>
                </w:p>
              </w:tc>
              <w:tc>
                <w:tcPr>
                  <w:tcW w:w="4032" w:type="dxa"/>
                </w:tcPr>
                <w:p w14:paraId="1FABBFD0" w14:textId="53923B59" w:rsidR="009D2335" w:rsidRDefault="009D2335"/>
              </w:tc>
            </w:tr>
          </w:tbl>
          <w:p w14:paraId="341FDFCC" w14:textId="080216D0" w:rsidR="00DD1023" w:rsidRDefault="009962DF" w:rsidP="00DD1023">
            <w:r>
              <w:t>T</w:t>
            </w:r>
            <w:r w:rsidR="00DD1023">
              <w:t xml:space="preserve">he origin of the structure is Italic or </w:t>
            </w:r>
            <w:proofErr w:type="spellStart"/>
            <w:r w:rsidR="00DD1023">
              <w:t>Etrusco</w:t>
            </w:r>
            <w:proofErr w:type="spellEnd"/>
            <w:r w:rsidR="00DD1023">
              <w:t>-Campanian</w:t>
            </w:r>
            <w:r w:rsidR="00C203AD">
              <w:t>.</w:t>
            </w:r>
            <w:r w:rsidR="00DD1023">
              <w:t xml:space="preserve"> </w:t>
            </w:r>
            <w:r w:rsidR="00C203AD">
              <w:t>T</w:t>
            </w:r>
            <w:r w:rsidR="00DD1023">
              <w:t>he</w:t>
            </w:r>
            <w:r w:rsidR="00C203AD">
              <w:t>r</w:t>
            </w:r>
            <w:r w:rsidR="00DD1023">
              <w:t xml:space="preserve">e </w:t>
            </w:r>
            <w:r w:rsidR="00C203AD">
              <w:t xml:space="preserve">is </w:t>
            </w:r>
            <w:r w:rsidR="00DD1023">
              <w:t>little change in form or use of the main structure throughout the empire. The earliest known Amphitheatre is seen in Pompeii (80 CE) with the arena in a dug-out ar</w:t>
            </w:r>
            <w:r w:rsidR="009832FC">
              <w:t>e</w:t>
            </w:r>
            <w:r w:rsidR="00DD1023">
              <w:t xml:space="preserve">a, </w:t>
            </w:r>
            <w:r w:rsidR="00C203AD">
              <w:t xml:space="preserve">with </w:t>
            </w:r>
            <w:r w:rsidR="00DD1023">
              <w:t>bricked and wooden seating and a raised box</w:t>
            </w:r>
            <w:r w:rsidR="00C203AD">
              <w:t>. There is</w:t>
            </w:r>
            <w:r w:rsidR="00DD1023">
              <w:t xml:space="preserve"> </w:t>
            </w:r>
            <w:r w:rsidR="00BE3187">
              <w:t>seating for</w:t>
            </w:r>
            <w:r w:rsidR="00DD1023">
              <w:t xml:space="preserve"> </w:t>
            </w:r>
            <w:r w:rsidR="00C203AD">
              <w:t xml:space="preserve">approximately </w:t>
            </w:r>
            <w:r w:rsidR="00DD1023">
              <w:t xml:space="preserve">20,000 people. These structures became known for their oval shape and scale. </w:t>
            </w:r>
          </w:p>
          <w:p w14:paraId="5BCCB14E" w14:textId="77777777" w:rsidR="00DD1023" w:rsidRDefault="00DD1023" w:rsidP="00DD1023">
            <w:r>
              <w:t xml:space="preserve"> </w:t>
            </w:r>
            <w:r w:rsidR="00DE5ABA" w:rsidRPr="00C27751">
              <w:rPr>
                <w:noProof/>
              </w:rPr>
              <w:drawing>
                <wp:inline distT="0" distB="0" distL="0" distR="0" wp14:anchorId="5575B220" wp14:editId="6E22B862">
                  <wp:extent cx="2233914" cy="1760052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72599" cy="179053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AA06C87" w14:textId="6E745E14" w:rsidR="001A3909" w:rsidRDefault="001A3909" w:rsidP="00DD1023"/>
        </w:tc>
      </w:tr>
      <w:tr w:rsidR="009D2335" w14:paraId="411B71ED" w14:textId="77777777">
        <w:trPr>
          <w:trHeight w:hRule="exact" w:val="504"/>
        </w:trPr>
        <w:tc>
          <w:tcPr>
            <w:tcW w:w="6192" w:type="dxa"/>
            <w:vAlign w:val="bottom"/>
          </w:tcPr>
          <w:p w14:paraId="5788E60E" w14:textId="77777777" w:rsidR="009D2335" w:rsidRDefault="0057522A">
            <w:pPr>
              <w:pStyle w:val="NoSpacing"/>
              <w:rPr>
                <w:rStyle w:val="PageNumber"/>
              </w:rPr>
            </w:pPr>
            <w:r>
              <w:rPr>
                <w:rStyle w:val="PageNumber"/>
              </w:rPr>
              <w:t>2</w:t>
            </w:r>
          </w:p>
        </w:tc>
        <w:tc>
          <w:tcPr>
            <w:tcW w:w="864" w:type="dxa"/>
            <w:vAlign w:val="bottom"/>
          </w:tcPr>
          <w:p w14:paraId="39EE78AF" w14:textId="77777777" w:rsidR="009D2335" w:rsidRDefault="009D2335">
            <w:pPr>
              <w:pStyle w:val="NoSpacing"/>
            </w:pPr>
          </w:p>
        </w:tc>
        <w:tc>
          <w:tcPr>
            <w:tcW w:w="864" w:type="dxa"/>
            <w:vAlign w:val="bottom"/>
          </w:tcPr>
          <w:p w14:paraId="0C98A400" w14:textId="77777777" w:rsidR="009D2335" w:rsidRDefault="009D2335">
            <w:pPr>
              <w:pStyle w:val="NoSpacing"/>
            </w:pPr>
          </w:p>
        </w:tc>
        <w:tc>
          <w:tcPr>
            <w:tcW w:w="6192" w:type="dxa"/>
            <w:vAlign w:val="bottom"/>
          </w:tcPr>
          <w:p w14:paraId="56D83FFB" w14:textId="77777777" w:rsidR="009D2335" w:rsidRDefault="0057522A">
            <w:pPr>
              <w:pStyle w:val="NoSpacing"/>
              <w:jc w:val="right"/>
              <w:rPr>
                <w:rStyle w:val="PageNumber"/>
              </w:rPr>
            </w:pPr>
            <w:r>
              <w:rPr>
                <w:rStyle w:val="PageNumber"/>
              </w:rPr>
              <w:t>3</w:t>
            </w:r>
          </w:p>
        </w:tc>
      </w:tr>
    </w:tbl>
    <w:p w14:paraId="54EE6098" w14:textId="77777777" w:rsidR="009D2335" w:rsidRDefault="009D2335">
      <w:pPr>
        <w:pStyle w:val="NoSpacing"/>
      </w:pPr>
    </w:p>
    <w:sectPr w:rsidR="009D2335">
      <w:pgSz w:w="15840" w:h="12240" w:orient="landscape"/>
      <w:pgMar w:top="1224" w:right="864" w:bottom="432" w:left="864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784C6A8A"/>
    <w:lvl w:ilvl="0">
      <w:start w:val="1"/>
      <w:numFmt w:val="bullet"/>
      <w:pStyle w:val="ListBullet"/>
      <w:lvlText w:val=""/>
      <w:lvlJc w:val="left"/>
      <w:pPr>
        <w:tabs>
          <w:tab w:val="num" w:pos="432"/>
        </w:tabs>
        <w:ind w:left="432" w:hanging="288"/>
      </w:pPr>
      <w:rPr>
        <w:rFonts w:ascii="Symbol" w:hAnsi="Symbol" w:hint="default"/>
      </w:rPr>
    </w:lvl>
  </w:abstractNum>
  <w:abstractNum w:abstractNumId="1" w15:restartNumberingAfterBreak="0">
    <w:nsid w:val="23EC4863"/>
    <w:multiLevelType w:val="hybridMultilevel"/>
    <w:tmpl w:val="E07E06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AB2BC4"/>
    <w:multiLevelType w:val="hybridMultilevel"/>
    <w:tmpl w:val="8A5683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  <w:lvlOverride w:ilvl="0">
      <w:startOverride w:val="1"/>
    </w:lvlOverride>
  </w:num>
  <w:num w:numId="3">
    <w:abstractNumId w:val="2"/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5"/>
  <w:proofState w:spelling="clean" w:grammar="clean"/>
  <w:attachedTemplate r:id="rId1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6B82"/>
    <w:rsid w:val="00012966"/>
    <w:rsid w:val="0003400E"/>
    <w:rsid w:val="000726A2"/>
    <w:rsid w:val="00076B82"/>
    <w:rsid w:val="000A33CA"/>
    <w:rsid w:val="000D7F6A"/>
    <w:rsid w:val="000E0FAE"/>
    <w:rsid w:val="000F252E"/>
    <w:rsid w:val="000F576D"/>
    <w:rsid w:val="0010328C"/>
    <w:rsid w:val="001467E5"/>
    <w:rsid w:val="00187B2D"/>
    <w:rsid w:val="00194F06"/>
    <w:rsid w:val="0019661F"/>
    <w:rsid w:val="00197B3C"/>
    <w:rsid w:val="001A0467"/>
    <w:rsid w:val="001A3909"/>
    <w:rsid w:val="001E5551"/>
    <w:rsid w:val="00206D17"/>
    <w:rsid w:val="00260B3E"/>
    <w:rsid w:val="00282564"/>
    <w:rsid w:val="00296C9C"/>
    <w:rsid w:val="00315A1B"/>
    <w:rsid w:val="00330D4B"/>
    <w:rsid w:val="00363198"/>
    <w:rsid w:val="00372D03"/>
    <w:rsid w:val="003966D3"/>
    <w:rsid w:val="003B7F31"/>
    <w:rsid w:val="00414522"/>
    <w:rsid w:val="004606E6"/>
    <w:rsid w:val="00464FD9"/>
    <w:rsid w:val="004A7A76"/>
    <w:rsid w:val="004E4DE5"/>
    <w:rsid w:val="00501F5E"/>
    <w:rsid w:val="0057522A"/>
    <w:rsid w:val="005C1A08"/>
    <w:rsid w:val="005D28DA"/>
    <w:rsid w:val="006028D3"/>
    <w:rsid w:val="00632598"/>
    <w:rsid w:val="006424E4"/>
    <w:rsid w:val="00656DB0"/>
    <w:rsid w:val="0069473D"/>
    <w:rsid w:val="006D3BA2"/>
    <w:rsid w:val="006E789F"/>
    <w:rsid w:val="00721E3C"/>
    <w:rsid w:val="00723D7B"/>
    <w:rsid w:val="007436CC"/>
    <w:rsid w:val="007916BA"/>
    <w:rsid w:val="00793D9B"/>
    <w:rsid w:val="007C5CBC"/>
    <w:rsid w:val="007D653D"/>
    <w:rsid w:val="00895392"/>
    <w:rsid w:val="008B5282"/>
    <w:rsid w:val="00904E95"/>
    <w:rsid w:val="0092143F"/>
    <w:rsid w:val="00960707"/>
    <w:rsid w:val="0096294D"/>
    <w:rsid w:val="009832FC"/>
    <w:rsid w:val="009962DF"/>
    <w:rsid w:val="009A7B48"/>
    <w:rsid w:val="009B64BB"/>
    <w:rsid w:val="009B7A52"/>
    <w:rsid w:val="009D2335"/>
    <w:rsid w:val="009D3479"/>
    <w:rsid w:val="009D454E"/>
    <w:rsid w:val="009D564B"/>
    <w:rsid w:val="00A34D9F"/>
    <w:rsid w:val="00A601F9"/>
    <w:rsid w:val="00A62EAC"/>
    <w:rsid w:val="00AE2F37"/>
    <w:rsid w:val="00B17978"/>
    <w:rsid w:val="00B6527D"/>
    <w:rsid w:val="00B74FD7"/>
    <w:rsid w:val="00BC1BEC"/>
    <w:rsid w:val="00BE3187"/>
    <w:rsid w:val="00C203AD"/>
    <w:rsid w:val="00C31642"/>
    <w:rsid w:val="00C316A8"/>
    <w:rsid w:val="00C44BEC"/>
    <w:rsid w:val="00C839AA"/>
    <w:rsid w:val="00CF6983"/>
    <w:rsid w:val="00D5137B"/>
    <w:rsid w:val="00D605F5"/>
    <w:rsid w:val="00D9637A"/>
    <w:rsid w:val="00DB754A"/>
    <w:rsid w:val="00DC1F2F"/>
    <w:rsid w:val="00DD1023"/>
    <w:rsid w:val="00DE5ABA"/>
    <w:rsid w:val="00E202A4"/>
    <w:rsid w:val="00E213BD"/>
    <w:rsid w:val="00E33F6B"/>
    <w:rsid w:val="00E43D59"/>
    <w:rsid w:val="00E679D0"/>
    <w:rsid w:val="00E93B86"/>
    <w:rsid w:val="00EE747F"/>
    <w:rsid w:val="00F206E1"/>
    <w:rsid w:val="00FF07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0F5A8A7"/>
  <w15:chartTrackingRefBased/>
  <w15:docId w15:val="{2BDE0F6D-5FA7-4779-94F0-EDE240ECD5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color w:val="595959" w:themeColor="text1" w:themeTint="A6"/>
        <w:lang w:val="en-US" w:eastAsia="ja-JP" w:bidi="ar-SA"/>
      </w:rPr>
    </w:rPrDefault>
    <w:pPrDefault>
      <w:pPr>
        <w:spacing w:after="16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10" w:unhideWhenUsed="1" w:qFormat="1"/>
    <w:lsdException w:name="toc 2" w:semiHidden="1" w:uiPriority="10" w:unhideWhenUsed="1" w:qFormat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 w:qFormat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2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63198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after="480" w:line="240" w:lineRule="auto"/>
      <w:contextualSpacing/>
      <w:outlineLvl w:val="0"/>
    </w:pPr>
    <w:rPr>
      <w:rFonts w:asciiTheme="majorHAnsi" w:eastAsiaTheme="majorEastAsia" w:hAnsiTheme="majorHAnsi" w:cstheme="majorBidi"/>
      <w:sz w:val="58"/>
      <w:szCs w:val="5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63198"/>
    <w:pPr>
      <w:keepNext/>
      <w:keepLines/>
      <w:spacing w:before="480" w:after="120"/>
      <w:contextualSpacing/>
      <w:outlineLvl w:val="1"/>
    </w:pPr>
    <w:rPr>
      <w:rFonts w:asciiTheme="majorHAnsi" w:eastAsiaTheme="majorEastAsia" w:hAnsiTheme="majorHAnsi" w:cstheme="majorBidi"/>
      <w:b/>
      <w:bCs/>
      <w:color w:val="75540F" w:themeColor="accent1" w:themeShade="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63198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color w:val="75540F" w:themeColor="accent1" w:themeShade="80"/>
    </w:rPr>
  </w:style>
  <w:style w:type="paragraph" w:styleId="Heading5">
    <w:name w:val="heading 5"/>
    <w:basedOn w:val="Normal"/>
    <w:next w:val="Normal"/>
    <w:link w:val="Heading5Char"/>
    <w:uiPriority w:val="99"/>
    <w:semiHidden/>
    <w:unhideWhenUsed/>
    <w:qFormat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pPr>
      <w:spacing w:after="0" w:line="240" w:lineRule="auto"/>
    </w:pPr>
  </w:style>
  <w:style w:type="paragraph" w:customStyle="1" w:styleId="Photo">
    <w:name w:val="Photo"/>
    <w:basedOn w:val="NoSpacing"/>
    <w:uiPriority w:val="12"/>
    <w:qFormat/>
    <w:pPr>
      <w:spacing w:before="100" w:after="100"/>
      <w:ind w:left="101" w:right="101"/>
      <w:jc w:val="center"/>
    </w:pPr>
    <w:rPr>
      <w:noProof/>
    </w:rPr>
  </w:style>
  <w:style w:type="paragraph" w:styleId="Title">
    <w:name w:val="Title"/>
    <w:basedOn w:val="Normal"/>
    <w:link w:val="TitleChar"/>
    <w:uiPriority w:val="2"/>
    <w:qFormat/>
    <w:pPr>
      <w:spacing w:line="216" w:lineRule="auto"/>
      <w:contextualSpacing/>
    </w:pPr>
    <w:rPr>
      <w:rFonts w:asciiTheme="majorHAnsi" w:eastAsiaTheme="majorEastAsia" w:hAnsiTheme="majorHAnsi" w:cstheme="majorBidi"/>
      <w:kern w:val="28"/>
      <w:sz w:val="88"/>
      <w:szCs w:val="88"/>
    </w:rPr>
  </w:style>
  <w:style w:type="character" w:customStyle="1" w:styleId="TitleChar">
    <w:name w:val="Title Char"/>
    <w:basedOn w:val="DefaultParagraphFont"/>
    <w:link w:val="Title"/>
    <w:uiPriority w:val="2"/>
    <w:rPr>
      <w:rFonts w:asciiTheme="majorHAnsi" w:eastAsiaTheme="majorEastAsia" w:hAnsiTheme="majorHAnsi" w:cstheme="majorBidi"/>
      <w:kern w:val="28"/>
      <w:sz w:val="88"/>
      <w:szCs w:val="88"/>
    </w:rPr>
  </w:style>
  <w:style w:type="paragraph" w:styleId="Subtitle">
    <w:name w:val="Subtitle"/>
    <w:basedOn w:val="Normal"/>
    <w:next w:val="Normal"/>
    <w:link w:val="SubtitleChar"/>
    <w:uiPriority w:val="3"/>
    <w:qFormat/>
    <w:pPr>
      <w:numPr>
        <w:ilvl w:val="1"/>
      </w:numPr>
      <w:spacing w:before="60" w:after="0" w:line="240" w:lineRule="auto"/>
    </w:pPr>
    <w:rPr>
      <w:b/>
      <w:bCs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3"/>
    <w:rPr>
      <w:b/>
      <w:bCs/>
      <w:sz w:val="22"/>
      <w:szCs w:val="22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b/>
      <w:bCs/>
      <w:sz w:val="22"/>
      <w:szCs w:val="22"/>
    </w:rPr>
  </w:style>
  <w:style w:type="character" w:customStyle="1" w:styleId="Heading2Char">
    <w:name w:val="Heading 2 Char"/>
    <w:basedOn w:val="DefaultParagraphFont"/>
    <w:link w:val="Heading2"/>
    <w:uiPriority w:val="9"/>
    <w:rsid w:val="00363198"/>
    <w:rPr>
      <w:rFonts w:asciiTheme="majorHAnsi" w:eastAsiaTheme="majorEastAsia" w:hAnsiTheme="majorHAnsi" w:cstheme="majorBidi"/>
      <w:b/>
      <w:bCs/>
      <w:color w:val="75540F" w:themeColor="accent1" w:themeShade="80"/>
      <w:sz w:val="28"/>
      <w:szCs w:val="28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customStyle="1" w:styleId="Organization">
    <w:name w:val="Organization"/>
    <w:basedOn w:val="Normal"/>
    <w:uiPriority w:val="3"/>
    <w:qFormat/>
    <w:rsid w:val="00363198"/>
    <w:pPr>
      <w:spacing w:before="120" w:after="0" w:line="240" w:lineRule="auto"/>
      <w:contextualSpacing/>
    </w:pPr>
    <w:rPr>
      <w:b/>
      <w:bCs/>
      <w:caps/>
      <w:color w:val="75540F" w:themeColor="accent1" w:themeShade="80"/>
      <w:sz w:val="40"/>
      <w:szCs w:val="40"/>
    </w:rPr>
  </w:style>
  <w:style w:type="paragraph" w:styleId="ListBullet">
    <w:name w:val="List Bullet"/>
    <w:basedOn w:val="Normal"/>
    <w:uiPriority w:val="2"/>
    <w:unhideWhenUsed/>
    <w:qFormat/>
    <w:pPr>
      <w:numPr>
        <w:numId w:val="1"/>
      </w:numPr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sz w:val="58"/>
      <w:szCs w:val="58"/>
    </w:rPr>
  </w:style>
  <w:style w:type="character" w:customStyle="1" w:styleId="Heading4Char">
    <w:name w:val="Heading 4 Char"/>
    <w:basedOn w:val="DefaultParagraphFont"/>
    <w:link w:val="Heading4"/>
    <w:uiPriority w:val="9"/>
    <w:rsid w:val="00363198"/>
    <w:rPr>
      <w:rFonts w:asciiTheme="majorHAnsi" w:eastAsiaTheme="majorEastAsia" w:hAnsiTheme="majorHAnsi" w:cstheme="majorBidi"/>
      <w:b/>
      <w:bCs/>
      <w:color w:val="75540F" w:themeColor="accent1" w:themeShade="80"/>
    </w:rPr>
  </w:style>
  <w:style w:type="paragraph" w:customStyle="1" w:styleId="ContactInfo">
    <w:name w:val="Contact Info"/>
    <w:basedOn w:val="Normal"/>
    <w:uiPriority w:val="4"/>
    <w:qFormat/>
    <w:pPr>
      <w:contextualSpacing/>
    </w:pPr>
  </w:style>
  <w:style w:type="paragraph" w:styleId="TOCHeading">
    <w:name w:val="TOC Heading"/>
    <w:basedOn w:val="Heading1"/>
    <w:next w:val="Normal"/>
    <w:uiPriority w:val="9"/>
    <w:unhideWhenUsed/>
    <w:qFormat/>
    <w:pPr>
      <w:outlineLvl w:val="9"/>
    </w:pPr>
  </w:style>
  <w:style w:type="paragraph" w:styleId="TOC2">
    <w:name w:val="toc 2"/>
    <w:basedOn w:val="TOC1"/>
    <w:next w:val="Normal"/>
    <w:autoRedefine/>
    <w:uiPriority w:val="10"/>
    <w:unhideWhenUsed/>
    <w:qFormat/>
    <w:pPr>
      <w:ind w:left="200"/>
    </w:pPr>
  </w:style>
  <w:style w:type="paragraph" w:styleId="TOC1">
    <w:name w:val="toc 1"/>
    <w:basedOn w:val="Normal"/>
    <w:next w:val="Normal"/>
    <w:autoRedefine/>
    <w:uiPriority w:val="10"/>
    <w:unhideWhenUsed/>
    <w:qFormat/>
    <w:pPr>
      <w:tabs>
        <w:tab w:val="right" w:leader="dot" w:pos="6120"/>
      </w:tabs>
      <w:spacing w:after="100"/>
    </w:pPr>
  </w:style>
  <w:style w:type="character" w:customStyle="1" w:styleId="Heading5Char">
    <w:name w:val="Heading 5 Char"/>
    <w:basedOn w:val="DefaultParagraphFont"/>
    <w:link w:val="Heading5"/>
    <w:uiPriority w:val="99"/>
    <w:semiHidden/>
    <w:rPr>
      <w:rFonts w:asciiTheme="majorHAnsi" w:eastAsiaTheme="majorEastAsia" w:hAnsiTheme="majorHAnsi" w:cstheme="majorBidi"/>
    </w:rPr>
  </w:style>
  <w:style w:type="character" w:customStyle="1" w:styleId="TOCNumbers">
    <w:name w:val="TOC Numbers"/>
    <w:basedOn w:val="DefaultParagraphFont"/>
    <w:uiPriority w:val="11"/>
    <w:qFormat/>
    <w:rsid w:val="00363198"/>
    <w:rPr>
      <w:b/>
      <w:bCs/>
      <w:color w:val="75540F" w:themeColor="accent1" w:themeShade="80"/>
      <w:sz w:val="28"/>
      <w:szCs w:val="28"/>
    </w:rPr>
  </w:style>
  <w:style w:type="character" w:styleId="PageNumber">
    <w:name w:val="page number"/>
    <w:basedOn w:val="DefaultParagraphFont"/>
    <w:uiPriority w:val="12"/>
    <w:unhideWhenUsed/>
    <w:qFormat/>
    <w:rsid w:val="00363198"/>
    <w:rPr>
      <w:b/>
      <w:bCs/>
      <w:color w:val="75540F" w:themeColor="accent1" w:themeShade="80"/>
    </w:rPr>
  </w:style>
  <w:style w:type="paragraph" w:styleId="Quote">
    <w:name w:val="Quote"/>
    <w:basedOn w:val="Normal"/>
    <w:next w:val="Normal"/>
    <w:link w:val="QuoteChar"/>
    <w:uiPriority w:val="2"/>
    <w:unhideWhenUsed/>
    <w:qFormat/>
    <w:pPr>
      <w:pBdr>
        <w:top w:val="single" w:sz="8" w:space="10" w:color="E3A625" w:themeColor="accent1"/>
        <w:left w:val="single" w:sz="8" w:space="14" w:color="FFFFFF" w:themeColor="background1"/>
        <w:bottom w:val="single" w:sz="8" w:space="10" w:color="E3A625" w:themeColor="accent1"/>
        <w:right w:val="single" w:sz="8" w:space="14" w:color="FFFFFF" w:themeColor="background1"/>
      </w:pBdr>
      <w:spacing w:before="280" w:after="280" w:line="264" w:lineRule="auto"/>
      <w:ind w:left="288" w:right="288"/>
    </w:pPr>
    <w:rPr>
      <w:i/>
      <w:iCs/>
      <w:color w:val="404040" w:themeColor="text1" w:themeTint="BF"/>
      <w:sz w:val="34"/>
      <w:szCs w:val="34"/>
    </w:rPr>
  </w:style>
  <w:style w:type="character" w:customStyle="1" w:styleId="QuoteChar">
    <w:name w:val="Quote Char"/>
    <w:basedOn w:val="DefaultParagraphFont"/>
    <w:link w:val="Quote"/>
    <w:uiPriority w:val="2"/>
    <w:rPr>
      <w:i/>
      <w:iCs/>
      <w:color w:val="404040" w:themeColor="text1" w:themeTint="BF"/>
      <w:sz w:val="34"/>
      <w:szCs w:val="34"/>
    </w:rPr>
  </w:style>
  <w:style w:type="table" w:customStyle="1" w:styleId="Calendar1">
    <w:name w:val="Calendar 1"/>
    <w:basedOn w:val="TableNormal"/>
    <w:uiPriority w:val="99"/>
    <w:qFormat/>
    <w:pPr>
      <w:spacing w:after="0" w:line="240" w:lineRule="auto"/>
    </w:pPr>
    <w:rPr>
      <w:color w:val="auto"/>
      <w:sz w:val="22"/>
      <w:szCs w:val="22"/>
    </w:rPr>
    <w:tblPr>
      <w:tblStyleRowBandSize w:val="1"/>
      <w:tblStyleColBandSize w:val="1"/>
    </w:tblPr>
    <w:tcPr>
      <w:shd w:val="clear" w:color="auto" w:fill="auto"/>
    </w:tcPr>
    <w:tblStylePr w:type="firstRow">
      <w:pPr>
        <w:wordWrap/>
        <w:spacing w:beforeLines="0" w:beforeAutospacing="0" w:afterLines="0" w:afterAutospacing="0" w:line="240" w:lineRule="auto"/>
      </w:pPr>
      <w:rPr>
        <w:rFonts w:asciiTheme="minorHAnsi" w:hAnsiTheme="minorHAnsi"/>
        <w:b/>
        <w:i w:val="0"/>
        <w:color w:val="auto"/>
        <w:sz w:val="44"/>
      </w:rPr>
      <w:tblPr/>
      <w:tcPr>
        <w:vAlign w:val="bottom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  <w:tblStylePr w:type="band2Horz">
      <w:tblPr/>
      <w:tcPr>
        <w:tcBorders>
          <w:top w:val="single" w:sz="24" w:space="0" w:color="000000" w:themeColor="text1"/>
          <w:left w:val="nil"/>
          <w:bottom w:val="single" w:sz="24" w:space="0" w:color="000000" w:themeColor="text1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</w:style>
  <w:style w:type="paragraph" w:styleId="Caption">
    <w:name w:val="caption"/>
    <w:basedOn w:val="Normal"/>
    <w:next w:val="Normal"/>
    <w:uiPriority w:val="35"/>
    <w:unhideWhenUsed/>
    <w:qFormat/>
    <w:pPr>
      <w:spacing w:before="40" w:after="40" w:line="264" w:lineRule="auto"/>
      <w:contextualSpacing/>
    </w:pPr>
    <w:rPr>
      <w:i/>
      <w:iCs/>
      <w:sz w:val="16"/>
      <w:szCs w:val="16"/>
    </w:rPr>
  </w:style>
  <w:style w:type="paragraph" w:styleId="ListParagraph">
    <w:name w:val="List Paragraph"/>
    <w:basedOn w:val="Normal"/>
    <w:uiPriority w:val="34"/>
    <w:qFormat/>
    <w:rsid w:val="00BC1BEC"/>
    <w:pPr>
      <w:spacing w:after="200" w:line="276" w:lineRule="auto"/>
      <w:ind w:left="720"/>
      <w:contextualSpacing/>
    </w:pPr>
    <w:rPr>
      <w:rFonts w:eastAsiaTheme="minorHAnsi"/>
      <w:color w:val="auto"/>
      <w:sz w:val="22"/>
      <w:szCs w:val="22"/>
      <w:lang w:val="en-GB" w:eastAsia="en-US"/>
    </w:rPr>
  </w:style>
  <w:style w:type="character" w:styleId="Hyperlink">
    <w:name w:val="Hyperlink"/>
    <w:basedOn w:val="DefaultParagraphFont"/>
    <w:uiPriority w:val="99"/>
    <w:unhideWhenUsed/>
    <w:rsid w:val="007436CC"/>
    <w:rPr>
      <w:color w:val="4F8797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36C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3.png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image" Target="media/image2.png"/><Relationship Id="rId5" Type="http://schemas.openxmlformats.org/officeDocument/2006/relationships/customXml" Target="../customXml/item5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5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ack\AppData\Roaming\Microsoft\Templates\Bookle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3A77A48490BE4BC7B6CF5D44EC3B56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23ABBBF-5F33-4B0C-858C-B6F428CF5EDB}"/>
      </w:docPartPr>
      <w:docPartBody>
        <w:p w:rsidR="001218EC" w:rsidRDefault="00EC49F5" w:rsidP="00EC49F5">
          <w:pPr>
            <w:pStyle w:val="3A77A48490BE4BC7B6CF5D44EC3B563D"/>
          </w:pPr>
          <w:r>
            <w:t>[Company Name]</w:t>
          </w:r>
        </w:p>
      </w:docPartBody>
    </w:docPart>
    <w:docPart>
      <w:docPartPr>
        <w:name w:val="6B995DDF0AA14E25BEDCF6DE230DCD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2D051E9-F4AC-4BE9-B0E2-B17E7BE5FADB}"/>
      </w:docPartPr>
      <w:docPartBody>
        <w:p w:rsidR="001218EC" w:rsidRDefault="00EC49F5" w:rsidP="00EC49F5">
          <w:pPr>
            <w:pStyle w:val="6B995DDF0AA14E25BEDCF6DE230DCDC6"/>
          </w:pPr>
          <w:r>
            <w:t>[Company Name]</w:t>
          </w:r>
        </w:p>
      </w:docPartBody>
    </w:docPart>
    <w:docPart>
      <w:docPartPr>
        <w:name w:val="8BFC222E9D244724B0E89F94AE268A2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07EA28B-75A5-4376-9786-2329E71F793D}"/>
      </w:docPartPr>
      <w:docPartBody>
        <w:p w:rsidR="001218EC" w:rsidRDefault="00EC49F5" w:rsidP="00EC49F5">
          <w:pPr>
            <w:pStyle w:val="8BFC222E9D244724B0E89F94AE268A23"/>
          </w:pPr>
          <w:r>
            <w:t>[Street Address]</w:t>
          </w:r>
          <w:r>
            <w:br/>
            <w:t>[City, ST  ZIP Code]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revisionView w:comments="0" w:insDel="0" w:formatting="0"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49F5"/>
    <w:rsid w:val="001218EC"/>
    <w:rsid w:val="00153644"/>
    <w:rsid w:val="00503D30"/>
    <w:rsid w:val="005717CD"/>
    <w:rsid w:val="00B55D31"/>
    <w:rsid w:val="00C23E44"/>
    <w:rsid w:val="00C50E64"/>
    <w:rsid w:val="00CE13F4"/>
    <w:rsid w:val="00D57149"/>
    <w:rsid w:val="00DA2EFD"/>
    <w:rsid w:val="00EC49F5"/>
    <w:rsid w:val="00EF11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DD51F69C2024CE18E04148636426939">
    <w:name w:val="0DD51F69C2024CE18E04148636426939"/>
  </w:style>
  <w:style w:type="paragraph" w:customStyle="1" w:styleId="471A198E7ED24A69906A4A7FC30AECBF">
    <w:name w:val="471A198E7ED24A69906A4A7FC30AECBF"/>
  </w:style>
  <w:style w:type="paragraph" w:customStyle="1" w:styleId="2D40B1FAB5CB48ABA2E499108E04AEE1">
    <w:name w:val="2D40B1FAB5CB48ABA2E499108E04AEE1"/>
  </w:style>
  <w:style w:type="paragraph" w:customStyle="1" w:styleId="206C7C14D3ED427BB387F13E487EF6BD">
    <w:name w:val="206C7C14D3ED427BB387F13E487EF6BD"/>
  </w:style>
  <w:style w:type="paragraph" w:customStyle="1" w:styleId="457EE9FD410F4832B21B87887684B4B0">
    <w:name w:val="457EE9FD410F4832B21B87887684B4B0"/>
  </w:style>
  <w:style w:type="paragraph" w:customStyle="1" w:styleId="6466D7DE0B464149B93946970BBFC894">
    <w:name w:val="6466D7DE0B464149B93946970BBFC894"/>
  </w:style>
  <w:style w:type="paragraph" w:customStyle="1" w:styleId="5A3DB95E446B4BBB90137E1D4464EA34">
    <w:name w:val="5A3DB95E446B4BBB90137E1D4464EA34"/>
  </w:style>
  <w:style w:type="paragraph" w:customStyle="1" w:styleId="24E859C78A5F423C900B8DC85675663B">
    <w:name w:val="24E859C78A5F423C900B8DC85675663B"/>
  </w:style>
  <w:style w:type="paragraph" w:customStyle="1" w:styleId="05D80A8B74D84F5E962A909C8B1A97AD">
    <w:name w:val="05D80A8B74D84F5E962A909C8B1A97AD"/>
  </w:style>
  <w:style w:type="paragraph" w:customStyle="1" w:styleId="F1F1A9D635C9499CB0D8B6163864B32A">
    <w:name w:val="F1F1A9D635C9499CB0D8B6163864B32A"/>
  </w:style>
  <w:style w:type="paragraph" w:customStyle="1" w:styleId="2A16B64C7CB74ED2A662A18320DF7C0D">
    <w:name w:val="2A16B64C7CB74ED2A662A18320DF7C0D"/>
  </w:style>
  <w:style w:type="paragraph" w:customStyle="1" w:styleId="586CA97141A94EA1B70052FB7DA6C2B0">
    <w:name w:val="586CA97141A94EA1B70052FB7DA6C2B0"/>
  </w:style>
  <w:style w:type="paragraph" w:customStyle="1" w:styleId="5948DF76C4824422A4CAF5152F265C53">
    <w:name w:val="5948DF76C4824422A4CAF5152F265C53"/>
  </w:style>
  <w:style w:type="paragraph" w:customStyle="1" w:styleId="2C20FD4EB8DC4674A8F0D0E930CEF4E7">
    <w:name w:val="2C20FD4EB8DC4674A8F0D0E930CEF4E7"/>
  </w:style>
  <w:style w:type="paragraph" w:customStyle="1" w:styleId="487E2D87BD224EA19FEB97978DFDFEC1">
    <w:name w:val="487E2D87BD224EA19FEB97978DFDFEC1"/>
  </w:style>
  <w:style w:type="paragraph" w:customStyle="1" w:styleId="C1FFCB7D745346AFA84E893E259CD37C">
    <w:name w:val="C1FFCB7D745346AFA84E893E259CD37C"/>
  </w:style>
  <w:style w:type="paragraph" w:customStyle="1" w:styleId="644ECB31029E488E868F32E0EA0C6F63">
    <w:name w:val="644ECB31029E488E868F32E0EA0C6F63"/>
  </w:style>
  <w:style w:type="paragraph" w:customStyle="1" w:styleId="16DDC249DBFF4C0ABF91EAFDE7177BF7">
    <w:name w:val="16DDC249DBFF4C0ABF91EAFDE7177BF7"/>
  </w:style>
  <w:style w:type="paragraph" w:customStyle="1" w:styleId="3F5BB823468F405AB7584D01D2D3491A">
    <w:name w:val="3F5BB823468F405AB7584D01D2D3491A"/>
  </w:style>
  <w:style w:type="paragraph" w:customStyle="1" w:styleId="3039DF1ABEBB41EF9005B049A52524E2">
    <w:name w:val="3039DF1ABEBB41EF9005B049A52524E2"/>
  </w:style>
  <w:style w:type="paragraph" w:customStyle="1" w:styleId="3A77A48490BE4BC7B6CF5D44EC3B563D">
    <w:name w:val="3A77A48490BE4BC7B6CF5D44EC3B563D"/>
    <w:rsid w:val="00EC49F5"/>
  </w:style>
  <w:style w:type="paragraph" w:customStyle="1" w:styleId="6B995DDF0AA14E25BEDCF6DE230DCDC6">
    <w:name w:val="6B995DDF0AA14E25BEDCF6DE230DCDC6"/>
    <w:rsid w:val="00EC49F5"/>
  </w:style>
  <w:style w:type="paragraph" w:customStyle="1" w:styleId="8BFC222E9D244724B0E89F94AE268A23">
    <w:name w:val="8BFC222E9D244724B0E89F94AE268A23"/>
    <w:rsid w:val="00EC49F5"/>
  </w:style>
  <w:style w:type="paragraph" w:customStyle="1" w:styleId="872B14554F64476DA82F1C484E9D2F70">
    <w:name w:val="872B14554F64476DA82F1C484E9D2F70"/>
    <w:rsid w:val="00EC49F5"/>
  </w:style>
  <w:style w:type="paragraph" w:customStyle="1" w:styleId="C90818927296471994ED0A081FB56450">
    <w:name w:val="C90818927296471994ED0A081FB56450"/>
    <w:rsid w:val="00EC49F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Booklet">
      <a:dk1>
        <a:sysClr val="windowText" lastClr="000000"/>
      </a:dk1>
      <a:lt1>
        <a:sysClr val="window" lastClr="FFFFFF"/>
      </a:lt1>
      <a:dk2>
        <a:srgbClr val="323232"/>
      </a:dk2>
      <a:lt2>
        <a:srgbClr val="E6E6E6"/>
      </a:lt2>
      <a:accent1>
        <a:srgbClr val="E3A625"/>
      </a:accent1>
      <a:accent2>
        <a:srgbClr val="6D7483"/>
      </a:accent2>
      <a:accent3>
        <a:srgbClr val="D16349"/>
      </a:accent3>
      <a:accent4>
        <a:srgbClr val="4F8797"/>
      </a:accent4>
      <a:accent5>
        <a:srgbClr val="7F6C60"/>
      </a:accent5>
      <a:accent6>
        <a:srgbClr val="638865"/>
      </a:accent6>
      <a:hlink>
        <a:srgbClr val="4F8797"/>
      </a:hlink>
      <a:folHlink>
        <a:srgbClr val="6D7483"/>
      </a:folHlink>
    </a:clrScheme>
    <a:fontScheme name="Cambria">
      <a:majorFont>
        <a:latin typeface="Cambria" panose="02040503050406030204"/>
        <a:ea typeface=""/>
        <a:cs typeface=""/>
        <a:font script="Jpan" typeface="HG明朝B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 panose="02040503050406030204"/>
        <a:ea typeface=""/>
        <a:cs typeface=""/>
        <a:font script="Jpan" typeface="HG明朝B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APDescription xmlns="4873beb7-5857-4685-be1f-d57550cc96cc" xsi:nil="true"/>
    <AssetExpire xmlns="4873beb7-5857-4685-be1f-d57550cc96cc">2029-01-01T08:00:00+00:00</AssetExpire>
    <CampaignTagsTaxHTField0 xmlns="4873beb7-5857-4685-be1f-d57550cc96cc">
      <Terms xmlns="http://schemas.microsoft.com/office/infopath/2007/PartnerControls"/>
    </CampaignTagsTaxHTField0>
    <IntlLangReviewDate xmlns="4873beb7-5857-4685-be1f-d57550cc96cc" xsi:nil="true"/>
    <TPFriendlyName xmlns="4873beb7-5857-4685-be1f-d57550cc96cc" xsi:nil="true"/>
    <IntlLangReview xmlns="4873beb7-5857-4685-be1f-d57550cc96cc">false</IntlLangReview>
    <LocLastLocAttemptVersionLookup xmlns="4873beb7-5857-4685-be1f-d57550cc96cc">877044</LocLastLocAttemptVersionLookup>
    <PolicheckWords xmlns="4873beb7-5857-4685-be1f-d57550cc96cc" xsi:nil="true"/>
    <SubmitterId xmlns="4873beb7-5857-4685-be1f-d57550cc96cc" xsi:nil="true"/>
    <AcquiredFrom xmlns="4873beb7-5857-4685-be1f-d57550cc96cc">Internal MS</AcquiredFrom>
    <EditorialStatus xmlns="4873beb7-5857-4685-be1f-d57550cc96cc">Complete</EditorialStatus>
    <Markets xmlns="4873beb7-5857-4685-be1f-d57550cc96cc"/>
    <OriginAsset xmlns="4873beb7-5857-4685-be1f-d57550cc96cc" xsi:nil="true"/>
    <AssetStart xmlns="4873beb7-5857-4685-be1f-d57550cc96cc">2013-02-05T18:33:00+00:00</AssetStart>
    <FriendlyTitle xmlns="4873beb7-5857-4685-be1f-d57550cc96cc" xsi:nil="true"/>
    <MarketSpecific xmlns="4873beb7-5857-4685-be1f-d57550cc96cc">false</MarketSpecific>
    <TPNamespace xmlns="4873beb7-5857-4685-be1f-d57550cc96cc" xsi:nil="true"/>
    <PublishStatusLookup xmlns="4873beb7-5857-4685-be1f-d57550cc96cc">
      <Value>1673189</Value>
    </PublishStatusLookup>
    <APAuthor xmlns="4873beb7-5857-4685-be1f-d57550cc96cc">
      <UserInfo>
        <DisplayName>REDMOND\v-luannv</DisplayName>
        <AccountId>92</AccountId>
        <AccountType/>
      </UserInfo>
    </APAuthor>
    <TPCommandLine xmlns="4873beb7-5857-4685-be1f-d57550cc96cc" xsi:nil="true"/>
    <IntlLangReviewer xmlns="4873beb7-5857-4685-be1f-d57550cc96cc" xsi:nil="true"/>
    <OpenTemplate xmlns="4873beb7-5857-4685-be1f-d57550cc96cc">true</OpenTemplate>
    <CSXSubmissionDate xmlns="4873beb7-5857-4685-be1f-d57550cc96cc" xsi:nil="true"/>
    <TaxCatchAll xmlns="4873beb7-5857-4685-be1f-d57550cc96cc"/>
    <Manager xmlns="4873beb7-5857-4685-be1f-d57550cc96cc" xsi:nil="true"/>
    <NumericId xmlns="4873beb7-5857-4685-be1f-d57550cc96cc" xsi:nil="true"/>
    <ParentAssetId xmlns="4873beb7-5857-4685-be1f-d57550cc96cc" xsi:nil="true"/>
    <OriginalSourceMarket xmlns="4873beb7-5857-4685-be1f-d57550cc96cc" xsi:nil="true"/>
    <ApprovalStatus xmlns="4873beb7-5857-4685-be1f-d57550cc96cc">InProgress</ApprovalStatus>
    <TPComponent xmlns="4873beb7-5857-4685-be1f-d57550cc96cc" xsi:nil="true"/>
    <EditorialTags xmlns="4873beb7-5857-4685-be1f-d57550cc96cc" xsi:nil="true"/>
    <TPExecutable xmlns="4873beb7-5857-4685-be1f-d57550cc96cc" xsi:nil="true"/>
    <TPLaunchHelpLink xmlns="4873beb7-5857-4685-be1f-d57550cc96cc" xsi:nil="true"/>
    <LocComments xmlns="4873beb7-5857-4685-be1f-d57550cc96cc" xsi:nil="true"/>
    <LocRecommendedHandoff xmlns="4873beb7-5857-4685-be1f-d57550cc96cc" xsi:nil="true"/>
    <SourceTitle xmlns="4873beb7-5857-4685-be1f-d57550cc96cc" xsi:nil="true"/>
    <CSXUpdate xmlns="4873beb7-5857-4685-be1f-d57550cc96cc">false</CSXUpdate>
    <IntlLocPriority xmlns="4873beb7-5857-4685-be1f-d57550cc96cc" xsi:nil="true"/>
    <UAProjectedTotalWords xmlns="4873beb7-5857-4685-be1f-d57550cc96cc" xsi:nil="true"/>
    <AssetType xmlns="4873beb7-5857-4685-be1f-d57550cc96cc">TP</AssetType>
    <MachineTranslated xmlns="4873beb7-5857-4685-be1f-d57550cc96cc">false</MachineTranslated>
    <OutputCachingOn xmlns="4873beb7-5857-4685-be1f-d57550cc96cc">false</OutputCachingOn>
    <TemplateStatus xmlns="4873beb7-5857-4685-be1f-d57550cc96cc">Complete</TemplateStatus>
    <IsSearchable xmlns="4873beb7-5857-4685-be1f-d57550cc96cc">true</IsSearchable>
    <ContentItem xmlns="4873beb7-5857-4685-be1f-d57550cc96cc" xsi:nil="true"/>
    <HandoffToMSDN xmlns="4873beb7-5857-4685-be1f-d57550cc96cc" xsi:nil="true"/>
    <ShowIn xmlns="4873beb7-5857-4685-be1f-d57550cc96cc">Show everywhere</ShowIn>
    <ThumbnailAssetId xmlns="4873beb7-5857-4685-be1f-d57550cc96cc" xsi:nil="true"/>
    <UALocComments xmlns="4873beb7-5857-4685-be1f-d57550cc96cc" xsi:nil="true"/>
    <UALocRecommendation xmlns="4873beb7-5857-4685-be1f-d57550cc96cc">Localize</UALocRecommendation>
    <LastModifiedDateTime xmlns="4873beb7-5857-4685-be1f-d57550cc96cc" xsi:nil="true"/>
    <LegacyData xmlns="4873beb7-5857-4685-be1f-d57550cc96cc" xsi:nil="true"/>
    <LocManualTestRequired xmlns="4873beb7-5857-4685-be1f-d57550cc96cc">false</LocManualTestRequired>
    <LocMarketGroupTiers2 xmlns="4873beb7-5857-4685-be1f-d57550cc96cc" xsi:nil="true"/>
    <ClipArtFilename xmlns="4873beb7-5857-4685-be1f-d57550cc96cc" xsi:nil="true"/>
    <TPApplication xmlns="4873beb7-5857-4685-be1f-d57550cc96cc" xsi:nil="true"/>
    <CSXHash xmlns="4873beb7-5857-4685-be1f-d57550cc96cc" xsi:nil="true"/>
    <DirectSourceMarket xmlns="4873beb7-5857-4685-be1f-d57550cc96cc" xsi:nil="true"/>
    <PrimaryImageGen xmlns="4873beb7-5857-4685-be1f-d57550cc96cc">true</PrimaryImageGen>
    <PlannedPubDate xmlns="4873beb7-5857-4685-be1f-d57550cc96cc" xsi:nil="true"/>
    <CSXSubmissionMarket xmlns="4873beb7-5857-4685-be1f-d57550cc96cc" xsi:nil="true"/>
    <Downloads xmlns="4873beb7-5857-4685-be1f-d57550cc96cc">0</Downloads>
    <ArtSampleDocs xmlns="4873beb7-5857-4685-be1f-d57550cc96cc" xsi:nil="true"/>
    <TrustLevel xmlns="4873beb7-5857-4685-be1f-d57550cc96cc">1 Microsoft Managed Content</TrustLevel>
    <BlockPublish xmlns="4873beb7-5857-4685-be1f-d57550cc96cc">false</BlockPublish>
    <TPLaunchHelpLinkType xmlns="4873beb7-5857-4685-be1f-d57550cc96cc">Template</TPLaunchHelpLinkType>
    <LocalizationTagsTaxHTField0 xmlns="4873beb7-5857-4685-be1f-d57550cc96cc">
      <Terms xmlns="http://schemas.microsoft.com/office/infopath/2007/PartnerControls"/>
    </LocalizationTagsTaxHTField0>
    <BusinessGroup xmlns="4873beb7-5857-4685-be1f-d57550cc96cc" xsi:nil="true"/>
    <Providers xmlns="4873beb7-5857-4685-be1f-d57550cc96cc" xsi:nil="true"/>
    <TemplateTemplateType xmlns="4873beb7-5857-4685-be1f-d57550cc96cc">Word Document Template</TemplateTemplateType>
    <TimesCloned xmlns="4873beb7-5857-4685-be1f-d57550cc96cc" xsi:nil="true"/>
    <TPAppVersion xmlns="4873beb7-5857-4685-be1f-d57550cc96cc" xsi:nil="true"/>
    <VoteCount xmlns="4873beb7-5857-4685-be1f-d57550cc96cc" xsi:nil="true"/>
    <AverageRating xmlns="4873beb7-5857-4685-be1f-d57550cc96cc" xsi:nil="true"/>
    <FeatureTagsTaxHTField0 xmlns="4873beb7-5857-4685-be1f-d57550cc96cc">
      <Terms xmlns="http://schemas.microsoft.com/office/infopath/2007/PartnerControls"/>
    </FeatureTagsTaxHTField0>
    <Provider xmlns="4873beb7-5857-4685-be1f-d57550cc96cc" xsi:nil="true"/>
    <UACurrentWords xmlns="4873beb7-5857-4685-be1f-d57550cc96cc" xsi:nil="true"/>
    <AssetId xmlns="4873beb7-5857-4685-be1f-d57550cc96cc">TP104009677</AssetId>
    <TPClientViewer xmlns="4873beb7-5857-4685-be1f-d57550cc96cc" xsi:nil="true"/>
    <DSATActionTaken xmlns="4873beb7-5857-4685-be1f-d57550cc96cc" xsi:nil="true"/>
    <APEditor xmlns="4873beb7-5857-4685-be1f-d57550cc96cc">
      <UserInfo>
        <DisplayName/>
        <AccountId xsi:nil="true"/>
        <AccountType/>
      </UserInfo>
    </APEditor>
    <TPInstallLocation xmlns="4873beb7-5857-4685-be1f-d57550cc96cc" xsi:nil="true"/>
    <OOCacheId xmlns="4873beb7-5857-4685-be1f-d57550cc96cc" xsi:nil="true"/>
    <IsDeleted xmlns="4873beb7-5857-4685-be1f-d57550cc96cc">false</IsDeleted>
    <PublishTargets xmlns="4873beb7-5857-4685-be1f-d57550cc96cc">OfficeOnlineVNext</PublishTargets>
    <ApprovalLog xmlns="4873beb7-5857-4685-be1f-d57550cc96cc" xsi:nil="true"/>
    <BugNumber xmlns="4873beb7-5857-4685-be1f-d57550cc96cc" xsi:nil="true"/>
    <CrawlForDependencies xmlns="4873beb7-5857-4685-be1f-d57550cc96cc">false</CrawlForDependencies>
    <InternalTagsTaxHTField0 xmlns="4873beb7-5857-4685-be1f-d57550cc96cc">
      <Terms xmlns="http://schemas.microsoft.com/office/infopath/2007/PartnerControls"/>
    </InternalTagsTaxHTField0>
    <LastHandOff xmlns="4873beb7-5857-4685-be1f-d57550cc96cc" xsi:nil="true"/>
    <Milestone xmlns="4873beb7-5857-4685-be1f-d57550cc96cc" xsi:nil="true"/>
    <OriginalRelease xmlns="4873beb7-5857-4685-be1f-d57550cc96cc">15</OriginalRelease>
    <RecommendationsModifier xmlns="4873beb7-5857-4685-be1f-d57550cc96cc" xsi:nil="true"/>
    <ScenarioTagsTaxHTField0 xmlns="4873beb7-5857-4685-be1f-d57550cc96cc">
      <Terms xmlns="http://schemas.microsoft.com/office/infopath/2007/PartnerControls"/>
    </ScenarioTagsTaxHTField0>
    <UANotes xmlns="4873beb7-5857-4685-be1f-d57550cc96cc" xsi:nil="true"/>
  </documentManagement>
</p:properties>
</file>

<file path=customXml/item5.xml><?xml version="1.0" encoding="utf-8"?>
<b:Sources xmlns:b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0B419A4-A49B-4AB2-9300-8DAC9AA1D6B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D3C91CA-9AA6-4AB3-BC66-B18F43E6382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CD43FFF-DB4D-48F9-9B06-D3ECC1826E47}">
  <ds:schemaRefs>
    <ds:schemaRef ds:uri="http://schemas.microsoft.com/office/2006/metadata/properties"/>
    <ds:schemaRef ds:uri="http://schemas.microsoft.com/office/infopath/2007/PartnerControls"/>
    <ds:schemaRef ds:uri="4873beb7-5857-4685-be1f-d57550cc96cc"/>
  </ds:schemaRefs>
</ds:datastoreItem>
</file>

<file path=customXml/itemProps5.xml><?xml version="1.0" encoding="utf-8"?>
<ds:datastoreItem xmlns:ds="http://schemas.openxmlformats.org/officeDocument/2006/customXml" ds:itemID="{8D9AA6F3-A7B5-42C8-810C-142D013451E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Booklet</Template>
  <TotalTime>0</TotalTime>
  <Pages>4</Pages>
  <Words>1215</Words>
  <Characters>6929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Jack Glascott</Company>
  <LinksUpToDate>false</LinksUpToDate>
  <CharactersWithSpaces>8128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Marianne Fuller</dc:creator>
  <cp:keywords/>
  <dc:description/>
  <cp:lastModifiedBy>Jack Glascott</cp:lastModifiedBy>
  <cp:revision>2</cp:revision>
  <dcterms:created xsi:type="dcterms:W3CDTF">2020-02-17T21:15:00Z</dcterms:created>
  <dcterms:modified xsi:type="dcterms:W3CDTF">2020-02-17T21:15:00Z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0x0101006EDDDB5EE6D98C44930B742096920B300400F5B6D36B3EF94B4E9A635CDF2A18F5B8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</Properties>
</file>