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E5491" w14:textId="70893552" w:rsidR="00E666A0" w:rsidRDefault="00E666A0" w:rsidP="00181843">
      <w:pPr>
        <w:tabs>
          <w:tab w:val="left" w:pos="0"/>
        </w:tabs>
        <w:suppressAutoHyphens/>
        <w:spacing w:after="0" w:line="240" w:lineRule="auto"/>
        <w:jc w:val="both"/>
        <w:rPr>
          <w:rFonts w:cs="Times New Roman"/>
          <w:b/>
          <w:spacing w:val="-3"/>
          <w:sz w:val="28"/>
          <w:szCs w:val="28"/>
        </w:rPr>
      </w:pPr>
    </w:p>
    <w:p w14:paraId="79510C2A" w14:textId="2E2A1D3A" w:rsidR="000B5903" w:rsidRDefault="000B5903" w:rsidP="000B5903">
      <w:pPr>
        <w:pStyle w:val="NormalWeb"/>
        <w:spacing w:before="0" w:beforeAutospacing="0" w:after="0" w:afterAutospacing="0"/>
        <w:ind w:left="-180" w:right="-334"/>
      </w:pPr>
      <w:r>
        <w:rPr>
          <w:noProof/>
        </w:rPr>
        <w:drawing>
          <wp:inline distT="0" distB="0" distL="0" distR="0" wp14:anchorId="3A1CAE21" wp14:editId="77E1D80B">
            <wp:extent cx="1905000" cy="628650"/>
            <wp:effectExtent l="19050" t="19050" r="1905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28650"/>
                    </a:xfrm>
                    <a:prstGeom prst="rect">
                      <a:avLst/>
                    </a:prstGeom>
                    <a:noFill/>
                    <a:ln w="19050" cmpd="sng">
                      <a:solidFill>
                        <a:srgbClr val="000000"/>
                      </a:solidFill>
                      <a:miter lim="800000"/>
                      <a:headEnd/>
                      <a:tailEnd/>
                    </a:ln>
                    <a:effectLst/>
                  </pic:spPr>
                </pic:pic>
              </a:graphicData>
            </a:graphic>
          </wp:inline>
        </w:drawing>
      </w:r>
    </w:p>
    <w:p w14:paraId="354CA1D7" w14:textId="77777777" w:rsidR="000B5903" w:rsidRDefault="000B5903" w:rsidP="000B5903">
      <w:pPr>
        <w:pStyle w:val="NormalWeb"/>
        <w:spacing w:before="0" w:beforeAutospacing="0" w:after="0" w:afterAutospacing="0"/>
        <w:ind w:left="-180" w:right="-334"/>
      </w:pPr>
    </w:p>
    <w:p w14:paraId="57E9953D" w14:textId="77777777" w:rsidR="000B5903" w:rsidRDefault="000B5903" w:rsidP="000B5903">
      <w:pPr>
        <w:pStyle w:val="NormalWeb"/>
        <w:spacing w:before="0" w:beforeAutospacing="0" w:after="0" w:afterAutospacing="0"/>
        <w:ind w:left="-180" w:right="-334"/>
      </w:pPr>
    </w:p>
    <w:p w14:paraId="370F20B9" w14:textId="77777777" w:rsidR="000B5903" w:rsidRDefault="000B5903" w:rsidP="000B5903">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5A6731B2" w14:textId="77777777" w:rsidR="000B5903" w:rsidRDefault="000B5903" w:rsidP="000B590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43EA675C" w14:textId="77777777" w:rsidR="000B5903" w:rsidRDefault="000B5903" w:rsidP="000B5903">
      <w:pPr>
        <w:rPr>
          <w:rFonts w:ascii="Arial" w:hAnsi="Arial" w:cs="Arial"/>
          <w:sz w:val="28"/>
          <w:szCs w:val="28"/>
          <w:lang w:val="cy-GB"/>
        </w:rPr>
      </w:pPr>
    </w:p>
    <w:p w14:paraId="128C0B44" w14:textId="77777777" w:rsidR="000B5903" w:rsidRDefault="000B5903" w:rsidP="000B5903">
      <w:pPr>
        <w:pStyle w:val="Heading3"/>
        <w:jc w:val="center"/>
        <w:rPr>
          <w:lang w:val="cy-GB"/>
        </w:rPr>
      </w:pPr>
      <w:r>
        <w:rPr>
          <w:lang w:val="cy-GB"/>
        </w:rPr>
        <w:t>THIS SHEET MUST BE THE FIRST PAGE OF THE ASSIGNMENT YOU ARE SUBMITTING  (DO NOT SEND AS A SEPARATE FILE)</w:t>
      </w:r>
    </w:p>
    <w:p w14:paraId="2198F730" w14:textId="77777777" w:rsidR="000B5903" w:rsidRDefault="000B5903" w:rsidP="000B59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B5903" w14:paraId="7F5A52CB" w14:textId="77777777" w:rsidTr="000B5903">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044FAADB"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0B5903" w14:paraId="58AAB67B" w14:textId="77777777" w:rsidTr="000B5903">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72741A3"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Student Name: Charlotte Harris</w:t>
            </w:r>
          </w:p>
          <w:p w14:paraId="480DE8D9" w14:textId="77777777" w:rsidR="000B5903" w:rsidRDefault="000B5903">
            <w:pPr>
              <w:pStyle w:val="NormalWeb"/>
              <w:spacing w:before="0" w:beforeAutospacing="0" w:after="0" w:afterAutospacing="0" w:line="256" w:lineRule="auto"/>
              <w:ind w:right="34"/>
              <w:rPr>
                <w:rFonts w:ascii="Arial" w:hAnsi="Arial" w:cs="Arial"/>
                <w:sz w:val="22"/>
                <w:szCs w:val="22"/>
              </w:rPr>
            </w:pPr>
          </w:p>
        </w:tc>
      </w:tr>
      <w:tr w:rsidR="000B5903" w14:paraId="76EA1F32" w14:textId="77777777" w:rsidTr="000B5903">
        <w:trPr>
          <w:trHeight w:val="849"/>
        </w:trPr>
        <w:tc>
          <w:tcPr>
            <w:tcW w:w="4788" w:type="dxa"/>
            <w:tcBorders>
              <w:top w:val="single" w:sz="4" w:space="0" w:color="000000"/>
              <w:left w:val="single" w:sz="4" w:space="0" w:color="000000"/>
              <w:bottom w:val="single" w:sz="4" w:space="0" w:color="000000"/>
              <w:right w:val="single" w:sz="4" w:space="0" w:color="000000"/>
            </w:tcBorders>
          </w:tcPr>
          <w:p w14:paraId="28276ADF"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code: AHHI7016</w:t>
            </w:r>
          </w:p>
          <w:p w14:paraId="0B3BACDB" w14:textId="77777777" w:rsidR="000B5903" w:rsidRDefault="000B5903">
            <w:pPr>
              <w:pStyle w:val="NormalWeb"/>
              <w:spacing w:before="0" w:beforeAutospacing="0" w:after="0" w:afterAutospacing="0" w:line="256" w:lineRule="auto"/>
              <w:ind w:right="34"/>
              <w:rPr>
                <w:rFonts w:ascii="Arial" w:hAnsi="Arial" w:cs="Arial"/>
                <w:sz w:val="22"/>
                <w:szCs w:val="22"/>
              </w:rPr>
            </w:pPr>
          </w:p>
          <w:p w14:paraId="0B62F7BF"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title: Studying the Medieval: Manuscripts and Records</w:t>
            </w:r>
          </w:p>
          <w:p w14:paraId="6EC717FA" w14:textId="77777777" w:rsidR="000B5903" w:rsidRDefault="000B5903">
            <w:pPr>
              <w:pStyle w:val="NormalWeb"/>
              <w:spacing w:before="0" w:beforeAutospacing="0" w:after="0" w:afterAutospacing="0" w:line="256" w:lineRule="auto"/>
              <w:ind w:right="34"/>
              <w:rPr>
                <w:rFonts w:ascii="Arial" w:hAnsi="Arial" w:cs="Arial"/>
                <w:sz w:val="22"/>
                <w:szCs w:val="22"/>
              </w:rPr>
            </w:pPr>
          </w:p>
          <w:p w14:paraId="66EFB77F" w14:textId="77777777" w:rsidR="000B5903" w:rsidRDefault="000B5903">
            <w:pPr>
              <w:pStyle w:val="NormalWeb"/>
              <w:spacing w:before="0" w:beforeAutospacing="0" w:after="0" w:afterAutospacing="0" w:line="256" w:lineRule="auto"/>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155F6FB6"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Student ID number:</w:t>
            </w:r>
          </w:p>
          <w:p w14:paraId="094D542A"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1500391</w:t>
            </w:r>
          </w:p>
        </w:tc>
        <w:tc>
          <w:tcPr>
            <w:tcW w:w="1802" w:type="dxa"/>
            <w:tcBorders>
              <w:top w:val="single" w:sz="4" w:space="0" w:color="000000"/>
              <w:left w:val="single" w:sz="4" w:space="0" w:color="000000"/>
              <w:bottom w:val="single" w:sz="4" w:space="0" w:color="000000"/>
              <w:right w:val="single" w:sz="4" w:space="0" w:color="000000"/>
            </w:tcBorders>
            <w:hideMark/>
          </w:tcPr>
          <w:p w14:paraId="76A287D3"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Educational support needs:</w:t>
            </w:r>
          </w:p>
          <w:p w14:paraId="5441AF2C"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b/>
                <w:bCs/>
                <w:sz w:val="22"/>
                <w:szCs w:val="22"/>
              </w:rPr>
              <w:t>Yes</w:t>
            </w:r>
            <w:r>
              <w:rPr>
                <w:rFonts w:ascii="Arial" w:hAnsi="Arial" w:cs="Arial"/>
                <w:sz w:val="22"/>
                <w:szCs w:val="22"/>
              </w:rPr>
              <w:t>/No</w:t>
            </w:r>
          </w:p>
        </w:tc>
      </w:tr>
      <w:tr w:rsidR="000B5903" w14:paraId="3D2BFFD1" w14:textId="77777777" w:rsidTr="000B5903">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0EBBB6CE"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Module tutor: Janet Burton</w:t>
            </w:r>
          </w:p>
          <w:p w14:paraId="5260B734" w14:textId="77777777" w:rsidR="000B5903" w:rsidRDefault="000B5903">
            <w:pPr>
              <w:pStyle w:val="NormalWeb"/>
              <w:spacing w:before="0" w:beforeAutospacing="0" w:after="0" w:afterAutospacing="0" w:line="256" w:lineRule="auto"/>
              <w:ind w:right="34"/>
              <w:rPr>
                <w:rFonts w:ascii="Arial" w:hAnsi="Arial" w:cs="Arial"/>
                <w:sz w:val="22"/>
                <w:szCs w:val="22"/>
              </w:rPr>
            </w:pPr>
          </w:p>
          <w:p w14:paraId="636132D6" w14:textId="77777777" w:rsidR="000B5903" w:rsidRDefault="000B5903">
            <w:pPr>
              <w:pStyle w:val="NormalWeb"/>
              <w:spacing w:before="0" w:beforeAutospacing="0" w:after="0" w:afterAutospacing="0" w:line="256" w:lineRule="auto"/>
              <w:ind w:right="34"/>
              <w:rPr>
                <w:rFonts w:ascii="Arial" w:hAnsi="Arial" w:cs="Arial"/>
                <w:sz w:val="22"/>
                <w:szCs w:val="22"/>
              </w:rPr>
            </w:pPr>
          </w:p>
          <w:p w14:paraId="22E819A1" w14:textId="457ACBD9"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Assignment due date: 12/6/20</w:t>
            </w:r>
          </w:p>
        </w:tc>
      </w:tr>
      <w:tr w:rsidR="000B5903" w14:paraId="63E978E4" w14:textId="77777777" w:rsidTr="000B5903">
        <w:trPr>
          <w:trHeight w:val="978"/>
        </w:trPr>
        <w:tc>
          <w:tcPr>
            <w:tcW w:w="8856" w:type="dxa"/>
            <w:gridSpan w:val="5"/>
            <w:tcBorders>
              <w:top w:val="single" w:sz="4" w:space="0" w:color="000000"/>
              <w:left w:val="single" w:sz="4" w:space="0" w:color="000000"/>
              <w:bottom w:val="single" w:sz="4" w:space="0" w:color="000000"/>
              <w:right w:val="single" w:sz="4" w:space="0" w:color="000000"/>
            </w:tcBorders>
          </w:tcPr>
          <w:p w14:paraId="5C01D5F5" w14:textId="77777777" w:rsidR="000B5903" w:rsidRDefault="000B5903">
            <w:pPr>
              <w:rPr>
                <w:rFonts w:ascii="Arial" w:hAnsi="Arial" w:cs="Arial"/>
              </w:rPr>
            </w:pPr>
            <w:r>
              <w:rPr>
                <w:rFonts w:ascii="Arial" w:hAnsi="Arial" w:cs="Arial"/>
              </w:rPr>
              <w:t>If your module has multiple submissions please indicate which piece of work this is.</w:t>
            </w:r>
          </w:p>
          <w:p w14:paraId="4D79FA76" w14:textId="77777777" w:rsidR="000B5903" w:rsidRDefault="000B5903">
            <w:pPr>
              <w:rPr>
                <w:rFonts w:ascii="Arial" w:hAnsi="Arial" w:cs="Arial"/>
              </w:rPr>
            </w:pPr>
          </w:p>
          <w:p w14:paraId="5B8A4E44" w14:textId="12EB21DF" w:rsidR="000B5903" w:rsidRDefault="000B5903">
            <w:pPr>
              <w:rPr>
                <w:rFonts w:ascii="Arial" w:hAnsi="Arial" w:cs="Arial"/>
              </w:rPr>
            </w:pPr>
            <w:r>
              <w:rPr>
                <w:rFonts w:ascii="Arial" w:hAnsi="Arial" w:cs="Arial"/>
              </w:rPr>
              <w:t>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x</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w:t>
            </w:r>
            <w:r>
              <w:rPr>
                <w:rFonts w:ascii="Arial" w:hAnsi="Arial" w:cs="Arial"/>
              </w:rPr>
              <w:fldChar w:fldCharType="begin">
                <w:ffData>
                  <w:name w:val="Check15"/>
                  <w:enabled/>
                  <w:calcOnExit w:val="0"/>
                  <w:checkBox>
                    <w:sizeAuto/>
                    <w:default w:val="0"/>
                  </w:checkBox>
                </w:ffData>
              </w:fldChar>
            </w:r>
            <w:bookmarkStart w:id="2" w:name="Check15"/>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2"/>
            <w:r>
              <w:rPr>
                <w:rFonts w:ascii="Arial" w:hAnsi="Arial" w:cs="Arial"/>
              </w:rPr>
              <w:t xml:space="preserve">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3" w:name="Check16"/>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3"/>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4" w:name="Check17"/>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4"/>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5" w:name="Check18"/>
            <w:r>
              <w:rPr>
                <w:rFonts w:ascii="Arial" w:hAnsi="Arial" w:cs="Arial"/>
              </w:rPr>
              <w:instrText xml:space="preserve"> FORMCHECKBOX </w:instrText>
            </w:r>
            <w:r w:rsidR="00533708">
              <w:rPr>
                <w:rFonts w:ascii="Arial" w:hAnsi="Arial" w:cs="Arial"/>
              </w:rPr>
            </w:r>
            <w:r w:rsidR="00533708">
              <w:rPr>
                <w:rFonts w:ascii="Arial" w:hAnsi="Arial" w:cs="Arial"/>
              </w:rPr>
              <w:fldChar w:fldCharType="separate"/>
            </w:r>
            <w:r>
              <w:fldChar w:fldCharType="end"/>
            </w:r>
            <w:bookmarkEnd w:id="5"/>
          </w:p>
        </w:tc>
      </w:tr>
      <w:tr w:rsidR="000B5903" w14:paraId="129D5A49" w14:textId="77777777" w:rsidTr="000B5903">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0ECFBC24"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5271677A"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Arial" w:hAnsi="Arial" w:cs="Arial"/>
                <w:sz w:val="22"/>
                <w:szCs w:val="22"/>
              </w:rPr>
              <w:t>Signed Charlotte Harris……………………………………………………………</w:t>
            </w:r>
          </w:p>
          <w:p w14:paraId="639B8836" w14:textId="6F5B8ADD" w:rsidR="000B5903" w:rsidRDefault="000B5903">
            <w:pPr>
              <w:pStyle w:val="NormalWeb"/>
              <w:spacing w:before="0" w:beforeAutospacing="0" w:after="0" w:afterAutospacing="0" w:line="256" w:lineRule="auto"/>
              <w:ind w:right="34"/>
              <w:rPr>
                <w:rFonts w:ascii="Calibri" w:hAnsi="Calibri" w:cs="Calibri"/>
                <w:b/>
                <w:sz w:val="44"/>
                <w:szCs w:val="44"/>
              </w:rPr>
            </w:pPr>
            <w:r>
              <w:rPr>
                <w:rFonts w:ascii="Calibri" w:hAnsi="Calibri" w:cs="Tahoma"/>
                <w:b/>
                <w:sz w:val="24"/>
                <w:szCs w:val="24"/>
              </w:rPr>
              <w:t xml:space="preserve">Email submission: if you are submitting this form via email, please tick this box </w:t>
            </w:r>
            <w:r w:rsidR="00881DB9">
              <w:rPr>
                <w:rFonts w:ascii="Calibri" w:hAnsi="Calibri" w:cs="Tahoma"/>
                <w:b/>
                <w:sz w:val="24"/>
                <w:szCs w:val="24"/>
              </w:rPr>
              <w:t>x</w:t>
            </w:r>
            <w:r>
              <w:rPr>
                <w:rFonts w:ascii="Calibri" w:hAnsi="Calibri" w:cs="Calibri"/>
                <w:b/>
                <w:sz w:val="44"/>
                <w:szCs w:val="44"/>
              </w:rPr>
              <w:t>□</w:t>
            </w:r>
          </w:p>
          <w:p w14:paraId="60C5781A" w14:textId="77777777" w:rsidR="000B5903" w:rsidRDefault="000B5903">
            <w:pPr>
              <w:pStyle w:val="NormalWeb"/>
              <w:spacing w:before="0" w:beforeAutospacing="0" w:after="0" w:afterAutospacing="0" w:line="256" w:lineRule="auto"/>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0B5903" w14:paraId="4044FCC6" w14:textId="77777777" w:rsidTr="000B5903">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399D5805" w14:textId="77777777" w:rsidR="000B5903" w:rsidRDefault="000B5903">
            <w:pPr>
              <w:rPr>
                <w:rFonts w:ascii="Arial" w:hAnsi="Arial"/>
                <w:b/>
              </w:rPr>
            </w:pPr>
          </w:p>
          <w:p w14:paraId="644685D1" w14:textId="77777777" w:rsidR="000B5903" w:rsidRDefault="000B5903">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B5903" w14:paraId="1446F00F" w14:textId="77777777">
              <w:tc>
                <w:tcPr>
                  <w:tcW w:w="6970" w:type="dxa"/>
                  <w:tcBorders>
                    <w:top w:val="single" w:sz="4" w:space="0" w:color="auto"/>
                    <w:left w:val="single" w:sz="4" w:space="0" w:color="auto"/>
                    <w:bottom w:val="single" w:sz="4" w:space="0" w:color="auto"/>
                    <w:right w:val="single" w:sz="4" w:space="0" w:color="auto"/>
                  </w:tcBorders>
                </w:tcPr>
                <w:p w14:paraId="00888024" w14:textId="77777777" w:rsidR="000B5903" w:rsidRDefault="000B5903">
                  <w:pPr>
                    <w:rPr>
                      <w:rFonts w:ascii="Arial" w:hAnsi="Arial"/>
                      <w:sz w:val="20"/>
                      <w:szCs w:val="20"/>
                    </w:rPr>
                  </w:pPr>
                </w:p>
                <w:p w14:paraId="0FA8970F" w14:textId="77777777" w:rsidR="000B5903" w:rsidRDefault="000B5903">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51B7D3D8" w14:textId="77777777" w:rsidR="000B5903" w:rsidRDefault="000B5903">
                  <w:pPr>
                    <w:rPr>
                      <w:rFonts w:ascii="Arial" w:hAnsi="Arial"/>
                      <w:sz w:val="20"/>
                      <w:szCs w:val="20"/>
                    </w:rPr>
                  </w:pPr>
                </w:p>
              </w:tc>
            </w:tr>
            <w:tr w:rsidR="000B5903" w14:paraId="367BA1C4" w14:textId="77777777">
              <w:tc>
                <w:tcPr>
                  <w:tcW w:w="6970" w:type="dxa"/>
                  <w:tcBorders>
                    <w:top w:val="single" w:sz="4" w:space="0" w:color="auto"/>
                    <w:left w:val="single" w:sz="4" w:space="0" w:color="auto"/>
                    <w:bottom w:val="single" w:sz="4" w:space="0" w:color="auto"/>
                    <w:right w:val="single" w:sz="4" w:space="0" w:color="auto"/>
                  </w:tcBorders>
                </w:tcPr>
                <w:p w14:paraId="00741E82" w14:textId="77777777" w:rsidR="000B5903" w:rsidRDefault="000B5903">
                  <w:pPr>
                    <w:rPr>
                      <w:rFonts w:ascii="Arial" w:hAnsi="Arial"/>
                      <w:sz w:val="20"/>
                      <w:szCs w:val="20"/>
                    </w:rPr>
                  </w:pPr>
                </w:p>
                <w:p w14:paraId="01C31767" w14:textId="77777777" w:rsidR="000B5903" w:rsidRDefault="000B5903">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34658A69" w14:textId="77777777" w:rsidR="000B5903" w:rsidRDefault="000B5903">
                  <w:pPr>
                    <w:rPr>
                      <w:rFonts w:ascii="Arial" w:hAnsi="Arial"/>
                      <w:sz w:val="20"/>
                      <w:szCs w:val="20"/>
                    </w:rPr>
                  </w:pPr>
                </w:p>
              </w:tc>
            </w:tr>
            <w:tr w:rsidR="000B5903" w14:paraId="15317D39" w14:textId="77777777">
              <w:tc>
                <w:tcPr>
                  <w:tcW w:w="6970" w:type="dxa"/>
                  <w:tcBorders>
                    <w:top w:val="single" w:sz="4" w:space="0" w:color="auto"/>
                    <w:left w:val="single" w:sz="4" w:space="0" w:color="auto"/>
                    <w:bottom w:val="single" w:sz="4" w:space="0" w:color="auto"/>
                    <w:right w:val="single" w:sz="4" w:space="0" w:color="auto"/>
                  </w:tcBorders>
                </w:tcPr>
                <w:p w14:paraId="3FF9AF90" w14:textId="77777777" w:rsidR="000B5903" w:rsidRDefault="000B5903">
                  <w:pPr>
                    <w:rPr>
                      <w:rFonts w:ascii="Arial" w:hAnsi="Arial"/>
                      <w:sz w:val="20"/>
                      <w:szCs w:val="20"/>
                    </w:rPr>
                  </w:pPr>
                </w:p>
                <w:p w14:paraId="68D0F0E4" w14:textId="77777777" w:rsidR="000B5903" w:rsidRDefault="000B5903">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32B642E8" w14:textId="77777777" w:rsidR="000B5903" w:rsidRDefault="000B5903">
                  <w:pPr>
                    <w:rPr>
                      <w:rFonts w:ascii="Arial" w:hAnsi="Arial"/>
                      <w:sz w:val="20"/>
                      <w:szCs w:val="20"/>
                    </w:rPr>
                  </w:pPr>
                </w:p>
              </w:tc>
            </w:tr>
            <w:tr w:rsidR="000B5903" w14:paraId="24A6BA4B" w14:textId="77777777">
              <w:tc>
                <w:tcPr>
                  <w:tcW w:w="6970" w:type="dxa"/>
                  <w:tcBorders>
                    <w:top w:val="single" w:sz="4" w:space="0" w:color="auto"/>
                    <w:left w:val="single" w:sz="4" w:space="0" w:color="auto"/>
                    <w:bottom w:val="single" w:sz="4" w:space="0" w:color="auto"/>
                    <w:right w:val="single" w:sz="4" w:space="0" w:color="auto"/>
                  </w:tcBorders>
                </w:tcPr>
                <w:p w14:paraId="269DBD5D" w14:textId="77777777" w:rsidR="000B5903" w:rsidRDefault="000B5903">
                  <w:pPr>
                    <w:rPr>
                      <w:rFonts w:ascii="Arial" w:hAnsi="Arial"/>
                      <w:sz w:val="20"/>
                      <w:szCs w:val="20"/>
                    </w:rPr>
                  </w:pPr>
                </w:p>
                <w:p w14:paraId="0C766178" w14:textId="77777777" w:rsidR="000B5903" w:rsidRDefault="000B5903">
                  <w:pPr>
                    <w:rPr>
                      <w:rFonts w:ascii="Arial" w:hAnsi="Arial"/>
                      <w:b/>
                      <w:sz w:val="20"/>
                      <w:szCs w:val="20"/>
                    </w:rPr>
                  </w:pPr>
                  <w:r>
                    <w:rPr>
                      <w:rFonts w:ascii="Arial" w:hAnsi="Arial"/>
                      <w:b/>
                      <w:sz w:val="20"/>
                      <w:szCs w:val="20"/>
                    </w:rPr>
                    <w:t>Final Mark</w:t>
                  </w:r>
                </w:p>
                <w:p w14:paraId="3485F36A" w14:textId="77777777" w:rsidR="000B5903" w:rsidRDefault="000B5903">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11D7F38A" w14:textId="77777777" w:rsidR="000B5903" w:rsidRDefault="000B5903">
                  <w:pPr>
                    <w:rPr>
                      <w:rFonts w:ascii="Arial" w:hAnsi="Arial"/>
                      <w:sz w:val="20"/>
                      <w:szCs w:val="20"/>
                    </w:rPr>
                  </w:pPr>
                </w:p>
              </w:tc>
            </w:tr>
          </w:tbl>
          <w:p w14:paraId="2B459BD3" w14:textId="77777777" w:rsidR="000B5903" w:rsidRDefault="000B5903">
            <w:pPr>
              <w:pStyle w:val="NormalWeb"/>
              <w:spacing w:before="0" w:beforeAutospacing="0" w:after="0" w:afterAutospacing="0" w:line="256" w:lineRule="auto"/>
              <w:ind w:left="142" w:right="34"/>
              <w:rPr>
                <w:rFonts w:ascii="Arial" w:hAnsi="Arial" w:cs="Arial"/>
                <w:b/>
                <w:sz w:val="22"/>
                <w:szCs w:val="22"/>
              </w:rPr>
            </w:pPr>
          </w:p>
          <w:p w14:paraId="2877B98E" w14:textId="77777777" w:rsidR="000B5903" w:rsidRDefault="000B5903">
            <w:pPr>
              <w:pStyle w:val="NormalWeb"/>
              <w:spacing w:before="0" w:beforeAutospacing="0" w:after="0" w:afterAutospacing="0" w:line="256" w:lineRule="auto"/>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14165681" w14:textId="77777777" w:rsidR="000B5903" w:rsidRDefault="000B5903">
            <w:pPr>
              <w:pStyle w:val="NormalWeb"/>
              <w:spacing w:before="0" w:beforeAutospacing="0" w:after="0" w:afterAutospacing="0" w:line="256" w:lineRule="auto"/>
              <w:rPr>
                <w:rFonts w:ascii="Arial" w:hAnsi="Arial" w:cs="Arial"/>
                <w:b/>
                <w:sz w:val="22"/>
                <w:szCs w:val="22"/>
              </w:rPr>
            </w:pPr>
          </w:p>
          <w:p w14:paraId="38014524" w14:textId="77777777" w:rsidR="000B5903" w:rsidRDefault="000B5903">
            <w:pPr>
              <w:pStyle w:val="NormalWeb"/>
              <w:spacing w:before="0" w:beforeAutospacing="0" w:after="0" w:afterAutospacing="0" w:line="256" w:lineRule="auto"/>
              <w:rPr>
                <w:rFonts w:ascii="Arial" w:hAnsi="Arial" w:cs="Arial"/>
                <w:b/>
                <w:sz w:val="22"/>
                <w:szCs w:val="22"/>
              </w:rPr>
            </w:pPr>
          </w:p>
          <w:p w14:paraId="23C64B59" w14:textId="77777777" w:rsidR="000B5903" w:rsidRDefault="000B5903">
            <w:pPr>
              <w:pStyle w:val="NormalWeb"/>
              <w:spacing w:before="0" w:beforeAutospacing="0" w:after="0" w:afterAutospacing="0" w:line="256" w:lineRule="auto"/>
              <w:rPr>
                <w:rFonts w:ascii="Arial" w:hAnsi="Arial" w:cs="Arial"/>
                <w:b/>
                <w:sz w:val="22"/>
                <w:szCs w:val="22"/>
              </w:rPr>
            </w:pPr>
          </w:p>
          <w:p w14:paraId="094563EF" w14:textId="77777777" w:rsidR="000B5903" w:rsidRDefault="000B5903">
            <w:pPr>
              <w:pStyle w:val="NormalWeb"/>
              <w:spacing w:before="0" w:beforeAutospacing="0" w:after="0" w:afterAutospacing="0" w:line="256" w:lineRule="auto"/>
              <w:rPr>
                <w:rFonts w:ascii="Arial" w:hAnsi="Arial" w:cs="Arial"/>
                <w:b/>
                <w:sz w:val="22"/>
                <w:szCs w:val="22"/>
              </w:rPr>
            </w:pPr>
          </w:p>
          <w:p w14:paraId="4617900E" w14:textId="77777777" w:rsidR="000B5903" w:rsidRDefault="000B5903">
            <w:pPr>
              <w:pStyle w:val="NormalWeb"/>
              <w:spacing w:before="0" w:beforeAutospacing="0" w:after="0" w:afterAutospacing="0" w:line="256" w:lineRule="auto"/>
              <w:rPr>
                <w:rFonts w:ascii="Arial" w:hAnsi="Arial" w:cs="Arial"/>
                <w:b/>
                <w:sz w:val="22"/>
                <w:szCs w:val="22"/>
              </w:rPr>
            </w:pPr>
          </w:p>
          <w:p w14:paraId="10FE46D3" w14:textId="77777777" w:rsidR="000B5903" w:rsidRDefault="000B5903">
            <w:pPr>
              <w:pStyle w:val="NormalWeb"/>
              <w:spacing w:before="0" w:beforeAutospacing="0" w:after="0" w:afterAutospacing="0" w:line="256" w:lineRule="auto"/>
              <w:rPr>
                <w:rFonts w:ascii="Arial" w:hAnsi="Arial" w:cs="Arial"/>
                <w:b/>
                <w:sz w:val="22"/>
                <w:szCs w:val="22"/>
              </w:rPr>
            </w:pPr>
            <w:r>
              <w:rPr>
                <w:rFonts w:ascii="Arial" w:hAnsi="Arial" w:cs="Arial"/>
                <w:b/>
                <w:sz w:val="22"/>
                <w:szCs w:val="22"/>
              </w:rPr>
              <w:t>For completion by Marker 1 :</w:t>
            </w:r>
          </w:p>
          <w:p w14:paraId="05EFC90C" w14:textId="77777777" w:rsidR="000B5903" w:rsidRDefault="000B5903">
            <w:pPr>
              <w:pStyle w:val="NormalWeb"/>
              <w:spacing w:line="256" w:lineRule="auto"/>
              <w:rPr>
                <w:rFonts w:ascii="Arial" w:hAnsi="Arial" w:cs="Arial"/>
                <w:sz w:val="22"/>
                <w:szCs w:val="22"/>
              </w:rPr>
            </w:pPr>
            <w:r>
              <w:rPr>
                <w:rFonts w:ascii="Arial" w:hAnsi="Arial" w:cs="Arial"/>
                <w:sz w:val="22"/>
                <w:szCs w:val="22"/>
              </w:rPr>
              <w:t>Comments:</w:t>
            </w:r>
          </w:p>
          <w:p w14:paraId="5B009445" w14:textId="77777777" w:rsidR="000B5903" w:rsidRDefault="000B5903">
            <w:pPr>
              <w:pStyle w:val="NormalWeb"/>
              <w:spacing w:line="256" w:lineRule="auto"/>
              <w:rPr>
                <w:rFonts w:ascii="Arial" w:hAnsi="Arial" w:cs="Arial"/>
                <w:sz w:val="22"/>
                <w:szCs w:val="22"/>
              </w:rPr>
            </w:pPr>
          </w:p>
        </w:tc>
      </w:tr>
      <w:tr w:rsidR="000B5903" w14:paraId="0C60296D" w14:textId="77777777" w:rsidTr="000B5903">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31A20C60" w14:textId="77777777" w:rsidR="000B5903" w:rsidRDefault="000B5903">
            <w:pPr>
              <w:pStyle w:val="NormalWeb"/>
              <w:spacing w:beforeAutospacing="0" w:afterAutospacing="0" w:line="256" w:lineRule="auto"/>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30C18D8D" w14:textId="77777777" w:rsidR="000B5903" w:rsidRDefault="000B5903">
            <w:pPr>
              <w:pStyle w:val="NormalWeb"/>
              <w:spacing w:beforeAutospacing="0" w:after="0" w:afterAutospacing="0" w:line="256" w:lineRule="auto"/>
              <w:ind w:left="142" w:right="34"/>
              <w:rPr>
                <w:rFonts w:ascii="Arial" w:hAnsi="Arial" w:cs="Arial"/>
                <w:sz w:val="22"/>
                <w:szCs w:val="22"/>
              </w:rPr>
            </w:pPr>
            <w:r>
              <w:rPr>
                <w:rFonts w:ascii="Arial" w:hAnsi="Arial" w:cs="Arial"/>
                <w:sz w:val="22"/>
                <w:szCs w:val="22"/>
              </w:rPr>
              <w:t>Date:</w:t>
            </w:r>
          </w:p>
        </w:tc>
      </w:tr>
      <w:tr w:rsidR="000B5903" w14:paraId="68818B31" w14:textId="77777777" w:rsidTr="000B5903">
        <w:tc>
          <w:tcPr>
            <w:tcW w:w="8856" w:type="dxa"/>
            <w:gridSpan w:val="5"/>
            <w:tcBorders>
              <w:top w:val="single" w:sz="4" w:space="0" w:color="000000"/>
              <w:left w:val="single" w:sz="4" w:space="0" w:color="000000"/>
              <w:bottom w:val="single" w:sz="4" w:space="0" w:color="000000"/>
              <w:right w:val="single" w:sz="4" w:space="0" w:color="000000"/>
            </w:tcBorders>
          </w:tcPr>
          <w:p w14:paraId="6021EDD9" w14:textId="77777777" w:rsidR="000B5903" w:rsidRDefault="000B5903">
            <w:pPr>
              <w:pStyle w:val="NormalWeb"/>
              <w:spacing w:before="0" w:beforeAutospacing="0" w:after="0" w:afterAutospacing="0" w:line="256" w:lineRule="auto"/>
              <w:ind w:right="-334"/>
              <w:rPr>
                <w:rFonts w:ascii="Arial" w:hAnsi="Arial" w:cs="Arial"/>
                <w:bCs/>
                <w:i/>
                <w:sz w:val="22"/>
                <w:szCs w:val="22"/>
              </w:rPr>
            </w:pPr>
          </w:p>
          <w:p w14:paraId="10AE80F7" w14:textId="77777777" w:rsidR="000B5903" w:rsidRDefault="000B5903">
            <w:pPr>
              <w:pStyle w:val="NormalWeb"/>
              <w:spacing w:before="0" w:beforeAutospacing="0" w:after="0" w:afterAutospacing="0" w:line="256" w:lineRule="auto"/>
              <w:ind w:right="-334"/>
              <w:rPr>
                <w:rFonts w:ascii="Arial" w:hAnsi="Arial" w:cs="Arial"/>
                <w:b/>
                <w:bCs/>
                <w:sz w:val="22"/>
                <w:szCs w:val="22"/>
              </w:rPr>
            </w:pPr>
            <w:r>
              <w:rPr>
                <w:rFonts w:ascii="Arial" w:hAnsi="Arial" w:cs="Arial"/>
                <w:b/>
                <w:bCs/>
                <w:sz w:val="22"/>
                <w:szCs w:val="22"/>
              </w:rPr>
              <w:t>For completion by Marker 2/Moderator:</w:t>
            </w:r>
          </w:p>
          <w:p w14:paraId="1196431F" w14:textId="77777777" w:rsidR="000B5903" w:rsidRDefault="000B5903">
            <w:pPr>
              <w:pStyle w:val="NormalWeb"/>
              <w:spacing w:before="0" w:beforeAutospacing="0" w:after="0" w:afterAutospacing="0" w:line="256" w:lineRule="auto"/>
              <w:ind w:right="-334"/>
              <w:rPr>
                <w:rFonts w:ascii="Arial" w:hAnsi="Arial" w:cs="Arial"/>
                <w:b/>
                <w:bCs/>
                <w:sz w:val="22"/>
                <w:szCs w:val="22"/>
              </w:rPr>
            </w:pPr>
          </w:p>
          <w:p w14:paraId="4C99C95D" w14:textId="77777777" w:rsidR="000B5903" w:rsidRDefault="000B5903">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Comments:</w:t>
            </w:r>
          </w:p>
          <w:p w14:paraId="42CECB1A" w14:textId="77777777" w:rsidR="000B5903" w:rsidRDefault="000B5903">
            <w:pPr>
              <w:pStyle w:val="NormalWeb"/>
              <w:spacing w:before="0" w:beforeAutospacing="0" w:after="0" w:afterAutospacing="0" w:line="256" w:lineRule="auto"/>
              <w:ind w:right="-334"/>
              <w:rPr>
                <w:rFonts w:ascii="Arial" w:hAnsi="Arial" w:cs="Arial"/>
                <w:bCs/>
                <w:sz w:val="22"/>
                <w:szCs w:val="22"/>
              </w:rPr>
            </w:pPr>
          </w:p>
          <w:p w14:paraId="125287E1" w14:textId="77777777" w:rsidR="000B5903" w:rsidRDefault="000B5903">
            <w:pPr>
              <w:pStyle w:val="NormalWeb"/>
              <w:spacing w:before="0" w:beforeAutospacing="0" w:after="0" w:afterAutospacing="0" w:line="256" w:lineRule="auto"/>
              <w:ind w:right="-334"/>
              <w:rPr>
                <w:rFonts w:ascii="Arial" w:hAnsi="Arial" w:cs="Arial"/>
                <w:bCs/>
                <w:sz w:val="22"/>
                <w:szCs w:val="22"/>
              </w:rPr>
            </w:pPr>
          </w:p>
          <w:p w14:paraId="033377A4" w14:textId="77777777" w:rsidR="000B5903" w:rsidRDefault="000B5903">
            <w:pPr>
              <w:pStyle w:val="NormalWeb"/>
              <w:spacing w:before="0" w:beforeAutospacing="0" w:after="0" w:afterAutospacing="0" w:line="256" w:lineRule="auto"/>
              <w:ind w:right="-334"/>
              <w:rPr>
                <w:rFonts w:ascii="Arial" w:hAnsi="Arial" w:cs="Arial"/>
                <w:bCs/>
                <w:sz w:val="22"/>
                <w:szCs w:val="22"/>
              </w:rPr>
            </w:pPr>
          </w:p>
        </w:tc>
      </w:tr>
      <w:tr w:rsidR="000B5903" w14:paraId="7DAA66E8" w14:textId="77777777" w:rsidTr="000B5903">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CC5D4FB" w14:textId="77777777" w:rsidR="000B5903" w:rsidRDefault="000B5903">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C888D87" w14:textId="77777777" w:rsidR="000B5903" w:rsidRDefault="000B5903">
            <w:pPr>
              <w:pStyle w:val="NormalWeb"/>
              <w:spacing w:before="0" w:beforeAutospacing="0" w:after="0" w:afterAutospacing="0" w:line="256" w:lineRule="auto"/>
              <w:ind w:right="-334"/>
              <w:rPr>
                <w:rFonts w:ascii="Arial" w:hAnsi="Arial" w:cs="Arial"/>
                <w:bCs/>
                <w:sz w:val="22"/>
                <w:szCs w:val="22"/>
              </w:rPr>
            </w:pPr>
            <w:r>
              <w:rPr>
                <w:rFonts w:ascii="Arial" w:hAnsi="Arial" w:cs="Arial"/>
                <w:bCs/>
                <w:sz w:val="22"/>
                <w:szCs w:val="22"/>
              </w:rPr>
              <w:t>Date:</w:t>
            </w:r>
          </w:p>
        </w:tc>
      </w:tr>
      <w:tr w:rsidR="000B5903" w14:paraId="0C3F5210" w14:textId="77777777" w:rsidTr="000B5903">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0D3ABD95" w14:textId="77777777" w:rsidR="000B5903" w:rsidRDefault="000B5903">
            <w:pPr>
              <w:rPr>
                <w:rFonts w:ascii="Arial" w:hAnsi="Arial" w:cs="Arial"/>
                <w:b/>
              </w:rPr>
            </w:pPr>
            <w:r>
              <w:rPr>
                <w:rFonts w:ascii="Arial" w:hAnsi="Arial" w:cs="Arial"/>
                <w:b/>
              </w:rPr>
              <w:t>External Examiner’s comments (if relevant)</w:t>
            </w:r>
          </w:p>
          <w:p w14:paraId="2187B4CE" w14:textId="77777777" w:rsidR="000B5903" w:rsidRDefault="000B5903">
            <w:pPr>
              <w:pStyle w:val="NormalWeb"/>
              <w:spacing w:before="0" w:beforeAutospacing="0" w:after="0" w:afterAutospacing="0" w:line="256" w:lineRule="auto"/>
              <w:ind w:right="-334"/>
              <w:rPr>
                <w:rFonts w:ascii="Arial" w:hAnsi="Arial" w:cs="Arial"/>
                <w:bCs/>
                <w:sz w:val="22"/>
                <w:szCs w:val="22"/>
              </w:rPr>
            </w:pPr>
          </w:p>
          <w:p w14:paraId="6E2FF4BC" w14:textId="77777777" w:rsidR="000B5903" w:rsidRDefault="000B5903">
            <w:pPr>
              <w:pStyle w:val="NormalWeb"/>
              <w:spacing w:before="0" w:beforeAutospacing="0" w:after="0" w:afterAutospacing="0" w:line="256" w:lineRule="auto"/>
              <w:ind w:right="-334"/>
              <w:rPr>
                <w:rFonts w:ascii="Arial" w:hAnsi="Arial" w:cs="Arial"/>
                <w:bCs/>
                <w:sz w:val="22"/>
                <w:szCs w:val="22"/>
              </w:rPr>
            </w:pPr>
          </w:p>
          <w:p w14:paraId="40CCCF73" w14:textId="77777777" w:rsidR="000B5903" w:rsidRDefault="000B5903">
            <w:pPr>
              <w:pStyle w:val="NormalWeb"/>
              <w:spacing w:before="0" w:beforeAutospacing="0" w:after="0" w:afterAutospacing="0" w:line="256" w:lineRule="auto"/>
              <w:ind w:right="-334"/>
              <w:rPr>
                <w:rFonts w:ascii="Arial" w:hAnsi="Arial" w:cs="Arial"/>
                <w:bCs/>
                <w:sz w:val="22"/>
                <w:szCs w:val="22"/>
              </w:rPr>
            </w:pPr>
          </w:p>
        </w:tc>
      </w:tr>
      <w:tr w:rsidR="000B5903" w14:paraId="65EE904F" w14:textId="77777777" w:rsidTr="000B5903">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743BD6C6" w14:textId="77777777" w:rsidR="000B5903" w:rsidRDefault="000B5903">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6AB5527" w14:textId="77777777" w:rsidR="000B5903" w:rsidRDefault="000B5903">
            <w:pPr>
              <w:rPr>
                <w:rFonts w:ascii="Arial" w:hAnsi="Arial" w:cs="Arial"/>
              </w:rPr>
            </w:pPr>
            <w:r>
              <w:rPr>
                <w:rFonts w:ascii="Arial" w:hAnsi="Arial" w:cs="Arial"/>
              </w:rPr>
              <w:t>Date:</w:t>
            </w:r>
          </w:p>
        </w:tc>
      </w:tr>
    </w:tbl>
    <w:p w14:paraId="5ACF7F3A" w14:textId="77777777" w:rsidR="001D5B3C" w:rsidRDefault="001D5B3C" w:rsidP="00181843">
      <w:pPr>
        <w:tabs>
          <w:tab w:val="left" w:pos="0"/>
        </w:tabs>
        <w:suppressAutoHyphens/>
        <w:spacing w:after="0" w:line="240" w:lineRule="auto"/>
        <w:jc w:val="both"/>
        <w:rPr>
          <w:rFonts w:cs="Times New Roman"/>
          <w:b/>
          <w:spacing w:val="-3"/>
          <w:sz w:val="28"/>
          <w:szCs w:val="28"/>
        </w:rPr>
      </w:pPr>
    </w:p>
    <w:p w14:paraId="00C26936" w14:textId="77777777" w:rsidR="00B254F3" w:rsidRPr="00181843" w:rsidRDefault="00B254F3" w:rsidP="00181843">
      <w:pPr>
        <w:tabs>
          <w:tab w:val="left" w:pos="0"/>
        </w:tabs>
        <w:suppressAutoHyphens/>
        <w:spacing w:after="0" w:line="240" w:lineRule="auto"/>
        <w:jc w:val="both"/>
        <w:rPr>
          <w:rFonts w:cs="Times New Roman"/>
          <w:b/>
          <w:spacing w:val="-3"/>
          <w:sz w:val="28"/>
          <w:szCs w:val="28"/>
        </w:rPr>
      </w:pPr>
    </w:p>
    <w:p w14:paraId="3D876929" w14:textId="6B250384" w:rsidR="00F93968" w:rsidRPr="007F6193" w:rsidRDefault="00F93968" w:rsidP="00F93968">
      <w:pPr>
        <w:tabs>
          <w:tab w:val="left" w:pos="0"/>
        </w:tabs>
        <w:suppressAutoHyphens/>
        <w:spacing w:after="0" w:line="240" w:lineRule="auto"/>
        <w:jc w:val="both"/>
        <w:rPr>
          <w:rFonts w:cs="Times New Roman"/>
          <w:b/>
          <w:spacing w:val="-3"/>
        </w:rPr>
      </w:pPr>
    </w:p>
    <w:p w14:paraId="0604C323" w14:textId="68DEC92D" w:rsidR="00F93968" w:rsidRDefault="00C7229C" w:rsidP="00DD5BFE">
      <w:pPr>
        <w:tabs>
          <w:tab w:val="left" w:pos="0"/>
        </w:tabs>
        <w:suppressAutoHyphens/>
        <w:spacing w:after="0" w:line="480" w:lineRule="auto"/>
        <w:jc w:val="both"/>
        <w:rPr>
          <w:rFonts w:cs="Times New Roman"/>
          <w:bCs/>
          <w:spacing w:val="-3"/>
        </w:rPr>
      </w:pPr>
      <w:r>
        <w:rPr>
          <w:rFonts w:cs="Times New Roman"/>
          <w:bCs/>
          <w:spacing w:val="-3"/>
        </w:rPr>
        <w:t>Sundry</w:t>
      </w:r>
      <w:r w:rsidR="007F6193" w:rsidRPr="007F6193">
        <w:rPr>
          <w:rFonts w:cs="Times New Roman"/>
          <w:bCs/>
          <w:spacing w:val="-3"/>
        </w:rPr>
        <w:t xml:space="preserve"> illustrations are found in medieval bibles</w:t>
      </w:r>
      <w:r>
        <w:rPr>
          <w:rFonts w:cs="Times New Roman"/>
          <w:bCs/>
          <w:spacing w:val="-3"/>
        </w:rPr>
        <w:t>;</w:t>
      </w:r>
      <w:r w:rsidR="007F6193" w:rsidRPr="007F6193">
        <w:rPr>
          <w:rFonts w:cs="Times New Roman"/>
          <w:bCs/>
          <w:spacing w:val="-3"/>
        </w:rPr>
        <w:t xml:space="preserve"> these may be simple line drawings of hands</w:t>
      </w:r>
      <w:r w:rsidR="00FE23B5">
        <w:rPr>
          <w:rFonts w:cs="Times New Roman"/>
          <w:bCs/>
          <w:spacing w:val="-3"/>
        </w:rPr>
        <w:t xml:space="preserve"> (manicula)</w:t>
      </w:r>
      <w:r w:rsidR="007F6193" w:rsidRPr="007F6193">
        <w:rPr>
          <w:rFonts w:cs="Times New Roman"/>
          <w:bCs/>
          <w:spacing w:val="-3"/>
        </w:rPr>
        <w:t xml:space="preserve"> to indicate the start of a new line of text, or full-blown gilded illuminations.</w:t>
      </w:r>
      <w:r w:rsidR="007F6193">
        <w:rPr>
          <w:rFonts w:cs="Times New Roman"/>
          <w:bCs/>
          <w:spacing w:val="-3"/>
        </w:rPr>
        <w:t xml:space="preserve"> Many of the images found in biblical manuscript</w:t>
      </w:r>
      <w:r w:rsidR="00181843">
        <w:rPr>
          <w:rFonts w:cs="Times New Roman"/>
          <w:bCs/>
          <w:spacing w:val="-3"/>
        </w:rPr>
        <w:t>s</w:t>
      </w:r>
      <w:r w:rsidR="007F6193">
        <w:rPr>
          <w:rFonts w:cs="Times New Roman"/>
          <w:bCs/>
          <w:spacing w:val="-3"/>
        </w:rPr>
        <w:t xml:space="preserve"> served the purpose of illustrating the story being told within the text, however some images are harder to grasp. </w:t>
      </w:r>
      <w:r w:rsidR="007F6193" w:rsidRPr="00703860">
        <w:rPr>
          <w:rFonts w:cs="Times New Roman"/>
          <w:bCs/>
          <w:spacing w:val="-3"/>
        </w:rPr>
        <w:t xml:space="preserve">They could simply be insertions for the amusement of the artist, </w:t>
      </w:r>
      <w:r w:rsidR="00CC6778" w:rsidRPr="00703860">
        <w:rPr>
          <w:rFonts w:cs="Times New Roman"/>
          <w:bCs/>
          <w:spacing w:val="-3"/>
        </w:rPr>
        <w:t>metaphors</w:t>
      </w:r>
      <w:r w:rsidR="004D2FBF" w:rsidRPr="00703860">
        <w:rPr>
          <w:rFonts w:cs="Times New Roman"/>
          <w:bCs/>
          <w:spacing w:val="-3"/>
        </w:rPr>
        <w:t>, symbol</w:t>
      </w:r>
      <w:r w:rsidR="00703860" w:rsidRPr="00DD5BFE">
        <w:rPr>
          <w:rFonts w:cs="Times New Roman"/>
          <w:bCs/>
          <w:spacing w:val="-3"/>
        </w:rPr>
        <w:t>ic, or text aids</w:t>
      </w:r>
      <w:r w:rsidR="007F6193">
        <w:rPr>
          <w:rFonts w:cs="Times New Roman"/>
          <w:bCs/>
          <w:spacing w:val="-3"/>
        </w:rPr>
        <w:t xml:space="preserve">. </w:t>
      </w:r>
      <w:r w:rsidR="00877195">
        <w:rPr>
          <w:rFonts w:cs="Times New Roman"/>
          <w:bCs/>
          <w:spacing w:val="-3"/>
        </w:rPr>
        <w:t>Bibles may include images of Christ, crucifixion or the harrowing of hell, as well as grotesques, knights</w:t>
      </w:r>
      <w:r w:rsidR="00703860">
        <w:rPr>
          <w:rFonts w:cs="Times New Roman"/>
          <w:bCs/>
          <w:spacing w:val="-3"/>
        </w:rPr>
        <w:t xml:space="preserve">, </w:t>
      </w:r>
      <w:r w:rsidR="00877195">
        <w:rPr>
          <w:rFonts w:cs="Times New Roman"/>
          <w:bCs/>
          <w:spacing w:val="-3"/>
        </w:rPr>
        <w:t xml:space="preserve">animals </w:t>
      </w:r>
      <w:r w:rsidR="00703860">
        <w:rPr>
          <w:rFonts w:cs="Times New Roman"/>
          <w:bCs/>
          <w:spacing w:val="-3"/>
        </w:rPr>
        <w:t xml:space="preserve">and other images </w:t>
      </w:r>
      <w:r w:rsidR="00877195">
        <w:rPr>
          <w:rFonts w:cs="Times New Roman"/>
          <w:bCs/>
          <w:spacing w:val="-3"/>
        </w:rPr>
        <w:t xml:space="preserve">unrelated to the text. </w:t>
      </w:r>
      <w:r w:rsidR="00F346BA">
        <w:rPr>
          <w:rStyle w:val="FootnoteReference"/>
          <w:rFonts w:cs="Times New Roman"/>
          <w:bCs/>
          <w:spacing w:val="-3"/>
        </w:rPr>
        <w:footnoteReference w:id="1"/>
      </w:r>
      <w:r w:rsidR="00703860">
        <w:rPr>
          <w:rFonts w:cs="Times New Roman"/>
          <w:bCs/>
          <w:spacing w:val="-3"/>
        </w:rPr>
        <w:t xml:space="preserve"> </w:t>
      </w:r>
      <w:r w:rsidR="00181843">
        <w:rPr>
          <w:rFonts w:cs="Times New Roman"/>
          <w:bCs/>
          <w:spacing w:val="-3"/>
        </w:rPr>
        <w:t>Within this essay the Lindisfarne Gospels, Hol</w:t>
      </w:r>
      <w:r w:rsidR="00724F13">
        <w:rPr>
          <w:rFonts w:cs="Times New Roman"/>
          <w:bCs/>
          <w:spacing w:val="-3"/>
        </w:rPr>
        <w:t>k</w:t>
      </w:r>
      <w:r w:rsidR="00181843">
        <w:rPr>
          <w:rFonts w:cs="Times New Roman"/>
          <w:bCs/>
          <w:spacing w:val="-3"/>
        </w:rPr>
        <w:t xml:space="preserve">ham Bible </w:t>
      </w:r>
      <w:r>
        <w:rPr>
          <w:rFonts w:cs="Times New Roman"/>
          <w:bCs/>
          <w:spacing w:val="-3"/>
        </w:rPr>
        <w:t>P</w:t>
      </w:r>
      <w:r w:rsidR="00181843">
        <w:rPr>
          <w:rFonts w:cs="Times New Roman"/>
          <w:bCs/>
          <w:spacing w:val="-3"/>
        </w:rPr>
        <w:t xml:space="preserve">icture Book and The Great Bible (Royal MS 1 E IX) </w:t>
      </w:r>
      <w:r w:rsidR="00703860">
        <w:rPr>
          <w:rFonts w:cs="Times New Roman"/>
          <w:bCs/>
          <w:spacing w:val="-3"/>
        </w:rPr>
        <w:t xml:space="preserve"> along with the Codex Amaitinus, and </w:t>
      </w:r>
      <w:r w:rsidR="00943DD7">
        <w:rPr>
          <w:rFonts w:cs="Times New Roman"/>
          <w:bCs/>
          <w:spacing w:val="-3"/>
        </w:rPr>
        <w:t xml:space="preserve">one of the few </w:t>
      </w:r>
      <w:r w:rsidR="00703860">
        <w:rPr>
          <w:rFonts w:cs="Times New Roman"/>
          <w:bCs/>
          <w:spacing w:val="-3"/>
        </w:rPr>
        <w:t xml:space="preserve">surviving folios of the St Alban’s bible </w:t>
      </w:r>
      <w:r w:rsidR="00181843">
        <w:rPr>
          <w:rFonts w:cs="Times New Roman"/>
          <w:bCs/>
          <w:spacing w:val="-3"/>
        </w:rPr>
        <w:t xml:space="preserve">have been used as examples of the </w:t>
      </w:r>
      <w:r>
        <w:rPr>
          <w:rFonts w:cs="Times New Roman"/>
          <w:bCs/>
          <w:spacing w:val="-3"/>
        </w:rPr>
        <w:t>diverse</w:t>
      </w:r>
      <w:r w:rsidR="00181843">
        <w:rPr>
          <w:rFonts w:cs="Times New Roman"/>
          <w:bCs/>
          <w:spacing w:val="-3"/>
        </w:rPr>
        <w:t xml:space="preserve"> illustrations found within medieval Bibles.</w:t>
      </w:r>
      <w:r w:rsidR="000D361F">
        <w:rPr>
          <w:rStyle w:val="FootnoteReference"/>
          <w:rFonts w:cs="Times New Roman"/>
          <w:bCs/>
          <w:spacing w:val="-3"/>
        </w:rPr>
        <w:footnoteReference w:id="2"/>
      </w:r>
    </w:p>
    <w:p w14:paraId="482A9B8F" w14:textId="259EA686" w:rsidR="00877195" w:rsidRDefault="00877195" w:rsidP="00DD5BFE">
      <w:pPr>
        <w:tabs>
          <w:tab w:val="left" w:pos="0"/>
        </w:tabs>
        <w:suppressAutoHyphens/>
        <w:spacing w:after="0" w:line="480" w:lineRule="auto"/>
        <w:jc w:val="both"/>
        <w:rPr>
          <w:rFonts w:cs="Times New Roman"/>
          <w:bCs/>
          <w:spacing w:val="-3"/>
        </w:rPr>
      </w:pPr>
    </w:p>
    <w:p w14:paraId="526739E5" w14:textId="63DF650B" w:rsidR="00877195" w:rsidRDefault="00877195" w:rsidP="00DD5BFE">
      <w:pPr>
        <w:tabs>
          <w:tab w:val="left" w:pos="0"/>
        </w:tabs>
        <w:suppressAutoHyphens/>
        <w:spacing w:after="0" w:line="480" w:lineRule="auto"/>
        <w:jc w:val="both"/>
        <w:rPr>
          <w:rFonts w:cs="Times New Roman"/>
          <w:bCs/>
          <w:spacing w:val="-3"/>
        </w:rPr>
      </w:pPr>
    </w:p>
    <w:p w14:paraId="18525A25" w14:textId="4F2D3C04" w:rsidR="00AD3170" w:rsidRDefault="000D361F" w:rsidP="003371BF">
      <w:pPr>
        <w:tabs>
          <w:tab w:val="left" w:pos="0"/>
        </w:tabs>
        <w:suppressAutoHyphens/>
        <w:spacing w:after="0" w:line="480" w:lineRule="auto"/>
        <w:jc w:val="both"/>
        <w:rPr>
          <w:rFonts w:cs="Times New Roman"/>
          <w:bCs/>
          <w:spacing w:val="-3"/>
        </w:rPr>
      </w:pPr>
      <w:r>
        <w:rPr>
          <w:rFonts w:cs="Times New Roman"/>
          <w:bCs/>
          <w:spacing w:val="-3"/>
        </w:rPr>
        <w:t xml:space="preserve">The Lindisfarne Gospels are the one of the most famous British biblical works. </w:t>
      </w:r>
      <w:r w:rsidR="007E6DE3">
        <w:rPr>
          <w:rFonts w:cs="Times New Roman"/>
          <w:bCs/>
          <w:spacing w:val="-3"/>
        </w:rPr>
        <w:t>The gospels are known not only for the</w:t>
      </w:r>
      <w:r>
        <w:rPr>
          <w:rFonts w:cs="Times New Roman"/>
          <w:bCs/>
          <w:spacing w:val="-3"/>
        </w:rPr>
        <w:t xml:space="preserve"> </w:t>
      </w:r>
      <w:r w:rsidR="00602DA0">
        <w:rPr>
          <w:rFonts w:cs="Times New Roman"/>
          <w:bCs/>
          <w:spacing w:val="-3"/>
        </w:rPr>
        <w:t>earliest use of English in the Gospels</w:t>
      </w:r>
      <w:r w:rsidR="003208E1">
        <w:rPr>
          <w:rFonts w:cs="Times New Roman"/>
          <w:bCs/>
          <w:spacing w:val="-3"/>
        </w:rPr>
        <w:t>,</w:t>
      </w:r>
      <w:r w:rsidR="00602DA0">
        <w:rPr>
          <w:rFonts w:cs="Times New Roman"/>
          <w:bCs/>
          <w:spacing w:val="-3"/>
        </w:rPr>
        <w:t xml:space="preserve"> </w:t>
      </w:r>
      <w:r>
        <w:rPr>
          <w:rFonts w:cs="Times New Roman"/>
          <w:bCs/>
          <w:spacing w:val="-3"/>
        </w:rPr>
        <w:t>but for the sheer complexity of the illuminations</w:t>
      </w:r>
      <w:r w:rsidR="003208E1">
        <w:rPr>
          <w:rFonts w:cs="Times New Roman"/>
          <w:bCs/>
          <w:spacing w:val="-3"/>
        </w:rPr>
        <w:t>;</w:t>
      </w:r>
      <w:r>
        <w:rPr>
          <w:rFonts w:cs="Times New Roman"/>
          <w:bCs/>
          <w:spacing w:val="-3"/>
        </w:rPr>
        <w:t xml:space="preserve"> particularly of the carpet pages found within the manuscript.</w:t>
      </w:r>
      <w:r w:rsidR="001D12D7">
        <w:rPr>
          <w:rStyle w:val="FootnoteReference"/>
          <w:rFonts w:cs="Times New Roman"/>
          <w:bCs/>
          <w:spacing w:val="-3"/>
        </w:rPr>
        <w:footnoteReference w:id="3"/>
      </w:r>
      <w:r>
        <w:rPr>
          <w:rFonts w:cs="Times New Roman"/>
          <w:bCs/>
          <w:spacing w:val="-3"/>
        </w:rPr>
        <w:t xml:space="preserve"> One of the </w:t>
      </w:r>
      <w:r w:rsidR="00BA7C4D">
        <w:rPr>
          <w:rFonts w:cs="Times New Roman"/>
          <w:bCs/>
          <w:spacing w:val="-3"/>
        </w:rPr>
        <w:t>best-known</w:t>
      </w:r>
      <w:r>
        <w:rPr>
          <w:rFonts w:cs="Times New Roman"/>
          <w:bCs/>
          <w:spacing w:val="-3"/>
        </w:rPr>
        <w:t xml:space="preserve"> pages in the Lindisfarne Gospel is the page f</w:t>
      </w:r>
      <w:r w:rsidR="00BA7C4D">
        <w:rPr>
          <w:rFonts w:cs="Times New Roman"/>
          <w:bCs/>
          <w:spacing w:val="-3"/>
        </w:rPr>
        <w:t>eaturing the Chi-Rho, the symbol of Christ.</w:t>
      </w:r>
      <w:r w:rsidR="00EF03D6">
        <w:rPr>
          <w:rFonts w:cs="Times New Roman"/>
          <w:bCs/>
          <w:spacing w:val="-3"/>
        </w:rPr>
        <w:t xml:space="preserve"> This page gives us an example of how the Lindisfarne illuminations worked, at least in part. They are </w:t>
      </w:r>
      <w:r w:rsidR="007E6DE3">
        <w:rPr>
          <w:rFonts w:cs="Times New Roman"/>
          <w:bCs/>
          <w:spacing w:val="-3"/>
        </w:rPr>
        <w:t>highly visually complex and thus difficult</w:t>
      </w:r>
      <w:r w:rsidR="00EF03D6">
        <w:rPr>
          <w:rFonts w:cs="Times New Roman"/>
          <w:bCs/>
          <w:spacing w:val="-3"/>
        </w:rPr>
        <w:t xml:space="preserve"> to understand</w:t>
      </w:r>
      <w:r w:rsidR="003208E1">
        <w:rPr>
          <w:rFonts w:cs="Times New Roman"/>
          <w:bCs/>
          <w:spacing w:val="-3"/>
        </w:rPr>
        <w:t>,</w:t>
      </w:r>
      <w:r w:rsidR="00EF03D6">
        <w:rPr>
          <w:rFonts w:cs="Times New Roman"/>
          <w:bCs/>
          <w:spacing w:val="-3"/>
        </w:rPr>
        <w:t xml:space="preserve"> as the </w:t>
      </w:r>
      <w:r w:rsidR="00602DA0">
        <w:rPr>
          <w:rFonts w:cs="Times New Roman"/>
          <w:bCs/>
          <w:spacing w:val="-3"/>
        </w:rPr>
        <w:t>illuminations</w:t>
      </w:r>
      <w:r w:rsidR="00EF03D6">
        <w:rPr>
          <w:rFonts w:cs="Times New Roman"/>
          <w:bCs/>
          <w:spacing w:val="-3"/>
        </w:rPr>
        <w:t xml:space="preserve"> are complex,</w:t>
      </w:r>
      <w:r w:rsidR="00602DA0">
        <w:rPr>
          <w:rFonts w:cs="Times New Roman"/>
          <w:bCs/>
          <w:spacing w:val="-3"/>
        </w:rPr>
        <w:t xml:space="preserve"> </w:t>
      </w:r>
      <w:r w:rsidR="00EF03D6">
        <w:rPr>
          <w:rFonts w:cs="Times New Roman"/>
          <w:bCs/>
          <w:spacing w:val="-3"/>
        </w:rPr>
        <w:t xml:space="preserve">but some of the images such as the Chi-Rho are </w:t>
      </w:r>
      <w:r w:rsidR="00EF03D6">
        <w:rPr>
          <w:rFonts w:cs="Times New Roman"/>
          <w:bCs/>
          <w:spacing w:val="-3"/>
        </w:rPr>
        <w:lastRenderedPageBreak/>
        <w:t>still recognisable today as a symbolic representation of Jesus.</w:t>
      </w:r>
      <w:r w:rsidR="00602DA0">
        <w:rPr>
          <w:rFonts w:cs="Times New Roman"/>
          <w:bCs/>
          <w:spacing w:val="-3"/>
        </w:rPr>
        <w:t xml:space="preserve"> It is part of one of the </w:t>
      </w:r>
      <w:r w:rsidR="00602DA0" w:rsidRPr="003208E1">
        <w:rPr>
          <w:rFonts w:cs="Times New Roman"/>
          <w:bCs/>
          <w:spacing w:val="-3"/>
        </w:rPr>
        <w:t>incipit</w:t>
      </w:r>
      <w:r w:rsidR="00602DA0">
        <w:rPr>
          <w:rFonts w:cs="Times New Roman"/>
          <w:bCs/>
          <w:spacing w:val="-3"/>
        </w:rPr>
        <w:t xml:space="preserve"> pages </w:t>
      </w:r>
      <w:r w:rsidR="003208E1">
        <w:rPr>
          <w:rFonts w:cs="Times New Roman"/>
          <w:bCs/>
          <w:spacing w:val="-3"/>
        </w:rPr>
        <w:t xml:space="preserve">placed </w:t>
      </w:r>
      <w:r w:rsidR="00602DA0">
        <w:rPr>
          <w:rFonts w:cs="Times New Roman"/>
          <w:bCs/>
          <w:spacing w:val="-3"/>
        </w:rPr>
        <w:t>before the start of each separate gospel. The Chi-Rho is part of the incipit page for Matthew, as his gospel contains the birth of Christ.</w:t>
      </w:r>
      <w:r w:rsidR="00BA7C4D">
        <w:rPr>
          <w:rFonts w:cs="Times New Roman"/>
          <w:bCs/>
          <w:spacing w:val="-3"/>
        </w:rPr>
        <w:t xml:space="preserve"> </w:t>
      </w:r>
      <w:r w:rsidR="00BA7C4D">
        <w:rPr>
          <w:rStyle w:val="FootnoteReference"/>
          <w:rFonts w:cs="Times New Roman"/>
          <w:bCs/>
          <w:spacing w:val="-3"/>
        </w:rPr>
        <w:footnoteReference w:id="4"/>
      </w:r>
      <w:r w:rsidR="00F346BA">
        <w:rPr>
          <w:rFonts w:cs="Times New Roman"/>
          <w:bCs/>
          <w:spacing w:val="-3"/>
        </w:rPr>
        <w:t xml:space="preserve"> The complexity of the </w:t>
      </w:r>
      <w:r w:rsidR="00234CA6">
        <w:rPr>
          <w:rFonts w:cs="Times New Roman"/>
          <w:bCs/>
          <w:spacing w:val="-3"/>
        </w:rPr>
        <w:t xml:space="preserve">knotwork </w:t>
      </w:r>
      <w:r w:rsidR="00F346BA">
        <w:rPr>
          <w:rFonts w:cs="Times New Roman"/>
          <w:bCs/>
          <w:spacing w:val="-3"/>
        </w:rPr>
        <w:t xml:space="preserve">designs within the </w:t>
      </w:r>
      <w:r w:rsidR="003208E1">
        <w:rPr>
          <w:rFonts w:cs="Times New Roman"/>
          <w:bCs/>
          <w:spacing w:val="-3"/>
        </w:rPr>
        <w:t>g</w:t>
      </w:r>
      <w:r w:rsidR="00F346BA">
        <w:rPr>
          <w:rFonts w:cs="Times New Roman"/>
          <w:bCs/>
          <w:spacing w:val="-3"/>
        </w:rPr>
        <w:t xml:space="preserve">ospels are thought to be both an example of </w:t>
      </w:r>
      <w:r w:rsidR="00E925A6">
        <w:rPr>
          <w:rFonts w:cs="Times New Roman"/>
          <w:bCs/>
          <w:spacing w:val="-3"/>
        </w:rPr>
        <w:t>craftsmanship</w:t>
      </w:r>
      <w:r w:rsidR="003208E1">
        <w:rPr>
          <w:rFonts w:cs="Times New Roman"/>
          <w:bCs/>
          <w:spacing w:val="-3"/>
        </w:rPr>
        <w:t>,</w:t>
      </w:r>
      <w:r w:rsidR="00F346BA">
        <w:rPr>
          <w:rFonts w:cs="Times New Roman"/>
          <w:bCs/>
          <w:spacing w:val="-3"/>
        </w:rPr>
        <w:t xml:space="preserve"> but also guidance from God. One of the few references available to</w:t>
      </w:r>
      <w:r w:rsidR="003208E1">
        <w:rPr>
          <w:rFonts w:cs="Times New Roman"/>
          <w:bCs/>
          <w:spacing w:val="-3"/>
        </w:rPr>
        <w:t xml:space="preserve"> evidence</w:t>
      </w:r>
      <w:r w:rsidR="00F346BA">
        <w:rPr>
          <w:rFonts w:cs="Times New Roman"/>
          <w:bCs/>
          <w:spacing w:val="-3"/>
        </w:rPr>
        <w:t xml:space="preserve"> how Insular art was designed comes from Gerald of Wales, where he indicates that designs were shown to the scribe by angels. Thus</w:t>
      </w:r>
      <w:r w:rsidR="005D7F31">
        <w:rPr>
          <w:rFonts w:cs="Times New Roman"/>
          <w:bCs/>
          <w:spacing w:val="-3"/>
        </w:rPr>
        <w:t xml:space="preserve">, </w:t>
      </w:r>
      <w:r w:rsidR="00F346BA">
        <w:rPr>
          <w:rFonts w:cs="Times New Roman"/>
          <w:bCs/>
          <w:spacing w:val="-3"/>
        </w:rPr>
        <w:t>the complexity of a d</w:t>
      </w:r>
      <w:r w:rsidR="005D7F31">
        <w:rPr>
          <w:rFonts w:cs="Times New Roman"/>
          <w:bCs/>
          <w:spacing w:val="-3"/>
        </w:rPr>
        <w:t>e</w:t>
      </w:r>
      <w:r w:rsidR="00F346BA">
        <w:rPr>
          <w:rFonts w:cs="Times New Roman"/>
          <w:bCs/>
          <w:spacing w:val="-3"/>
        </w:rPr>
        <w:t>sign such as the Chi Rho is not only a representation of Christ, and faith but was perhaps also seen as divine inspiration or action as well.</w:t>
      </w:r>
      <w:r w:rsidR="00F346BA">
        <w:rPr>
          <w:rStyle w:val="FootnoteReference"/>
          <w:rFonts w:cs="Times New Roman"/>
          <w:bCs/>
          <w:spacing w:val="-3"/>
        </w:rPr>
        <w:footnoteReference w:id="5"/>
      </w:r>
      <w:r w:rsidR="00943DD7">
        <w:rPr>
          <w:rFonts w:cs="Times New Roman"/>
          <w:bCs/>
          <w:spacing w:val="-3"/>
        </w:rPr>
        <w:t xml:space="preserve"> </w:t>
      </w:r>
    </w:p>
    <w:p w14:paraId="22CADDB7" w14:textId="77777777" w:rsidR="002B04BC" w:rsidRDefault="002B04BC" w:rsidP="003371BF">
      <w:pPr>
        <w:tabs>
          <w:tab w:val="left" w:pos="0"/>
        </w:tabs>
        <w:suppressAutoHyphens/>
        <w:spacing w:after="0" w:line="480" w:lineRule="auto"/>
        <w:jc w:val="both"/>
        <w:rPr>
          <w:rFonts w:cs="Times New Roman"/>
          <w:bCs/>
          <w:spacing w:val="-3"/>
        </w:rPr>
      </w:pPr>
    </w:p>
    <w:p w14:paraId="65C5CC07" w14:textId="1084BC01" w:rsidR="00E925A6" w:rsidRDefault="00E925A6" w:rsidP="003371BF">
      <w:pPr>
        <w:tabs>
          <w:tab w:val="left" w:pos="0"/>
        </w:tabs>
        <w:suppressAutoHyphens/>
        <w:spacing w:after="0" w:line="480" w:lineRule="auto"/>
        <w:jc w:val="both"/>
        <w:rPr>
          <w:rFonts w:cs="Times New Roman"/>
          <w:bCs/>
          <w:spacing w:val="-3"/>
        </w:rPr>
      </w:pPr>
      <w:r>
        <w:rPr>
          <w:rFonts w:cs="Times New Roman"/>
          <w:bCs/>
          <w:spacing w:val="-3"/>
        </w:rPr>
        <w:t xml:space="preserve">Another </w:t>
      </w:r>
      <w:r w:rsidR="00F24573">
        <w:rPr>
          <w:rFonts w:cs="Times New Roman"/>
          <w:bCs/>
          <w:spacing w:val="-3"/>
        </w:rPr>
        <w:t xml:space="preserve">form </w:t>
      </w:r>
      <w:r>
        <w:rPr>
          <w:rFonts w:cs="Times New Roman"/>
          <w:bCs/>
          <w:spacing w:val="-3"/>
        </w:rPr>
        <w:t>of illustration that appears throughout the Lindisfarne gospels, are words, phrases and patterns that are drawn in outline only</w:t>
      </w:r>
      <w:r w:rsidR="00F24573">
        <w:rPr>
          <w:rFonts w:cs="Times New Roman"/>
          <w:bCs/>
          <w:spacing w:val="-3"/>
        </w:rPr>
        <w:t>, as can be seen on the Chi Rho folio</w:t>
      </w:r>
      <w:r>
        <w:rPr>
          <w:rFonts w:cs="Times New Roman"/>
          <w:bCs/>
          <w:spacing w:val="-3"/>
        </w:rPr>
        <w:t xml:space="preserve">. Tilghman suggests that this has been done deliberately in order to enhance design. The sections drawn without infilled cover contrast to the design and therefore draw more attention to the complexity of the design through their simplicity. </w:t>
      </w:r>
      <w:r w:rsidR="00932DF3">
        <w:rPr>
          <w:rFonts w:cs="Times New Roman"/>
          <w:bCs/>
          <w:spacing w:val="-3"/>
        </w:rPr>
        <w:t>It is also perhaps a representation of the flaws of humanity, if the design was believed to have been divinely created as suggested as Gerald of Wales, perhaps the absence of colour is used to represent the humanity of the manuscript creators? Humanity is not perfect due to original sin, therefore neither is the manuscript.</w:t>
      </w:r>
      <w:r w:rsidR="00F10507">
        <w:rPr>
          <w:rStyle w:val="FootnoteReference"/>
          <w:rFonts w:cs="Times New Roman"/>
          <w:bCs/>
          <w:spacing w:val="-3"/>
        </w:rPr>
        <w:footnoteReference w:id="6"/>
      </w:r>
    </w:p>
    <w:p w14:paraId="5259F4F3" w14:textId="77777777" w:rsidR="00943DD7" w:rsidRDefault="00943DD7" w:rsidP="003371BF">
      <w:pPr>
        <w:tabs>
          <w:tab w:val="left" w:pos="0"/>
        </w:tabs>
        <w:suppressAutoHyphens/>
        <w:spacing w:after="0" w:line="480" w:lineRule="auto"/>
        <w:jc w:val="both"/>
        <w:rPr>
          <w:rFonts w:cs="Times New Roman"/>
          <w:bCs/>
          <w:spacing w:val="-3"/>
        </w:rPr>
      </w:pPr>
    </w:p>
    <w:p w14:paraId="4A4E3A77" w14:textId="7030D32C" w:rsidR="00943DD7" w:rsidRDefault="00943DD7" w:rsidP="00943DD7">
      <w:pPr>
        <w:tabs>
          <w:tab w:val="left" w:pos="0"/>
        </w:tabs>
        <w:suppressAutoHyphens/>
        <w:spacing w:after="0" w:line="480" w:lineRule="auto"/>
        <w:jc w:val="both"/>
        <w:rPr>
          <w:rFonts w:cs="Times New Roman"/>
          <w:bCs/>
          <w:spacing w:val="-3"/>
        </w:rPr>
      </w:pPr>
      <w:r>
        <w:rPr>
          <w:rFonts w:cs="Times New Roman"/>
          <w:bCs/>
          <w:spacing w:val="-3"/>
        </w:rPr>
        <w:t xml:space="preserve">Following on from this, Tilghman suggests the importance of sacred geometry in making works such as the Lindisfarne Gospels appear divinely inspired. </w:t>
      </w:r>
      <w:r w:rsidR="00394AD5">
        <w:rPr>
          <w:rFonts w:cs="Times New Roman"/>
          <w:bCs/>
          <w:spacing w:val="-3"/>
        </w:rPr>
        <w:t xml:space="preserve">The geometric processes needed to create works of </w:t>
      </w:r>
      <w:r w:rsidR="00927666">
        <w:rPr>
          <w:rFonts w:cs="Times New Roman"/>
          <w:bCs/>
          <w:spacing w:val="-3"/>
        </w:rPr>
        <w:t>a</w:t>
      </w:r>
      <w:r w:rsidR="00394AD5">
        <w:rPr>
          <w:rFonts w:cs="Times New Roman"/>
          <w:bCs/>
          <w:spacing w:val="-3"/>
        </w:rPr>
        <w:t>rt such as those discussed were relatively simple but allowed the creation of highly intricate art. Mathematics aid</w:t>
      </w:r>
      <w:r w:rsidR="00927666">
        <w:rPr>
          <w:rFonts w:cs="Times New Roman"/>
          <w:bCs/>
          <w:spacing w:val="-3"/>
        </w:rPr>
        <w:t>ed</w:t>
      </w:r>
      <w:r w:rsidR="00394AD5">
        <w:rPr>
          <w:rFonts w:cs="Times New Roman"/>
          <w:bCs/>
          <w:spacing w:val="-3"/>
        </w:rPr>
        <w:t xml:space="preserve"> the construction of the carpet pages, with number symbolism connecting with colour and motifs. </w:t>
      </w:r>
      <w:r w:rsidR="00B53031">
        <w:rPr>
          <w:rFonts w:cs="Times New Roman"/>
          <w:bCs/>
          <w:spacing w:val="-3"/>
        </w:rPr>
        <w:t>St Augustine</w:t>
      </w:r>
      <w:r w:rsidR="00394AD5">
        <w:rPr>
          <w:rFonts w:cs="Times New Roman"/>
          <w:bCs/>
          <w:spacing w:val="-3"/>
        </w:rPr>
        <w:t xml:space="preserve"> in particular is connected to number symbolism thus the use of these elaborate </w:t>
      </w:r>
      <w:r w:rsidR="00927666">
        <w:rPr>
          <w:rFonts w:cs="Times New Roman"/>
          <w:bCs/>
          <w:spacing w:val="-3"/>
        </w:rPr>
        <w:lastRenderedPageBreak/>
        <w:t>folios</w:t>
      </w:r>
      <w:r w:rsidR="00394AD5">
        <w:rPr>
          <w:rFonts w:cs="Times New Roman"/>
          <w:bCs/>
          <w:spacing w:val="-3"/>
        </w:rPr>
        <w:t xml:space="preserve"> function as a display</w:t>
      </w:r>
      <w:r w:rsidR="00927666">
        <w:rPr>
          <w:rFonts w:cs="Times New Roman"/>
          <w:bCs/>
          <w:spacing w:val="-3"/>
        </w:rPr>
        <w:t>,</w:t>
      </w:r>
      <w:r w:rsidR="00394AD5">
        <w:rPr>
          <w:rFonts w:cs="Times New Roman"/>
          <w:bCs/>
          <w:spacing w:val="-3"/>
        </w:rPr>
        <w:t xml:space="preserve"> both of divine inspiration but also as a tradition descended from a </w:t>
      </w:r>
      <w:r w:rsidR="00927666">
        <w:rPr>
          <w:rFonts w:cs="Times New Roman"/>
          <w:bCs/>
          <w:spacing w:val="-3"/>
        </w:rPr>
        <w:t>Saint Augustine</w:t>
      </w:r>
      <w:r w:rsidR="00394AD5">
        <w:rPr>
          <w:rFonts w:cs="Times New Roman"/>
          <w:bCs/>
          <w:spacing w:val="-3"/>
        </w:rPr>
        <w:t xml:space="preserve">. </w:t>
      </w:r>
      <w:r w:rsidR="00DD5BFE">
        <w:rPr>
          <w:rFonts w:cs="Times New Roman"/>
          <w:bCs/>
          <w:spacing w:val="-3"/>
        </w:rPr>
        <w:t>Here we see the</w:t>
      </w:r>
      <w:r w:rsidR="00394AD5">
        <w:rPr>
          <w:rFonts w:cs="Times New Roman"/>
          <w:bCs/>
          <w:spacing w:val="-3"/>
        </w:rPr>
        <w:t xml:space="preserve"> intensifying </w:t>
      </w:r>
      <w:r w:rsidR="00DD5BFE">
        <w:rPr>
          <w:rFonts w:cs="Times New Roman"/>
          <w:bCs/>
          <w:spacing w:val="-3"/>
        </w:rPr>
        <w:t xml:space="preserve">of </w:t>
      </w:r>
      <w:r w:rsidR="00394AD5">
        <w:rPr>
          <w:rFonts w:cs="Times New Roman"/>
          <w:bCs/>
          <w:spacing w:val="-3"/>
        </w:rPr>
        <w:t>the connection between art</w:t>
      </w:r>
      <w:r w:rsidR="00057EE4">
        <w:rPr>
          <w:rFonts w:cs="Times New Roman"/>
          <w:bCs/>
          <w:spacing w:val="-3"/>
        </w:rPr>
        <w:t xml:space="preserve">, </w:t>
      </w:r>
      <w:r w:rsidR="00394AD5">
        <w:rPr>
          <w:rFonts w:cs="Times New Roman"/>
          <w:bCs/>
          <w:spacing w:val="-3"/>
        </w:rPr>
        <w:t>religion,</w:t>
      </w:r>
      <w:r w:rsidR="00057EE4">
        <w:rPr>
          <w:rFonts w:cs="Times New Roman"/>
          <w:bCs/>
          <w:spacing w:val="-3"/>
        </w:rPr>
        <w:t xml:space="preserve"> geometry and</w:t>
      </w:r>
      <w:r w:rsidR="00394AD5">
        <w:rPr>
          <w:rFonts w:cs="Times New Roman"/>
          <w:bCs/>
          <w:spacing w:val="-3"/>
        </w:rPr>
        <w:t xml:space="preserve"> numbers</w:t>
      </w:r>
      <w:r w:rsidR="006479DC">
        <w:rPr>
          <w:rFonts w:cs="Times New Roman"/>
          <w:bCs/>
          <w:spacing w:val="-3"/>
        </w:rPr>
        <w:t xml:space="preserve">. Numbers </w:t>
      </w:r>
      <w:r w:rsidR="00394AD5">
        <w:rPr>
          <w:rFonts w:cs="Times New Roman"/>
          <w:bCs/>
          <w:spacing w:val="-3"/>
        </w:rPr>
        <w:t xml:space="preserve">represented God (1), the Testaments (2) and the Trinity (3). The use of elaborate </w:t>
      </w:r>
      <w:r w:rsidR="001C2489">
        <w:rPr>
          <w:rFonts w:cs="Times New Roman"/>
          <w:bCs/>
          <w:spacing w:val="-3"/>
        </w:rPr>
        <w:t>designs via geometry is a way of displaying skill, divine power</w:t>
      </w:r>
      <w:r w:rsidR="00DD5BFE">
        <w:rPr>
          <w:rFonts w:cs="Times New Roman"/>
          <w:bCs/>
          <w:spacing w:val="-3"/>
        </w:rPr>
        <w:t>, order</w:t>
      </w:r>
      <w:r w:rsidR="001C2489">
        <w:rPr>
          <w:rFonts w:cs="Times New Roman"/>
          <w:bCs/>
          <w:spacing w:val="-3"/>
        </w:rPr>
        <w:t xml:space="preserve"> and scripture too: Wis 11:21 refers to Gods order in terms of numbers weights and measures.</w:t>
      </w:r>
      <w:r w:rsidR="00394AD5">
        <w:rPr>
          <w:rFonts w:cs="Times New Roman"/>
          <w:bCs/>
          <w:spacing w:val="-3"/>
        </w:rPr>
        <w:t xml:space="preserve"> </w:t>
      </w:r>
      <w:r w:rsidR="00DD5BFE">
        <w:rPr>
          <w:rFonts w:cs="Times New Roman"/>
          <w:bCs/>
          <w:spacing w:val="-3"/>
        </w:rPr>
        <w:t xml:space="preserve">Elaborate carpet pages functions as a reminder of the complexity of God’s </w:t>
      </w:r>
      <w:r w:rsidR="00936145">
        <w:rPr>
          <w:rFonts w:cs="Times New Roman"/>
          <w:bCs/>
          <w:spacing w:val="-3"/>
        </w:rPr>
        <w:t xml:space="preserve"> order and </w:t>
      </w:r>
      <w:r w:rsidR="00DD5BFE">
        <w:rPr>
          <w:rFonts w:cs="Times New Roman"/>
          <w:bCs/>
          <w:spacing w:val="-3"/>
        </w:rPr>
        <w:t xml:space="preserve">creation. </w:t>
      </w:r>
      <w:r>
        <w:rPr>
          <w:rStyle w:val="FootnoteReference"/>
          <w:rFonts w:cs="Times New Roman"/>
          <w:bCs/>
          <w:spacing w:val="-3"/>
        </w:rPr>
        <w:footnoteReference w:id="7"/>
      </w:r>
    </w:p>
    <w:p w14:paraId="66FF9A72" w14:textId="77777777" w:rsidR="000C01AF" w:rsidRDefault="000C01AF" w:rsidP="003371BF">
      <w:pPr>
        <w:tabs>
          <w:tab w:val="left" w:pos="0"/>
        </w:tabs>
        <w:suppressAutoHyphens/>
        <w:spacing w:after="0" w:line="480" w:lineRule="auto"/>
        <w:jc w:val="both"/>
        <w:rPr>
          <w:rFonts w:cs="Times New Roman"/>
          <w:bCs/>
          <w:spacing w:val="-3"/>
        </w:rPr>
      </w:pPr>
    </w:p>
    <w:p w14:paraId="64E2EC08" w14:textId="6162F69C" w:rsidR="00B46C68" w:rsidRDefault="00B46C68" w:rsidP="000C01AF">
      <w:pPr>
        <w:tabs>
          <w:tab w:val="left" w:pos="0"/>
        </w:tabs>
        <w:suppressAutoHyphens/>
        <w:spacing w:after="0" w:line="480" w:lineRule="auto"/>
        <w:jc w:val="both"/>
        <w:rPr>
          <w:rFonts w:cs="Times New Roman"/>
          <w:bCs/>
          <w:spacing w:val="-3"/>
        </w:rPr>
      </w:pPr>
      <w:r>
        <w:rPr>
          <w:rFonts w:cs="Times New Roman"/>
          <w:bCs/>
          <w:spacing w:val="-3"/>
        </w:rPr>
        <w:t xml:space="preserve">Tilghman </w:t>
      </w:r>
      <w:r w:rsidR="00936145">
        <w:rPr>
          <w:rFonts w:cs="Times New Roman"/>
          <w:bCs/>
          <w:spacing w:val="-3"/>
        </w:rPr>
        <w:t>likewise</w:t>
      </w:r>
      <w:r>
        <w:rPr>
          <w:rFonts w:cs="Times New Roman"/>
          <w:bCs/>
          <w:spacing w:val="-3"/>
        </w:rPr>
        <w:t xml:space="preserve"> suggests that the heavy use of interlacing designs as seen of the Lindisfarne Gospel carpet pages and Chi Rho is reminiscent of knotwork, which was often associated with charms. Daisy chain</w:t>
      </w:r>
      <w:r w:rsidR="00DA550E">
        <w:rPr>
          <w:rFonts w:cs="Times New Roman"/>
          <w:bCs/>
          <w:spacing w:val="-3"/>
        </w:rPr>
        <w:t>s</w:t>
      </w:r>
      <w:r>
        <w:rPr>
          <w:rFonts w:cs="Times New Roman"/>
          <w:bCs/>
          <w:spacing w:val="-3"/>
        </w:rPr>
        <w:t xml:space="preserve"> for example, with the flowers knotted in</w:t>
      </w:r>
      <w:r w:rsidR="00B173AC">
        <w:rPr>
          <w:rFonts w:cs="Times New Roman"/>
          <w:bCs/>
          <w:spacing w:val="-3"/>
        </w:rPr>
        <w:t>to</w:t>
      </w:r>
      <w:r>
        <w:rPr>
          <w:rFonts w:cs="Times New Roman"/>
          <w:bCs/>
          <w:spacing w:val="-3"/>
        </w:rPr>
        <w:t xml:space="preserve"> a garland were thought to protect </w:t>
      </w:r>
      <w:r w:rsidR="00D55D31">
        <w:rPr>
          <w:rFonts w:cs="Times New Roman"/>
          <w:bCs/>
          <w:spacing w:val="-3"/>
        </w:rPr>
        <w:t xml:space="preserve">babies or young </w:t>
      </w:r>
      <w:r>
        <w:rPr>
          <w:rFonts w:cs="Times New Roman"/>
          <w:bCs/>
          <w:spacing w:val="-3"/>
        </w:rPr>
        <w:t>children from harm</w:t>
      </w:r>
      <w:r w:rsidR="00D55D31">
        <w:rPr>
          <w:rFonts w:cs="Times New Roman"/>
          <w:bCs/>
          <w:spacing w:val="-3"/>
        </w:rPr>
        <w:t xml:space="preserve"> </w:t>
      </w:r>
      <w:r w:rsidR="00DA550E">
        <w:rPr>
          <w:rFonts w:cs="Times New Roman"/>
          <w:bCs/>
          <w:spacing w:val="-3"/>
        </w:rPr>
        <w:t>and</w:t>
      </w:r>
      <w:r w:rsidR="00D55D31">
        <w:rPr>
          <w:rFonts w:cs="Times New Roman"/>
          <w:bCs/>
          <w:spacing w:val="-3"/>
        </w:rPr>
        <w:t xml:space="preserve"> dark forces</w:t>
      </w:r>
      <w:r>
        <w:rPr>
          <w:rFonts w:cs="Times New Roman"/>
          <w:bCs/>
          <w:spacing w:val="-3"/>
        </w:rPr>
        <w:t>.</w:t>
      </w:r>
      <w:r w:rsidR="000C01AF">
        <w:rPr>
          <w:rFonts w:cs="Times New Roman"/>
          <w:bCs/>
          <w:spacing w:val="-3"/>
        </w:rPr>
        <w:t xml:space="preserve"> Charms were practiced as part of Anglo-Saxon medicine and were believed to aid physical cures.</w:t>
      </w:r>
      <w:r w:rsidR="00B173AC">
        <w:rPr>
          <w:rFonts w:cs="Times New Roman"/>
          <w:bCs/>
          <w:spacing w:val="-3"/>
        </w:rPr>
        <w:t xml:space="preserve"> </w:t>
      </w:r>
      <w:r w:rsidR="0035279E">
        <w:rPr>
          <w:rFonts w:cs="Times New Roman"/>
          <w:bCs/>
          <w:spacing w:val="-3"/>
        </w:rPr>
        <w:t>Knotted or interlaced patterns are also suggested</w:t>
      </w:r>
      <w:r w:rsidR="00FE7F40">
        <w:rPr>
          <w:rFonts w:cs="Times New Roman"/>
          <w:bCs/>
          <w:spacing w:val="-3"/>
        </w:rPr>
        <w:t xml:space="preserve"> to</w:t>
      </w:r>
      <w:r w:rsidR="0035279E">
        <w:rPr>
          <w:rFonts w:cs="Times New Roman"/>
          <w:bCs/>
          <w:spacing w:val="-3"/>
        </w:rPr>
        <w:t xml:space="preserve"> be connected with the swirling designs found in pattern-welded swords </w:t>
      </w:r>
      <w:r w:rsidR="00B173AC">
        <w:rPr>
          <w:rFonts w:cs="Times New Roman"/>
          <w:bCs/>
          <w:spacing w:val="-3"/>
        </w:rPr>
        <w:t>T</w:t>
      </w:r>
      <w:r w:rsidR="0035279E">
        <w:rPr>
          <w:rFonts w:cs="Times New Roman"/>
          <w:bCs/>
          <w:spacing w:val="-3"/>
        </w:rPr>
        <w:t>herefore</w:t>
      </w:r>
      <w:r w:rsidR="000C01AF">
        <w:rPr>
          <w:rFonts w:cs="Times New Roman"/>
          <w:bCs/>
          <w:spacing w:val="-3"/>
        </w:rPr>
        <w:t>,</w:t>
      </w:r>
      <w:r w:rsidR="00B173AC">
        <w:rPr>
          <w:rFonts w:cs="Times New Roman"/>
          <w:bCs/>
          <w:spacing w:val="-3"/>
        </w:rPr>
        <w:t xml:space="preserve"> along with religious symbolism</w:t>
      </w:r>
      <w:r w:rsidR="0035279E">
        <w:rPr>
          <w:rFonts w:cs="Times New Roman"/>
          <w:bCs/>
          <w:spacing w:val="-3"/>
        </w:rPr>
        <w:t>,</w:t>
      </w:r>
      <w:r w:rsidR="00B173AC">
        <w:rPr>
          <w:rFonts w:cs="Times New Roman"/>
          <w:bCs/>
          <w:spacing w:val="-3"/>
        </w:rPr>
        <w:t xml:space="preserve"> the use of highly intricate work was also seen as a protective design against evil</w:t>
      </w:r>
      <w:r w:rsidR="00CA261B">
        <w:rPr>
          <w:rFonts w:cs="Times New Roman"/>
          <w:bCs/>
          <w:spacing w:val="-3"/>
        </w:rPr>
        <w:t xml:space="preserve"> or harm</w:t>
      </w:r>
      <w:r w:rsidR="00B173AC">
        <w:rPr>
          <w:rFonts w:cs="Times New Roman"/>
          <w:bCs/>
          <w:spacing w:val="-3"/>
        </w:rPr>
        <w:t>.</w:t>
      </w:r>
      <w:r>
        <w:rPr>
          <w:rFonts w:cs="Times New Roman"/>
          <w:bCs/>
          <w:spacing w:val="-3"/>
        </w:rPr>
        <w:t xml:space="preserve"> </w:t>
      </w:r>
      <w:r>
        <w:rPr>
          <w:rStyle w:val="FootnoteReference"/>
          <w:rFonts w:cs="Times New Roman"/>
          <w:bCs/>
          <w:spacing w:val="-3"/>
        </w:rPr>
        <w:footnoteReference w:id="8"/>
      </w:r>
    </w:p>
    <w:p w14:paraId="591F309E" w14:textId="77777777" w:rsidR="00D55D31" w:rsidRDefault="00D55D31" w:rsidP="002B04BC">
      <w:pPr>
        <w:tabs>
          <w:tab w:val="left" w:pos="0"/>
        </w:tabs>
        <w:suppressAutoHyphens/>
        <w:spacing w:after="0" w:line="480" w:lineRule="auto"/>
        <w:rPr>
          <w:rFonts w:cs="Times New Roman"/>
          <w:bCs/>
          <w:spacing w:val="-3"/>
        </w:rPr>
      </w:pPr>
    </w:p>
    <w:p w14:paraId="73A54DD6" w14:textId="6452031E" w:rsidR="002B04BC" w:rsidRDefault="002B04BC" w:rsidP="002B04BC">
      <w:pPr>
        <w:tabs>
          <w:tab w:val="left" w:pos="0"/>
        </w:tabs>
        <w:suppressAutoHyphens/>
        <w:spacing w:after="0" w:line="480" w:lineRule="auto"/>
        <w:rPr>
          <w:rFonts w:cs="Times New Roman"/>
          <w:bCs/>
          <w:spacing w:val="-3"/>
        </w:rPr>
      </w:pPr>
      <w:r>
        <w:rPr>
          <w:rFonts w:cs="Times New Roman"/>
          <w:bCs/>
          <w:spacing w:val="-3"/>
        </w:rPr>
        <w:t xml:space="preserve">The </w:t>
      </w:r>
      <w:r w:rsidR="00CA261B">
        <w:rPr>
          <w:rFonts w:cs="Times New Roman"/>
          <w:bCs/>
          <w:spacing w:val="-3"/>
        </w:rPr>
        <w:t>B</w:t>
      </w:r>
      <w:r>
        <w:rPr>
          <w:rFonts w:cs="Times New Roman"/>
          <w:bCs/>
          <w:spacing w:val="-3"/>
        </w:rPr>
        <w:t>ook of Kells is another important piece of insular British art, with some similarities in style to the Lindisfarne Gospels. The carpet pages of</w:t>
      </w:r>
      <w:r w:rsidR="00D55D31">
        <w:rPr>
          <w:rFonts w:cs="Times New Roman"/>
          <w:bCs/>
          <w:spacing w:val="-3"/>
        </w:rPr>
        <w:t xml:space="preserve"> the Book of</w:t>
      </w:r>
      <w:r>
        <w:rPr>
          <w:rFonts w:cs="Times New Roman"/>
          <w:bCs/>
          <w:spacing w:val="-3"/>
        </w:rPr>
        <w:t xml:space="preserve"> Kells</w:t>
      </w:r>
      <w:r w:rsidR="00CA261B">
        <w:rPr>
          <w:rFonts w:cs="Times New Roman"/>
          <w:bCs/>
          <w:spacing w:val="-3"/>
        </w:rPr>
        <w:t>,</w:t>
      </w:r>
      <w:r>
        <w:rPr>
          <w:rFonts w:cs="Times New Roman"/>
          <w:bCs/>
          <w:spacing w:val="-3"/>
        </w:rPr>
        <w:t xml:space="preserve"> like those of</w:t>
      </w:r>
      <w:r w:rsidR="00D55D31">
        <w:rPr>
          <w:rFonts w:cs="Times New Roman"/>
          <w:bCs/>
          <w:spacing w:val="-3"/>
        </w:rPr>
        <w:t xml:space="preserve"> the</w:t>
      </w:r>
      <w:r>
        <w:rPr>
          <w:rFonts w:cs="Times New Roman"/>
          <w:bCs/>
          <w:spacing w:val="-3"/>
        </w:rPr>
        <w:t xml:space="preserve"> Lindisfarne</w:t>
      </w:r>
      <w:r w:rsidR="00D55D31">
        <w:rPr>
          <w:rFonts w:cs="Times New Roman"/>
          <w:bCs/>
          <w:spacing w:val="-3"/>
        </w:rPr>
        <w:t xml:space="preserve"> Gospels</w:t>
      </w:r>
      <w:r>
        <w:rPr>
          <w:rFonts w:cs="Times New Roman"/>
          <w:bCs/>
          <w:spacing w:val="-3"/>
        </w:rPr>
        <w:t xml:space="preserve">, use highly intricate </w:t>
      </w:r>
      <w:r w:rsidR="00CA261B">
        <w:rPr>
          <w:rFonts w:cs="Times New Roman"/>
          <w:bCs/>
          <w:spacing w:val="-3"/>
        </w:rPr>
        <w:t>intertwining paterns</w:t>
      </w:r>
      <w:r>
        <w:rPr>
          <w:rFonts w:cs="Times New Roman"/>
          <w:bCs/>
          <w:spacing w:val="-3"/>
        </w:rPr>
        <w:t xml:space="preserve"> which De Hamel indicates is akin to North African Coptic fabric patterns.</w:t>
      </w:r>
      <w:r w:rsidR="00C9493D" w:rsidRPr="00C9493D">
        <w:rPr>
          <w:rStyle w:val="FootnoteReference"/>
          <w:rFonts w:cs="Times New Roman"/>
          <w:bCs/>
          <w:spacing w:val="-3"/>
        </w:rPr>
        <w:t xml:space="preserve"> </w:t>
      </w:r>
      <w:r w:rsidR="00C9493D">
        <w:rPr>
          <w:rStyle w:val="FootnoteReference"/>
          <w:rFonts w:cs="Times New Roman"/>
          <w:bCs/>
          <w:spacing w:val="-3"/>
        </w:rPr>
        <w:footnoteReference w:id="9"/>
      </w:r>
      <w:r>
        <w:rPr>
          <w:rFonts w:cs="Times New Roman"/>
          <w:bCs/>
          <w:spacing w:val="-3"/>
        </w:rPr>
        <w:t xml:space="preserve"> As already mentioned, makes them difficult to understand, especially to a modern reader. Similarly, to the Lindisfarne Gospels the Book of Kells also features a chi rho page. However, in this case it appears as a full carpet page. Another diff Another difference visible between the Lindisfarne and Kells </w:t>
      </w:r>
      <w:r>
        <w:rPr>
          <w:rFonts w:cs="Times New Roman"/>
          <w:bCs/>
          <w:spacing w:val="-3"/>
        </w:rPr>
        <w:lastRenderedPageBreak/>
        <w:t>versions of the Chi Rho, is that the artist of Kells has chosen to include a human face. Whereas the Lindisfarne version is purely decorative knotwork. Both attest to the huge skill needed to create such complex, fine, dense artwork</w:t>
      </w:r>
      <w:r w:rsidR="00D55D31">
        <w:rPr>
          <w:rFonts w:cs="Times New Roman"/>
          <w:bCs/>
          <w:spacing w:val="-3"/>
        </w:rPr>
        <w:t xml:space="preserve">. </w:t>
      </w:r>
      <w:r>
        <w:rPr>
          <w:rStyle w:val="FootnoteReference"/>
          <w:rFonts w:cs="Times New Roman"/>
          <w:bCs/>
          <w:spacing w:val="-3"/>
        </w:rPr>
        <w:footnoteReference w:id="10"/>
      </w:r>
    </w:p>
    <w:p w14:paraId="394E926E" w14:textId="77777777" w:rsidR="009F62EB" w:rsidRDefault="009F62EB" w:rsidP="002B04BC">
      <w:pPr>
        <w:tabs>
          <w:tab w:val="left" w:pos="0"/>
        </w:tabs>
        <w:suppressAutoHyphens/>
        <w:spacing w:after="0" w:line="480" w:lineRule="auto"/>
        <w:rPr>
          <w:rFonts w:cs="Times New Roman"/>
          <w:bCs/>
          <w:spacing w:val="-3"/>
        </w:rPr>
      </w:pPr>
    </w:p>
    <w:p w14:paraId="29C02A0F" w14:textId="26125E12" w:rsidR="00877195" w:rsidRDefault="00877195" w:rsidP="000C01AF">
      <w:pPr>
        <w:tabs>
          <w:tab w:val="left" w:pos="0"/>
        </w:tabs>
        <w:suppressAutoHyphens/>
        <w:spacing w:after="0" w:line="480" w:lineRule="auto"/>
        <w:jc w:val="both"/>
        <w:rPr>
          <w:rFonts w:cs="Times New Roman"/>
          <w:bCs/>
          <w:spacing w:val="-3"/>
        </w:rPr>
      </w:pPr>
      <w:r>
        <w:rPr>
          <w:rFonts w:cs="Times New Roman"/>
          <w:bCs/>
          <w:spacing w:val="-3"/>
        </w:rPr>
        <w:t xml:space="preserve">The images in the Holkham </w:t>
      </w:r>
      <w:r w:rsidR="00D55D31">
        <w:rPr>
          <w:rFonts w:cs="Times New Roman"/>
          <w:bCs/>
          <w:spacing w:val="-3"/>
        </w:rPr>
        <w:t>Bible P</w:t>
      </w:r>
      <w:r>
        <w:rPr>
          <w:rFonts w:cs="Times New Roman"/>
          <w:bCs/>
          <w:spacing w:val="-3"/>
        </w:rPr>
        <w:t xml:space="preserve">icture </w:t>
      </w:r>
      <w:r w:rsidR="00D55D31">
        <w:rPr>
          <w:rFonts w:cs="Times New Roman"/>
          <w:bCs/>
          <w:spacing w:val="-3"/>
        </w:rPr>
        <w:t>B</w:t>
      </w:r>
      <w:r>
        <w:rPr>
          <w:rFonts w:cs="Times New Roman"/>
          <w:bCs/>
          <w:spacing w:val="-3"/>
        </w:rPr>
        <w:t xml:space="preserve">ook are unusual in that they are believed to have been drawn first, and the text then added later. In this case then, it could </w:t>
      </w:r>
      <w:r w:rsidR="00E974E9">
        <w:rPr>
          <w:rFonts w:cs="Times New Roman"/>
          <w:bCs/>
          <w:spacing w:val="-3"/>
        </w:rPr>
        <w:t>suggest</w:t>
      </w:r>
      <w:r>
        <w:rPr>
          <w:rFonts w:cs="Times New Roman"/>
          <w:bCs/>
          <w:spacing w:val="-3"/>
        </w:rPr>
        <w:t xml:space="preserve"> that the images are</w:t>
      </w:r>
      <w:r w:rsidR="00D55D31">
        <w:rPr>
          <w:rFonts w:cs="Times New Roman"/>
          <w:bCs/>
          <w:spacing w:val="-3"/>
        </w:rPr>
        <w:t xml:space="preserve"> of far</w:t>
      </w:r>
      <w:r>
        <w:rPr>
          <w:rFonts w:cs="Times New Roman"/>
          <w:bCs/>
          <w:spacing w:val="-3"/>
        </w:rPr>
        <w:t xml:space="preserve"> more importan</w:t>
      </w:r>
      <w:r w:rsidR="00D55D31">
        <w:rPr>
          <w:rFonts w:cs="Times New Roman"/>
          <w:bCs/>
          <w:spacing w:val="-3"/>
        </w:rPr>
        <w:t>ce</w:t>
      </w:r>
      <w:r>
        <w:rPr>
          <w:rFonts w:cs="Times New Roman"/>
          <w:bCs/>
          <w:spacing w:val="-3"/>
        </w:rPr>
        <w:t xml:space="preserve">, and </w:t>
      </w:r>
      <w:r w:rsidR="00D55D31">
        <w:rPr>
          <w:rFonts w:cs="Times New Roman"/>
          <w:bCs/>
          <w:spacing w:val="-3"/>
        </w:rPr>
        <w:t xml:space="preserve">consequently indicates production </w:t>
      </w:r>
      <w:r>
        <w:rPr>
          <w:rFonts w:cs="Times New Roman"/>
          <w:bCs/>
          <w:spacing w:val="-3"/>
        </w:rPr>
        <w:t>for a less literate audience than other manuscript</w:t>
      </w:r>
      <w:r w:rsidR="00D55D31">
        <w:rPr>
          <w:rFonts w:cs="Times New Roman"/>
          <w:bCs/>
          <w:spacing w:val="-3"/>
        </w:rPr>
        <w:t>s</w:t>
      </w:r>
      <w:r>
        <w:rPr>
          <w:rFonts w:cs="Times New Roman"/>
          <w:bCs/>
          <w:spacing w:val="-3"/>
        </w:rPr>
        <w:t xml:space="preserve"> that are more text-based. The image</w:t>
      </w:r>
      <w:r w:rsidR="00E974E9">
        <w:rPr>
          <w:rFonts w:cs="Times New Roman"/>
          <w:bCs/>
          <w:spacing w:val="-3"/>
        </w:rPr>
        <w:t xml:space="preserve">s depict varying scenes of the Old and New Testament. The first image however shows a Dominican Friar instructing the artist to ensure his job is done well, for the book will be shown to an important audience. It is unusual to have such a large piece dedicated both to the commissioner </w:t>
      </w:r>
      <w:r w:rsidR="00E974E9">
        <w:rPr>
          <w:rFonts w:cs="Times New Roman"/>
          <w:bCs/>
          <w:i/>
          <w:iCs/>
          <w:spacing w:val="-3"/>
        </w:rPr>
        <w:t>and</w:t>
      </w:r>
      <w:r w:rsidR="00E974E9">
        <w:rPr>
          <w:rFonts w:cs="Times New Roman"/>
          <w:bCs/>
          <w:spacing w:val="-3"/>
        </w:rPr>
        <w:t xml:space="preserve"> the artist. And with the audience indicated being wealthy, it would suggest that this manuscript and </w:t>
      </w:r>
      <w:r w:rsidR="001E281B">
        <w:rPr>
          <w:rFonts w:cs="Times New Roman"/>
          <w:bCs/>
          <w:spacing w:val="-3"/>
        </w:rPr>
        <w:t>its</w:t>
      </w:r>
      <w:r w:rsidR="00E974E9">
        <w:rPr>
          <w:rFonts w:cs="Times New Roman"/>
          <w:bCs/>
          <w:spacing w:val="-3"/>
        </w:rPr>
        <w:t xml:space="preserve"> marvellous images were as much as for display, as for use</w:t>
      </w:r>
      <w:r w:rsidR="00476DD0">
        <w:rPr>
          <w:rFonts w:cs="Times New Roman"/>
          <w:bCs/>
          <w:spacing w:val="-3"/>
        </w:rPr>
        <w:t xml:space="preserve"> and the </w:t>
      </w:r>
      <w:r w:rsidR="002117CF">
        <w:rPr>
          <w:rFonts w:cs="Times New Roman"/>
          <w:bCs/>
          <w:spacing w:val="-3"/>
        </w:rPr>
        <w:t>initial</w:t>
      </w:r>
      <w:r w:rsidR="00476DD0">
        <w:rPr>
          <w:rFonts w:cs="Times New Roman"/>
          <w:bCs/>
          <w:spacing w:val="-3"/>
        </w:rPr>
        <w:t xml:space="preserve"> page is used to set up the pedigree of the illumination to follow</w:t>
      </w:r>
      <w:r w:rsidR="00E974E9">
        <w:rPr>
          <w:rFonts w:cs="Times New Roman"/>
          <w:bCs/>
          <w:spacing w:val="-3"/>
        </w:rPr>
        <w:t xml:space="preserve"> (f1.r.)</w:t>
      </w:r>
      <w:r w:rsidR="00476DD0">
        <w:rPr>
          <w:rFonts w:cs="Times New Roman"/>
          <w:bCs/>
          <w:spacing w:val="-3"/>
        </w:rPr>
        <w:t>.</w:t>
      </w:r>
      <w:r w:rsidR="00E974E9">
        <w:rPr>
          <w:rStyle w:val="FootnoteReference"/>
          <w:rFonts w:cs="Times New Roman"/>
          <w:bCs/>
          <w:spacing w:val="-3"/>
        </w:rPr>
        <w:footnoteReference w:id="11"/>
      </w:r>
    </w:p>
    <w:p w14:paraId="3529412A" w14:textId="48987C0D" w:rsidR="00E974E9" w:rsidRDefault="00E974E9" w:rsidP="000C01AF">
      <w:pPr>
        <w:tabs>
          <w:tab w:val="left" w:pos="0"/>
        </w:tabs>
        <w:suppressAutoHyphens/>
        <w:spacing w:after="0" w:line="480" w:lineRule="auto"/>
        <w:jc w:val="both"/>
        <w:rPr>
          <w:rFonts w:cs="Times New Roman"/>
          <w:bCs/>
          <w:spacing w:val="-3"/>
        </w:rPr>
      </w:pPr>
    </w:p>
    <w:p w14:paraId="14DC778A" w14:textId="52E555B9" w:rsidR="00FE23B5" w:rsidRDefault="00E974E9" w:rsidP="000C01AF">
      <w:pPr>
        <w:tabs>
          <w:tab w:val="left" w:pos="0"/>
        </w:tabs>
        <w:suppressAutoHyphens/>
        <w:spacing w:after="0" w:line="480" w:lineRule="auto"/>
        <w:jc w:val="both"/>
        <w:rPr>
          <w:rFonts w:cs="Times New Roman"/>
          <w:bCs/>
          <w:spacing w:val="-3"/>
        </w:rPr>
      </w:pPr>
      <w:r>
        <w:rPr>
          <w:rFonts w:cs="Times New Roman"/>
          <w:bCs/>
          <w:spacing w:val="-3"/>
        </w:rPr>
        <w:t xml:space="preserve">The second image we come across is not biblical </w:t>
      </w:r>
      <w:r w:rsidR="00476DD0">
        <w:rPr>
          <w:rFonts w:cs="Times New Roman"/>
          <w:bCs/>
          <w:spacing w:val="-3"/>
        </w:rPr>
        <w:t xml:space="preserve">one </w:t>
      </w:r>
      <w:r>
        <w:rPr>
          <w:rFonts w:cs="Times New Roman"/>
          <w:bCs/>
          <w:spacing w:val="-3"/>
        </w:rPr>
        <w:t>but moral</w:t>
      </w:r>
      <w:r w:rsidR="00476DD0">
        <w:rPr>
          <w:rFonts w:cs="Times New Roman"/>
          <w:bCs/>
          <w:spacing w:val="-3"/>
        </w:rPr>
        <w:t xml:space="preserve"> one.</w:t>
      </w:r>
      <w:r>
        <w:rPr>
          <w:rFonts w:cs="Times New Roman"/>
          <w:bCs/>
          <w:spacing w:val="-3"/>
        </w:rPr>
        <w:t xml:space="preserve"> </w:t>
      </w:r>
      <w:r w:rsidR="00476DD0">
        <w:rPr>
          <w:rFonts w:cs="Times New Roman"/>
          <w:bCs/>
          <w:spacing w:val="-3"/>
        </w:rPr>
        <w:t>The image is a</w:t>
      </w:r>
      <w:r>
        <w:rPr>
          <w:rFonts w:cs="Times New Roman"/>
          <w:bCs/>
          <w:spacing w:val="-3"/>
        </w:rPr>
        <w:t xml:space="preserve"> rendering of the wheel of fortune. In the </w:t>
      </w:r>
      <w:r w:rsidR="005766B8">
        <w:rPr>
          <w:rFonts w:cs="Times New Roman"/>
          <w:bCs/>
          <w:spacing w:val="-3"/>
        </w:rPr>
        <w:t xml:space="preserve">middle is the Lady of Fortune, perhaps also representing the Virgin Mary, and around her wheel is a king, rising and falling as the wheel spins. </w:t>
      </w:r>
      <w:r>
        <w:rPr>
          <w:rFonts w:cs="Times New Roman"/>
          <w:bCs/>
          <w:spacing w:val="-3"/>
        </w:rPr>
        <w:t xml:space="preserve">(f1.v). </w:t>
      </w:r>
      <w:r w:rsidR="005D5CAB">
        <w:rPr>
          <w:rFonts w:cs="Times New Roman"/>
          <w:bCs/>
          <w:spacing w:val="-3"/>
        </w:rPr>
        <w:t xml:space="preserve">It </w:t>
      </w:r>
      <w:r w:rsidR="00476DD0">
        <w:rPr>
          <w:rFonts w:cs="Times New Roman"/>
          <w:bCs/>
          <w:spacing w:val="-3"/>
        </w:rPr>
        <w:t>is utilized</w:t>
      </w:r>
      <w:r w:rsidR="005D5CAB">
        <w:rPr>
          <w:rFonts w:cs="Times New Roman"/>
          <w:bCs/>
          <w:spacing w:val="-3"/>
        </w:rPr>
        <w:t xml:space="preserve"> to symbolise not only rulership rise</w:t>
      </w:r>
      <w:r w:rsidR="003B6BC8">
        <w:rPr>
          <w:rFonts w:cs="Times New Roman"/>
          <w:bCs/>
          <w:spacing w:val="-3"/>
        </w:rPr>
        <w:t>s</w:t>
      </w:r>
      <w:r w:rsidR="005D5CAB">
        <w:rPr>
          <w:rFonts w:cs="Times New Roman"/>
          <w:bCs/>
          <w:spacing w:val="-3"/>
        </w:rPr>
        <w:t xml:space="preserve"> and fall</w:t>
      </w:r>
      <w:r w:rsidR="003B6BC8">
        <w:rPr>
          <w:rFonts w:cs="Times New Roman"/>
          <w:bCs/>
          <w:spacing w:val="-3"/>
        </w:rPr>
        <w:t>s</w:t>
      </w:r>
      <w:r w:rsidR="005D5CAB">
        <w:rPr>
          <w:rFonts w:cs="Times New Roman"/>
          <w:bCs/>
          <w:spacing w:val="-3"/>
        </w:rPr>
        <w:t xml:space="preserve">, but </w:t>
      </w:r>
      <w:r w:rsidR="00476DD0">
        <w:rPr>
          <w:rFonts w:cs="Times New Roman"/>
          <w:bCs/>
          <w:spacing w:val="-3"/>
        </w:rPr>
        <w:t xml:space="preserve">the cycle </w:t>
      </w:r>
      <w:r w:rsidR="005D5CAB">
        <w:rPr>
          <w:rFonts w:cs="Times New Roman"/>
          <w:bCs/>
          <w:spacing w:val="-3"/>
        </w:rPr>
        <w:t xml:space="preserve">life and </w:t>
      </w:r>
      <w:r w:rsidR="003B6BC8">
        <w:rPr>
          <w:rFonts w:cs="Times New Roman"/>
          <w:bCs/>
          <w:spacing w:val="-3"/>
        </w:rPr>
        <w:t>th</w:t>
      </w:r>
      <w:r w:rsidR="00476DD0">
        <w:rPr>
          <w:rFonts w:cs="Times New Roman"/>
          <w:bCs/>
          <w:spacing w:val="-3"/>
        </w:rPr>
        <w:t>erefore</w:t>
      </w:r>
      <w:r w:rsidR="003B6BC8">
        <w:rPr>
          <w:rFonts w:cs="Times New Roman"/>
          <w:bCs/>
          <w:spacing w:val="-3"/>
        </w:rPr>
        <w:t xml:space="preserve"> </w:t>
      </w:r>
      <w:r w:rsidR="005D5CAB">
        <w:rPr>
          <w:rFonts w:cs="Times New Roman"/>
          <w:bCs/>
          <w:spacing w:val="-3"/>
        </w:rPr>
        <w:t>death</w:t>
      </w:r>
      <w:r w:rsidR="003B6BC8">
        <w:rPr>
          <w:rFonts w:cs="Times New Roman"/>
          <w:bCs/>
          <w:spacing w:val="-3"/>
        </w:rPr>
        <w:t xml:space="preserve"> too</w:t>
      </w:r>
      <w:r w:rsidR="005D5CAB">
        <w:rPr>
          <w:rFonts w:cs="Times New Roman"/>
          <w:bCs/>
          <w:spacing w:val="-3"/>
        </w:rPr>
        <w:t xml:space="preserve">. The figure on the left of Lady fortune is not yet wearing a </w:t>
      </w:r>
      <w:r w:rsidR="003B6BC8">
        <w:rPr>
          <w:rFonts w:cs="Times New Roman"/>
          <w:bCs/>
          <w:spacing w:val="-3"/>
        </w:rPr>
        <w:t>crown but</w:t>
      </w:r>
      <w:r w:rsidR="005D5CAB">
        <w:rPr>
          <w:rFonts w:cs="Times New Roman"/>
          <w:bCs/>
          <w:spacing w:val="-3"/>
        </w:rPr>
        <w:t xml:space="preserve"> holding </w:t>
      </w:r>
      <w:r w:rsidR="00476DD0">
        <w:rPr>
          <w:rFonts w:cs="Times New Roman"/>
          <w:bCs/>
          <w:spacing w:val="-3"/>
        </w:rPr>
        <w:t xml:space="preserve">it </w:t>
      </w:r>
      <w:r w:rsidR="005D5CAB">
        <w:rPr>
          <w:rFonts w:cs="Times New Roman"/>
          <w:bCs/>
          <w:spacing w:val="-3"/>
        </w:rPr>
        <w:t>up to the figure at the top</w:t>
      </w:r>
      <w:r w:rsidR="00476DD0">
        <w:rPr>
          <w:rFonts w:cs="Times New Roman"/>
          <w:bCs/>
          <w:spacing w:val="-3"/>
        </w:rPr>
        <w:t>. We see that h</w:t>
      </w:r>
      <w:r w:rsidR="005D5CAB">
        <w:rPr>
          <w:rFonts w:cs="Times New Roman"/>
          <w:bCs/>
          <w:spacing w:val="-3"/>
        </w:rPr>
        <w:t xml:space="preserve">e is a prince, </w:t>
      </w:r>
      <w:r w:rsidR="00476DD0">
        <w:rPr>
          <w:rFonts w:cs="Times New Roman"/>
          <w:bCs/>
          <w:spacing w:val="-3"/>
        </w:rPr>
        <w:t xml:space="preserve">because </w:t>
      </w:r>
      <w:r w:rsidR="005D5CAB">
        <w:rPr>
          <w:rFonts w:cs="Times New Roman"/>
          <w:bCs/>
          <w:spacing w:val="-3"/>
        </w:rPr>
        <w:t>as yet</w:t>
      </w:r>
      <w:r w:rsidR="00476DD0">
        <w:rPr>
          <w:rFonts w:cs="Times New Roman"/>
          <w:bCs/>
          <w:spacing w:val="-3"/>
        </w:rPr>
        <w:t xml:space="preserve"> he is</w:t>
      </w:r>
      <w:r w:rsidR="005D5CAB">
        <w:rPr>
          <w:rFonts w:cs="Times New Roman"/>
          <w:bCs/>
          <w:spacing w:val="-3"/>
        </w:rPr>
        <w:t xml:space="preserve"> uncrowned</w:t>
      </w:r>
      <w:r w:rsidR="00476DD0">
        <w:rPr>
          <w:rFonts w:cs="Times New Roman"/>
          <w:bCs/>
          <w:spacing w:val="-3"/>
        </w:rPr>
        <w:t>. He is also pictured</w:t>
      </w:r>
      <w:r w:rsidR="005D5CAB">
        <w:rPr>
          <w:rFonts w:cs="Times New Roman"/>
          <w:bCs/>
          <w:spacing w:val="-3"/>
        </w:rPr>
        <w:t xml:space="preserve"> clean-shaven suggesting his youth</w:t>
      </w:r>
      <w:r w:rsidR="00476DD0">
        <w:rPr>
          <w:rFonts w:cs="Times New Roman"/>
          <w:bCs/>
          <w:spacing w:val="-3"/>
        </w:rPr>
        <w:t>, he is not yet an adult</w:t>
      </w:r>
      <w:r w:rsidR="005D5CAB">
        <w:rPr>
          <w:rFonts w:cs="Times New Roman"/>
          <w:bCs/>
          <w:spacing w:val="-3"/>
        </w:rPr>
        <w:t xml:space="preserve">. The king at the </w:t>
      </w:r>
      <w:r w:rsidR="005D5CAB">
        <w:rPr>
          <w:rFonts w:cs="Times New Roman"/>
          <w:bCs/>
          <w:spacing w:val="-3"/>
        </w:rPr>
        <w:lastRenderedPageBreak/>
        <w:t>top, wears a crown and holds a sceptre</w:t>
      </w:r>
      <w:r w:rsidR="001F6264">
        <w:rPr>
          <w:rFonts w:cs="Times New Roman"/>
          <w:bCs/>
          <w:spacing w:val="-3"/>
        </w:rPr>
        <w:t xml:space="preserve"> (the iconography of power and coronation)</w:t>
      </w:r>
      <w:r w:rsidR="005D5CAB">
        <w:rPr>
          <w:rFonts w:cs="Times New Roman"/>
          <w:bCs/>
          <w:spacing w:val="-3"/>
        </w:rPr>
        <w:t>, also having darker hair</w:t>
      </w:r>
      <w:r w:rsidR="001F6264">
        <w:rPr>
          <w:rFonts w:cs="Times New Roman"/>
          <w:bCs/>
          <w:spacing w:val="-3"/>
        </w:rPr>
        <w:t xml:space="preserve"> an older age is implied</w:t>
      </w:r>
      <w:r w:rsidR="005D5CAB">
        <w:rPr>
          <w:rFonts w:cs="Times New Roman"/>
          <w:bCs/>
          <w:spacing w:val="-3"/>
        </w:rPr>
        <w:t xml:space="preserve">. </w:t>
      </w:r>
      <w:r w:rsidR="00F81D20">
        <w:rPr>
          <w:rFonts w:cs="Times New Roman"/>
          <w:bCs/>
          <w:spacing w:val="-3"/>
        </w:rPr>
        <w:t>T</w:t>
      </w:r>
      <w:r w:rsidR="005D5CAB">
        <w:rPr>
          <w:rFonts w:cs="Times New Roman"/>
          <w:bCs/>
          <w:spacing w:val="-3"/>
        </w:rPr>
        <w:t>he third figure to the right of Lady fortune is falling, grey-haired and bearded, suggesting not only decline in rule but age</w:t>
      </w:r>
      <w:r w:rsidR="00F81D20">
        <w:rPr>
          <w:rFonts w:cs="Times New Roman"/>
          <w:bCs/>
          <w:spacing w:val="-3"/>
        </w:rPr>
        <w:t xml:space="preserve"> as well</w:t>
      </w:r>
      <w:r w:rsidR="005D5CAB">
        <w:rPr>
          <w:rFonts w:cs="Times New Roman"/>
          <w:bCs/>
          <w:spacing w:val="-3"/>
        </w:rPr>
        <w:t xml:space="preserve">. And </w:t>
      </w:r>
      <w:r w:rsidR="003B6BC8">
        <w:rPr>
          <w:rFonts w:cs="Times New Roman"/>
          <w:bCs/>
          <w:spacing w:val="-3"/>
        </w:rPr>
        <w:t>finally,</w:t>
      </w:r>
      <w:r w:rsidR="005D5CAB">
        <w:rPr>
          <w:rFonts w:cs="Times New Roman"/>
          <w:bCs/>
          <w:spacing w:val="-3"/>
        </w:rPr>
        <w:t xml:space="preserve"> the figure at the bottom partially erase</w:t>
      </w:r>
      <w:r w:rsidR="00F81D20">
        <w:rPr>
          <w:rFonts w:cs="Times New Roman"/>
          <w:bCs/>
          <w:spacing w:val="-3"/>
        </w:rPr>
        <w:t>d</w:t>
      </w:r>
      <w:r w:rsidR="005D5CAB">
        <w:rPr>
          <w:rFonts w:cs="Times New Roman"/>
          <w:bCs/>
          <w:spacing w:val="-3"/>
        </w:rPr>
        <w:t xml:space="preserve"> or damaged has collapsed</w:t>
      </w:r>
      <w:r w:rsidR="00F81D20">
        <w:rPr>
          <w:rFonts w:cs="Times New Roman"/>
          <w:bCs/>
          <w:spacing w:val="-3"/>
        </w:rPr>
        <w:t>, or been crushed,</w:t>
      </w:r>
      <w:r w:rsidR="005D5CAB">
        <w:rPr>
          <w:rFonts w:cs="Times New Roman"/>
          <w:bCs/>
          <w:spacing w:val="-3"/>
        </w:rPr>
        <w:t xml:space="preserve"> under the weight of the wheel</w:t>
      </w:r>
      <w:r w:rsidR="00F81D20">
        <w:rPr>
          <w:rFonts w:cs="Times New Roman"/>
          <w:bCs/>
          <w:spacing w:val="-3"/>
        </w:rPr>
        <w:t>. He is also</w:t>
      </w:r>
      <w:r w:rsidR="005D5CAB">
        <w:rPr>
          <w:rFonts w:cs="Times New Roman"/>
          <w:bCs/>
          <w:spacing w:val="-3"/>
        </w:rPr>
        <w:t xml:space="preserve"> only partially covered in clothing or cloth, suggesting a burial shroud and </w:t>
      </w:r>
      <w:r w:rsidR="00F81D20">
        <w:rPr>
          <w:rFonts w:cs="Times New Roman"/>
          <w:bCs/>
          <w:spacing w:val="-3"/>
        </w:rPr>
        <w:t xml:space="preserve">thusly </w:t>
      </w:r>
      <w:r w:rsidR="005D5CAB">
        <w:rPr>
          <w:rFonts w:cs="Times New Roman"/>
          <w:bCs/>
          <w:spacing w:val="-3"/>
        </w:rPr>
        <w:t>death.</w:t>
      </w:r>
      <w:r w:rsidR="00B97C14">
        <w:rPr>
          <w:rFonts w:cs="Times New Roman"/>
          <w:bCs/>
          <w:spacing w:val="-3"/>
        </w:rPr>
        <w:t xml:space="preserve"> This </w:t>
      </w:r>
      <w:r w:rsidR="00F81D20">
        <w:rPr>
          <w:rFonts w:cs="Times New Roman"/>
          <w:bCs/>
          <w:spacing w:val="-3"/>
        </w:rPr>
        <w:t xml:space="preserve">could arguably </w:t>
      </w:r>
      <w:r w:rsidR="00B97C14">
        <w:rPr>
          <w:rFonts w:cs="Times New Roman"/>
          <w:bCs/>
          <w:spacing w:val="-3"/>
        </w:rPr>
        <w:t xml:space="preserve">relate to Christ </w:t>
      </w:r>
      <w:r w:rsidR="00F81D20">
        <w:rPr>
          <w:rFonts w:cs="Times New Roman"/>
          <w:bCs/>
          <w:spacing w:val="-3"/>
        </w:rPr>
        <w:t>as well</w:t>
      </w:r>
      <w:r w:rsidR="00CF2B11">
        <w:rPr>
          <w:rFonts w:cs="Times New Roman"/>
          <w:bCs/>
          <w:spacing w:val="-3"/>
        </w:rPr>
        <w:t xml:space="preserve">: his </w:t>
      </w:r>
      <w:r w:rsidR="00B97C14">
        <w:rPr>
          <w:rFonts w:cs="Times New Roman"/>
          <w:bCs/>
          <w:spacing w:val="-3"/>
        </w:rPr>
        <w:t>b</w:t>
      </w:r>
      <w:r w:rsidR="00CF2B11">
        <w:rPr>
          <w:rFonts w:cs="Times New Roman"/>
          <w:bCs/>
          <w:spacing w:val="-3"/>
        </w:rPr>
        <w:t>irth</w:t>
      </w:r>
      <w:r w:rsidR="00B97C14">
        <w:rPr>
          <w:rFonts w:cs="Times New Roman"/>
          <w:bCs/>
          <w:spacing w:val="-3"/>
        </w:rPr>
        <w:t xml:space="preserve">, </w:t>
      </w:r>
      <w:r w:rsidR="00CF2B11">
        <w:rPr>
          <w:rFonts w:cs="Times New Roman"/>
          <w:bCs/>
          <w:spacing w:val="-3"/>
        </w:rPr>
        <w:t xml:space="preserve">Jesus getting older and consequently </w:t>
      </w:r>
      <w:r w:rsidR="00175080">
        <w:rPr>
          <w:rFonts w:cs="Times New Roman"/>
          <w:bCs/>
          <w:spacing w:val="-3"/>
        </w:rPr>
        <w:t>rising to his purpose of spreading the word of God</w:t>
      </w:r>
      <w:r w:rsidR="00B97C14">
        <w:rPr>
          <w:rFonts w:cs="Times New Roman"/>
          <w:bCs/>
          <w:spacing w:val="-3"/>
        </w:rPr>
        <w:t>, dying</w:t>
      </w:r>
      <w:r w:rsidR="00175080">
        <w:rPr>
          <w:rFonts w:cs="Times New Roman"/>
          <w:bCs/>
          <w:spacing w:val="-3"/>
        </w:rPr>
        <w:t xml:space="preserve"> for humanities sins</w:t>
      </w:r>
      <w:r w:rsidR="00B97C14">
        <w:rPr>
          <w:rFonts w:cs="Times New Roman"/>
          <w:bCs/>
          <w:spacing w:val="-3"/>
        </w:rPr>
        <w:t xml:space="preserve"> and then </w:t>
      </w:r>
      <w:r w:rsidR="00175080">
        <w:rPr>
          <w:rFonts w:cs="Times New Roman"/>
          <w:bCs/>
          <w:spacing w:val="-3"/>
        </w:rPr>
        <w:t>ascending to heaven</w:t>
      </w:r>
      <w:r w:rsidR="00B97C14">
        <w:rPr>
          <w:rFonts w:cs="Times New Roman"/>
          <w:bCs/>
          <w:spacing w:val="-3"/>
        </w:rPr>
        <w:t xml:space="preserve">. </w:t>
      </w:r>
      <w:r w:rsidR="00ED086A">
        <w:rPr>
          <w:rStyle w:val="FootnoteReference"/>
          <w:rFonts w:cs="Times New Roman"/>
          <w:bCs/>
          <w:spacing w:val="-3"/>
        </w:rPr>
        <w:footnoteReference w:id="12"/>
      </w:r>
      <w:r w:rsidR="002B04BC">
        <w:rPr>
          <w:rFonts w:cs="Times New Roman"/>
          <w:bCs/>
          <w:spacing w:val="-3"/>
        </w:rPr>
        <w:t xml:space="preserve"> </w:t>
      </w:r>
      <w:r w:rsidR="00FE23B5">
        <w:rPr>
          <w:rFonts w:cs="Times New Roman"/>
          <w:bCs/>
          <w:spacing w:val="-3"/>
        </w:rPr>
        <w:t>Wheels of fortune such as this are suggested to be as much a metaphor for life of a king for example, as they are perhaps a representation of the medieval</w:t>
      </w:r>
      <w:r w:rsidR="00604FEB">
        <w:rPr>
          <w:rFonts w:cs="Times New Roman"/>
          <w:bCs/>
          <w:spacing w:val="-3"/>
        </w:rPr>
        <w:t xml:space="preserve"> society’s transitory</w:t>
      </w:r>
      <w:r w:rsidR="00A01E81">
        <w:rPr>
          <w:rFonts w:cs="Times New Roman"/>
          <w:bCs/>
          <w:spacing w:val="-3"/>
        </w:rPr>
        <w:t xml:space="preserve"> perspective of life. You are born, you grow, you age and finally die, before life starts again. In many churches Daisy wheels are found as graffiti.</w:t>
      </w:r>
      <w:r w:rsidR="0052280A">
        <w:rPr>
          <w:rFonts w:cs="Times New Roman"/>
          <w:bCs/>
          <w:spacing w:val="-3"/>
        </w:rPr>
        <w:t xml:space="preserve"> Daisy Wheels are believed to have been a form of prayer, or protection mark, but could they perhaps also be a representation of fortune’s wheel that is a little easier to create?</w:t>
      </w:r>
      <w:r w:rsidR="00A01E81">
        <w:rPr>
          <w:rFonts w:cs="Times New Roman"/>
          <w:bCs/>
          <w:spacing w:val="-3"/>
        </w:rPr>
        <w:t xml:space="preserve"> </w:t>
      </w:r>
      <w:r w:rsidR="00ED086A">
        <w:rPr>
          <w:rStyle w:val="FootnoteReference"/>
          <w:rFonts w:cs="Times New Roman"/>
          <w:bCs/>
          <w:spacing w:val="-3"/>
        </w:rPr>
        <w:footnoteReference w:id="13"/>
      </w:r>
    </w:p>
    <w:p w14:paraId="30FC73E0" w14:textId="77777777" w:rsidR="005766B8" w:rsidRDefault="005766B8" w:rsidP="000C01AF">
      <w:pPr>
        <w:tabs>
          <w:tab w:val="left" w:pos="0"/>
        </w:tabs>
        <w:suppressAutoHyphens/>
        <w:spacing w:after="0" w:line="480" w:lineRule="auto"/>
        <w:jc w:val="both"/>
        <w:rPr>
          <w:rFonts w:cs="Times New Roman"/>
          <w:bCs/>
          <w:spacing w:val="-3"/>
        </w:rPr>
      </w:pPr>
    </w:p>
    <w:p w14:paraId="02A00EF9" w14:textId="21B59599" w:rsidR="00E974E9" w:rsidRPr="00362107" w:rsidRDefault="00E974E9" w:rsidP="000C01AF">
      <w:pPr>
        <w:tabs>
          <w:tab w:val="left" w:pos="0"/>
        </w:tabs>
        <w:suppressAutoHyphens/>
        <w:spacing w:after="0" w:line="480" w:lineRule="auto"/>
        <w:jc w:val="both"/>
        <w:rPr>
          <w:rFonts w:cs="Times New Roman"/>
          <w:bCs/>
          <w:spacing w:val="-3"/>
        </w:rPr>
      </w:pPr>
      <w:r>
        <w:rPr>
          <w:rFonts w:cs="Times New Roman"/>
          <w:bCs/>
          <w:spacing w:val="-3"/>
        </w:rPr>
        <w:t>Folio 34r</w:t>
      </w:r>
      <w:r w:rsidR="005766B8">
        <w:rPr>
          <w:rFonts w:cs="Times New Roman"/>
          <w:bCs/>
          <w:spacing w:val="-3"/>
        </w:rPr>
        <w:t xml:space="preserve"> is indeed a biblical image; the</w:t>
      </w:r>
      <w:r>
        <w:rPr>
          <w:rFonts w:cs="Times New Roman"/>
          <w:bCs/>
          <w:spacing w:val="-3"/>
        </w:rPr>
        <w:t xml:space="preserve"> Harrowing of Hell</w:t>
      </w:r>
      <w:r w:rsidR="00255CA1">
        <w:rPr>
          <w:rFonts w:cs="Times New Roman"/>
          <w:bCs/>
          <w:spacing w:val="-3"/>
        </w:rPr>
        <w:t xml:space="preserve"> from the </w:t>
      </w:r>
      <w:r w:rsidR="00721C6E">
        <w:rPr>
          <w:rFonts w:cs="Times New Roman"/>
          <w:bCs/>
          <w:spacing w:val="-3"/>
        </w:rPr>
        <w:t>apocryphal</w:t>
      </w:r>
      <w:r w:rsidR="00255CA1">
        <w:rPr>
          <w:rFonts w:cs="Times New Roman"/>
          <w:bCs/>
          <w:spacing w:val="-3"/>
        </w:rPr>
        <w:t xml:space="preserve"> gospel of Nicodemus</w:t>
      </w:r>
      <w:r w:rsidR="005766B8">
        <w:rPr>
          <w:rFonts w:cs="Times New Roman"/>
          <w:bCs/>
          <w:spacing w:val="-3"/>
        </w:rPr>
        <w:t xml:space="preserve">. </w:t>
      </w:r>
      <w:r w:rsidR="00362107">
        <w:rPr>
          <w:rFonts w:cs="Times New Roman"/>
          <w:bCs/>
          <w:spacing w:val="-3"/>
        </w:rPr>
        <w:t>It portrays Christ descending to hell and rescuing St Joseph and Nicodemus</w:t>
      </w:r>
      <w:r w:rsidR="00604FEB">
        <w:rPr>
          <w:rFonts w:cs="Times New Roman"/>
          <w:bCs/>
          <w:spacing w:val="-3"/>
        </w:rPr>
        <w:t>.</w:t>
      </w:r>
      <w:r w:rsidR="0052280A">
        <w:rPr>
          <w:rFonts w:cs="Times New Roman"/>
          <w:bCs/>
          <w:spacing w:val="-3"/>
        </w:rPr>
        <w:t xml:space="preserve"> The harrowing of hell is a common theme in many medieval bibles, and generally involves the figures of Jesus, </w:t>
      </w:r>
      <w:r w:rsidR="002902D3">
        <w:rPr>
          <w:rFonts w:cs="Times New Roman"/>
          <w:bCs/>
          <w:spacing w:val="-3"/>
        </w:rPr>
        <w:t>Joseph</w:t>
      </w:r>
      <w:r w:rsidR="0052280A">
        <w:rPr>
          <w:rFonts w:cs="Times New Roman"/>
          <w:bCs/>
          <w:spacing w:val="-3"/>
        </w:rPr>
        <w:t xml:space="preserve"> and Nicodemus along with other figures or souls and a grotesque mouth of hell.</w:t>
      </w:r>
      <w:r w:rsidR="00AD430C">
        <w:rPr>
          <w:rFonts w:cs="Times New Roman"/>
          <w:bCs/>
          <w:spacing w:val="-3"/>
        </w:rPr>
        <w:t xml:space="preserve"> </w:t>
      </w:r>
      <w:r w:rsidR="002902D3">
        <w:rPr>
          <w:rFonts w:cs="Times New Roman"/>
          <w:bCs/>
          <w:spacing w:val="-3"/>
        </w:rPr>
        <w:t xml:space="preserve">This </w:t>
      </w:r>
      <w:r w:rsidR="00AD430C">
        <w:rPr>
          <w:rFonts w:cs="Times New Roman"/>
          <w:bCs/>
          <w:spacing w:val="-3"/>
        </w:rPr>
        <w:t>image</w:t>
      </w:r>
      <w:r w:rsidR="002902D3">
        <w:rPr>
          <w:rFonts w:cs="Times New Roman"/>
          <w:bCs/>
          <w:spacing w:val="-3"/>
        </w:rPr>
        <w:t xml:space="preserve"> in the Holkham bible book also </w:t>
      </w:r>
      <w:r w:rsidR="00AD430C">
        <w:rPr>
          <w:rFonts w:cs="Times New Roman"/>
          <w:bCs/>
          <w:spacing w:val="-3"/>
        </w:rPr>
        <w:t>feature</w:t>
      </w:r>
      <w:r w:rsidR="00CF2B11">
        <w:rPr>
          <w:rFonts w:cs="Times New Roman"/>
          <w:bCs/>
          <w:spacing w:val="-3"/>
        </w:rPr>
        <w:t>s</w:t>
      </w:r>
      <w:r w:rsidR="002902D3">
        <w:rPr>
          <w:rFonts w:cs="Times New Roman"/>
          <w:bCs/>
          <w:spacing w:val="-3"/>
        </w:rPr>
        <w:t xml:space="preserve"> what appears to be a cooking pot</w:t>
      </w:r>
      <w:r w:rsidR="00CF2B11">
        <w:rPr>
          <w:rFonts w:cs="Times New Roman"/>
          <w:bCs/>
          <w:spacing w:val="-3"/>
        </w:rPr>
        <w:t xml:space="preserve"> or cauldron</w:t>
      </w:r>
      <w:r w:rsidR="00AD430C">
        <w:rPr>
          <w:rFonts w:cs="Times New Roman"/>
          <w:bCs/>
          <w:spacing w:val="-3"/>
        </w:rPr>
        <w:t>, boiling the souls within it in a chimneyed fireplace</w:t>
      </w:r>
      <w:r w:rsidR="00CF2B11">
        <w:rPr>
          <w:rFonts w:cs="Times New Roman"/>
          <w:bCs/>
          <w:spacing w:val="-3"/>
        </w:rPr>
        <w:t>. The fireplace here being a</w:t>
      </w:r>
      <w:r w:rsidR="00AD430C">
        <w:rPr>
          <w:rFonts w:cs="Times New Roman"/>
          <w:bCs/>
          <w:spacing w:val="-3"/>
        </w:rPr>
        <w:t xml:space="preserve"> representation of the fires of hell</w:t>
      </w:r>
      <w:r w:rsidR="00CF2B11">
        <w:rPr>
          <w:rFonts w:cs="Times New Roman"/>
          <w:bCs/>
          <w:spacing w:val="-3"/>
        </w:rPr>
        <w:t xml:space="preserve">. This within the cauldron </w:t>
      </w:r>
      <w:r w:rsidR="00CF2B11">
        <w:rPr>
          <w:rFonts w:cs="Times New Roman"/>
          <w:bCs/>
          <w:spacing w:val="-3"/>
        </w:rPr>
        <w:lastRenderedPageBreak/>
        <w:t>upon it representing the</w:t>
      </w:r>
      <w:r w:rsidR="00AD430C">
        <w:rPr>
          <w:rFonts w:cs="Times New Roman"/>
          <w:bCs/>
          <w:spacing w:val="-3"/>
        </w:rPr>
        <w:t xml:space="preserve"> suffering of those that find themselves in hell.</w:t>
      </w:r>
      <w:r w:rsidR="002902D3">
        <w:rPr>
          <w:rFonts w:cs="Times New Roman"/>
          <w:bCs/>
          <w:spacing w:val="-3"/>
        </w:rPr>
        <w:t xml:space="preserve"> </w:t>
      </w:r>
      <w:r w:rsidR="00AD430C">
        <w:rPr>
          <w:rFonts w:cs="Times New Roman"/>
          <w:bCs/>
          <w:spacing w:val="-3"/>
        </w:rPr>
        <w:t xml:space="preserve">It is also worth noting that the aforementioned grotesques </w:t>
      </w:r>
      <w:r w:rsidR="00CF2B11">
        <w:rPr>
          <w:rFonts w:cs="Times New Roman"/>
          <w:bCs/>
          <w:spacing w:val="-3"/>
        </w:rPr>
        <w:t xml:space="preserve">appear quite </w:t>
      </w:r>
      <w:r w:rsidR="00AD430C">
        <w:rPr>
          <w:rFonts w:cs="Times New Roman"/>
          <w:bCs/>
          <w:spacing w:val="-3"/>
        </w:rPr>
        <w:t xml:space="preserve">owl-like. In medieval iconography, it is suggested that owls were used as symbolism for Jews. In the eyes of Christianity Jews had rejected god, thus living in darkness like owls. </w:t>
      </w:r>
      <w:r w:rsidR="00181014">
        <w:rPr>
          <w:rFonts w:cs="Times New Roman"/>
          <w:bCs/>
          <w:spacing w:val="-3"/>
        </w:rPr>
        <w:t xml:space="preserve"> The imagery here suggests that not only would </w:t>
      </w:r>
      <w:r w:rsidR="00CF2B11">
        <w:rPr>
          <w:rFonts w:cs="Times New Roman"/>
          <w:bCs/>
          <w:spacing w:val="-3"/>
        </w:rPr>
        <w:t xml:space="preserve">Jews be </w:t>
      </w:r>
      <w:r w:rsidR="00181014">
        <w:rPr>
          <w:rFonts w:cs="Times New Roman"/>
          <w:bCs/>
          <w:spacing w:val="-3"/>
        </w:rPr>
        <w:t>owl</w:t>
      </w:r>
      <w:r w:rsidR="00604FEB">
        <w:rPr>
          <w:rFonts w:cs="Times New Roman"/>
          <w:bCs/>
          <w:spacing w:val="-3"/>
        </w:rPr>
        <w:t>-</w:t>
      </w:r>
      <w:r w:rsidR="00181014">
        <w:rPr>
          <w:rFonts w:cs="Times New Roman"/>
          <w:bCs/>
          <w:spacing w:val="-3"/>
        </w:rPr>
        <w:t xml:space="preserve">like in their blindness to God but grotesque </w:t>
      </w:r>
      <w:r w:rsidR="00604FEB">
        <w:rPr>
          <w:rFonts w:cs="Times New Roman"/>
          <w:bCs/>
          <w:spacing w:val="-3"/>
        </w:rPr>
        <w:t xml:space="preserve">demons collecting souls </w:t>
      </w:r>
      <w:r w:rsidR="00181014">
        <w:rPr>
          <w:rFonts w:cs="Times New Roman"/>
          <w:bCs/>
          <w:spacing w:val="-3"/>
        </w:rPr>
        <w:t>a</w:t>
      </w:r>
      <w:r w:rsidR="00604FEB">
        <w:rPr>
          <w:rFonts w:cs="Times New Roman"/>
          <w:bCs/>
          <w:spacing w:val="-3"/>
        </w:rPr>
        <w:t>nd</w:t>
      </w:r>
      <w:r w:rsidR="00181014">
        <w:rPr>
          <w:rFonts w:cs="Times New Roman"/>
          <w:bCs/>
          <w:spacing w:val="-3"/>
        </w:rPr>
        <w:t xml:space="preserve"> torturing of Christians</w:t>
      </w:r>
      <w:r w:rsidR="00CF2B11">
        <w:rPr>
          <w:rFonts w:cs="Times New Roman"/>
          <w:bCs/>
          <w:spacing w:val="-3"/>
        </w:rPr>
        <w:t xml:space="preserve"> because of their life in darkness and sin, away from God’s light</w:t>
      </w:r>
      <w:r w:rsidR="00181014">
        <w:rPr>
          <w:rFonts w:cs="Times New Roman"/>
          <w:bCs/>
          <w:spacing w:val="-3"/>
        </w:rPr>
        <w:t xml:space="preserve">. </w:t>
      </w:r>
      <w:r w:rsidR="00AD430C">
        <w:rPr>
          <w:rStyle w:val="FootnoteReference"/>
          <w:rFonts w:cs="Times New Roman"/>
          <w:bCs/>
          <w:spacing w:val="-3"/>
        </w:rPr>
        <w:footnoteReference w:id="14"/>
      </w:r>
    </w:p>
    <w:p w14:paraId="112965F1" w14:textId="77777777" w:rsidR="00CF2B11" w:rsidRDefault="00CF2B11" w:rsidP="000C01AF">
      <w:pPr>
        <w:tabs>
          <w:tab w:val="left" w:pos="0"/>
        </w:tabs>
        <w:suppressAutoHyphens/>
        <w:spacing w:after="0" w:line="480" w:lineRule="auto"/>
        <w:jc w:val="both"/>
        <w:rPr>
          <w:rFonts w:cs="Times New Roman"/>
          <w:bCs/>
          <w:spacing w:val="-3"/>
        </w:rPr>
      </w:pPr>
    </w:p>
    <w:p w14:paraId="1BD140AE" w14:textId="0D3890AB" w:rsidR="00502FE5" w:rsidRDefault="00502FE5" w:rsidP="000C01AF">
      <w:pPr>
        <w:tabs>
          <w:tab w:val="left" w:pos="0"/>
        </w:tabs>
        <w:suppressAutoHyphens/>
        <w:spacing w:after="0" w:line="480" w:lineRule="auto"/>
        <w:jc w:val="both"/>
        <w:rPr>
          <w:rFonts w:cs="Times New Roman"/>
          <w:bCs/>
          <w:spacing w:val="-3"/>
        </w:rPr>
      </w:pPr>
      <w:r>
        <w:rPr>
          <w:rFonts w:cs="Times New Roman"/>
          <w:bCs/>
          <w:spacing w:val="-3"/>
        </w:rPr>
        <w:t>Some illustrations found with medieval bibles, such as the Great Bible (Royal MS 1 E IX</w:t>
      </w:r>
      <w:r w:rsidR="00CF2B11">
        <w:rPr>
          <w:rFonts w:cs="Times New Roman"/>
          <w:bCs/>
          <w:spacing w:val="-3"/>
        </w:rPr>
        <w:t>) which is</w:t>
      </w:r>
      <w:r>
        <w:rPr>
          <w:rFonts w:cs="Times New Roman"/>
          <w:bCs/>
          <w:spacing w:val="-3"/>
        </w:rPr>
        <w:t xml:space="preserve"> dated to the first quarter of the fifteenth century), </w:t>
      </w:r>
      <w:r w:rsidR="00CF2B11">
        <w:rPr>
          <w:rFonts w:cs="Times New Roman"/>
          <w:bCs/>
          <w:spacing w:val="-3"/>
        </w:rPr>
        <w:t>do not seem to be</w:t>
      </w:r>
      <w:r>
        <w:rPr>
          <w:rFonts w:cs="Times New Roman"/>
          <w:bCs/>
          <w:spacing w:val="-3"/>
        </w:rPr>
        <w:t xml:space="preserve"> biblical at all.</w:t>
      </w:r>
      <w:r w:rsidR="00CF2B11" w:rsidRPr="00CF2B11">
        <w:rPr>
          <w:rStyle w:val="FootnoteReference"/>
          <w:rFonts w:cs="Times New Roman"/>
          <w:bCs/>
          <w:spacing w:val="-3"/>
        </w:rPr>
        <w:t xml:space="preserve"> </w:t>
      </w:r>
      <w:r w:rsidR="00CF2B11" w:rsidRPr="003B6BC8">
        <w:rPr>
          <w:rStyle w:val="FootnoteReference"/>
          <w:rFonts w:cs="Times New Roman"/>
          <w:bCs/>
          <w:spacing w:val="-3"/>
        </w:rPr>
        <w:footnoteReference w:id="15"/>
      </w:r>
      <w:r>
        <w:rPr>
          <w:rFonts w:cs="Times New Roman"/>
          <w:bCs/>
          <w:spacing w:val="-3"/>
        </w:rPr>
        <w:t xml:space="preserve"> Some appear to be a product of boredom or entertainment from the scribe or illuminator. Others such as the </w:t>
      </w:r>
      <w:r w:rsidRPr="00502FE5">
        <w:rPr>
          <w:rFonts w:cs="Times New Roman"/>
          <w:bCs/>
          <w:i/>
          <w:iCs/>
          <w:spacing w:val="-3"/>
        </w:rPr>
        <w:t>manicula</w:t>
      </w:r>
      <w:r>
        <w:rPr>
          <w:rFonts w:cs="Times New Roman"/>
          <w:bCs/>
          <w:spacing w:val="-3"/>
        </w:rPr>
        <w:t xml:space="preserve"> found on f.150 of the Great Bible (Royal MS 1 E IX) serve a different purpose again</w:t>
      </w:r>
      <w:r w:rsidR="00CF2B11">
        <w:rPr>
          <w:rFonts w:cs="Times New Roman"/>
          <w:bCs/>
          <w:spacing w:val="-3"/>
        </w:rPr>
        <w:t>.</w:t>
      </w:r>
      <w:r>
        <w:rPr>
          <w:rFonts w:cs="Times New Roman"/>
          <w:bCs/>
          <w:spacing w:val="-3"/>
        </w:rPr>
        <w:t xml:space="preserve"> </w:t>
      </w:r>
      <w:r w:rsidR="00CF2B11">
        <w:rPr>
          <w:rFonts w:cs="Times New Roman"/>
          <w:bCs/>
          <w:spacing w:val="-3"/>
        </w:rPr>
        <w:t>T</w:t>
      </w:r>
      <w:r>
        <w:rPr>
          <w:rFonts w:cs="Times New Roman"/>
          <w:bCs/>
          <w:spacing w:val="-3"/>
        </w:rPr>
        <w:t>hey</w:t>
      </w:r>
      <w:r w:rsidR="00CF2B11">
        <w:rPr>
          <w:rFonts w:cs="Times New Roman"/>
          <w:bCs/>
          <w:spacing w:val="-3"/>
        </w:rPr>
        <w:t xml:space="preserve"> are a convention used in order to</w:t>
      </w:r>
      <w:r>
        <w:rPr>
          <w:rFonts w:cs="Times New Roman"/>
          <w:bCs/>
          <w:spacing w:val="-3"/>
        </w:rPr>
        <w:t xml:space="preserve"> point out a line or change in text</w:t>
      </w:r>
      <w:r w:rsidR="00CF2B11">
        <w:rPr>
          <w:rFonts w:cs="Times New Roman"/>
          <w:bCs/>
          <w:spacing w:val="-3"/>
        </w:rPr>
        <w:t>,</w:t>
      </w:r>
      <w:r>
        <w:rPr>
          <w:rFonts w:cs="Times New Roman"/>
          <w:bCs/>
          <w:spacing w:val="-3"/>
        </w:rPr>
        <w:t xml:space="preserve"> for example. Throughout the manuscript there is evidence of the scribe(s) creating their own entertainment as they worked through the manuscript</w:t>
      </w:r>
      <w:r w:rsidR="00CF2B11">
        <w:rPr>
          <w:rFonts w:cs="Times New Roman"/>
          <w:bCs/>
          <w:spacing w:val="-3"/>
        </w:rPr>
        <w:t>.</w:t>
      </w:r>
      <w:r>
        <w:rPr>
          <w:rFonts w:cs="Times New Roman"/>
          <w:bCs/>
          <w:spacing w:val="-3"/>
        </w:rPr>
        <w:t xml:space="preserve"> Faces have been drawn on extended descenders at the bottom of many of the pages, some almost caricature faces</w:t>
      </w:r>
      <w:r w:rsidR="00CF2B11">
        <w:rPr>
          <w:rFonts w:cs="Times New Roman"/>
          <w:bCs/>
          <w:spacing w:val="-3"/>
        </w:rPr>
        <w:t>. They also attest to the skill of the scribes done in incredibly thin penwork</w:t>
      </w:r>
      <w:r>
        <w:rPr>
          <w:rFonts w:cs="Times New Roman"/>
          <w:bCs/>
          <w:spacing w:val="-3"/>
        </w:rPr>
        <w:t>. Are these just doodles, or perhaps representations of the monks around the scribe? Or even the scribe themselves?</w:t>
      </w:r>
      <w:r w:rsidR="00B925ED" w:rsidRPr="00B925ED">
        <w:rPr>
          <w:rStyle w:val="FootnoteReference"/>
          <w:rFonts w:cs="Times New Roman"/>
          <w:bCs/>
          <w:spacing w:val="-3"/>
        </w:rPr>
        <w:t xml:space="preserve"> </w:t>
      </w:r>
      <w:r w:rsidR="00B925ED">
        <w:rPr>
          <w:rStyle w:val="FootnoteReference"/>
          <w:rFonts w:cs="Times New Roman"/>
          <w:bCs/>
          <w:spacing w:val="-3"/>
        </w:rPr>
        <w:footnoteReference w:id="16"/>
      </w:r>
    </w:p>
    <w:p w14:paraId="7C39DBD8" w14:textId="5091EF28" w:rsidR="003709DD" w:rsidRDefault="003709DD" w:rsidP="000C01AF">
      <w:pPr>
        <w:tabs>
          <w:tab w:val="left" w:pos="0"/>
        </w:tabs>
        <w:suppressAutoHyphens/>
        <w:spacing w:after="0" w:line="480" w:lineRule="auto"/>
        <w:jc w:val="both"/>
        <w:rPr>
          <w:rFonts w:cs="Times New Roman"/>
          <w:bCs/>
          <w:spacing w:val="-3"/>
        </w:rPr>
      </w:pPr>
    </w:p>
    <w:p w14:paraId="0990B5DD" w14:textId="77777777" w:rsidR="003709DD" w:rsidRDefault="003709DD" w:rsidP="000C01AF">
      <w:pPr>
        <w:tabs>
          <w:tab w:val="left" w:pos="0"/>
        </w:tabs>
        <w:suppressAutoHyphens/>
        <w:spacing w:after="0" w:line="480" w:lineRule="auto"/>
        <w:jc w:val="both"/>
        <w:rPr>
          <w:rFonts w:cs="Times New Roman"/>
          <w:bCs/>
          <w:spacing w:val="-3"/>
        </w:rPr>
      </w:pPr>
    </w:p>
    <w:p w14:paraId="65D7DB0E" w14:textId="021DE70C" w:rsidR="00EA6E5A" w:rsidRPr="00AE4D6F" w:rsidRDefault="00AE4D6F" w:rsidP="000C01AF">
      <w:pPr>
        <w:tabs>
          <w:tab w:val="left" w:pos="0"/>
        </w:tabs>
        <w:suppressAutoHyphens/>
        <w:spacing w:after="0" w:line="480" w:lineRule="auto"/>
        <w:rPr>
          <w:rFonts w:cs="Times New Roman"/>
          <w:bCs/>
          <w:spacing w:val="-3"/>
        </w:rPr>
      </w:pPr>
      <w:r>
        <w:rPr>
          <w:rFonts w:cs="Times New Roman"/>
          <w:bCs/>
          <w:spacing w:val="-3"/>
        </w:rPr>
        <w:t xml:space="preserve">The aforementioned </w:t>
      </w:r>
      <w:r w:rsidR="001B72FE">
        <w:rPr>
          <w:rFonts w:cs="Times New Roman"/>
          <w:bCs/>
          <w:spacing w:val="-3"/>
        </w:rPr>
        <w:t>feature</w:t>
      </w:r>
      <w:r>
        <w:rPr>
          <w:rFonts w:cs="Times New Roman"/>
          <w:bCs/>
          <w:spacing w:val="-3"/>
        </w:rPr>
        <w:t>s</w:t>
      </w:r>
      <w:r w:rsidR="001B72FE">
        <w:rPr>
          <w:rFonts w:cs="Times New Roman"/>
          <w:bCs/>
          <w:spacing w:val="-3"/>
        </w:rPr>
        <w:t>,</w:t>
      </w:r>
      <w:r w:rsidR="00EA6E5A">
        <w:rPr>
          <w:rFonts w:cs="Times New Roman"/>
          <w:bCs/>
          <w:spacing w:val="-3"/>
        </w:rPr>
        <w:t xml:space="preserve"> drawn on de</w:t>
      </w:r>
      <w:r w:rsidR="005657AE">
        <w:rPr>
          <w:rFonts w:cs="Times New Roman"/>
          <w:bCs/>
          <w:spacing w:val="-3"/>
        </w:rPr>
        <w:t>sc</w:t>
      </w:r>
      <w:r w:rsidR="00EA6E5A">
        <w:rPr>
          <w:rFonts w:cs="Times New Roman"/>
          <w:bCs/>
          <w:spacing w:val="-3"/>
        </w:rPr>
        <w:t>enders at bottoms of pages</w:t>
      </w:r>
      <w:r w:rsidR="003709DD">
        <w:rPr>
          <w:rFonts w:cs="Times New Roman"/>
          <w:bCs/>
          <w:spacing w:val="-3"/>
        </w:rPr>
        <w:t xml:space="preserve"> are found throughout much of Royal MS 1 E IX. </w:t>
      </w:r>
      <w:r w:rsidR="009400D7">
        <w:rPr>
          <w:rFonts w:cs="Times New Roman"/>
          <w:bCs/>
          <w:spacing w:val="-3"/>
        </w:rPr>
        <w:t xml:space="preserve"> </w:t>
      </w:r>
      <w:r w:rsidR="001B72FE">
        <w:rPr>
          <w:lang w:val="en-US"/>
        </w:rPr>
        <w:t>Kwakkel suggests some doodles could be down to scribes testing the nibs of the quills or pens being used</w:t>
      </w:r>
      <w:r>
        <w:rPr>
          <w:lang w:val="en-US"/>
        </w:rPr>
        <w:t xml:space="preserve"> as they work</w:t>
      </w:r>
      <w:r w:rsidR="001B72FE">
        <w:rPr>
          <w:lang w:val="en-US"/>
        </w:rPr>
        <w:t>.</w:t>
      </w:r>
      <w:r>
        <w:rPr>
          <w:lang w:val="en-US"/>
        </w:rPr>
        <w:t xml:space="preserve"> As all these face appear to be at the bottom of the page, this could be a way of testing their tools before the scribe moves to the next page.</w:t>
      </w:r>
      <w:r w:rsidR="001B72FE">
        <w:rPr>
          <w:rStyle w:val="FootnoteReference"/>
          <w:lang w:val="en-US"/>
        </w:rPr>
        <w:footnoteReference w:id="17"/>
      </w:r>
      <w:r w:rsidR="009B2559">
        <w:rPr>
          <w:lang w:val="en-US"/>
        </w:rPr>
        <w:t xml:space="preserve"> The coming and going of these faces could also indicate different hands, pages featuring them being one hand and those without, another.</w:t>
      </w:r>
      <w:r w:rsidR="00824C90">
        <w:rPr>
          <w:lang w:val="en-US"/>
        </w:rPr>
        <w:t xml:space="preserve"> If this is the case, perhaps these faces are away of a scribe including themselves and others working on the manuscript in their work, for posterity. </w:t>
      </w:r>
      <w:r w:rsidR="00F06CC3">
        <w:rPr>
          <w:lang w:val="en-US"/>
        </w:rPr>
        <w:t xml:space="preserve">In Matthew Paris’s Historia Anglorum of St Albans (Royal MS 14 C VIII f. 6r, a full self-portrait of Matthew of Paris is included at the foot of the page. </w:t>
      </w:r>
      <w:r w:rsidR="00F06CC3">
        <w:rPr>
          <w:rStyle w:val="FootnoteReference"/>
          <w:lang w:val="en-US"/>
        </w:rPr>
        <w:footnoteReference w:id="18"/>
      </w:r>
      <w:r w:rsidR="00824C90">
        <w:rPr>
          <w:lang w:val="en-US"/>
        </w:rPr>
        <w:t>The unhappier looking faces could perhaps be a comment on those around the scribe and their attitudes towards them</w:t>
      </w:r>
      <w:r>
        <w:rPr>
          <w:lang w:val="en-US"/>
        </w:rPr>
        <w:t xml:space="preserve"> thus functioning as satire for the scribe as they work</w:t>
      </w:r>
      <w:r w:rsidR="00824C90">
        <w:rPr>
          <w:lang w:val="en-US"/>
        </w:rPr>
        <w:t>. Depending on how prolific a scribe was, these could be used to trace a scribe’s work if they appear in other manuscripts.</w:t>
      </w:r>
      <w:r w:rsidR="000706DE">
        <w:rPr>
          <w:rStyle w:val="FootnoteReference"/>
          <w:lang w:val="en-US"/>
        </w:rPr>
        <w:footnoteReference w:id="19"/>
      </w:r>
    </w:p>
    <w:p w14:paraId="536564E9" w14:textId="77777777" w:rsidR="00195431" w:rsidRDefault="00195431" w:rsidP="000C01AF">
      <w:pPr>
        <w:tabs>
          <w:tab w:val="left" w:pos="0"/>
        </w:tabs>
        <w:suppressAutoHyphens/>
        <w:spacing w:after="0" w:line="480" w:lineRule="auto"/>
        <w:rPr>
          <w:lang w:val="en-US"/>
        </w:rPr>
      </w:pPr>
    </w:p>
    <w:p w14:paraId="50FC4377" w14:textId="4316723F" w:rsidR="007A6089" w:rsidRDefault="007A6089" w:rsidP="000C01AF">
      <w:pPr>
        <w:tabs>
          <w:tab w:val="left" w:pos="0"/>
        </w:tabs>
        <w:suppressAutoHyphens/>
        <w:spacing w:after="0" w:line="480" w:lineRule="auto"/>
        <w:rPr>
          <w:lang w:val="en-US"/>
        </w:rPr>
      </w:pPr>
      <w:r>
        <w:rPr>
          <w:lang w:val="en-US"/>
        </w:rPr>
        <w:t xml:space="preserve">A third feature of the </w:t>
      </w:r>
      <w:r w:rsidR="00195431">
        <w:rPr>
          <w:lang w:val="en-US"/>
        </w:rPr>
        <w:t>manuscript</w:t>
      </w:r>
      <w:r>
        <w:rPr>
          <w:lang w:val="en-US"/>
        </w:rPr>
        <w:t xml:space="preserve"> are the quire markers</w:t>
      </w:r>
      <w:r w:rsidR="00344D9F">
        <w:rPr>
          <w:lang w:val="en-US"/>
        </w:rPr>
        <w:t xml:space="preserve"> designed as scrolls, likely a reference to individual leaves potential to curl before binding</w:t>
      </w:r>
      <w:r>
        <w:rPr>
          <w:lang w:val="en-US"/>
        </w:rPr>
        <w:t xml:space="preserve">. Seen for example on f.121v and f.125v these were used to guide the monks in the assembly of the manuscript when it was bound to its binding, guiding </w:t>
      </w:r>
      <w:r>
        <w:rPr>
          <w:lang w:val="en-US"/>
        </w:rPr>
        <w:lastRenderedPageBreak/>
        <w:t xml:space="preserve">the order in which it was </w:t>
      </w:r>
      <w:r w:rsidR="00344D9F">
        <w:rPr>
          <w:lang w:val="en-US"/>
        </w:rPr>
        <w:t>folded, and grouped into quires</w:t>
      </w:r>
      <w:r>
        <w:rPr>
          <w:lang w:val="en-US"/>
        </w:rPr>
        <w:t>.</w:t>
      </w:r>
      <w:r w:rsidR="00344D9F">
        <w:rPr>
          <w:lang w:val="en-US"/>
        </w:rPr>
        <w:t xml:space="preserve"> This meant that everything was in order once the manuscript was finished</w:t>
      </w:r>
      <w:r w:rsidR="0054620B">
        <w:rPr>
          <w:lang w:val="en-US"/>
        </w:rPr>
        <w:t xml:space="preserve"> and can enable modern scholars to assess whether or not the book is still in its originally bound order</w:t>
      </w:r>
      <w:r w:rsidR="003C5463">
        <w:rPr>
          <w:lang w:val="en-US"/>
        </w:rPr>
        <w:t>. It also allows us to assess</w:t>
      </w:r>
      <w:r w:rsidR="0054620B">
        <w:rPr>
          <w:lang w:val="en-US"/>
        </w:rPr>
        <w:t xml:space="preserve"> </w:t>
      </w:r>
      <w:r w:rsidR="003C5463">
        <w:rPr>
          <w:lang w:val="en-US"/>
        </w:rPr>
        <w:t>if</w:t>
      </w:r>
      <w:r w:rsidR="0054620B">
        <w:rPr>
          <w:lang w:val="en-US"/>
        </w:rPr>
        <w:t xml:space="preserve"> </w:t>
      </w:r>
      <w:r w:rsidR="003C5463">
        <w:rPr>
          <w:lang w:val="en-US"/>
        </w:rPr>
        <w:t>the manuscript</w:t>
      </w:r>
      <w:r w:rsidR="0054620B">
        <w:rPr>
          <w:lang w:val="en-US"/>
        </w:rPr>
        <w:t xml:space="preserve"> has been added to or </w:t>
      </w:r>
      <w:r w:rsidR="003C5463">
        <w:rPr>
          <w:lang w:val="en-US"/>
        </w:rPr>
        <w:t>had pages removed</w:t>
      </w:r>
      <w:r w:rsidR="00344D9F">
        <w:rPr>
          <w:lang w:val="en-US"/>
        </w:rPr>
        <w:t>.</w:t>
      </w:r>
      <w:r>
        <w:rPr>
          <w:lang w:val="en-US"/>
        </w:rPr>
        <w:t xml:space="preserve"> </w:t>
      </w:r>
      <w:r w:rsidR="00195431">
        <w:rPr>
          <w:rStyle w:val="FootnoteReference"/>
          <w:lang w:val="en-US"/>
        </w:rPr>
        <w:footnoteReference w:id="20"/>
      </w:r>
    </w:p>
    <w:p w14:paraId="123CC21A" w14:textId="77777777" w:rsidR="00E86A1F" w:rsidRDefault="00E86A1F" w:rsidP="000C01AF">
      <w:pPr>
        <w:tabs>
          <w:tab w:val="left" w:pos="0"/>
        </w:tabs>
        <w:suppressAutoHyphens/>
        <w:spacing w:after="0" w:line="480" w:lineRule="auto"/>
        <w:rPr>
          <w:lang w:val="en-US"/>
        </w:rPr>
      </w:pPr>
    </w:p>
    <w:p w14:paraId="4580A1D4" w14:textId="56B08F01" w:rsidR="00221C26" w:rsidRDefault="00E86A1F" w:rsidP="000C01AF">
      <w:pPr>
        <w:tabs>
          <w:tab w:val="left" w:pos="0"/>
        </w:tabs>
        <w:suppressAutoHyphens/>
        <w:spacing w:after="0" w:line="480" w:lineRule="auto"/>
        <w:rPr>
          <w:lang w:val="en-US"/>
        </w:rPr>
      </w:pPr>
      <w:r>
        <w:rPr>
          <w:lang w:val="en-US"/>
        </w:rPr>
        <w:t>The Codex Ami</w:t>
      </w:r>
      <w:r w:rsidR="005E2453">
        <w:rPr>
          <w:lang w:val="en-US"/>
        </w:rPr>
        <w:t>atinus is the earliest example extant of the Latin Vulgate bible</w:t>
      </w:r>
      <w:r w:rsidR="002E6BD3">
        <w:rPr>
          <w:lang w:val="en-US"/>
        </w:rPr>
        <w:t>, dated to before 716 AD</w:t>
      </w:r>
      <w:r w:rsidR="005E2453">
        <w:rPr>
          <w:lang w:val="en-US"/>
        </w:rPr>
        <w:t>.</w:t>
      </w:r>
      <w:r w:rsidR="006F6439">
        <w:rPr>
          <w:lang w:val="en-US"/>
        </w:rPr>
        <w:t xml:space="preserve"> De Hamel states that it is also the first manuscript we have that is documented leaving Britain.</w:t>
      </w:r>
      <w:r w:rsidR="006F6439">
        <w:rPr>
          <w:rStyle w:val="FootnoteReference"/>
          <w:lang w:val="en-US"/>
        </w:rPr>
        <w:footnoteReference w:id="21"/>
      </w:r>
      <w:r w:rsidR="006F6439">
        <w:rPr>
          <w:lang w:val="en-US"/>
        </w:rPr>
        <w:t xml:space="preserve"> </w:t>
      </w:r>
      <w:r w:rsidR="00FC1CE0">
        <w:rPr>
          <w:lang w:val="en-US"/>
        </w:rPr>
        <w:t xml:space="preserve">The codex frontispiece, is often referred to as the Ezra Portrait. </w:t>
      </w:r>
      <w:r w:rsidR="00AA1C1B">
        <w:rPr>
          <w:lang w:val="en-US"/>
        </w:rPr>
        <w:t xml:space="preserve">The Prophet </w:t>
      </w:r>
      <w:r w:rsidR="00FC1CE0">
        <w:rPr>
          <w:lang w:val="en-US"/>
        </w:rPr>
        <w:t>Ezra is depicted as saint, haloed, and wearing Jewish apparel. He is sitting on a stool turned away from the reader, holding a book and surrounded by the tools he needed as a scribe. Behind him the artist has included bookshelves, with books</w:t>
      </w:r>
      <w:r w:rsidR="002E6BD3">
        <w:rPr>
          <w:lang w:val="en-US"/>
        </w:rPr>
        <w:t xml:space="preserve"> (some are sections of the bible)</w:t>
      </w:r>
      <w:r w:rsidR="00FC1CE0">
        <w:rPr>
          <w:lang w:val="en-US"/>
        </w:rPr>
        <w:t xml:space="preserve"> upon them and De Hamel draws our attention to similarities with bookcases se</w:t>
      </w:r>
      <w:r w:rsidR="0027764A">
        <w:rPr>
          <w:lang w:val="en-US"/>
        </w:rPr>
        <w:t>e</w:t>
      </w:r>
      <w:r w:rsidR="00FC1CE0">
        <w:rPr>
          <w:lang w:val="en-US"/>
        </w:rPr>
        <w:t xml:space="preserve">n in images of the </w:t>
      </w:r>
      <w:r w:rsidR="0027764A">
        <w:rPr>
          <w:lang w:val="en-US"/>
        </w:rPr>
        <w:t>four</w:t>
      </w:r>
      <w:r w:rsidR="00FC1CE0">
        <w:rPr>
          <w:lang w:val="en-US"/>
        </w:rPr>
        <w:t xml:space="preserve"> Gospels in a mosaic at the Mausoleum of Galla </w:t>
      </w:r>
      <w:r w:rsidR="0027764A">
        <w:rPr>
          <w:lang w:val="en-US"/>
        </w:rPr>
        <w:t>P</w:t>
      </w:r>
      <w:r w:rsidR="00FC1CE0">
        <w:rPr>
          <w:lang w:val="en-US"/>
        </w:rPr>
        <w:t xml:space="preserve">lacida, Ravenna. </w:t>
      </w:r>
      <w:r w:rsidR="0027764A">
        <w:rPr>
          <w:lang w:val="en-US"/>
        </w:rPr>
        <w:t xml:space="preserve">It is suggested by the text above the image that this text represents Ezra reconstructing documents after their destruction. De Hamel also supports the argument that this image has been misunderstood and is not in fact an image of Ezra, but actually Cassiodorus due to the labeling of the books in the background of the picture. Many of these were produce after the period of Ezra, but Cassiodorus would have been familiar with the material that Ezra had saved. </w:t>
      </w:r>
      <w:r w:rsidR="005B5CD0">
        <w:rPr>
          <w:lang w:val="en-US"/>
        </w:rPr>
        <w:t>It is believed that the</w:t>
      </w:r>
      <w:r w:rsidR="0027764A">
        <w:rPr>
          <w:lang w:val="en-US"/>
        </w:rPr>
        <w:t xml:space="preserve"> manuscript had also belonged to Cassiodorus </w:t>
      </w:r>
      <w:r w:rsidR="00AA1C1B">
        <w:rPr>
          <w:lang w:val="en-US"/>
        </w:rPr>
        <w:t>forming part of his library</w:t>
      </w:r>
      <w:r w:rsidR="0027764A">
        <w:rPr>
          <w:lang w:val="en-US"/>
        </w:rPr>
        <w:t xml:space="preserve">, so the insertion of a portrait of the aforementioned is more than plausible. However, could this image simply be a nod to the tradition of individuals recording materials rather than a specific individual? </w:t>
      </w:r>
      <w:r w:rsidR="00221C26">
        <w:rPr>
          <w:rStyle w:val="FootnoteReference"/>
          <w:lang w:val="en-US"/>
        </w:rPr>
        <w:footnoteReference w:id="22"/>
      </w:r>
    </w:p>
    <w:p w14:paraId="4E6B02C0" w14:textId="1B401EB0" w:rsidR="00055189" w:rsidRDefault="00055189" w:rsidP="000C01AF">
      <w:pPr>
        <w:tabs>
          <w:tab w:val="left" w:pos="0"/>
        </w:tabs>
        <w:suppressAutoHyphens/>
        <w:spacing w:after="0" w:line="480" w:lineRule="auto"/>
        <w:rPr>
          <w:lang w:val="en-US"/>
        </w:rPr>
      </w:pPr>
    </w:p>
    <w:p w14:paraId="05E5FBAA" w14:textId="7D572841" w:rsidR="00055189" w:rsidRDefault="00055189" w:rsidP="000C01AF">
      <w:pPr>
        <w:tabs>
          <w:tab w:val="left" w:pos="0"/>
        </w:tabs>
        <w:suppressAutoHyphens/>
        <w:spacing w:after="0" w:line="480" w:lineRule="auto"/>
        <w:rPr>
          <w:lang w:val="en-US"/>
        </w:rPr>
      </w:pPr>
      <w:r>
        <w:rPr>
          <w:lang w:val="en-US"/>
        </w:rPr>
        <w:t xml:space="preserve">Another </w:t>
      </w:r>
      <w:r w:rsidR="003A219D">
        <w:rPr>
          <w:lang w:val="en-US"/>
        </w:rPr>
        <w:t xml:space="preserve">image within Codex Amiatinus functions as a representation of Christ and the four evangelists. It features Christ and two angels within a decorated circle. In each corner we see one of the four evangelists holding a book, presumably their respective sections of biblical scripture. Next to each evangelist is their signature symbol, in order to indicate who is who. The </w:t>
      </w:r>
      <w:r w:rsidR="00DA4A6B">
        <w:rPr>
          <w:lang w:val="en-US"/>
        </w:rPr>
        <w:t>i</w:t>
      </w:r>
      <w:r w:rsidR="003A219D">
        <w:rPr>
          <w:lang w:val="en-US"/>
        </w:rPr>
        <w:t>mage is placed before the New Testament and thus act as a marker for the beginning of the segment.</w:t>
      </w:r>
      <w:r w:rsidR="003A219D">
        <w:rPr>
          <w:rStyle w:val="FootnoteReference"/>
          <w:lang w:val="en-US"/>
        </w:rPr>
        <w:footnoteReference w:id="23"/>
      </w:r>
      <w:r w:rsidR="00DA4A6B">
        <w:rPr>
          <w:lang w:val="en-US"/>
        </w:rPr>
        <w:t xml:space="preserve"> De Hamel describes this scene as “Christ in his Majesty” and it is motif found not only in </w:t>
      </w:r>
      <w:r w:rsidR="003B22FB">
        <w:rPr>
          <w:lang w:val="en-US"/>
        </w:rPr>
        <w:t>a manuscript format but also an architectural one, as it is found on both Chartres and Le Mans Cathedral, with Christ enclosed and surrounded by the identifiers of the evangelists.</w:t>
      </w:r>
      <w:r w:rsidR="003B22FB">
        <w:rPr>
          <w:rStyle w:val="FootnoteReference"/>
          <w:lang w:val="en-US"/>
        </w:rPr>
        <w:footnoteReference w:id="24"/>
      </w:r>
    </w:p>
    <w:p w14:paraId="220CA278" w14:textId="77777777" w:rsidR="009E47BA" w:rsidRDefault="009E47BA" w:rsidP="000C01AF">
      <w:pPr>
        <w:tabs>
          <w:tab w:val="left" w:pos="0"/>
        </w:tabs>
        <w:suppressAutoHyphens/>
        <w:spacing w:after="0" w:line="480" w:lineRule="auto"/>
        <w:rPr>
          <w:lang w:val="en-US"/>
        </w:rPr>
      </w:pPr>
    </w:p>
    <w:p w14:paraId="4C12EF3C" w14:textId="58A1C4A8" w:rsidR="00714318" w:rsidRDefault="00714318" w:rsidP="000C01AF">
      <w:pPr>
        <w:tabs>
          <w:tab w:val="left" w:pos="0"/>
        </w:tabs>
        <w:suppressAutoHyphens/>
        <w:spacing w:after="0" w:line="480" w:lineRule="auto"/>
        <w:rPr>
          <w:lang w:val="en-US"/>
        </w:rPr>
      </w:pPr>
      <w:r>
        <w:rPr>
          <w:lang w:val="en-US"/>
        </w:rPr>
        <w:t xml:space="preserve"> </w:t>
      </w:r>
    </w:p>
    <w:p w14:paraId="3E0ADB60" w14:textId="42449103" w:rsidR="00DA5740" w:rsidRDefault="00DA5740" w:rsidP="000C01AF">
      <w:pPr>
        <w:tabs>
          <w:tab w:val="left" w:pos="0"/>
        </w:tabs>
        <w:suppressAutoHyphens/>
        <w:spacing w:after="0" w:line="480" w:lineRule="auto"/>
        <w:rPr>
          <w:lang w:val="en-US"/>
        </w:rPr>
      </w:pPr>
      <w:r>
        <w:rPr>
          <w:lang w:val="en-US"/>
        </w:rPr>
        <w:t>The St Alban’s bible was a highly decorated</w:t>
      </w:r>
      <w:r w:rsidR="00DB06AF">
        <w:rPr>
          <w:lang w:val="en-US"/>
        </w:rPr>
        <w:t xml:space="preserve"> </w:t>
      </w:r>
      <w:r w:rsidR="00E138CA">
        <w:rPr>
          <w:lang w:val="en-US"/>
        </w:rPr>
        <w:t>Parisian</w:t>
      </w:r>
      <w:r>
        <w:rPr>
          <w:lang w:val="en-US"/>
        </w:rPr>
        <w:t xml:space="preserve"> manuscript that it is now scattered between a variety of collectors. The dealer Philip Duschnes acquired it in 1964 began cutting individual folios out of the manuscript after damage and selling them</w:t>
      </w:r>
      <w:r w:rsidR="0089217F">
        <w:rPr>
          <w:lang w:val="en-US"/>
        </w:rPr>
        <w:t xml:space="preserve"> in 196. T</w:t>
      </w:r>
      <w:r>
        <w:rPr>
          <w:lang w:val="en-US"/>
        </w:rPr>
        <w:t>he next owner Otto Ege (acquired 1942</w:t>
      </w:r>
      <w:r w:rsidR="0089217F">
        <w:rPr>
          <w:lang w:val="en-US"/>
        </w:rPr>
        <w:t>) added the remaining leaves sold to him by Duschnes to his own portfolio which he then sold on</w:t>
      </w:r>
      <w:r>
        <w:rPr>
          <w:lang w:val="en-US"/>
        </w:rPr>
        <w:t>. This means that the leaves of this particular bible are few and far between</w:t>
      </w:r>
      <w:r w:rsidR="0089217F">
        <w:rPr>
          <w:lang w:val="en-US"/>
        </w:rPr>
        <w:t>, in both public and private collections.</w:t>
      </w:r>
      <w:r w:rsidR="0089217F" w:rsidRPr="0089217F">
        <w:rPr>
          <w:rStyle w:val="FootnoteReference"/>
          <w:lang w:val="en-US"/>
        </w:rPr>
        <w:t xml:space="preserve"> </w:t>
      </w:r>
      <w:r w:rsidR="0089217F">
        <w:rPr>
          <w:rStyle w:val="FootnoteReference"/>
          <w:lang w:val="en-US"/>
        </w:rPr>
        <w:footnoteReference w:id="25"/>
      </w:r>
      <w:r w:rsidR="0089217F">
        <w:rPr>
          <w:lang w:val="en-US"/>
        </w:rPr>
        <w:t xml:space="preserve"> The </w:t>
      </w:r>
      <w:r w:rsidR="001418E8">
        <w:rPr>
          <w:lang w:val="en-US"/>
        </w:rPr>
        <w:t>leaf held by Stanford Library</w:t>
      </w:r>
      <w:r w:rsidR="0089217F">
        <w:rPr>
          <w:lang w:val="en-US"/>
        </w:rPr>
        <w:t xml:space="preserve"> provides an exemplar of the borders often found within medieval manuscripts</w:t>
      </w:r>
      <w:r w:rsidR="001C2603">
        <w:rPr>
          <w:lang w:val="en-US"/>
        </w:rPr>
        <w:t xml:space="preserve"> in this case of Ivy</w:t>
      </w:r>
      <w:r w:rsidR="0089217F">
        <w:rPr>
          <w:lang w:val="en-US"/>
        </w:rPr>
        <w:t xml:space="preserve">, used to delineate or highlight parts or a whole of text. </w:t>
      </w:r>
      <w:r w:rsidR="001418E8">
        <w:rPr>
          <w:lang w:val="en-US"/>
        </w:rPr>
        <w:t xml:space="preserve">It also features fillers to indicate where phrases or sentence and also contains a historiated </w:t>
      </w:r>
      <w:r w:rsidR="001418E8">
        <w:rPr>
          <w:lang w:val="en-US"/>
        </w:rPr>
        <w:lastRenderedPageBreak/>
        <w:t>intial</w:t>
      </w:r>
      <w:r w:rsidR="001C2603">
        <w:rPr>
          <w:lang w:val="en-US"/>
        </w:rPr>
        <w:t xml:space="preserve"> T</w:t>
      </w:r>
      <w:r w:rsidR="001418E8">
        <w:rPr>
          <w:lang w:val="en-US"/>
        </w:rPr>
        <w:t>, decorate</w:t>
      </w:r>
      <w:r w:rsidR="00AE4D6F">
        <w:rPr>
          <w:lang w:val="en-US"/>
        </w:rPr>
        <w:t>d</w:t>
      </w:r>
      <w:r w:rsidR="001418E8">
        <w:rPr>
          <w:lang w:val="en-US"/>
        </w:rPr>
        <w:t xml:space="preserve"> with foliage.</w:t>
      </w:r>
      <w:r w:rsidR="001C2603">
        <w:rPr>
          <w:lang w:val="en-US"/>
        </w:rPr>
        <w:t xml:space="preserve"> </w:t>
      </w:r>
      <w:r w:rsidR="00AE4D6F">
        <w:rPr>
          <w:lang w:val="en-US"/>
        </w:rPr>
        <w:t>Foliage is a common theme in medieval manuscript both as border and historiated initials for example.</w:t>
      </w:r>
      <w:r w:rsidR="001418E8">
        <w:rPr>
          <w:lang w:val="en-US"/>
        </w:rPr>
        <w:t xml:space="preserve"> </w:t>
      </w:r>
      <w:r w:rsidR="001418E8">
        <w:rPr>
          <w:rStyle w:val="FootnoteReference"/>
          <w:lang w:val="en-US"/>
        </w:rPr>
        <w:footnoteReference w:id="26"/>
      </w:r>
    </w:p>
    <w:p w14:paraId="728649EA" w14:textId="77777777" w:rsidR="009E47BA" w:rsidRPr="00502FE5" w:rsidRDefault="009E47BA" w:rsidP="000C01AF">
      <w:pPr>
        <w:tabs>
          <w:tab w:val="left" w:pos="0"/>
        </w:tabs>
        <w:suppressAutoHyphens/>
        <w:spacing w:after="0" w:line="480" w:lineRule="auto"/>
        <w:rPr>
          <w:rFonts w:cs="Times New Roman"/>
          <w:b/>
          <w:spacing w:val="-3"/>
        </w:rPr>
      </w:pPr>
    </w:p>
    <w:p w14:paraId="302C8EAC" w14:textId="0489CE88" w:rsidR="003709DD" w:rsidRDefault="003709DD" w:rsidP="000C01AF">
      <w:pPr>
        <w:spacing w:line="480" w:lineRule="auto"/>
        <w:rPr>
          <w:lang w:val="en-US"/>
        </w:rPr>
      </w:pPr>
      <w:r>
        <w:rPr>
          <w:lang w:val="en-US"/>
        </w:rPr>
        <w:t>Illustrations within biblical manuscripts have various functions</w:t>
      </w:r>
      <w:r w:rsidR="0017145B">
        <w:rPr>
          <w:lang w:val="en-US"/>
        </w:rPr>
        <w:t>,</w:t>
      </w:r>
      <w:r>
        <w:rPr>
          <w:lang w:val="en-US"/>
        </w:rPr>
        <w:t xml:space="preserve"> from forming images to help recreate the narrative text</w:t>
      </w:r>
      <w:r w:rsidR="0017145B">
        <w:rPr>
          <w:lang w:val="en-US"/>
        </w:rPr>
        <w:t>,</w:t>
      </w:r>
      <w:r>
        <w:rPr>
          <w:lang w:val="en-US"/>
        </w:rPr>
        <w:t xml:space="preserve"> to pointers and doodles created seemingly out of boredom.</w:t>
      </w:r>
      <w:r w:rsidR="007A708F">
        <w:rPr>
          <w:lang w:val="en-US"/>
        </w:rPr>
        <w:t xml:space="preserve"> Illustrations can be used to help inform those looking at the text or, as in the case of the Holkham bible</w:t>
      </w:r>
      <w:r w:rsidR="0017145B">
        <w:rPr>
          <w:lang w:val="en-US"/>
        </w:rPr>
        <w:t>,</w:t>
      </w:r>
      <w:r w:rsidR="007A708F">
        <w:rPr>
          <w:lang w:val="en-US"/>
        </w:rPr>
        <w:t xml:space="preserve"> examples </w:t>
      </w:r>
      <w:r w:rsidR="0017145B">
        <w:rPr>
          <w:lang w:val="en-US"/>
        </w:rPr>
        <w:t xml:space="preserve">can </w:t>
      </w:r>
      <w:r w:rsidR="007A708F">
        <w:rPr>
          <w:lang w:val="en-US"/>
        </w:rPr>
        <w:t>be used as a potential alternative. The Lindisfarne and Kells examples are so ornate it makes it difficult to see, for instance, the Chi Rho symbols</w:t>
      </w:r>
      <w:r w:rsidR="002B04BC">
        <w:rPr>
          <w:lang w:val="en-US"/>
        </w:rPr>
        <w:t>. Thus</w:t>
      </w:r>
      <w:r w:rsidR="001418E8">
        <w:rPr>
          <w:lang w:val="en-US"/>
        </w:rPr>
        <w:t>,</w:t>
      </w:r>
      <w:r w:rsidR="007A708F">
        <w:rPr>
          <w:lang w:val="en-US"/>
        </w:rPr>
        <w:t xml:space="preserve"> </w:t>
      </w:r>
      <w:r w:rsidR="0017145B">
        <w:rPr>
          <w:lang w:val="en-US"/>
        </w:rPr>
        <w:t xml:space="preserve">this </w:t>
      </w:r>
      <w:r w:rsidR="002B04BC">
        <w:rPr>
          <w:lang w:val="en-US"/>
        </w:rPr>
        <w:t>suggest</w:t>
      </w:r>
      <w:r w:rsidR="0017145B">
        <w:rPr>
          <w:lang w:val="en-US"/>
        </w:rPr>
        <w:t>s</w:t>
      </w:r>
      <w:r w:rsidR="007A708F">
        <w:rPr>
          <w:lang w:val="en-US"/>
        </w:rPr>
        <w:t xml:space="preserve"> that at least some of the </w:t>
      </w:r>
      <w:r w:rsidR="002B04BC">
        <w:rPr>
          <w:lang w:val="en-US"/>
        </w:rPr>
        <w:t>artwork</w:t>
      </w:r>
      <w:r w:rsidR="007A708F">
        <w:rPr>
          <w:lang w:val="en-US"/>
        </w:rPr>
        <w:t xml:space="preserve"> was </w:t>
      </w:r>
      <w:r w:rsidR="0017145B">
        <w:rPr>
          <w:lang w:val="en-US"/>
        </w:rPr>
        <w:t>partially</w:t>
      </w:r>
      <w:r w:rsidR="007A708F">
        <w:rPr>
          <w:lang w:val="en-US"/>
        </w:rPr>
        <w:t xml:space="preserve"> done to show the sheer skill of the illustrator</w:t>
      </w:r>
      <w:r w:rsidR="00AB07C6">
        <w:rPr>
          <w:lang w:val="en-US"/>
        </w:rPr>
        <w:t xml:space="preserve"> or, if Gerald of Wales is to be believed, divine inspiration</w:t>
      </w:r>
      <w:r w:rsidR="007A708F">
        <w:rPr>
          <w:lang w:val="en-US"/>
        </w:rPr>
        <w:t xml:space="preserve">. </w:t>
      </w:r>
      <w:r w:rsidR="00055189">
        <w:rPr>
          <w:lang w:val="en-US"/>
        </w:rPr>
        <w:t xml:space="preserve">Others such as borders and manicula act as pointers, way markers and dividers to make a text easier to follow </w:t>
      </w:r>
      <w:r w:rsidR="0017145B">
        <w:rPr>
          <w:lang w:val="en-US"/>
        </w:rPr>
        <w:t>A</w:t>
      </w:r>
      <w:r w:rsidR="00055189">
        <w:rPr>
          <w:lang w:val="en-US"/>
        </w:rPr>
        <w:t>longside</w:t>
      </w:r>
      <w:r w:rsidR="0017145B">
        <w:rPr>
          <w:lang w:val="en-US"/>
        </w:rPr>
        <w:t xml:space="preserve"> this it</w:t>
      </w:r>
      <w:r w:rsidR="00055189">
        <w:rPr>
          <w:lang w:val="en-US"/>
        </w:rPr>
        <w:t xml:space="preserve"> mak</w:t>
      </w:r>
      <w:r w:rsidR="0017145B">
        <w:rPr>
          <w:lang w:val="en-US"/>
        </w:rPr>
        <w:t>es</w:t>
      </w:r>
      <w:r w:rsidR="00055189">
        <w:rPr>
          <w:lang w:val="en-US"/>
        </w:rPr>
        <w:t xml:space="preserve"> the page far more aesthetically pleasing</w:t>
      </w:r>
      <w:r w:rsidR="001F4C74">
        <w:rPr>
          <w:lang w:val="en-US"/>
        </w:rPr>
        <w:t xml:space="preserve"> </w:t>
      </w:r>
      <w:r w:rsidR="0017145B">
        <w:rPr>
          <w:lang w:val="en-US"/>
        </w:rPr>
        <w:t xml:space="preserve">and </w:t>
      </w:r>
      <w:r w:rsidR="001F4C74">
        <w:rPr>
          <w:lang w:val="en-US"/>
        </w:rPr>
        <w:t>bring</w:t>
      </w:r>
      <w:r w:rsidR="0017145B">
        <w:rPr>
          <w:lang w:val="en-US"/>
        </w:rPr>
        <w:t>ing</w:t>
      </w:r>
      <w:r w:rsidR="001F4C74">
        <w:rPr>
          <w:lang w:val="en-US"/>
        </w:rPr>
        <w:t xml:space="preserve"> the text together</w:t>
      </w:r>
      <w:r w:rsidR="00055189">
        <w:rPr>
          <w:lang w:val="en-US"/>
        </w:rPr>
        <w:t>.</w:t>
      </w:r>
      <w:r w:rsidR="001B72FE">
        <w:rPr>
          <w:rStyle w:val="FootnoteReference"/>
          <w:lang w:val="en-US"/>
        </w:rPr>
        <w:footnoteReference w:id="27"/>
      </w:r>
    </w:p>
    <w:p w14:paraId="35C4FC6B" w14:textId="11223738" w:rsidR="00722410" w:rsidRDefault="00722410" w:rsidP="000C01AF">
      <w:pPr>
        <w:spacing w:line="480" w:lineRule="auto"/>
        <w:rPr>
          <w:lang w:val="en-US"/>
        </w:rPr>
      </w:pPr>
    </w:p>
    <w:p w14:paraId="68AD0F12" w14:textId="477B6353" w:rsidR="00722410" w:rsidRDefault="00722410" w:rsidP="000C01AF">
      <w:pPr>
        <w:spacing w:line="480" w:lineRule="auto"/>
        <w:rPr>
          <w:lang w:val="en-US"/>
        </w:rPr>
      </w:pPr>
      <w:r>
        <w:rPr>
          <w:lang w:val="en-US"/>
        </w:rPr>
        <w:t>Word Count:276</w:t>
      </w:r>
      <w:r w:rsidR="007C7D54">
        <w:rPr>
          <w:lang w:val="en-US"/>
        </w:rPr>
        <w:t>1</w:t>
      </w:r>
      <w:r>
        <w:rPr>
          <w:lang w:val="en-US"/>
        </w:rPr>
        <w:t>.</w:t>
      </w:r>
    </w:p>
    <w:p w14:paraId="7FBFCC72" w14:textId="7C132939" w:rsidR="00722410" w:rsidRDefault="00722410" w:rsidP="000C01AF">
      <w:pPr>
        <w:spacing w:line="480" w:lineRule="auto"/>
        <w:rPr>
          <w:lang w:val="en-US"/>
        </w:rPr>
      </w:pPr>
    </w:p>
    <w:p w14:paraId="06215AA2" w14:textId="5E8927D1" w:rsidR="00722410" w:rsidRDefault="00722410" w:rsidP="000C01AF">
      <w:pPr>
        <w:spacing w:line="480" w:lineRule="auto"/>
        <w:rPr>
          <w:lang w:val="en-US"/>
        </w:rPr>
      </w:pPr>
      <w:r w:rsidRPr="00FE7F40">
        <w:rPr>
          <w:lang w:val="en-US"/>
        </w:rPr>
        <w:t>Bibliography:</w:t>
      </w:r>
    </w:p>
    <w:p w14:paraId="4EC95D82" w14:textId="77777777" w:rsidR="006F021E" w:rsidRDefault="006F021E" w:rsidP="000C01AF">
      <w:pPr>
        <w:spacing w:line="480" w:lineRule="auto"/>
        <w:rPr>
          <w:lang w:val="en-US"/>
        </w:rPr>
      </w:pPr>
    </w:p>
    <w:p w14:paraId="27ABE771" w14:textId="1E15233D" w:rsidR="00F728EF" w:rsidRDefault="00F728EF" w:rsidP="000C01AF">
      <w:pPr>
        <w:spacing w:line="480" w:lineRule="auto"/>
        <w:rPr>
          <w:rStyle w:val="Hyperlink"/>
          <w:color w:val="auto"/>
          <w:u w:val="none"/>
        </w:rPr>
      </w:pPr>
      <w:r w:rsidRPr="00F728EF">
        <w:rPr>
          <w:rFonts w:eastAsia="Times New Roman" w:cstheme="minorHAnsi"/>
          <w:lang w:eastAsia="en-GB"/>
        </w:rPr>
        <w:t>Add MS 47682. British Library. N.d. Available from:</w:t>
      </w:r>
      <w:hyperlink r:id="rId9" w:history="1">
        <w:r w:rsidRPr="00F728EF">
          <w:rPr>
            <w:rStyle w:val="Hyperlink"/>
          </w:rPr>
          <w:t>http://www.bl.uk/manuscripts/Viewer.aspx?ref=add_ms_47682_fs001r</w:t>
        </w:r>
      </w:hyperlink>
      <w:r w:rsidRPr="00F728EF">
        <w:rPr>
          <w:rStyle w:val="Hyperlink"/>
        </w:rPr>
        <w:t xml:space="preserve">. </w:t>
      </w:r>
      <w:r w:rsidRPr="00F728EF">
        <w:rPr>
          <w:rStyle w:val="Hyperlink"/>
          <w:color w:val="auto"/>
          <w:u w:val="none"/>
        </w:rPr>
        <w:t>[Accessed: 4/5/20]</w:t>
      </w:r>
    </w:p>
    <w:p w14:paraId="2BF59AED" w14:textId="77777777" w:rsidR="006F021E" w:rsidRDefault="006F021E" w:rsidP="000C01AF">
      <w:pPr>
        <w:spacing w:line="480" w:lineRule="auto"/>
        <w:rPr>
          <w:lang w:val="en-US"/>
        </w:rPr>
      </w:pPr>
    </w:p>
    <w:p w14:paraId="5AA4BE09" w14:textId="7D1B4F49" w:rsidR="006F021E" w:rsidRDefault="00383773" w:rsidP="000C01AF">
      <w:pPr>
        <w:spacing w:line="480" w:lineRule="auto"/>
      </w:pPr>
      <w:r>
        <w:t xml:space="preserve">Bible, In Latin, interpretation of Hebrew names, the end of letter ‘S’ and beginning of ‘T’: manuscript fragment. Stanford Libraries. N.d. Available from: </w:t>
      </w:r>
      <w:hyperlink r:id="rId10" w:history="1">
        <w:r w:rsidRPr="00DF7189">
          <w:rPr>
            <w:rStyle w:val="Hyperlink"/>
          </w:rPr>
          <w:t>https://searchworks.stanford.edu/view/8658014</w:t>
        </w:r>
      </w:hyperlink>
      <w:r>
        <w:t>. [Accessed: 3/6/2020]</w:t>
      </w:r>
    </w:p>
    <w:p w14:paraId="36686B78" w14:textId="575E60A3" w:rsidR="00F728EF" w:rsidRDefault="00F728EF" w:rsidP="000C01AF">
      <w:pPr>
        <w:spacing w:line="480" w:lineRule="auto"/>
      </w:pPr>
      <w:r>
        <w:rPr>
          <w:rStyle w:val="Hyperlink"/>
          <w:color w:val="auto"/>
          <w:u w:val="none"/>
        </w:rPr>
        <w:t>Biblical Illuminations. Kathleen Doyle. British Library. 2019</w:t>
      </w:r>
      <w:r w:rsidRPr="006F021E">
        <w:rPr>
          <w:rStyle w:val="Hyperlink"/>
          <w:color w:val="auto"/>
          <w:u w:val="none"/>
        </w:rPr>
        <w:t>. Available from:</w:t>
      </w:r>
      <w:hyperlink r:id="rId11" w:history="1">
        <w:r w:rsidRPr="006F021E">
          <w:rPr>
            <w:rStyle w:val="Hyperlink"/>
          </w:rPr>
          <w:t>https://www.bl.uk/sacred-texts/articles/biblical-illumination</w:t>
        </w:r>
      </w:hyperlink>
      <w:r w:rsidRPr="006F021E">
        <w:t>. [Accessed: 15/4/20]</w:t>
      </w:r>
    </w:p>
    <w:p w14:paraId="5AAE3870" w14:textId="77777777" w:rsidR="006F021E" w:rsidRPr="006F021E" w:rsidRDefault="006F021E" w:rsidP="000C01AF">
      <w:pPr>
        <w:spacing w:line="480" w:lineRule="auto"/>
      </w:pPr>
    </w:p>
    <w:p w14:paraId="08B3CDD9" w14:textId="68B7F7C1" w:rsidR="003E2F71" w:rsidRDefault="003E2F71" w:rsidP="000C01AF">
      <w:pPr>
        <w:spacing w:line="480" w:lineRule="auto"/>
        <w:rPr>
          <w:rStyle w:val="Hyperlink"/>
          <w:color w:val="auto"/>
          <w:u w:val="none"/>
        </w:rPr>
      </w:pPr>
      <w:r>
        <w:t xml:space="preserve">Breaking Bad: The Incomplete History of the St Albans Bible. Eric Kwakkel. 2019. Available from:  </w:t>
      </w:r>
      <w:hyperlink r:id="rId12" w:history="1">
        <w:r>
          <w:rPr>
            <w:rStyle w:val="Hyperlink"/>
          </w:rPr>
          <w:t>https://medievalbooks.nl/2019/11/01/breaking-bad/</w:t>
        </w:r>
      </w:hyperlink>
      <w:r>
        <w:rPr>
          <w:rStyle w:val="Hyperlink"/>
        </w:rPr>
        <w:t xml:space="preserve">. </w:t>
      </w:r>
      <w:r w:rsidRPr="003E2F71">
        <w:rPr>
          <w:rStyle w:val="Hyperlink"/>
          <w:color w:val="auto"/>
          <w:u w:val="none"/>
        </w:rPr>
        <w:t>[Accessed: 3/6/20]</w:t>
      </w:r>
    </w:p>
    <w:p w14:paraId="74A8837F" w14:textId="77777777" w:rsidR="006F021E" w:rsidRPr="003E2F71" w:rsidRDefault="006F021E" w:rsidP="000C01AF">
      <w:pPr>
        <w:spacing w:line="480" w:lineRule="auto"/>
        <w:rPr>
          <w:b/>
          <w:bCs/>
          <w:lang w:val="en-US"/>
        </w:rPr>
      </w:pPr>
    </w:p>
    <w:p w14:paraId="30F54577" w14:textId="7FC99DE9" w:rsidR="00AF15E7" w:rsidRDefault="00AF15E7" w:rsidP="000C01AF">
      <w:pPr>
        <w:spacing w:line="480" w:lineRule="auto"/>
      </w:pPr>
      <w:r>
        <w:t>Champion, M. Medieval Graffiti: The Lost Voices of England’s Churches. (Ebury Press, London, 2015.)</w:t>
      </w:r>
    </w:p>
    <w:p w14:paraId="74BC00BB" w14:textId="77777777" w:rsidR="006F021E" w:rsidRPr="00FE7F40" w:rsidRDefault="006F021E" w:rsidP="000C01AF">
      <w:pPr>
        <w:spacing w:line="480" w:lineRule="auto"/>
        <w:rPr>
          <w:lang w:val="en-US"/>
        </w:rPr>
      </w:pPr>
    </w:p>
    <w:p w14:paraId="755A60CF" w14:textId="6B750755" w:rsidR="00722410" w:rsidRDefault="00FE7F40" w:rsidP="000C01AF">
      <w:pPr>
        <w:spacing w:line="480" w:lineRule="auto"/>
        <w:rPr>
          <w:lang w:val="en-US"/>
        </w:rPr>
      </w:pPr>
      <w:r w:rsidRPr="003309A5">
        <w:t>De Hamel, C. Meetings with Remarkable Manuscripts. (</w:t>
      </w:r>
      <w:r w:rsidRPr="003309A5">
        <w:rPr>
          <w:lang w:val="en-US"/>
        </w:rPr>
        <w:t xml:space="preserve">Penguin Books, UK. 2018.) </w:t>
      </w:r>
    </w:p>
    <w:p w14:paraId="03A73C65" w14:textId="77777777" w:rsidR="006F021E" w:rsidRDefault="006F021E" w:rsidP="000C01AF">
      <w:pPr>
        <w:spacing w:line="480" w:lineRule="auto"/>
        <w:rPr>
          <w:lang w:val="en-US"/>
        </w:rPr>
      </w:pPr>
    </w:p>
    <w:p w14:paraId="549DC052" w14:textId="41C4B38D" w:rsidR="00626016" w:rsidRDefault="00626016" w:rsidP="000C01AF">
      <w:pPr>
        <w:spacing w:line="480" w:lineRule="auto"/>
        <w:rPr>
          <w:rStyle w:val="Hyperlink"/>
        </w:rPr>
      </w:pPr>
      <w:r>
        <w:t xml:space="preserve">Detailed Record for Royal 1 E IX. British Library. N.d. Available from: </w:t>
      </w:r>
      <w:hyperlink r:id="rId13" w:history="1">
        <w:r w:rsidRPr="00DF7189">
          <w:rPr>
            <w:rStyle w:val="Hyperlink"/>
          </w:rPr>
          <w:t>https://www.bl.uk/catalogues/illuminatedmanuscripts/record.asp?MSID=18457&amp;CollID=16&amp;NStart=10509</w:t>
        </w:r>
      </w:hyperlink>
      <w:r>
        <w:rPr>
          <w:rStyle w:val="Hyperlink"/>
        </w:rPr>
        <w:t xml:space="preserve"> [Accessed: 22/5/20]</w:t>
      </w:r>
    </w:p>
    <w:p w14:paraId="3228FF4A" w14:textId="77777777" w:rsidR="006F021E" w:rsidRDefault="006F021E" w:rsidP="000C01AF">
      <w:pPr>
        <w:spacing w:line="480" w:lineRule="auto"/>
        <w:rPr>
          <w:rStyle w:val="Hyperlink"/>
        </w:rPr>
      </w:pPr>
    </w:p>
    <w:p w14:paraId="48A345FF" w14:textId="3AC1126A" w:rsidR="00626016" w:rsidRPr="003309A5" w:rsidRDefault="00626016" w:rsidP="000C01AF">
      <w:pPr>
        <w:spacing w:line="480" w:lineRule="auto"/>
        <w:rPr>
          <w:lang w:val="en-US"/>
        </w:rPr>
      </w:pPr>
      <w:r>
        <w:t xml:space="preserve">Doodles in Medieval Manuscripts. Eric Kwakkel. 2018. Available from:  </w:t>
      </w:r>
      <w:hyperlink r:id="rId14" w:history="1">
        <w:r>
          <w:rPr>
            <w:rStyle w:val="Hyperlink"/>
          </w:rPr>
          <w:t>https://medievalbooks.nl/2018/10/05/doodles-in-medieval-manuscripts/</w:t>
        </w:r>
      </w:hyperlink>
      <w:r>
        <w:t xml:space="preserve"> [Accessed: 1/6/20]</w:t>
      </w:r>
    </w:p>
    <w:p w14:paraId="25E6FED7" w14:textId="77777777" w:rsidR="007101A2" w:rsidRPr="003309A5" w:rsidRDefault="007101A2" w:rsidP="003309A5">
      <w:pPr>
        <w:pStyle w:val="FootnoteText"/>
        <w:rPr>
          <w:sz w:val="22"/>
          <w:szCs w:val="22"/>
          <w:lang w:val="en-US"/>
        </w:rPr>
      </w:pPr>
    </w:p>
    <w:p w14:paraId="52D05919" w14:textId="77777777" w:rsidR="007101A2" w:rsidRPr="003309A5" w:rsidRDefault="007101A2" w:rsidP="007101A2">
      <w:pPr>
        <w:pStyle w:val="FootnoteText"/>
        <w:rPr>
          <w:sz w:val="22"/>
          <w:szCs w:val="22"/>
          <w:lang w:val="en-US"/>
        </w:rPr>
      </w:pPr>
      <w:r w:rsidRPr="003309A5">
        <w:rPr>
          <w:sz w:val="22"/>
          <w:szCs w:val="22"/>
        </w:rPr>
        <w:t>Gospels of Lindisfarne or The Book of Lindisfarne. Digitalmedievalist.com. 2020. Available from:</w:t>
      </w:r>
      <w:hyperlink r:id="rId15" w:history="1">
        <w:r w:rsidRPr="003309A5">
          <w:rPr>
            <w:rStyle w:val="Hyperlink"/>
            <w:sz w:val="22"/>
            <w:szCs w:val="22"/>
          </w:rPr>
          <w:t>https://www.digitalmedievalist.com/things/manuscripts/the-book-of-lindisfarne/</w:t>
        </w:r>
      </w:hyperlink>
      <w:r w:rsidRPr="003309A5">
        <w:rPr>
          <w:rStyle w:val="Hyperlink"/>
          <w:sz w:val="22"/>
          <w:szCs w:val="22"/>
        </w:rPr>
        <w:t xml:space="preserve"> </w:t>
      </w:r>
      <w:r w:rsidRPr="003309A5">
        <w:rPr>
          <w:rStyle w:val="Hyperlink"/>
          <w:color w:val="auto"/>
          <w:sz w:val="22"/>
          <w:szCs w:val="22"/>
          <w:u w:val="none"/>
        </w:rPr>
        <w:t>[Accessed: 2/6/20]</w:t>
      </w:r>
    </w:p>
    <w:p w14:paraId="5DF60A51" w14:textId="77777777" w:rsidR="003309A5" w:rsidRPr="003309A5" w:rsidRDefault="003309A5" w:rsidP="000C01AF">
      <w:pPr>
        <w:spacing w:line="480" w:lineRule="auto"/>
        <w:rPr>
          <w:lang w:val="en-US"/>
        </w:rPr>
      </w:pPr>
    </w:p>
    <w:p w14:paraId="0D5D7B54" w14:textId="53BF2E69" w:rsidR="003309A5" w:rsidRDefault="003309A5" w:rsidP="000C01AF">
      <w:pPr>
        <w:spacing w:line="480" w:lineRule="auto"/>
        <w:rPr>
          <w:rStyle w:val="Hyperlink"/>
          <w:color w:val="auto"/>
          <w:u w:val="none"/>
        </w:rPr>
      </w:pPr>
      <w:r w:rsidRPr="003309A5">
        <w:t xml:space="preserve">Kearney, M. BBC. 2016. Available from: </w:t>
      </w:r>
      <w:hyperlink r:id="rId16" w:history="1">
        <w:r w:rsidRPr="003309A5">
          <w:rPr>
            <w:rStyle w:val="Hyperlink"/>
          </w:rPr>
          <w:t>https://www.bbc.com/culture/article/20160425-the-book-of-kells-medieval-europes-greatest-treasure</w:t>
        </w:r>
      </w:hyperlink>
      <w:r w:rsidRPr="003309A5">
        <w:rPr>
          <w:rStyle w:val="Hyperlink"/>
        </w:rPr>
        <w:t xml:space="preserve">. </w:t>
      </w:r>
      <w:r w:rsidRPr="003309A5">
        <w:rPr>
          <w:rStyle w:val="Hyperlink"/>
          <w:color w:val="auto"/>
          <w:u w:val="none"/>
        </w:rPr>
        <w:t>[Accessed: 2/6/20]</w:t>
      </w:r>
    </w:p>
    <w:p w14:paraId="68644D1B" w14:textId="77777777" w:rsidR="006F021E" w:rsidRDefault="006F021E" w:rsidP="000C01AF">
      <w:pPr>
        <w:spacing w:line="480" w:lineRule="auto"/>
        <w:rPr>
          <w:rStyle w:val="Hyperlink"/>
          <w:color w:val="auto"/>
          <w:u w:val="none"/>
        </w:rPr>
      </w:pPr>
    </w:p>
    <w:p w14:paraId="10C3DE5C" w14:textId="109DA33D" w:rsidR="00AF15E7" w:rsidRDefault="00AF15E7" w:rsidP="000C01AF">
      <w:pPr>
        <w:spacing w:line="480" w:lineRule="auto"/>
      </w:pPr>
      <w:r>
        <w:t xml:space="preserve">Korpiola, K, Lahtinen, A (eds). Dying in Medieval and Early Modern Europe. 2015. </w:t>
      </w:r>
      <w:r w:rsidRPr="00AF15E7">
        <w:rPr>
          <w:i/>
          <w:iCs/>
        </w:rPr>
        <w:t>Collegium: Studies Across the Disciplines in the Humanities and Social Sciences, Vol 18</w:t>
      </w:r>
      <w:r>
        <w:t xml:space="preserve">. </w:t>
      </w:r>
      <w:r w:rsidR="006F021E">
        <w:t>Pp7&amp;13.</w:t>
      </w:r>
      <w:r w:rsidR="006F021E">
        <w:t xml:space="preserve"> </w:t>
      </w:r>
      <w:r>
        <w:t xml:space="preserve">Available from: </w:t>
      </w:r>
      <w:hyperlink r:id="rId17" w:history="1">
        <w:r w:rsidRPr="00DF7189">
          <w:rPr>
            <w:rStyle w:val="Hyperlink"/>
          </w:rPr>
          <w:t>http://www.helsinki.fi/collegium/journal/volumes/volume_18/Death%20and%20Dying%20in%20Medieval%20and%20Early%20Modern%20Europe.pdf</w:t>
        </w:r>
      </w:hyperlink>
      <w:r>
        <w:t xml:space="preserve"> [Accessed: 3/6/20]</w:t>
      </w:r>
    </w:p>
    <w:p w14:paraId="6BD17617" w14:textId="77777777" w:rsidR="006F021E" w:rsidRPr="003309A5" w:rsidRDefault="006F021E" w:rsidP="000C01AF">
      <w:pPr>
        <w:spacing w:line="480" w:lineRule="auto"/>
        <w:rPr>
          <w:lang w:val="en-US"/>
        </w:rPr>
      </w:pPr>
    </w:p>
    <w:p w14:paraId="353BB890" w14:textId="0A8C1CCD" w:rsidR="00722410" w:rsidRDefault="00722410" w:rsidP="000C01AF">
      <w:pPr>
        <w:spacing w:line="480" w:lineRule="auto"/>
      </w:pPr>
      <w:r w:rsidRPr="003309A5">
        <w:t xml:space="preserve">Lindisfarne Gospels. British Library. N.d. Available from: </w:t>
      </w:r>
      <w:hyperlink r:id="rId18" w:history="1">
        <w:r w:rsidRPr="003309A5">
          <w:rPr>
            <w:rStyle w:val="Hyperlink"/>
          </w:rPr>
          <w:t>https://www.bl.uk/collection-items/lindisfarne-gospels</w:t>
        </w:r>
      </w:hyperlink>
      <w:r w:rsidRPr="003309A5">
        <w:t xml:space="preserve"> [Accessed: 15/5/20]</w:t>
      </w:r>
    </w:p>
    <w:p w14:paraId="3C399C72" w14:textId="77777777" w:rsidR="006F021E" w:rsidRDefault="006F021E" w:rsidP="000C01AF">
      <w:pPr>
        <w:spacing w:line="480" w:lineRule="auto"/>
      </w:pPr>
    </w:p>
    <w:p w14:paraId="253B7F54" w14:textId="09338F31" w:rsidR="00383773" w:rsidRDefault="00383773" w:rsidP="000C01AF">
      <w:pPr>
        <w:spacing w:line="480" w:lineRule="auto"/>
      </w:pPr>
      <w:r>
        <w:t xml:space="preserve">Manuscripts and Special Collections: Decoration and Illumination. University of Nottingham. N.d. Available from: </w:t>
      </w:r>
      <w:hyperlink r:id="rId19" w:history="1">
        <w:r w:rsidRPr="00DF7189">
          <w:rPr>
            <w:rStyle w:val="Hyperlink"/>
          </w:rPr>
          <w:t>https://www.nottingham.ac.uk/manuscriptsandspecialcollections/researchguidance/medievalbooks/decorationandillumination.aspx</w:t>
        </w:r>
      </w:hyperlink>
      <w:r>
        <w:t>. [Accessed: 3/6/20]</w:t>
      </w:r>
    </w:p>
    <w:p w14:paraId="1A09131C" w14:textId="77777777" w:rsidR="006F021E" w:rsidRDefault="006F021E" w:rsidP="000C01AF">
      <w:pPr>
        <w:spacing w:line="480" w:lineRule="auto"/>
      </w:pPr>
    </w:p>
    <w:p w14:paraId="1F3FA89E" w14:textId="692ED783" w:rsidR="00626016" w:rsidRDefault="00626016" w:rsidP="000C01AF">
      <w:pPr>
        <w:spacing w:line="480" w:lineRule="auto"/>
        <w:rPr>
          <w:rStyle w:val="Hyperlink"/>
          <w:color w:val="auto"/>
          <w:u w:val="none"/>
        </w:rPr>
      </w:pPr>
      <w:r>
        <w:lastRenderedPageBreak/>
        <w:t xml:space="preserve">Medieval doodles prove that it’s goode to scribble in ye margins. Simon Usborne. 2014. Available from: </w:t>
      </w:r>
      <w:hyperlink r:id="rId20" w:history="1">
        <w:r w:rsidRPr="00DF7189">
          <w:rPr>
            <w:rStyle w:val="Hyperlink"/>
          </w:rPr>
          <w:t>https://www.independent.co.uk/arts-entertainment/books/news/medieval-doodles-prove-that-its-goode-to-scribble-in-ye-margins-9774982.html</w:t>
        </w:r>
      </w:hyperlink>
      <w:r>
        <w:rPr>
          <w:rStyle w:val="Hyperlink"/>
        </w:rPr>
        <w:t xml:space="preserve"> </w:t>
      </w:r>
      <w:r w:rsidRPr="00626016">
        <w:rPr>
          <w:rStyle w:val="Hyperlink"/>
          <w:color w:val="auto"/>
          <w:u w:val="none"/>
        </w:rPr>
        <w:t>[Accessed: 1/6/20]</w:t>
      </w:r>
    </w:p>
    <w:p w14:paraId="450E9B39" w14:textId="77777777" w:rsidR="006F021E" w:rsidRDefault="006F021E" w:rsidP="000C01AF">
      <w:pPr>
        <w:spacing w:line="480" w:lineRule="auto"/>
        <w:rPr>
          <w:rStyle w:val="Hyperlink"/>
          <w:color w:val="auto"/>
          <w:u w:val="none"/>
        </w:rPr>
      </w:pPr>
    </w:p>
    <w:p w14:paraId="022F6860" w14:textId="5C65C35B" w:rsidR="007101A2" w:rsidRDefault="007101A2" w:rsidP="000C01AF">
      <w:pPr>
        <w:spacing w:line="480" w:lineRule="auto"/>
      </w:pPr>
      <w:r>
        <w:t xml:space="preserve">Medieval Selfies. British Library. 2016. Available from: </w:t>
      </w:r>
      <w:hyperlink r:id="rId21" w:history="1">
        <w:r w:rsidRPr="00DF7189">
          <w:rPr>
            <w:rStyle w:val="Hyperlink"/>
          </w:rPr>
          <w:t>https://blogs.bl.uk/digitisedmanuscripts/2016/08/medieval-selfies.html</w:t>
        </w:r>
      </w:hyperlink>
      <w:r>
        <w:t>. [Accessed: 2/6/20]</w:t>
      </w:r>
    </w:p>
    <w:p w14:paraId="4704583E" w14:textId="77777777" w:rsidR="006F021E" w:rsidRPr="003309A5" w:rsidRDefault="006F021E" w:rsidP="000C01AF">
      <w:pPr>
        <w:spacing w:line="480" w:lineRule="auto"/>
      </w:pPr>
    </w:p>
    <w:p w14:paraId="24F3C91F" w14:textId="3507F3BA" w:rsidR="00FE7F40" w:rsidRDefault="00FE7F40" w:rsidP="000C01AF">
      <w:pPr>
        <w:spacing w:line="480" w:lineRule="auto"/>
      </w:pPr>
      <w:r w:rsidRPr="003309A5">
        <w:t>Mount, T. Dragon’s Blood and Willow Bark. (Amberley Publishing, Stroud. 2015)</w:t>
      </w:r>
    </w:p>
    <w:p w14:paraId="0D1DE776" w14:textId="77777777" w:rsidR="006F021E" w:rsidRDefault="006F021E" w:rsidP="000C01AF">
      <w:pPr>
        <w:spacing w:line="480" w:lineRule="auto"/>
      </w:pPr>
    </w:p>
    <w:p w14:paraId="572356CE" w14:textId="0963D7E0" w:rsidR="007101A2" w:rsidRDefault="007101A2" w:rsidP="000C01AF">
      <w:pPr>
        <w:spacing w:line="480" w:lineRule="auto"/>
      </w:pPr>
      <w:r>
        <w:t xml:space="preserve">Olsen, V. The Significance of Sameness: An Overview of Standardization and Imitation of Medieval Art. In: Visual Resources: AN International Journal of Documentation. Vol. XX, No.2-3 (March 2004) Pp. </w:t>
      </w:r>
      <w:r w:rsidR="006F021E">
        <w:t>P165-6</w:t>
      </w:r>
      <w:r>
        <w:t>. Available from:</w:t>
      </w:r>
      <w:r w:rsidR="006F021E">
        <w:t xml:space="preserve"> </w:t>
      </w:r>
      <w:r w:rsidRPr="006F021E">
        <w:t>https://www.researchgate.net/publication/233462703_The_Significance_of_Sameness_An_Overview_of_Standardization_and_Imitation_in_Medieval. [Accessed: 3/6/20].</w:t>
      </w:r>
    </w:p>
    <w:p w14:paraId="565D5163" w14:textId="77777777" w:rsidR="006F021E" w:rsidRDefault="006F021E" w:rsidP="000C01AF">
      <w:pPr>
        <w:spacing w:line="480" w:lineRule="auto"/>
      </w:pPr>
    </w:p>
    <w:p w14:paraId="0D5E9662" w14:textId="550838D3" w:rsidR="00AF15E7" w:rsidRDefault="00AF15E7" w:rsidP="000C01AF">
      <w:pPr>
        <w:spacing w:line="480" w:lineRule="auto"/>
      </w:pPr>
      <w:r>
        <w:t xml:space="preserve">Owls: Always a Hoot? Medieval Studies Research Blog. 2016. Available from: </w:t>
      </w:r>
      <w:hyperlink r:id="rId22" w:history="1">
        <w:r w:rsidRPr="00DF7189">
          <w:rPr>
            <w:rStyle w:val="Hyperlink"/>
          </w:rPr>
          <w:t>https://sites.nd.edu/manuscript-studies/tag/owl/</w:t>
        </w:r>
      </w:hyperlink>
      <w:r>
        <w:t xml:space="preserve"> [Accessed: 1/6/20]</w:t>
      </w:r>
    </w:p>
    <w:p w14:paraId="3778EC24" w14:textId="77777777" w:rsidR="006F021E" w:rsidRPr="003309A5" w:rsidRDefault="006F021E" w:rsidP="000C01AF">
      <w:pPr>
        <w:spacing w:line="480" w:lineRule="auto"/>
        <w:rPr>
          <w:lang w:val="en-US"/>
        </w:rPr>
      </w:pPr>
    </w:p>
    <w:p w14:paraId="6D92DE9A" w14:textId="36729D73" w:rsidR="00626016" w:rsidRDefault="00626016" w:rsidP="000C01AF">
      <w:pPr>
        <w:spacing w:line="480" w:lineRule="auto"/>
      </w:pPr>
      <w:r>
        <w:t xml:space="preserve">Royal MS 1 E IX. British Library. N.d. Available from: </w:t>
      </w:r>
      <w:hyperlink r:id="rId23" w:history="1">
        <w:r w:rsidRPr="00DF7189">
          <w:rPr>
            <w:rStyle w:val="Hyperlink"/>
          </w:rPr>
          <w:t>http://www.bl.uk/manuscripts/FullDisplay.aspx?ref=Royal_MS_1_E_IX</w:t>
        </w:r>
      </w:hyperlink>
      <w:r>
        <w:rPr>
          <w:rStyle w:val="Hyperlink"/>
        </w:rPr>
        <w:t xml:space="preserve">. </w:t>
      </w:r>
      <w:r w:rsidRPr="00626016">
        <w:rPr>
          <w:rStyle w:val="Hyperlink"/>
          <w:color w:val="auto"/>
          <w:u w:val="none"/>
        </w:rPr>
        <w:t>[Accessed: 22/5/20]</w:t>
      </w:r>
    </w:p>
    <w:p w14:paraId="1D9E3431" w14:textId="727A651B" w:rsidR="00722410" w:rsidRDefault="00722410" w:rsidP="000C01AF">
      <w:pPr>
        <w:spacing w:line="480" w:lineRule="auto"/>
      </w:pPr>
      <w:r w:rsidRPr="003309A5">
        <w:t>Ryyken, R, Wilhiot, C, J, Longman III, T (eds). Dictionary of Biblical Imagery. (InterVarsity Press, Leicester. 1998).</w:t>
      </w:r>
    </w:p>
    <w:p w14:paraId="5C85B059" w14:textId="0FCB23C5" w:rsidR="00383773" w:rsidRDefault="00383773" w:rsidP="000C01AF">
      <w:pPr>
        <w:spacing w:line="480" w:lineRule="auto"/>
      </w:pPr>
      <w:r>
        <w:lastRenderedPageBreak/>
        <w:t xml:space="preserve">The Horrific History of St Albans Bible. Nicholas, C, Rossis. Available from: </w:t>
      </w:r>
      <w:hyperlink r:id="rId24" w:history="1">
        <w:r w:rsidRPr="00DF7189">
          <w:rPr>
            <w:rStyle w:val="Hyperlink"/>
          </w:rPr>
          <w:t>https://nicholasrossis.me/2019/11/15/the-horrific-history-of-st-albans-bible/</w:t>
        </w:r>
      </w:hyperlink>
      <w:r>
        <w:rPr>
          <w:rStyle w:val="Hyperlink"/>
        </w:rPr>
        <w:t xml:space="preserve">. </w:t>
      </w:r>
      <w:r w:rsidRPr="00383773">
        <w:rPr>
          <w:rStyle w:val="Hyperlink"/>
          <w:color w:val="auto"/>
          <w:u w:val="none"/>
        </w:rPr>
        <w:t>[Accessed: 3/6/20]</w:t>
      </w:r>
    </w:p>
    <w:p w14:paraId="6FB97D94" w14:textId="4F4558E2" w:rsidR="007101A2" w:rsidRDefault="007101A2" w:rsidP="000C01AF">
      <w:pPr>
        <w:spacing w:line="480" w:lineRule="auto"/>
        <w:rPr>
          <w:rStyle w:val="Hyperlink"/>
          <w:color w:val="auto"/>
          <w:u w:val="none"/>
        </w:rPr>
      </w:pPr>
      <w:r>
        <w:rPr>
          <w:rStyle w:val="Hyperlink"/>
        </w:rPr>
        <w:t xml:space="preserve">The Making of a Medieval Book. Getty. 2003. Available from: </w:t>
      </w:r>
      <w:hyperlink r:id="rId25" w:history="1">
        <w:r>
          <w:rPr>
            <w:rStyle w:val="Hyperlink"/>
          </w:rPr>
          <w:t>https://www.getty.edu/art/exhibitions/making/</w:t>
        </w:r>
      </w:hyperlink>
      <w:r>
        <w:rPr>
          <w:rStyle w:val="Hyperlink"/>
        </w:rPr>
        <w:t xml:space="preserve">. </w:t>
      </w:r>
      <w:r w:rsidRPr="007101A2">
        <w:rPr>
          <w:rStyle w:val="Hyperlink"/>
          <w:color w:val="auto"/>
          <w:u w:val="none"/>
        </w:rPr>
        <w:t>[Accessed: 2/6/20]</w:t>
      </w:r>
    </w:p>
    <w:p w14:paraId="326FA6BA" w14:textId="77777777" w:rsidR="006F021E" w:rsidRPr="003309A5" w:rsidRDefault="006F021E" w:rsidP="000C01AF">
      <w:pPr>
        <w:spacing w:line="480" w:lineRule="auto"/>
        <w:rPr>
          <w:lang w:val="en-US"/>
        </w:rPr>
      </w:pPr>
    </w:p>
    <w:p w14:paraId="323E7B37" w14:textId="1CD596F2" w:rsidR="00FE7F40" w:rsidRDefault="00FE7F40" w:rsidP="00FE7F40">
      <w:pPr>
        <w:pStyle w:val="FootnoteText"/>
        <w:rPr>
          <w:rStyle w:val="Hyperlink"/>
          <w:color w:val="auto"/>
          <w:sz w:val="22"/>
          <w:szCs w:val="22"/>
          <w:u w:val="none"/>
        </w:rPr>
      </w:pPr>
      <w:r w:rsidRPr="003309A5">
        <w:rPr>
          <w:sz w:val="22"/>
          <w:szCs w:val="22"/>
        </w:rPr>
        <w:t>Tilghman, C, B. Pattern, Process, and the Creation of Meaning in the Lindisfarne Gospels. In: West 86</w:t>
      </w:r>
      <w:r w:rsidRPr="003309A5">
        <w:rPr>
          <w:sz w:val="22"/>
          <w:szCs w:val="22"/>
          <w:vertAlign w:val="superscript"/>
        </w:rPr>
        <w:t>th</w:t>
      </w:r>
      <w:r w:rsidRPr="003309A5">
        <w:rPr>
          <w:sz w:val="22"/>
          <w:szCs w:val="22"/>
        </w:rPr>
        <w:t xml:space="preserve">, Vol,24, N0. 1. (spring-Summer 2017) Available from: </w:t>
      </w:r>
      <w:hyperlink r:id="rId26" w:history="1">
        <w:r w:rsidRPr="003309A5">
          <w:rPr>
            <w:rStyle w:val="Hyperlink"/>
            <w:sz w:val="22"/>
            <w:szCs w:val="22"/>
          </w:rPr>
          <w:t>https://www.journals.uchicago.edu/doi/full/10.1086/693796?mobileUi=0</w:t>
        </w:r>
      </w:hyperlink>
      <w:r w:rsidRPr="003309A5">
        <w:rPr>
          <w:rStyle w:val="Hyperlink"/>
          <w:sz w:val="22"/>
          <w:szCs w:val="22"/>
        </w:rPr>
        <w:t xml:space="preserve"> </w:t>
      </w:r>
      <w:r w:rsidRPr="003309A5">
        <w:rPr>
          <w:rStyle w:val="Hyperlink"/>
          <w:color w:val="auto"/>
          <w:sz w:val="22"/>
          <w:szCs w:val="22"/>
          <w:u w:val="none"/>
        </w:rPr>
        <w:t>[Accessed: 1/6/20]</w:t>
      </w:r>
    </w:p>
    <w:p w14:paraId="490C70D2" w14:textId="77777777" w:rsidR="007101A2" w:rsidRPr="003309A5" w:rsidRDefault="007101A2" w:rsidP="00FE7F40">
      <w:pPr>
        <w:pStyle w:val="FootnoteText"/>
        <w:rPr>
          <w:sz w:val="22"/>
          <w:szCs w:val="22"/>
        </w:rPr>
      </w:pPr>
    </w:p>
    <w:p w14:paraId="33F2D708" w14:textId="77777777" w:rsidR="00580111" w:rsidRPr="00FE7F40" w:rsidRDefault="00580111" w:rsidP="000C01AF">
      <w:pPr>
        <w:spacing w:line="480" w:lineRule="auto"/>
        <w:rPr>
          <w:lang w:val="en-US"/>
        </w:rPr>
      </w:pPr>
    </w:p>
    <w:sectPr w:rsidR="00580111" w:rsidRPr="00FE7F40">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90BDB" w14:textId="77777777" w:rsidR="00533708" w:rsidRDefault="00533708" w:rsidP="00E974E9">
      <w:pPr>
        <w:spacing w:after="0" w:line="240" w:lineRule="auto"/>
      </w:pPr>
      <w:r>
        <w:separator/>
      </w:r>
    </w:p>
  </w:endnote>
  <w:endnote w:type="continuationSeparator" w:id="0">
    <w:p w14:paraId="24B7F5BB" w14:textId="77777777" w:rsidR="00533708" w:rsidRDefault="00533708" w:rsidP="00E97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D9E0C" w14:textId="77777777" w:rsidR="00533708" w:rsidRDefault="00533708" w:rsidP="00E974E9">
      <w:pPr>
        <w:spacing w:after="0" w:line="240" w:lineRule="auto"/>
      </w:pPr>
      <w:r>
        <w:separator/>
      </w:r>
    </w:p>
  </w:footnote>
  <w:footnote w:type="continuationSeparator" w:id="0">
    <w:p w14:paraId="3B626DC9" w14:textId="77777777" w:rsidR="00533708" w:rsidRDefault="00533708" w:rsidP="00E974E9">
      <w:pPr>
        <w:spacing w:after="0" w:line="240" w:lineRule="auto"/>
      </w:pPr>
      <w:r>
        <w:continuationSeparator/>
      </w:r>
    </w:p>
  </w:footnote>
  <w:footnote w:id="1">
    <w:p w14:paraId="7A852CCE" w14:textId="79CECDEB" w:rsidR="009F62EB" w:rsidRPr="009F62EB" w:rsidRDefault="003E2F71" w:rsidP="009F62EB">
      <w:pPr>
        <w:pStyle w:val="FootnoteText"/>
        <w:rPr>
          <w:sz w:val="18"/>
          <w:szCs w:val="18"/>
          <w:lang w:val="en-US"/>
        </w:rPr>
      </w:pPr>
      <w:r>
        <w:rPr>
          <w:rStyle w:val="FootnoteReference"/>
        </w:rPr>
        <w:footnoteRef/>
      </w:r>
      <w:r>
        <w:t xml:space="preserve"> </w:t>
      </w:r>
      <w:r w:rsidR="00383773" w:rsidRPr="009F62EB">
        <w:rPr>
          <w:sz w:val="18"/>
          <w:szCs w:val="18"/>
        </w:rPr>
        <w:t>Leland Ryyken, James, C, Wilhiot, Tremper Longman III, (eds). Dictionary of Biblical Imagery. (InterVarsity Press, Leicester. 1998). P6-</w:t>
      </w:r>
      <w:r w:rsidR="009F62EB" w:rsidRPr="009F62EB">
        <w:rPr>
          <w:sz w:val="18"/>
          <w:szCs w:val="18"/>
        </w:rPr>
        <w:t xml:space="preserve">48: </w:t>
      </w:r>
      <w:r w:rsidR="009F62EB" w:rsidRPr="009F62EB">
        <w:rPr>
          <w:rStyle w:val="Hyperlink"/>
          <w:color w:val="auto"/>
          <w:sz w:val="18"/>
          <w:szCs w:val="18"/>
          <w:u w:val="none"/>
        </w:rPr>
        <w:t>Kathleen Doyle. British Library. 2019. Available from:</w:t>
      </w:r>
      <w:hyperlink r:id="rId1" w:history="1">
        <w:r w:rsidR="009F62EB" w:rsidRPr="009F62EB">
          <w:rPr>
            <w:rStyle w:val="Hyperlink"/>
            <w:sz w:val="18"/>
            <w:szCs w:val="18"/>
          </w:rPr>
          <w:t>https://www.bl.uk/sacred-texts/articles/biblical-illumination</w:t>
        </w:r>
      </w:hyperlink>
      <w:r w:rsidR="009F62EB" w:rsidRPr="009F62EB">
        <w:rPr>
          <w:sz w:val="18"/>
          <w:szCs w:val="18"/>
        </w:rPr>
        <w:t xml:space="preserve">: </w:t>
      </w:r>
      <w:hyperlink r:id="rId2" w:history="1">
        <w:r w:rsidR="009F62EB" w:rsidRPr="009F62EB">
          <w:rPr>
            <w:rStyle w:val="Hyperlink"/>
            <w:sz w:val="18"/>
            <w:szCs w:val="18"/>
          </w:rPr>
          <w:t>http://www.bl.uk/manuscripts/FullDisplay.aspx?ref=Add_MS_47682</w:t>
        </w:r>
      </w:hyperlink>
      <w:r w:rsidR="009F62EB" w:rsidRPr="009F62EB">
        <w:rPr>
          <w:rStyle w:val="Hyperlink"/>
          <w:sz w:val="18"/>
          <w:szCs w:val="18"/>
        </w:rPr>
        <w:t xml:space="preserve"> </w:t>
      </w:r>
      <w:r w:rsidR="009F62EB" w:rsidRPr="009F62EB">
        <w:rPr>
          <w:rStyle w:val="Hyperlink"/>
          <w:color w:val="auto"/>
          <w:sz w:val="18"/>
          <w:szCs w:val="18"/>
          <w:u w:val="none"/>
        </w:rPr>
        <w:t xml:space="preserve">[Accessed: 15/4/20] </w:t>
      </w:r>
    </w:p>
    <w:p w14:paraId="1A8386B5" w14:textId="6214E334" w:rsidR="003E2F71" w:rsidRPr="00F346BA" w:rsidRDefault="003E2F71">
      <w:pPr>
        <w:pStyle w:val="FootnoteText"/>
        <w:rPr>
          <w:lang w:val="en-US"/>
        </w:rPr>
      </w:pPr>
    </w:p>
  </w:footnote>
  <w:footnote w:id="2">
    <w:p w14:paraId="33D0F176" w14:textId="3EAE7151" w:rsidR="003E2F71" w:rsidRPr="000D361F" w:rsidRDefault="003E2F71" w:rsidP="00722410">
      <w:pPr>
        <w:spacing w:line="480" w:lineRule="auto"/>
        <w:rPr>
          <w:lang w:val="en-US"/>
        </w:rPr>
      </w:pPr>
      <w:r>
        <w:rPr>
          <w:rStyle w:val="FootnoteReference"/>
        </w:rPr>
        <w:footnoteRef/>
      </w:r>
      <w:r>
        <w:t xml:space="preserve"> </w:t>
      </w:r>
      <w:r w:rsidRPr="00722410">
        <w:rPr>
          <w:sz w:val="18"/>
          <w:szCs w:val="18"/>
        </w:rPr>
        <w:t>Leland Ryyken, James, C, Wilhiot, Tremper Longman III, (eds). Dictionary of Biblical Imagery. (InterVarsity Press, Leicester. 1998). P30</w:t>
      </w:r>
      <w:r w:rsidR="00383773">
        <w:rPr>
          <w:sz w:val="18"/>
          <w:szCs w:val="18"/>
        </w:rPr>
        <w:t>-31</w:t>
      </w:r>
      <w:r w:rsidR="009F62EB">
        <w:rPr>
          <w:sz w:val="18"/>
          <w:szCs w:val="18"/>
        </w:rPr>
        <w:t>. See Also:</w:t>
      </w:r>
      <w:r w:rsidR="009F62EB" w:rsidRPr="009F62EB">
        <w:rPr>
          <w:sz w:val="18"/>
          <w:szCs w:val="18"/>
          <w:lang w:val="en-US"/>
        </w:rPr>
        <w:t xml:space="preserve"> </w:t>
      </w:r>
      <w:r w:rsidR="009F62EB" w:rsidRPr="003309A5">
        <w:rPr>
          <w:rFonts w:eastAsia="Times New Roman" w:cstheme="minorHAnsi"/>
          <w:sz w:val="18"/>
          <w:szCs w:val="18"/>
          <w:lang w:eastAsia="en-GB"/>
        </w:rPr>
        <w:t>Add MS 47682. British Library. N.d. Available from:</w:t>
      </w:r>
      <w:hyperlink r:id="rId3" w:history="1">
        <w:r w:rsidR="009F62EB" w:rsidRPr="00DF7189">
          <w:rPr>
            <w:rStyle w:val="Hyperlink"/>
            <w:sz w:val="18"/>
            <w:szCs w:val="18"/>
          </w:rPr>
          <w:t>http://www.bl.uk/manuscripts/Viewer.aspx?ref=add_ms_47682_fs001r</w:t>
        </w:r>
      </w:hyperlink>
      <w:r w:rsidR="009F62EB">
        <w:rPr>
          <w:rStyle w:val="Hyperlink"/>
          <w:sz w:val="18"/>
          <w:szCs w:val="18"/>
        </w:rPr>
        <w:t xml:space="preserve">. </w:t>
      </w:r>
      <w:r w:rsidR="009F62EB" w:rsidRPr="003309A5">
        <w:rPr>
          <w:rStyle w:val="Hyperlink"/>
          <w:color w:val="auto"/>
          <w:sz w:val="18"/>
          <w:szCs w:val="18"/>
          <w:u w:val="none"/>
        </w:rPr>
        <w:t>[Accessed: 4/5/20]</w:t>
      </w:r>
      <w:r w:rsidR="009F62EB">
        <w:rPr>
          <w:rStyle w:val="Hyperlink"/>
          <w:color w:val="auto"/>
          <w:sz w:val="18"/>
          <w:szCs w:val="18"/>
          <w:u w:val="none"/>
        </w:rPr>
        <w:t xml:space="preserve"> </w:t>
      </w:r>
      <w:r w:rsidR="009F62EB" w:rsidRPr="009F62EB">
        <w:rPr>
          <w:sz w:val="18"/>
          <w:szCs w:val="18"/>
        </w:rPr>
        <w:t>Christopher De Hamel. Meetings with Remarkable Manuscripts. (</w:t>
      </w:r>
      <w:r w:rsidR="009F62EB" w:rsidRPr="009F62EB">
        <w:rPr>
          <w:sz w:val="18"/>
          <w:szCs w:val="18"/>
          <w:lang w:val="en-US"/>
        </w:rPr>
        <w:t>Penguin Books, UK. 2018.) P61</w:t>
      </w:r>
      <w:r w:rsidR="009F62EB">
        <w:rPr>
          <w:sz w:val="18"/>
          <w:szCs w:val="18"/>
          <w:lang w:val="en-US"/>
        </w:rPr>
        <w:t xml:space="preserve">: </w:t>
      </w:r>
      <w:r w:rsidR="009F62EB" w:rsidRPr="009F62EB">
        <w:rPr>
          <w:sz w:val="18"/>
          <w:szCs w:val="18"/>
        </w:rPr>
        <w:t xml:space="preserve">Breaking Bad: The Incomplete History of the St Albans Bible. Eric Kwakkel. 2019. Available from:  </w:t>
      </w:r>
      <w:hyperlink r:id="rId4" w:history="1">
        <w:r w:rsidR="009F62EB" w:rsidRPr="009F62EB">
          <w:rPr>
            <w:rStyle w:val="Hyperlink"/>
            <w:sz w:val="18"/>
            <w:szCs w:val="18"/>
          </w:rPr>
          <w:t>https://medievalbooks.nl/2019/11/01/breaking-bad/</w:t>
        </w:r>
      </w:hyperlink>
      <w:r w:rsidR="009F62EB" w:rsidRPr="009F62EB">
        <w:rPr>
          <w:rStyle w:val="Hyperlink"/>
          <w:sz w:val="18"/>
          <w:szCs w:val="18"/>
        </w:rPr>
        <w:t xml:space="preserve">. </w:t>
      </w:r>
      <w:r w:rsidR="009F62EB" w:rsidRPr="009F62EB">
        <w:rPr>
          <w:rStyle w:val="Hyperlink"/>
          <w:color w:val="auto"/>
          <w:sz w:val="18"/>
          <w:szCs w:val="18"/>
          <w:u w:val="none"/>
        </w:rPr>
        <w:t>[</w:t>
      </w:r>
      <w:r w:rsidR="009F62EB">
        <w:rPr>
          <w:rStyle w:val="Hyperlink"/>
          <w:color w:val="auto"/>
          <w:sz w:val="18"/>
          <w:szCs w:val="18"/>
          <w:u w:val="none"/>
        </w:rPr>
        <w:t>3/6/20]</w:t>
      </w:r>
    </w:p>
  </w:footnote>
  <w:footnote w:id="3">
    <w:p w14:paraId="41EDC32C" w14:textId="59886F67" w:rsidR="003E2F71" w:rsidRPr="00DD5BFE" w:rsidRDefault="003E2F71">
      <w:pPr>
        <w:pStyle w:val="FootnoteText"/>
        <w:rPr>
          <w:lang w:val="en-US"/>
        </w:rPr>
      </w:pPr>
      <w:r>
        <w:rPr>
          <w:rStyle w:val="FootnoteReference"/>
        </w:rPr>
        <w:footnoteRef/>
      </w:r>
      <w:r>
        <w:t xml:space="preserve">  Lindisfarne Gospels. British Library. N.d. Available from: </w:t>
      </w:r>
      <w:hyperlink r:id="rId5" w:history="1">
        <w:r w:rsidRPr="00DF7189">
          <w:rPr>
            <w:rStyle w:val="Hyperlink"/>
          </w:rPr>
          <w:t>https://www.bl.uk/collection-items/lindisfarne-gospels</w:t>
        </w:r>
      </w:hyperlink>
      <w:r>
        <w:t xml:space="preserve"> [Accessed: 15/5/20]</w:t>
      </w:r>
    </w:p>
  </w:footnote>
  <w:footnote w:id="4">
    <w:p w14:paraId="4A18344C" w14:textId="6F4569EF" w:rsidR="003E2F71" w:rsidRPr="00722410" w:rsidRDefault="003E2F71">
      <w:pPr>
        <w:pStyle w:val="FootnoteText"/>
        <w:rPr>
          <w:lang w:val="en-US"/>
        </w:rPr>
      </w:pPr>
      <w:r>
        <w:rPr>
          <w:rStyle w:val="FootnoteReference"/>
        </w:rPr>
        <w:footnoteRef/>
      </w:r>
      <w:r>
        <w:t xml:space="preserve"> Gospels of Lindisfarne or The Book of Lindisfarne. Digitalmedievalist.com. 2020. Available from:</w:t>
      </w:r>
      <w:hyperlink r:id="rId6" w:history="1">
        <w:r w:rsidRPr="00DF7189">
          <w:rPr>
            <w:rStyle w:val="Hyperlink"/>
          </w:rPr>
          <w:t>https://www.digitalmedievalist.com/things/manuscripts/the-book-of-lindisfarne/</w:t>
        </w:r>
      </w:hyperlink>
      <w:r>
        <w:rPr>
          <w:rStyle w:val="Hyperlink"/>
        </w:rPr>
        <w:t xml:space="preserve"> </w:t>
      </w:r>
      <w:r w:rsidRPr="00722410">
        <w:rPr>
          <w:rStyle w:val="Hyperlink"/>
          <w:color w:val="auto"/>
          <w:u w:val="none"/>
        </w:rPr>
        <w:t>[Accessed: 2/6/20]</w:t>
      </w:r>
    </w:p>
  </w:footnote>
  <w:footnote w:id="5">
    <w:p w14:paraId="75360DA8" w14:textId="21C0A7EF" w:rsidR="003E2F71" w:rsidRPr="00A309EB" w:rsidRDefault="003E2F71">
      <w:pPr>
        <w:pStyle w:val="FootnoteText"/>
        <w:rPr>
          <w:lang w:val="en-US"/>
        </w:rPr>
      </w:pPr>
      <w:r>
        <w:rPr>
          <w:rStyle w:val="FootnoteReference"/>
        </w:rPr>
        <w:footnoteRef/>
      </w:r>
      <w:r>
        <w:t xml:space="preserve"> Benjamin, C, Tilghman.Pattern, Process, and the Creation of Meaning in the Lindisfarne Gospels. In: West 86</w:t>
      </w:r>
      <w:r w:rsidRPr="00E0291B">
        <w:rPr>
          <w:vertAlign w:val="superscript"/>
        </w:rPr>
        <w:t>th</w:t>
      </w:r>
      <w:r>
        <w:t xml:space="preserve">, Vol,24, N0. 1. (spring-Summer 2017) Available from: </w:t>
      </w:r>
      <w:hyperlink r:id="rId7" w:history="1">
        <w:r w:rsidRPr="00DF7189">
          <w:rPr>
            <w:rStyle w:val="Hyperlink"/>
          </w:rPr>
          <w:t>https://www.journals.uchicago.edu/doi/full/10.1086/693796?mobileUi=0</w:t>
        </w:r>
      </w:hyperlink>
      <w:r>
        <w:rPr>
          <w:rStyle w:val="Hyperlink"/>
        </w:rPr>
        <w:t xml:space="preserve"> </w:t>
      </w:r>
      <w:r w:rsidRPr="00E0291B">
        <w:rPr>
          <w:rStyle w:val="Hyperlink"/>
          <w:color w:val="auto"/>
          <w:u w:val="none"/>
        </w:rPr>
        <w:t>[Accessed: 1/6/20]</w:t>
      </w:r>
    </w:p>
  </w:footnote>
  <w:footnote w:id="6">
    <w:p w14:paraId="365A1B26" w14:textId="73EDBB21" w:rsidR="003E2F71" w:rsidRPr="00A309EB" w:rsidRDefault="003E2F71">
      <w:pPr>
        <w:pStyle w:val="FootnoteText"/>
        <w:rPr>
          <w:lang w:val="en-US"/>
        </w:rPr>
      </w:pPr>
      <w:r>
        <w:rPr>
          <w:rStyle w:val="FootnoteReference"/>
        </w:rPr>
        <w:footnoteRef/>
      </w:r>
      <w:r>
        <w:rPr>
          <w:i/>
          <w:iCs/>
        </w:rPr>
        <w:t>Ibid.</w:t>
      </w:r>
      <w:r w:rsidRPr="00A309EB">
        <w:rPr>
          <w:lang w:val="en-US"/>
        </w:rPr>
        <w:t xml:space="preserve"> </w:t>
      </w:r>
    </w:p>
  </w:footnote>
  <w:footnote w:id="7">
    <w:p w14:paraId="3625CCC2" w14:textId="7FA3ABFD" w:rsidR="003E2F71" w:rsidRPr="000D361F" w:rsidRDefault="003E2F71" w:rsidP="00943DD7">
      <w:pPr>
        <w:pStyle w:val="FootnoteText"/>
        <w:rPr>
          <w:lang w:val="en-US"/>
        </w:rPr>
      </w:pPr>
      <w:r>
        <w:rPr>
          <w:rStyle w:val="FootnoteReference"/>
        </w:rPr>
        <w:footnoteRef/>
      </w:r>
      <w:r>
        <w:t xml:space="preserve"> Benjamin, C, Tilghman.Pattern, Process, and the Creation of Meaning in the Lindisfarne Gospels. In: West 86</w:t>
      </w:r>
      <w:r w:rsidRPr="00E0291B">
        <w:rPr>
          <w:vertAlign w:val="superscript"/>
        </w:rPr>
        <w:t>th</w:t>
      </w:r>
      <w:r>
        <w:t xml:space="preserve">, Vol,24, N0. 1. (spring-Summer 2017) Available from: </w:t>
      </w:r>
      <w:hyperlink r:id="rId8" w:history="1">
        <w:r w:rsidRPr="00DF7189">
          <w:rPr>
            <w:rStyle w:val="Hyperlink"/>
          </w:rPr>
          <w:t>https://www.journals.uchicago.edu/doi/full/10.1086/693796?mobileUi=0</w:t>
        </w:r>
      </w:hyperlink>
      <w:r>
        <w:rPr>
          <w:rStyle w:val="Hyperlink"/>
        </w:rPr>
        <w:t xml:space="preserve"> </w:t>
      </w:r>
      <w:r w:rsidRPr="00E0291B">
        <w:rPr>
          <w:rStyle w:val="Hyperlink"/>
          <w:color w:val="auto"/>
          <w:u w:val="none"/>
        </w:rPr>
        <w:t>[Accessed: 1/6/20]</w:t>
      </w:r>
    </w:p>
  </w:footnote>
  <w:footnote w:id="8">
    <w:p w14:paraId="037341E3" w14:textId="7CEA477B" w:rsidR="003E2F71" w:rsidRPr="00A309EB" w:rsidRDefault="003E2F71">
      <w:pPr>
        <w:pStyle w:val="FootnoteText"/>
        <w:rPr>
          <w:lang w:val="en-US"/>
        </w:rPr>
      </w:pPr>
      <w:r>
        <w:rPr>
          <w:rStyle w:val="FootnoteReference"/>
        </w:rPr>
        <w:footnoteRef/>
      </w:r>
      <w:r>
        <w:t xml:space="preserve"> </w:t>
      </w:r>
      <w:r>
        <w:rPr>
          <w:sz w:val="18"/>
          <w:szCs w:val="18"/>
        </w:rPr>
        <w:t xml:space="preserve">Toni Mount. Dragon’s Blood and Willow Bark. (Amberley Publishing, Stroud. 2015) P112-3: And: </w:t>
      </w:r>
      <w:r>
        <w:t>Benjamin, C, Tilghman.</w:t>
      </w:r>
      <w:r w:rsidR="00B204E9">
        <w:t xml:space="preserve"> </w:t>
      </w:r>
      <w:r>
        <w:t>Pattern, Process, and the Creation of Meaning in the Lindisfarne Gospels. In: West 86</w:t>
      </w:r>
      <w:r w:rsidRPr="00E0291B">
        <w:rPr>
          <w:vertAlign w:val="superscript"/>
        </w:rPr>
        <w:t>th</w:t>
      </w:r>
      <w:r>
        <w:t xml:space="preserve">, Vol,24, N0. 1. (spring-Summer 2017) Available from: </w:t>
      </w:r>
      <w:hyperlink r:id="rId9" w:history="1">
        <w:r w:rsidRPr="00DF7189">
          <w:rPr>
            <w:rStyle w:val="Hyperlink"/>
          </w:rPr>
          <w:t>https://www.journals.uchicago.edu/doi/full/10.1086/693796?mobileUi=0</w:t>
        </w:r>
      </w:hyperlink>
      <w:r>
        <w:rPr>
          <w:rStyle w:val="Hyperlink"/>
        </w:rPr>
        <w:t xml:space="preserve"> </w:t>
      </w:r>
      <w:r w:rsidRPr="00E0291B">
        <w:rPr>
          <w:rStyle w:val="Hyperlink"/>
          <w:color w:val="auto"/>
          <w:u w:val="none"/>
        </w:rPr>
        <w:t>[Accessed: 1/6/20]</w:t>
      </w:r>
      <w:r w:rsidRPr="00A309EB">
        <w:rPr>
          <w:lang w:val="en-US"/>
        </w:rPr>
        <w:t xml:space="preserve"> </w:t>
      </w:r>
    </w:p>
  </w:footnote>
  <w:footnote w:id="9">
    <w:p w14:paraId="1378EBA1" w14:textId="7E1AF1EC" w:rsidR="003E2F71" w:rsidRPr="00360453" w:rsidRDefault="003E2F71" w:rsidP="00C9493D">
      <w:pPr>
        <w:pStyle w:val="FootnoteText"/>
        <w:rPr>
          <w:lang w:val="en-US"/>
        </w:rPr>
      </w:pPr>
      <w:r>
        <w:rPr>
          <w:rStyle w:val="FootnoteReference"/>
        </w:rPr>
        <w:footnoteRef/>
      </w:r>
      <w:r>
        <w:t xml:space="preserve"> Christopher De Hamel. Meetings with Remarkable Manuscripts. (</w:t>
      </w:r>
      <w:r>
        <w:rPr>
          <w:lang w:val="en-US"/>
        </w:rPr>
        <w:t>Penguin Books, UK. 2018.) P118.</w:t>
      </w:r>
    </w:p>
  </w:footnote>
  <w:footnote w:id="10">
    <w:p w14:paraId="72A20FB6" w14:textId="0A0B257C" w:rsidR="003E2F71" w:rsidRPr="00360453" w:rsidRDefault="003E2F71" w:rsidP="002B04BC">
      <w:pPr>
        <w:pStyle w:val="FootnoteText"/>
        <w:rPr>
          <w:lang w:val="en-US"/>
        </w:rPr>
      </w:pPr>
      <w:r>
        <w:rPr>
          <w:rStyle w:val="FootnoteReference"/>
        </w:rPr>
        <w:footnoteRef/>
      </w:r>
      <w:r>
        <w:t xml:space="preserve"> Christopher De Hamel. Meetings with Remarkable Manuscripts. (</w:t>
      </w:r>
      <w:r>
        <w:rPr>
          <w:lang w:val="en-US"/>
        </w:rPr>
        <w:t xml:space="preserve">Penguin Books, UK. 2018.) </w:t>
      </w:r>
      <w:r>
        <w:t xml:space="preserve">Pp:96-13 And:  Martha Kearney. BBC. 2016. Available from: </w:t>
      </w:r>
      <w:hyperlink r:id="rId10" w:history="1">
        <w:r w:rsidRPr="00DF7189">
          <w:rPr>
            <w:rStyle w:val="Hyperlink"/>
          </w:rPr>
          <w:t>https://www.bbc.com/culture/article/20160425-the-book-of-kells-medieval-europes-greatest-treasure</w:t>
        </w:r>
      </w:hyperlink>
      <w:r>
        <w:rPr>
          <w:rStyle w:val="Hyperlink"/>
        </w:rPr>
        <w:t xml:space="preserve">. </w:t>
      </w:r>
      <w:r w:rsidRPr="003309A5">
        <w:rPr>
          <w:rStyle w:val="Hyperlink"/>
          <w:color w:val="auto"/>
          <w:u w:val="none"/>
        </w:rPr>
        <w:t>[Accessed: 2/6/20]</w:t>
      </w:r>
      <w:r>
        <w:rPr>
          <w:rStyle w:val="Hyperlink"/>
          <w:color w:val="auto"/>
          <w:u w:val="none"/>
        </w:rPr>
        <w:t xml:space="preserve"> </w:t>
      </w:r>
    </w:p>
  </w:footnote>
  <w:footnote w:id="11">
    <w:p w14:paraId="23330D15" w14:textId="6EADD7E4" w:rsidR="003E2F71" w:rsidRPr="00B204E9" w:rsidRDefault="003E2F71" w:rsidP="00B204E9">
      <w:pPr>
        <w:spacing w:line="480" w:lineRule="auto"/>
        <w:rPr>
          <w:sz w:val="18"/>
          <w:szCs w:val="18"/>
          <w:lang w:val="en-US"/>
        </w:rPr>
      </w:pPr>
      <w:r>
        <w:rPr>
          <w:rStyle w:val="FootnoteReference"/>
        </w:rPr>
        <w:footnoteRef/>
      </w:r>
      <w:r w:rsidR="00F728EF" w:rsidRPr="00B204E9">
        <w:rPr>
          <w:rStyle w:val="Hyperlink"/>
          <w:color w:val="auto"/>
          <w:sz w:val="18"/>
          <w:szCs w:val="18"/>
          <w:u w:val="none"/>
        </w:rPr>
        <w:t xml:space="preserve">Biblical Illuminations. </w:t>
      </w:r>
      <w:r w:rsidRPr="00B204E9">
        <w:rPr>
          <w:rStyle w:val="Hyperlink"/>
          <w:color w:val="auto"/>
          <w:sz w:val="18"/>
          <w:szCs w:val="18"/>
          <w:u w:val="none"/>
        </w:rPr>
        <w:t xml:space="preserve">Kathleen Doyle. </w:t>
      </w:r>
      <w:r w:rsidR="009F62EB" w:rsidRPr="00B204E9">
        <w:rPr>
          <w:rStyle w:val="Hyperlink"/>
          <w:color w:val="auto"/>
          <w:sz w:val="18"/>
          <w:szCs w:val="18"/>
          <w:u w:val="none"/>
        </w:rPr>
        <w:t xml:space="preserve">British Library. </w:t>
      </w:r>
      <w:r w:rsidRPr="00B204E9">
        <w:rPr>
          <w:rStyle w:val="Hyperlink"/>
          <w:color w:val="auto"/>
          <w:sz w:val="18"/>
          <w:szCs w:val="18"/>
          <w:u w:val="none"/>
        </w:rPr>
        <w:t>2019. Available from:</w:t>
      </w:r>
      <w:hyperlink r:id="rId11" w:history="1">
        <w:r w:rsidRPr="00B204E9">
          <w:rPr>
            <w:rStyle w:val="Hyperlink"/>
            <w:sz w:val="18"/>
            <w:szCs w:val="18"/>
          </w:rPr>
          <w:t>https://www.bl.uk/sacred-texts/articles/biblical-illumination</w:t>
        </w:r>
      </w:hyperlink>
      <w:r w:rsidR="00F728EF" w:rsidRPr="00B204E9">
        <w:rPr>
          <w:sz w:val="18"/>
          <w:szCs w:val="18"/>
        </w:rPr>
        <w:t>. [Accessed: 15/4/20]</w:t>
      </w:r>
      <w:r w:rsidRPr="00B204E9">
        <w:rPr>
          <w:sz w:val="18"/>
          <w:szCs w:val="18"/>
        </w:rPr>
        <w:t xml:space="preserve"> </w:t>
      </w:r>
      <w:r w:rsidR="00B204E9" w:rsidRPr="00B204E9">
        <w:rPr>
          <w:rFonts w:eastAsia="Times New Roman" w:cstheme="minorHAnsi"/>
          <w:sz w:val="18"/>
          <w:szCs w:val="18"/>
          <w:lang w:eastAsia="en-GB"/>
        </w:rPr>
        <w:t>Add MS 47682. British Library. N.d. Available from:</w:t>
      </w:r>
      <w:hyperlink r:id="rId12" w:history="1">
        <w:r w:rsidR="00B204E9" w:rsidRPr="00B204E9">
          <w:rPr>
            <w:rStyle w:val="Hyperlink"/>
            <w:sz w:val="18"/>
            <w:szCs w:val="18"/>
          </w:rPr>
          <w:t>http://www.bl.uk/manuscripts/Viewer.aspx?ref=add_ms_47682_fs001r</w:t>
        </w:r>
      </w:hyperlink>
      <w:r w:rsidR="00B204E9" w:rsidRPr="00B204E9">
        <w:rPr>
          <w:rStyle w:val="Hyperlink"/>
          <w:sz w:val="18"/>
          <w:szCs w:val="18"/>
        </w:rPr>
        <w:t xml:space="preserve">. </w:t>
      </w:r>
      <w:r w:rsidR="00B204E9" w:rsidRPr="00B204E9">
        <w:rPr>
          <w:rStyle w:val="Hyperlink"/>
          <w:color w:val="auto"/>
          <w:sz w:val="18"/>
          <w:szCs w:val="18"/>
          <w:u w:val="none"/>
        </w:rPr>
        <w:t>[Accessed: 4/5/20]</w:t>
      </w:r>
    </w:p>
    <w:p w14:paraId="3E58C2C2" w14:textId="27327CD1" w:rsidR="003E2F71" w:rsidRPr="00E974E9" w:rsidRDefault="003E2F71">
      <w:pPr>
        <w:pStyle w:val="FootnoteText"/>
        <w:rPr>
          <w:lang w:val="en-US"/>
        </w:rPr>
      </w:pPr>
    </w:p>
  </w:footnote>
  <w:footnote w:id="12">
    <w:p w14:paraId="1D12BE29" w14:textId="43EA36E3" w:rsidR="003E2F71" w:rsidRPr="00B204E9" w:rsidRDefault="003E2F71" w:rsidP="00B204E9">
      <w:pPr>
        <w:spacing w:line="480" w:lineRule="auto"/>
        <w:rPr>
          <w:sz w:val="18"/>
          <w:szCs w:val="18"/>
          <w:lang w:val="en-US"/>
        </w:rPr>
      </w:pPr>
      <w:r>
        <w:rPr>
          <w:rStyle w:val="FootnoteReference"/>
        </w:rPr>
        <w:footnoteRef/>
      </w:r>
      <w:r>
        <w:t xml:space="preserve"> </w:t>
      </w:r>
      <w:r w:rsidR="00B204E9" w:rsidRPr="00B204E9">
        <w:rPr>
          <w:rStyle w:val="Hyperlink"/>
          <w:color w:val="auto"/>
          <w:sz w:val="18"/>
          <w:szCs w:val="18"/>
          <w:u w:val="none"/>
        </w:rPr>
        <w:t>Biblical Illuminations. Kathleen Doyle. British Library. 2019. Available from:</w:t>
      </w:r>
      <w:hyperlink r:id="rId13" w:history="1">
        <w:r w:rsidR="00B204E9" w:rsidRPr="00B204E9">
          <w:rPr>
            <w:rStyle w:val="Hyperlink"/>
            <w:sz w:val="18"/>
            <w:szCs w:val="18"/>
          </w:rPr>
          <w:t>https://www.bl.uk/sacred-texts/articles/biblical-illumination</w:t>
        </w:r>
      </w:hyperlink>
      <w:r w:rsidR="00B204E9" w:rsidRPr="00B204E9">
        <w:rPr>
          <w:sz w:val="18"/>
          <w:szCs w:val="18"/>
        </w:rPr>
        <w:t xml:space="preserve">. [Accessed: 15/4/20] </w:t>
      </w:r>
      <w:r w:rsidR="00B204E9" w:rsidRPr="00B204E9">
        <w:rPr>
          <w:rFonts w:eastAsia="Times New Roman" w:cstheme="minorHAnsi"/>
          <w:sz w:val="18"/>
          <w:szCs w:val="18"/>
          <w:lang w:eastAsia="en-GB"/>
        </w:rPr>
        <w:t>Add MS 47682. British Library. N.d. Available from:</w:t>
      </w:r>
      <w:hyperlink r:id="rId14" w:history="1">
        <w:r w:rsidR="00B204E9" w:rsidRPr="00B204E9">
          <w:rPr>
            <w:rStyle w:val="Hyperlink"/>
            <w:sz w:val="18"/>
            <w:szCs w:val="18"/>
          </w:rPr>
          <w:t>http://www.bl.uk/manuscripts/Viewer.aspx?ref=add_ms_47682_fs001r</w:t>
        </w:r>
      </w:hyperlink>
      <w:r w:rsidR="00B204E9" w:rsidRPr="00B204E9">
        <w:rPr>
          <w:rStyle w:val="Hyperlink"/>
          <w:sz w:val="18"/>
          <w:szCs w:val="18"/>
        </w:rPr>
        <w:t xml:space="preserve">. </w:t>
      </w:r>
      <w:r w:rsidR="00B204E9" w:rsidRPr="00B204E9">
        <w:rPr>
          <w:rStyle w:val="Hyperlink"/>
          <w:color w:val="auto"/>
          <w:sz w:val="18"/>
          <w:szCs w:val="18"/>
          <w:u w:val="none"/>
        </w:rPr>
        <w:t>[Accessed: 4/5/20]</w:t>
      </w:r>
      <w:r w:rsidR="00B204E9">
        <w:rPr>
          <w:sz w:val="18"/>
          <w:szCs w:val="18"/>
          <w:lang w:val="en-US"/>
        </w:rPr>
        <w:t xml:space="preserve"> </w:t>
      </w:r>
      <w:r w:rsidR="00F728EF" w:rsidRPr="00F728EF">
        <w:rPr>
          <w:sz w:val="18"/>
          <w:szCs w:val="18"/>
        </w:rPr>
        <w:t>See Also:</w:t>
      </w:r>
      <w:r w:rsidR="00F728EF">
        <w:rPr>
          <w:b/>
          <w:bCs/>
          <w:sz w:val="18"/>
          <w:szCs w:val="18"/>
        </w:rPr>
        <w:t xml:space="preserve"> </w:t>
      </w:r>
      <w:r w:rsidR="00F728EF" w:rsidRPr="003309A5">
        <w:rPr>
          <w:rFonts w:eastAsia="Times New Roman" w:cstheme="minorHAnsi"/>
          <w:sz w:val="18"/>
          <w:szCs w:val="18"/>
          <w:lang w:eastAsia="en-GB"/>
        </w:rPr>
        <w:t>Add MS 47682. British Library. N.d. Available from:</w:t>
      </w:r>
      <w:hyperlink r:id="rId15" w:history="1">
        <w:r w:rsidR="00F728EF" w:rsidRPr="00DF7189">
          <w:rPr>
            <w:rStyle w:val="Hyperlink"/>
            <w:sz w:val="18"/>
            <w:szCs w:val="18"/>
          </w:rPr>
          <w:t>http://www.bl.uk/manuscripts/Viewer.aspx?ref=add_ms_47682_fs001r</w:t>
        </w:r>
      </w:hyperlink>
      <w:r w:rsidR="00F728EF">
        <w:rPr>
          <w:rStyle w:val="Hyperlink"/>
          <w:sz w:val="18"/>
          <w:szCs w:val="18"/>
        </w:rPr>
        <w:t xml:space="preserve">. </w:t>
      </w:r>
      <w:r w:rsidR="00F728EF" w:rsidRPr="003309A5">
        <w:rPr>
          <w:rStyle w:val="Hyperlink"/>
          <w:color w:val="auto"/>
          <w:sz w:val="18"/>
          <w:szCs w:val="18"/>
          <w:u w:val="none"/>
        </w:rPr>
        <w:t>[Accessed: 4/5/20]</w:t>
      </w:r>
    </w:p>
  </w:footnote>
  <w:footnote w:id="13">
    <w:p w14:paraId="32E287F4" w14:textId="03D231F6" w:rsidR="003E2F71" w:rsidRPr="00ED086A" w:rsidRDefault="003E2F71">
      <w:pPr>
        <w:pStyle w:val="FootnoteText"/>
        <w:rPr>
          <w:lang w:val="en-US"/>
        </w:rPr>
      </w:pPr>
      <w:r>
        <w:rPr>
          <w:rStyle w:val="FootnoteReference"/>
        </w:rPr>
        <w:footnoteRef/>
      </w:r>
      <w:r>
        <w:t xml:space="preserve"> Matthew Champion. Medieval Graffiti: The Lost Voices of England’s Churches. (Ebury Press, London, 2015.) Pp.23, 29, 33, 36-37, 42-44, 47, 58.</w:t>
      </w:r>
    </w:p>
  </w:footnote>
  <w:footnote w:id="14">
    <w:p w14:paraId="47709253" w14:textId="058516C9" w:rsidR="003E2F71" w:rsidRPr="00DD5BFE" w:rsidRDefault="003E2F71">
      <w:pPr>
        <w:pStyle w:val="FootnoteText"/>
        <w:rPr>
          <w:lang w:val="en-US"/>
        </w:rPr>
      </w:pPr>
      <w:r>
        <w:rPr>
          <w:rStyle w:val="FootnoteReference"/>
        </w:rPr>
        <w:footnoteRef/>
      </w:r>
      <w:r>
        <w:t xml:space="preserve"> Owls: Always a Hoot? Medieval Studies Research Blog. 2016. Available from: </w:t>
      </w:r>
      <w:hyperlink r:id="rId16" w:history="1">
        <w:r w:rsidRPr="00DF7189">
          <w:rPr>
            <w:rStyle w:val="Hyperlink"/>
          </w:rPr>
          <w:t>https://sites.nd.edu/manuscript-studies/tag/owl/</w:t>
        </w:r>
      </w:hyperlink>
      <w:r>
        <w:t xml:space="preserve"> [Accessed: 1/6/20] And: The Bad Side of the Medieval Bestiary. Debra Higgs Strickland. 2019. Available from: </w:t>
      </w:r>
      <w:hyperlink r:id="rId17" w:history="1">
        <w:r w:rsidRPr="00DF7189">
          <w:rPr>
            <w:rStyle w:val="Hyperlink"/>
          </w:rPr>
          <w:t>https://blogs.getty.edu/iris/the-bad-side-of-the-medieval-bestiary/</w:t>
        </w:r>
      </w:hyperlink>
      <w:r>
        <w:t xml:space="preserve"> [Accessed: 2/6/20] And: Kia Korpiola, Anu Lahtinen (eds). Dying in Medieval and Early Modern Europe. 2015. </w:t>
      </w:r>
      <w:r w:rsidRPr="00AF15E7">
        <w:rPr>
          <w:i/>
          <w:iCs/>
        </w:rPr>
        <w:t>Collegium: Studies Across the Disciplines in the Humanities and Social Sciences, Vol 18</w:t>
      </w:r>
      <w:r>
        <w:t xml:space="preserve">. Available from: </w:t>
      </w:r>
      <w:hyperlink r:id="rId18" w:history="1">
        <w:r w:rsidRPr="00DF7189">
          <w:rPr>
            <w:rStyle w:val="Hyperlink"/>
          </w:rPr>
          <w:t>http://www.helsinki.fi/collegium/journal/volumes/volume_18/Death%20and%20Dying%20in%20Medieval%20and%20Early%20Modern%20Europe.pdf</w:t>
        </w:r>
      </w:hyperlink>
      <w:r>
        <w:t xml:space="preserve"> [Accessed: 3/6/20]Pp7&amp;13. </w:t>
      </w:r>
    </w:p>
  </w:footnote>
  <w:footnote w:id="15">
    <w:p w14:paraId="6349C592" w14:textId="7A81C923" w:rsidR="003E2F71" w:rsidRPr="003B6BC8" w:rsidRDefault="003E2F71" w:rsidP="00CF2B11">
      <w:pPr>
        <w:pStyle w:val="FootnoteText"/>
        <w:rPr>
          <w:lang w:val="en-US"/>
        </w:rPr>
      </w:pPr>
      <w:r>
        <w:rPr>
          <w:rStyle w:val="FootnoteReference"/>
        </w:rPr>
        <w:footnoteRef/>
      </w:r>
      <w:r>
        <w:t xml:space="preserve"> Royal MS 1 E IX. British Library. N.d. Available from: </w:t>
      </w:r>
      <w:hyperlink r:id="rId19" w:history="1">
        <w:r w:rsidRPr="00DF7189">
          <w:rPr>
            <w:rStyle w:val="Hyperlink"/>
          </w:rPr>
          <w:t>http://www.bl.uk/manuscripts/FullDisplay.aspx?ref=Royal_MS_1_E_IX</w:t>
        </w:r>
      </w:hyperlink>
      <w:r>
        <w:rPr>
          <w:rStyle w:val="Hyperlink"/>
        </w:rPr>
        <w:t xml:space="preserve">. </w:t>
      </w:r>
      <w:r w:rsidRPr="00626016">
        <w:rPr>
          <w:rStyle w:val="Hyperlink"/>
          <w:color w:val="auto"/>
          <w:u w:val="none"/>
        </w:rPr>
        <w:t>[Accessed: 22/5/20]</w:t>
      </w:r>
    </w:p>
  </w:footnote>
  <w:footnote w:id="16">
    <w:p w14:paraId="1D4578D0" w14:textId="14F97D0D" w:rsidR="00B925ED" w:rsidRPr="00502FE5" w:rsidRDefault="00B925ED" w:rsidP="00B925ED">
      <w:pPr>
        <w:pStyle w:val="FootnoteText"/>
        <w:rPr>
          <w:lang w:val="en-US"/>
        </w:rPr>
      </w:pPr>
      <w:r>
        <w:rPr>
          <w:rStyle w:val="FootnoteReference"/>
        </w:rPr>
        <w:footnoteRef/>
      </w:r>
      <w:r>
        <w:t xml:space="preserve"> Detailed Record for Royal 1 E IX. British Library. N.d. Available from: </w:t>
      </w:r>
      <w:hyperlink r:id="rId20" w:history="1">
        <w:r w:rsidRPr="00DF7189">
          <w:rPr>
            <w:rStyle w:val="Hyperlink"/>
          </w:rPr>
          <w:t>https://www.bl.uk/catalogues/illuminatedmanuscripts/record.asp?MSID=18457&amp;CollID=16&amp;NStart=10509</w:t>
        </w:r>
      </w:hyperlink>
      <w:r>
        <w:rPr>
          <w:rStyle w:val="Hyperlink"/>
        </w:rPr>
        <w:t xml:space="preserve"> [Accessed: 22/5/20] </w:t>
      </w:r>
      <w:r>
        <w:t xml:space="preserve">And: Doodles in Medieval Manuscripts. Eric Kwakkel. 2018. Available from:  </w:t>
      </w:r>
      <w:hyperlink r:id="rId21" w:history="1">
        <w:r>
          <w:rPr>
            <w:rStyle w:val="Hyperlink"/>
          </w:rPr>
          <w:t>https://medievalbooks.nl/2018/10/05/doodles-in-medieval-manuscripts/</w:t>
        </w:r>
      </w:hyperlink>
      <w:r>
        <w:t xml:space="preserve"> [Accessed: 1/6/20] Also: Medieval doodles prove that it’s goode to scribble in ye margins. Simon Usborne. 2014. Available from: </w:t>
      </w:r>
      <w:hyperlink r:id="rId22" w:history="1">
        <w:r w:rsidRPr="00DF7189">
          <w:rPr>
            <w:rStyle w:val="Hyperlink"/>
          </w:rPr>
          <w:t>https://www.independent.co.uk/arts-entertainment/books/news/medieval-doodles-prove-that-its-goode-to-scribble-in-ye-margins-9774982.html</w:t>
        </w:r>
      </w:hyperlink>
      <w:r>
        <w:rPr>
          <w:rStyle w:val="Hyperlink"/>
        </w:rPr>
        <w:t xml:space="preserve"> </w:t>
      </w:r>
      <w:r w:rsidRPr="00626016">
        <w:rPr>
          <w:rStyle w:val="Hyperlink"/>
          <w:color w:val="auto"/>
          <w:u w:val="none"/>
        </w:rPr>
        <w:t>[Accessed: 1/6/20]</w:t>
      </w:r>
    </w:p>
  </w:footnote>
  <w:footnote w:id="17">
    <w:p w14:paraId="27CD202D" w14:textId="7FBFE7FC" w:rsidR="009F62EB" w:rsidRPr="003B6BC8" w:rsidRDefault="003E2F71" w:rsidP="009F62EB">
      <w:pPr>
        <w:pStyle w:val="FootnoteText"/>
        <w:rPr>
          <w:lang w:val="en-US"/>
        </w:rPr>
      </w:pPr>
      <w:r>
        <w:rPr>
          <w:rStyle w:val="FootnoteReference"/>
        </w:rPr>
        <w:footnoteRef/>
      </w:r>
      <w:r>
        <w:t xml:space="preserve"> </w:t>
      </w:r>
      <w:r w:rsidR="009F62EB">
        <w:t xml:space="preserve">Detailed Record for Royal 1 E IX. British Library. N.d. Available from: </w:t>
      </w:r>
      <w:hyperlink r:id="rId23" w:history="1">
        <w:r w:rsidR="009F62EB" w:rsidRPr="00DF7189">
          <w:rPr>
            <w:rStyle w:val="Hyperlink"/>
          </w:rPr>
          <w:t>https://www.bl.uk/catalogues/illuminatedmanuscripts/record.asp?MSID=18457&amp;CollID=16&amp;NStart=10509</w:t>
        </w:r>
      </w:hyperlink>
      <w:r w:rsidR="009F62EB">
        <w:rPr>
          <w:rStyle w:val="Hyperlink"/>
        </w:rPr>
        <w:t xml:space="preserve"> [Accessed: 22/5/20].</w:t>
      </w:r>
      <w:r w:rsidR="009F62EB" w:rsidRPr="007101A2">
        <w:rPr>
          <w:rStyle w:val="Hyperlink"/>
          <w:color w:val="auto"/>
          <w:u w:val="none"/>
        </w:rPr>
        <w:t xml:space="preserve"> A</w:t>
      </w:r>
      <w:r w:rsidR="009F62EB">
        <w:rPr>
          <w:rStyle w:val="Hyperlink"/>
          <w:color w:val="auto"/>
          <w:u w:val="none"/>
        </w:rPr>
        <w:t>nd</w:t>
      </w:r>
      <w:r w:rsidR="009F62EB">
        <w:rPr>
          <w:rStyle w:val="Hyperlink"/>
        </w:rPr>
        <w:t xml:space="preserve">: </w:t>
      </w:r>
      <w:r w:rsidR="009F62EB">
        <w:t xml:space="preserve">Royal MS 1 E IX. British Library. N.d. Available from: </w:t>
      </w:r>
      <w:hyperlink r:id="rId24" w:history="1">
        <w:r w:rsidR="009F62EB" w:rsidRPr="00DF7189">
          <w:rPr>
            <w:rStyle w:val="Hyperlink"/>
          </w:rPr>
          <w:t>http://www.bl.uk/manuscripts/FullDisplay.aspx?ref=Royal_MS_1_E_IX</w:t>
        </w:r>
      </w:hyperlink>
      <w:r w:rsidR="009F62EB">
        <w:rPr>
          <w:rStyle w:val="Hyperlink"/>
        </w:rPr>
        <w:t xml:space="preserve">. </w:t>
      </w:r>
      <w:r w:rsidR="009F62EB" w:rsidRPr="00626016">
        <w:rPr>
          <w:rStyle w:val="Hyperlink"/>
          <w:color w:val="auto"/>
          <w:u w:val="none"/>
        </w:rPr>
        <w:t>[Accessed: 22/5/20]</w:t>
      </w:r>
      <w:r w:rsidR="00B204E9">
        <w:rPr>
          <w:rStyle w:val="Hyperlink"/>
          <w:color w:val="auto"/>
          <w:u w:val="none"/>
        </w:rPr>
        <w:t xml:space="preserve"> (See; </w:t>
      </w:r>
      <w:r w:rsidR="00B204E9">
        <w:rPr>
          <w:rFonts w:cs="Times New Roman"/>
          <w:bCs/>
          <w:spacing w:val="-3"/>
        </w:rPr>
        <w:t xml:space="preserve">f15r, f26v, F29r F35r, F40v, f42v, f43r, </w:t>
      </w:r>
      <w:r w:rsidR="00B204E9" w:rsidRPr="00B204E9">
        <w:rPr>
          <w:rFonts w:cs="Times New Roman"/>
          <w:bCs/>
          <w:spacing w:val="-3"/>
        </w:rPr>
        <w:t>f43v, 44r, 44v, 45r, f48v, f69v</w:t>
      </w:r>
      <w:r w:rsidR="00B204E9">
        <w:rPr>
          <w:rFonts w:cs="Times New Roman"/>
          <w:b/>
          <w:spacing w:val="-3"/>
        </w:rPr>
        <w:t xml:space="preserve">. </w:t>
      </w:r>
      <w:r w:rsidR="00B204E9">
        <w:rPr>
          <w:rFonts w:cs="Times New Roman"/>
          <w:bCs/>
          <w:spacing w:val="-3"/>
        </w:rPr>
        <w:t>F105v.)</w:t>
      </w:r>
    </w:p>
    <w:p w14:paraId="16A4DDD1" w14:textId="2AF58047" w:rsidR="003E2F71" w:rsidRPr="00DD5BFE" w:rsidRDefault="009F62EB">
      <w:pPr>
        <w:pStyle w:val="FootnoteText"/>
        <w:rPr>
          <w:lang w:val="en-US"/>
        </w:rPr>
      </w:pPr>
      <w:r>
        <w:t xml:space="preserve"> And: </w:t>
      </w:r>
      <w:r w:rsidR="003E2F71">
        <w:t xml:space="preserve">Doodles in Medieval Manuscripts. Eric Kwakkel. 2018. Available from:  </w:t>
      </w:r>
      <w:hyperlink r:id="rId25" w:history="1">
        <w:r w:rsidR="003E2F71">
          <w:rPr>
            <w:rStyle w:val="Hyperlink"/>
          </w:rPr>
          <w:t>https://medievalbooks.nl/2018/10/05/doodles-in-medieval-manuscripts/</w:t>
        </w:r>
      </w:hyperlink>
      <w:r w:rsidR="003E2F71">
        <w:t xml:space="preserve"> [Accessed: 1/6/20] Also: Medieval doodles prove that it’s goode to scribble in ye margins. Simon Usborne. 2014. Available from: </w:t>
      </w:r>
      <w:hyperlink r:id="rId26" w:history="1">
        <w:r w:rsidR="003E2F71" w:rsidRPr="00DF7189">
          <w:rPr>
            <w:rStyle w:val="Hyperlink"/>
          </w:rPr>
          <w:t>https://www.independent.co.uk/arts-entertainment/books/news/medieval-doodles-prove-that-its-goode-to-scribble-in-ye-margins-9774982.html</w:t>
        </w:r>
      </w:hyperlink>
      <w:r w:rsidR="003E2F71">
        <w:rPr>
          <w:rStyle w:val="Hyperlink"/>
        </w:rPr>
        <w:t xml:space="preserve"> </w:t>
      </w:r>
      <w:r w:rsidR="003E2F71" w:rsidRPr="00626016">
        <w:rPr>
          <w:rStyle w:val="Hyperlink"/>
          <w:color w:val="auto"/>
          <w:u w:val="none"/>
        </w:rPr>
        <w:t>[Accessed: 1/6/20]</w:t>
      </w:r>
    </w:p>
  </w:footnote>
  <w:footnote w:id="18">
    <w:p w14:paraId="0E9D08E0" w14:textId="7023E48C" w:rsidR="003E2F71" w:rsidRPr="00DD5BFE" w:rsidRDefault="003E2F71">
      <w:pPr>
        <w:pStyle w:val="FootnoteText"/>
        <w:rPr>
          <w:b/>
          <w:bCs/>
          <w:lang w:val="en-US"/>
        </w:rPr>
      </w:pPr>
      <w:r>
        <w:rPr>
          <w:rStyle w:val="FootnoteReference"/>
        </w:rPr>
        <w:footnoteRef/>
      </w:r>
      <w:r>
        <w:t xml:space="preserve"> Medieval Selfies. British Library. 2016. Available from: </w:t>
      </w:r>
      <w:hyperlink r:id="rId27" w:history="1">
        <w:r w:rsidRPr="00DF7189">
          <w:rPr>
            <w:rStyle w:val="Hyperlink"/>
          </w:rPr>
          <w:t>https://blogs.bl.uk/digitisedmanuscripts/2016/08/medieval-selfies.html</w:t>
        </w:r>
      </w:hyperlink>
      <w:r>
        <w:t xml:space="preserve">. [Accessed: 2/6/20] And: Doodles in Medieval Manuscripts. Eric Kwakkel. 2018. Available from:  </w:t>
      </w:r>
      <w:hyperlink r:id="rId28" w:history="1">
        <w:r>
          <w:rPr>
            <w:rStyle w:val="Hyperlink"/>
          </w:rPr>
          <w:t>https://medievalbooks.nl/2018/10/05/doodles-in-medieval-manuscripts/</w:t>
        </w:r>
      </w:hyperlink>
      <w:r>
        <w:t xml:space="preserve"> [Accessed: 1/6/20] Also: Medieval doodles prove that it’s goode to scribble in ye margins. Simon Usborne. 2014. Available from: </w:t>
      </w:r>
      <w:hyperlink r:id="rId29" w:history="1">
        <w:r w:rsidRPr="00DF7189">
          <w:rPr>
            <w:rStyle w:val="Hyperlink"/>
          </w:rPr>
          <w:t>https://www.independent.co.uk/arts-entertainment/books/news/medieval-doodles-prove-that-its-goode-to-scribble-in-ye-margins-9774982.html</w:t>
        </w:r>
      </w:hyperlink>
      <w:r>
        <w:rPr>
          <w:rStyle w:val="Hyperlink"/>
        </w:rPr>
        <w:t xml:space="preserve"> </w:t>
      </w:r>
      <w:r w:rsidRPr="00626016">
        <w:rPr>
          <w:rStyle w:val="Hyperlink"/>
          <w:color w:val="auto"/>
          <w:u w:val="none"/>
        </w:rPr>
        <w:t>[Accessed: 1/6/20]</w:t>
      </w:r>
    </w:p>
  </w:footnote>
  <w:footnote w:id="19">
    <w:p w14:paraId="54CD1E23" w14:textId="02DD0E99" w:rsidR="003E2F71" w:rsidRPr="00DD5BFE" w:rsidRDefault="003E2F71">
      <w:pPr>
        <w:pStyle w:val="FootnoteText"/>
        <w:rPr>
          <w:i/>
          <w:iCs/>
          <w:lang w:val="en-US"/>
        </w:rPr>
      </w:pPr>
      <w:r>
        <w:rPr>
          <w:rStyle w:val="FootnoteReference"/>
        </w:rPr>
        <w:footnoteRef/>
      </w:r>
      <w:r>
        <w:t xml:space="preserve"> </w:t>
      </w:r>
      <w:r>
        <w:rPr>
          <w:i/>
          <w:iCs/>
          <w:lang w:val="en-US"/>
        </w:rPr>
        <w:t xml:space="preserve">Ibid. </w:t>
      </w:r>
    </w:p>
  </w:footnote>
  <w:footnote w:id="20">
    <w:p w14:paraId="3F27A13F" w14:textId="77777777" w:rsidR="003E2F71" w:rsidRPr="003B6BC8" w:rsidRDefault="003E2F71" w:rsidP="007101A2">
      <w:pPr>
        <w:pStyle w:val="FootnoteText"/>
        <w:rPr>
          <w:lang w:val="en-US"/>
        </w:rPr>
      </w:pPr>
      <w:r>
        <w:rPr>
          <w:rStyle w:val="FootnoteReference"/>
        </w:rPr>
        <w:footnoteRef/>
      </w:r>
      <w:r>
        <w:t xml:space="preserve"> Detailed Record for Royal 1 E IX. British Library. N.d. Available from: </w:t>
      </w:r>
      <w:hyperlink r:id="rId30" w:history="1">
        <w:r w:rsidRPr="00DF7189">
          <w:rPr>
            <w:rStyle w:val="Hyperlink"/>
          </w:rPr>
          <w:t>https://www.bl.uk/catalogues/illuminatedmanuscripts/record.asp?MSID=18457&amp;CollID=16&amp;NStart=10509</w:t>
        </w:r>
      </w:hyperlink>
      <w:r>
        <w:rPr>
          <w:rStyle w:val="Hyperlink"/>
        </w:rPr>
        <w:t xml:space="preserve"> [Accessed: 22/5/20].</w:t>
      </w:r>
      <w:r w:rsidRPr="007101A2">
        <w:rPr>
          <w:rStyle w:val="Hyperlink"/>
          <w:color w:val="auto"/>
          <w:u w:val="none"/>
        </w:rPr>
        <w:t xml:space="preserve"> A</w:t>
      </w:r>
      <w:r>
        <w:rPr>
          <w:rStyle w:val="Hyperlink"/>
          <w:color w:val="auto"/>
          <w:u w:val="none"/>
        </w:rPr>
        <w:t>nd</w:t>
      </w:r>
      <w:r>
        <w:rPr>
          <w:rStyle w:val="Hyperlink"/>
        </w:rPr>
        <w:t xml:space="preserve">: </w:t>
      </w:r>
      <w:r>
        <w:t xml:space="preserve">Royal MS 1 E IX. British Library. N.d. Available from: </w:t>
      </w:r>
      <w:hyperlink r:id="rId31" w:history="1">
        <w:r w:rsidRPr="00DF7189">
          <w:rPr>
            <w:rStyle w:val="Hyperlink"/>
          </w:rPr>
          <w:t>http://www.bl.uk/manuscripts/FullDisplay.aspx?ref=Royal_MS_1_E_IX</w:t>
        </w:r>
      </w:hyperlink>
      <w:r>
        <w:rPr>
          <w:rStyle w:val="Hyperlink"/>
        </w:rPr>
        <w:t xml:space="preserve">. </w:t>
      </w:r>
      <w:r w:rsidRPr="00626016">
        <w:rPr>
          <w:rStyle w:val="Hyperlink"/>
          <w:color w:val="auto"/>
          <w:u w:val="none"/>
        </w:rPr>
        <w:t>[Accessed: 22/5/20]</w:t>
      </w:r>
    </w:p>
    <w:p w14:paraId="493E734B" w14:textId="17D51C9A" w:rsidR="003E2F71" w:rsidRPr="00DD5BFE" w:rsidRDefault="003E2F71">
      <w:pPr>
        <w:pStyle w:val="FootnoteText"/>
        <w:rPr>
          <w:lang w:val="en-US"/>
        </w:rPr>
      </w:pPr>
      <w:r>
        <w:rPr>
          <w:rStyle w:val="Hyperlink"/>
        </w:rPr>
        <w:t xml:space="preserve">Also: The Making of a Medieval Book. Getty. 2003. Available from: </w:t>
      </w:r>
      <w:hyperlink r:id="rId32" w:history="1">
        <w:r>
          <w:rPr>
            <w:rStyle w:val="Hyperlink"/>
          </w:rPr>
          <w:t>https://www.getty.edu/art/exhibitions/making/</w:t>
        </w:r>
      </w:hyperlink>
      <w:r>
        <w:rPr>
          <w:rStyle w:val="Hyperlink"/>
        </w:rPr>
        <w:t xml:space="preserve">. </w:t>
      </w:r>
      <w:r w:rsidRPr="007101A2">
        <w:rPr>
          <w:rStyle w:val="Hyperlink"/>
          <w:color w:val="auto"/>
          <w:u w:val="none"/>
        </w:rPr>
        <w:t>[Accessed: 2/6/20]</w:t>
      </w:r>
    </w:p>
  </w:footnote>
  <w:footnote w:id="21">
    <w:p w14:paraId="434E9342" w14:textId="656BEBF7" w:rsidR="003E2F71" w:rsidRPr="00DD5BFE" w:rsidRDefault="003E2F71">
      <w:pPr>
        <w:pStyle w:val="FootnoteText"/>
        <w:rPr>
          <w:lang w:val="en-US"/>
        </w:rPr>
      </w:pPr>
      <w:r>
        <w:rPr>
          <w:rStyle w:val="FootnoteReference"/>
        </w:rPr>
        <w:footnoteRef/>
      </w:r>
      <w:r>
        <w:t xml:space="preserve"> Christopher De Hamel. Meetings with Remarkable Manuscripts. (</w:t>
      </w:r>
      <w:r>
        <w:rPr>
          <w:lang w:val="en-US"/>
        </w:rPr>
        <w:t xml:space="preserve">Penguin Books, UK. 2018.) P61. </w:t>
      </w:r>
    </w:p>
  </w:footnote>
  <w:footnote w:id="22">
    <w:p w14:paraId="1523F075" w14:textId="5390EE47" w:rsidR="003E2F71" w:rsidRPr="00F63CCD" w:rsidRDefault="003E2F71" w:rsidP="00221C26">
      <w:pPr>
        <w:pStyle w:val="FootnoteText"/>
        <w:rPr>
          <w:lang w:val="en-US"/>
        </w:rPr>
      </w:pPr>
      <w:r>
        <w:rPr>
          <w:rStyle w:val="FootnoteReference"/>
        </w:rPr>
        <w:footnoteRef/>
      </w:r>
      <w:r>
        <w:t xml:space="preserve"> </w:t>
      </w:r>
      <w:r w:rsidR="00305E67">
        <w:rPr>
          <w:i/>
          <w:iCs/>
        </w:rPr>
        <w:t xml:space="preserve">Ibid.Pp </w:t>
      </w:r>
      <w:bookmarkStart w:id="6" w:name="_GoBack"/>
      <w:bookmarkEnd w:id="6"/>
      <w:r>
        <w:rPr>
          <w:lang w:val="en-US"/>
        </w:rPr>
        <w:t>54-96.</w:t>
      </w:r>
    </w:p>
  </w:footnote>
  <w:footnote w:id="23">
    <w:p w14:paraId="5FE34872" w14:textId="01A6DFA5" w:rsidR="003E2F71" w:rsidRPr="00DD5BFE" w:rsidRDefault="003E2F71">
      <w:pPr>
        <w:pStyle w:val="FootnoteText"/>
        <w:rPr>
          <w:lang w:val="en-US"/>
        </w:rPr>
      </w:pPr>
      <w:r>
        <w:rPr>
          <w:rStyle w:val="FootnoteReference"/>
        </w:rPr>
        <w:footnoteRef/>
      </w:r>
      <w:r>
        <w:t>Christopher De Hamel. Meetings with Remarkable Manuscripts. (</w:t>
      </w:r>
      <w:r>
        <w:rPr>
          <w:lang w:val="en-US"/>
        </w:rPr>
        <w:t>Penguin Books, UK. 2018.) MS P73</w:t>
      </w:r>
    </w:p>
  </w:footnote>
  <w:footnote w:id="24">
    <w:p w14:paraId="13B050AF" w14:textId="2DF695A4" w:rsidR="003E2F71" w:rsidRPr="00DD5BFE" w:rsidRDefault="003E2F71">
      <w:pPr>
        <w:pStyle w:val="FootnoteText"/>
        <w:rPr>
          <w:lang w:val="en-US"/>
        </w:rPr>
      </w:pPr>
      <w:r>
        <w:rPr>
          <w:rStyle w:val="FootnoteReference"/>
        </w:rPr>
        <w:footnoteRef/>
      </w:r>
      <w:r>
        <w:t xml:space="preserve"> Vibeke Olsen. The Significance of Sameness: An Overview of Standardization and Imitation of Medieval Art. In: Visual Resources: AN International Journal of Documentation. Vol. XX, No.2-3 (March 2004) Pp. 161-178. Available from:</w:t>
      </w:r>
      <w:hyperlink r:id="rId33" w:history="1">
        <w:r w:rsidRPr="00DF7189">
          <w:rPr>
            <w:rStyle w:val="Hyperlink"/>
          </w:rPr>
          <w:t xml:space="preserve">https://www.researchgate.net/publication/233462703_The_Significance_of_Sameness_An_Overview_of_Standardization_and_Imitation_in_Medieval. </w:t>
        </w:r>
        <w:r w:rsidRPr="007101A2">
          <w:rPr>
            <w:rStyle w:val="Hyperlink"/>
            <w:color w:val="auto"/>
            <w:u w:val="none"/>
          </w:rPr>
          <w:t>[Accessed: 3/6/20]. Fig.3-4</w:t>
        </w:r>
      </w:hyperlink>
      <w:r>
        <w:t>, P165-6.</w:t>
      </w:r>
    </w:p>
  </w:footnote>
  <w:footnote w:id="25">
    <w:p w14:paraId="35854582" w14:textId="39BC8E98" w:rsidR="003E2F71" w:rsidRPr="00AA3091" w:rsidRDefault="003E2F71" w:rsidP="0089217F">
      <w:pPr>
        <w:pStyle w:val="FootnoteText"/>
        <w:rPr>
          <w:lang w:val="en-US"/>
        </w:rPr>
      </w:pPr>
      <w:r>
        <w:rPr>
          <w:rStyle w:val="FootnoteReference"/>
        </w:rPr>
        <w:footnoteRef/>
      </w:r>
      <w:r>
        <w:t xml:space="preserve">Breaking Bad: The Incomplete History of the St Albans Bible. Eric Kwakkel. 2019. Available from:  </w:t>
      </w:r>
      <w:hyperlink r:id="rId34" w:history="1">
        <w:r>
          <w:rPr>
            <w:rStyle w:val="Hyperlink"/>
          </w:rPr>
          <w:t>https://medievalbooks.nl/2019/11/01/breaking-bad/</w:t>
        </w:r>
      </w:hyperlink>
      <w:r>
        <w:rPr>
          <w:rStyle w:val="Hyperlink"/>
        </w:rPr>
        <w:t xml:space="preserve">. </w:t>
      </w:r>
      <w:r w:rsidRPr="003E2F71">
        <w:rPr>
          <w:rStyle w:val="Hyperlink"/>
          <w:color w:val="auto"/>
          <w:u w:val="none"/>
        </w:rPr>
        <w:t>[Accessed: 3/6/20]</w:t>
      </w:r>
      <w:r w:rsidRPr="003E2F71">
        <w:t xml:space="preserve"> </w:t>
      </w:r>
      <w:r w:rsidR="00383773">
        <w:t xml:space="preserve">And: The Horrific History of St Albans Bible. Nicholas, C, Rossis. Available from: </w:t>
      </w:r>
      <w:hyperlink r:id="rId35" w:history="1">
        <w:r w:rsidR="00383773" w:rsidRPr="00DF7189">
          <w:rPr>
            <w:rStyle w:val="Hyperlink"/>
          </w:rPr>
          <w:t>https://nicholasrossis.me/2019/11/15/the-horrific-history-of-st-albans-bible/</w:t>
        </w:r>
      </w:hyperlink>
      <w:r w:rsidR="00383773">
        <w:rPr>
          <w:rStyle w:val="Hyperlink"/>
        </w:rPr>
        <w:t xml:space="preserve">. </w:t>
      </w:r>
      <w:r w:rsidR="00383773" w:rsidRPr="00383773">
        <w:rPr>
          <w:rStyle w:val="Hyperlink"/>
          <w:color w:val="auto"/>
          <w:u w:val="none"/>
        </w:rPr>
        <w:t>[Accessed: 3/6/20]</w:t>
      </w:r>
      <w:r w:rsidRPr="00383773">
        <w:t xml:space="preserve"> </w:t>
      </w:r>
      <w:r>
        <w:t xml:space="preserve">See also: </w:t>
      </w:r>
      <w:r w:rsidR="00383773">
        <w:t xml:space="preserve">Breaking Bad: The Incomplete History of the St Albans Bible. Eric Kwakkel. 2019. Available from:  </w:t>
      </w:r>
      <w:hyperlink r:id="rId36" w:history="1">
        <w:r w:rsidR="00383773">
          <w:rPr>
            <w:rStyle w:val="Hyperlink"/>
          </w:rPr>
          <w:t>https://medievalbooks.nl/2019/11/01/breaking-bad/</w:t>
        </w:r>
      </w:hyperlink>
      <w:r w:rsidR="00383773">
        <w:rPr>
          <w:rStyle w:val="Hyperlink"/>
        </w:rPr>
        <w:t xml:space="preserve">. </w:t>
      </w:r>
      <w:r w:rsidR="00383773" w:rsidRPr="003E2F71">
        <w:rPr>
          <w:rStyle w:val="Hyperlink"/>
          <w:color w:val="auto"/>
          <w:u w:val="none"/>
        </w:rPr>
        <w:t>[Accessed: 3/6/20]</w:t>
      </w:r>
    </w:p>
  </w:footnote>
  <w:footnote w:id="26">
    <w:p w14:paraId="1AA3FB47" w14:textId="5A7F2898" w:rsidR="003E2F71" w:rsidRPr="00DD5BFE" w:rsidRDefault="003E2F71">
      <w:pPr>
        <w:pStyle w:val="FootnoteText"/>
        <w:rPr>
          <w:lang w:val="en-US"/>
        </w:rPr>
      </w:pPr>
      <w:r>
        <w:rPr>
          <w:rStyle w:val="FootnoteReference"/>
        </w:rPr>
        <w:footnoteRef/>
      </w:r>
      <w:r>
        <w:t xml:space="preserve"> </w:t>
      </w:r>
      <w:r w:rsidR="00383773">
        <w:t xml:space="preserve">Bible, In Latin, interpretation of Hebrew names, the end of letter ‘S’ and beginning of ;T’: manuscript fragment. Stanford Libraries. N.d. Available from: </w:t>
      </w:r>
      <w:hyperlink r:id="rId37" w:history="1">
        <w:r w:rsidR="00383773" w:rsidRPr="00DF7189">
          <w:rPr>
            <w:rStyle w:val="Hyperlink"/>
          </w:rPr>
          <w:t>https://searchworks.stanford.edu/view/8658014</w:t>
        </w:r>
      </w:hyperlink>
      <w:r w:rsidR="00383773">
        <w:t>. [Accessed: 3/6/2020]</w:t>
      </w:r>
      <w:r>
        <w:t xml:space="preserve">: See also: </w:t>
      </w:r>
      <w:r w:rsidR="00383773">
        <w:t xml:space="preserve">Manuscripts and Special Collections: Decoration and Illumination. University of Nottingham. N.d. Available from: </w:t>
      </w:r>
      <w:hyperlink r:id="rId38" w:history="1">
        <w:r w:rsidR="00383773" w:rsidRPr="00DF7189">
          <w:rPr>
            <w:rStyle w:val="Hyperlink"/>
          </w:rPr>
          <w:t>https://www.nottingham.ac.uk/manuscriptsandspecialcollections/researchguidance/medievalbooks/decorationandillumination.aspx</w:t>
        </w:r>
      </w:hyperlink>
      <w:r w:rsidR="00383773">
        <w:t>. [Accessed: 3/6/20]</w:t>
      </w:r>
    </w:p>
  </w:footnote>
  <w:footnote w:id="27">
    <w:p w14:paraId="40EE31FE" w14:textId="687103B6" w:rsidR="003E2F71" w:rsidRPr="007C7D54" w:rsidRDefault="003E2F71">
      <w:pPr>
        <w:pStyle w:val="FootnoteText"/>
        <w:rPr>
          <w:lang w:val="en-US"/>
        </w:rPr>
      </w:pPr>
      <w:r>
        <w:rPr>
          <w:rStyle w:val="FootnoteReference"/>
        </w:rPr>
        <w:footnoteRef/>
      </w:r>
      <w:r>
        <w:t xml:space="preserve"> </w:t>
      </w:r>
      <w:r w:rsidR="00B925ED" w:rsidRPr="00B925ED">
        <w:rPr>
          <w:sz w:val="18"/>
          <w:szCs w:val="18"/>
        </w:rPr>
        <w:t>Leland Ryyken, James, C, Wilhiot, Tremper Longman III, (eds). Dictionary of Biblical Imagery. (InterVarsity Press, Leicester. 1998). P30-31. See Also:</w:t>
      </w:r>
      <w:r w:rsidR="00B925ED" w:rsidRPr="00B925ED">
        <w:rPr>
          <w:sz w:val="18"/>
          <w:szCs w:val="18"/>
          <w:lang w:val="en-US"/>
        </w:rPr>
        <w:t xml:space="preserve"> </w:t>
      </w:r>
      <w:r w:rsidR="00B925ED" w:rsidRPr="00B925ED">
        <w:rPr>
          <w:rFonts w:eastAsia="Times New Roman" w:cstheme="minorHAnsi"/>
          <w:sz w:val="18"/>
          <w:szCs w:val="18"/>
          <w:lang w:eastAsia="en-GB"/>
        </w:rPr>
        <w:t>Add MS 47682. British Library. N.d. Available from:</w:t>
      </w:r>
      <w:hyperlink r:id="rId39" w:history="1">
        <w:r w:rsidR="00B925ED" w:rsidRPr="00B925ED">
          <w:rPr>
            <w:rStyle w:val="Hyperlink"/>
            <w:sz w:val="18"/>
            <w:szCs w:val="18"/>
          </w:rPr>
          <w:t>http://www.bl.uk/manuscripts/Viewer.aspx?ref=add_ms_47682_fs001r</w:t>
        </w:r>
      </w:hyperlink>
      <w:r w:rsidR="00B925ED" w:rsidRPr="00B925ED">
        <w:rPr>
          <w:rStyle w:val="Hyperlink"/>
          <w:sz w:val="18"/>
          <w:szCs w:val="18"/>
        </w:rPr>
        <w:t xml:space="preserve">. </w:t>
      </w:r>
      <w:r w:rsidR="00B925ED" w:rsidRPr="00B925ED">
        <w:rPr>
          <w:rStyle w:val="Hyperlink"/>
          <w:color w:val="auto"/>
          <w:sz w:val="18"/>
          <w:szCs w:val="18"/>
          <w:u w:val="none"/>
        </w:rPr>
        <w:t xml:space="preserve">[Accessed: 4/5/20] </w:t>
      </w:r>
      <w:r w:rsidR="00B925ED" w:rsidRPr="00B925ED">
        <w:rPr>
          <w:sz w:val="18"/>
          <w:szCs w:val="18"/>
        </w:rPr>
        <w:t>Christopher De Hamel. Meetings with Remarkable Manuscripts. (</w:t>
      </w:r>
      <w:r w:rsidR="00B925ED" w:rsidRPr="00B925ED">
        <w:rPr>
          <w:sz w:val="18"/>
          <w:szCs w:val="18"/>
          <w:lang w:val="en-US"/>
        </w:rPr>
        <w:t xml:space="preserve">Penguin Books, UK. 2018.) P61: </w:t>
      </w:r>
      <w:r w:rsidR="00B925ED" w:rsidRPr="00B925ED">
        <w:rPr>
          <w:sz w:val="18"/>
          <w:szCs w:val="18"/>
        </w:rPr>
        <w:t xml:space="preserve">Breaking Bad: The Incomplete History of the St Albans Bible. Eric Kwakkel. 2019. Available from:  </w:t>
      </w:r>
      <w:hyperlink r:id="rId40" w:history="1">
        <w:r w:rsidR="00B925ED" w:rsidRPr="00B925ED">
          <w:rPr>
            <w:rStyle w:val="Hyperlink"/>
            <w:sz w:val="18"/>
            <w:szCs w:val="18"/>
          </w:rPr>
          <w:t>https://medievalbooks.nl/2019/11/01/breaking-bad/</w:t>
        </w:r>
      </w:hyperlink>
      <w:r w:rsidR="00B925ED" w:rsidRPr="00B925ED">
        <w:rPr>
          <w:rStyle w:val="Hyperlink"/>
          <w:sz w:val="18"/>
          <w:szCs w:val="18"/>
        </w:rPr>
        <w:t xml:space="preserve">. </w:t>
      </w:r>
      <w:r w:rsidR="00B925ED" w:rsidRPr="00B925ED">
        <w:rPr>
          <w:rStyle w:val="Hyperlink"/>
          <w:color w:val="auto"/>
          <w:sz w:val="18"/>
          <w:szCs w:val="18"/>
          <w:u w:val="none"/>
        </w:rPr>
        <w:t xml:space="preserve">[3/6/20]: Also: </w:t>
      </w:r>
      <w:r w:rsidR="00B925ED" w:rsidRPr="00B925ED">
        <w:rPr>
          <w:sz w:val="18"/>
          <w:szCs w:val="18"/>
        </w:rPr>
        <w:t>Benjamin, C, Tilghman.Pattern, Process, and the Creation of Meaning in the Lindisfarne Gospels. In: West 86</w:t>
      </w:r>
      <w:r w:rsidR="00B925ED" w:rsidRPr="00B925ED">
        <w:rPr>
          <w:sz w:val="18"/>
          <w:szCs w:val="18"/>
          <w:vertAlign w:val="superscript"/>
        </w:rPr>
        <w:t>th</w:t>
      </w:r>
      <w:r w:rsidR="00B925ED" w:rsidRPr="00B925ED">
        <w:rPr>
          <w:sz w:val="18"/>
          <w:szCs w:val="18"/>
        </w:rPr>
        <w:t xml:space="preserve">, Vol,24, N0. 1. (spring-Summer 2017) Available from: </w:t>
      </w:r>
      <w:hyperlink r:id="rId41" w:history="1">
        <w:r w:rsidR="00B925ED" w:rsidRPr="00B925ED">
          <w:rPr>
            <w:rStyle w:val="Hyperlink"/>
            <w:sz w:val="18"/>
            <w:szCs w:val="18"/>
          </w:rPr>
          <w:t>https://www.journals.uchicago.edu/doi/full/10.1086/693796?mobileUi=0</w:t>
        </w:r>
      </w:hyperlink>
      <w:r w:rsidR="00B925ED" w:rsidRPr="00B925ED">
        <w:rPr>
          <w:rStyle w:val="Hyperlink"/>
          <w:sz w:val="18"/>
          <w:szCs w:val="18"/>
        </w:rPr>
        <w:t xml:space="preserve"> </w:t>
      </w:r>
      <w:r w:rsidR="00B925ED" w:rsidRPr="00B925ED">
        <w:rPr>
          <w:rStyle w:val="Hyperlink"/>
          <w:color w:val="auto"/>
          <w:sz w:val="18"/>
          <w:szCs w:val="18"/>
          <w:u w:val="none"/>
        </w:rPr>
        <w:t>[Accessed: 1/6/20]</w:t>
      </w:r>
      <w:r w:rsidR="00B925ED">
        <w:rPr>
          <w:rStyle w:val="Hyperlink"/>
          <w:color w:val="auto"/>
          <w:sz w:val="18"/>
          <w:szCs w:val="18"/>
          <w:u w:val="none"/>
        </w:rPr>
        <w:t xml:space="preserve"> </w:t>
      </w:r>
      <w:r w:rsidR="00B925ED">
        <w:t xml:space="preserve">Bible, In Latin, interpretation of Hebrew names, the end of letter ‘S’ and beginning of ;T’: manuscript fragment. Stanford Libraries. N.d. Available from: </w:t>
      </w:r>
      <w:hyperlink r:id="rId42" w:history="1">
        <w:r w:rsidR="00B925ED" w:rsidRPr="00DF7189">
          <w:rPr>
            <w:rStyle w:val="Hyperlink"/>
          </w:rPr>
          <w:t>https://searchworks.stanford.edu/view/8658014</w:t>
        </w:r>
      </w:hyperlink>
      <w:r w:rsidR="00B925ED">
        <w:t xml:space="preserve">. [Accessed: 3/6/2020]: See also: Manuscripts and Special Collections: Decoration and Illumination. University of Nottingham. N.d. Available from: </w:t>
      </w:r>
      <w:hyperlink r:id="rId43" w:history="1">
        <w:r w:rsidR="00B925ED" w:rsidRPr="00DF7189">
          <w:rPr>
            <w:rStyle w:val="Hyperlink"/>
          </w:rPr>
          <w:t>https://www.nottingham.ac.uk/manuscriptsandspecialcollections/researchguidance/medievalbooks/decorationandillumination.aspx</w:t>
        </w:r>
      </w:hyperlink>
      <w:r w:rsidR="00B925ED">
        <w:t xml:space="preserve">. [Accessed: 3/6/20] See also: And: Doodles in Medieval Manuscripts. Eric Kwakkel. 2018. Available from:  </w:t>
      </w:r>
      <w:hyperlink r:id="rId44" w:history="1">
        <w:r w:rsidR="00B925ED">
          <w:rPr>
            <w:rStyle w:val="Hyperlink"/>
          </w:rPr>
          <w:t>https://medievalbooks.nl/2018/10/05/doodles-in-medieval-manuscripts/</w:t>
        </w:r>
      </w:hyperlink>
      <w:r w:rsidR="00B925ED">
        <w:t xml:space="preserve"> [Accessed: 1/6/20] Also: Medieval doodles prove that it’s goode to scribble in ye margins. Simon Usborne. 2014. Available from: </w:t>
      </w:r>
      <w:hyperlink r:id="rId45" w:history="1">
        <w:r w:rsidR="00B925ED" w:rsidRPr="00DF7189">
          <w:rPr>
            <w:rStyle w:val="Hyperlink"/>
          </w:rPr>
          <w:t>https://www.independent.co.uk/arts-entertainment/books/news/medieval-doodles-prove-that-its-goode-to-scribble-in-ye-margins-9774982.html</w:t>
        </w:r>
      </w:hyperlink>
      <w:r w:rsidR="00B925ED">
        <w:rPr>
          <w:rStyle w:val="Hyperlink"/>
        </w:rPr>
        <w:t xml:space="preserve"> </w:t>
      </w:r>
      <w:r w:rsidR="00B925ED" w:rsidRPr="00626016">
        <w:rPr>
          <w:rStyle w:val="Hyperlink"/>
          <w:color w:val="auto"/>
          <w:u w:val="none"/>
        </w:rPr>
        <w:t>[Accessed: 1/6/20]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5FCE4" w14:textId="26B2D6C3" w:rsidR="003E2F71" w:rsidRPr="007F6193" w:rsidRDefault="003E2F71" w:rsidP="00181843">
    <w:pPr>
      <w:pStyle w:val="ListParagraph"/>
      <w:numPr>
        <w:ilvl w:val="0"/>
        <w:numId w:val="1"/>
      </w:numPr>
      <w:tabs>
        <w:tab w:val="left" w:pos="0"/>
      </w:tabs>
      <w:suppressAutoHyphens/>
      <w:spacing w:after="0" w:line="240" w:lineRule="auto"/>
      <w:ind w:left="0" w:firstLine="0"/>
      <w:jc w:val="both"/>
      <w:rPr>
        <w:rFonts w:asciiTheme="minorHAnsi" w:hAnsiTheme="minorHAnsi" w:cs="Times New Roman"/>
        <w:b/>
        <w:spacing w:val="-3"/>
      </w:rPr>
    </w:pPr>
    <w:r w:rsidRPr="007F6193">
      <w:rPr>
        <w:rFonts w:asciiTheme="minorHAnsi" w:hAnsiTheme="minorHAnsi" w:cs="Times New Roman"/>
        <w:spacing w:val="-3"/>
      </w:rPr>
      <w:t>Discuss the range of types of illustration found in medieval bibles. What functions did such decorations serve?</w:t>
    </w:r>
    <w:r>
      <w:rPr>
        <w:rFonts w:asciiTheme="minorHAnsi" w:hAnsiTheme="minorHAnsi" w:cs="Times New Roman"/>
        <w:spacing w:val="-3"/>
      </w:rPr>
      <w:t xml:space="preserve"> 3000 words</w:t>
    </w:r>
  </w:p>
  <w:p w14:paraId="11F94A65" w14:textId="77777777" w:rsidR="003E2F71" w:rsidRDefault="003E2F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53056F"/>
    <w:multiLevelType w:val="hybridMultilevel"/>
    <w:tmpl w:val="61C64B68"/>
    <w:lvl w:ilvl="0" w:tplc="D7961BE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4C3D2A"/>
    <w:multiLevelType w:val="hybridMultilevel"/>
    <w:tmpl w:val="A858C0EC"/>
    <w:lvl w:ilvl="0" w:tplc="BC966BEA">
      <w:start w:val="1"/>
      <w:numFmt w:val="lowerLetter"/>
      <w:lvlText w:val="(%1)"/>
      <w:lvlJc w:val="left"/>
      <w:pPr>
        <w:ind w:left="1440"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E51E421-E0E8-4921-9C68-654C27E560D8}"/>
    <w:docVar w:name="dgnword-eventsink" w:val="1340857457728"/>
    <w:docVar w:name="dgnword-lastRevisionsView" w:val="0"/>
  </w:docVars>
  <w:rsids>
    <w:rsidRoot w:val="00E666A0"/>
    <w:rsid w:val="00055189"/>
    <w:rsid w:val="00057EE4"/>
    <w:rsid w:val="000706DE"/>
    <w:rsid w:val="000944B9"/>
    <w:rsid w:val="000946CD"/>
    <w:rsid w:val="000B5903"/>
    <w:rsid w:val="000C01AF"/>
    <w:rsid w:val="000D361F"/>
    <w:rsid w:val="001418E8"/>
    <w:rsid w:val="0017145B"/>
    <w:rsid w:val="00175080"/>
    <w:rsid w:val="00181014"/>
    <w:rsid w:val="00181843"/>
    <w:rsid w:val="00191E4E"/>
    <w:rsid w:val="00195431"/>
    <w:rsid w:val="001B72FE"/>
    <w:rsid w:val="001C2489"/>
    <w:rsid w:val="001C2603"/>
    <w:rsid w:val="001D12D7"/>
    <w:rsid w:val="001D5B3C"/>
    <w:rsid w:val="001E281B"/>
    <w:rsid w:val="001F4C74"/>
    <w:rsid w:val="001F6264"/>
    <w:rsid w:val="002117CF"/>
    <w:rsid w:val="00221C26"/>
    <w:rsid w:val="00234CA6"/>
    <w:rsid w:val="00255CA1"/>
    <w:rsid w:val="002566BD"/>
    <w:rsid w:val="0027764A"/>
    <w:rsid w:val="002902D3"/>
    <w:rsid w:val="002B04BC"/>
    <w:rsid w:val="002C5F62"/>
    <w:rsid w:val="002E6BD3"/>
    <w:rsid w:val="0030444B"/>
    <w:rsid w:val="00305E67"/>
    <w:rsid w:val="00307B97"/>
    <w:rsid w:val="003208E1"/>
    <w:rsid w:val="003309A5"/>
    <w:rsid w:val="003371BF"/>
    <w:rsid w:val="00343666"/>
    <w:rsid w:val="00344D9F"/>
    <w:rsid w:val="0035279E"/>
    <w:rsid w:val="00362107"/>
    <w:rsid w:val="003709DD"/>
    <w:rsid w:val="0038282A"/>
    <w:rsid w:val="00383773"/>
    <w:rsid w:val="00394AD5"/>
    <w:rsid w:val="003A219D"/>
    <w:rsid w:val="003B22FB"/>
    <w:rsid w:val="003B4BF6"/>
    <w:rsid w:val="003B6BC8"/>
    <w:rsid w:val="003C5463"/>
    <w:rsid w:val="003E2F71"/>
    <w:rsid w:val="00472D5F"/>
    <w:rsid w:val="00476DD0"/>
    <w:rsid w:val="004D2FBF"/>
    <w:rsid w:val="004E17CF"/>
    <w:rsid w:val="00502FE5"/>
    <w:rsid w:val="005062AA"/>
    <w:rsid w:val="0052280A"/>
    <w:rsid w:val="00533708"/>
    <w:rsid w:val="0054620B"/>
    <w:rsid w:val="005657AE"/>
    <w:rsid w:val="005766B8"/>
    <w:rsid w:val="00580111"/>
    <w:rsid w:val="005B5CD0"/>
    <w:rsid w:val="005D5CAB"/>
    <w:rsid w:val="005D7F31"/>
    <w:rsid w:val="005E2453"/>
    <w:rsid w:val="00602DA0"/>
    <w:rsid w:val="00604FEB"/>
    <w:rsid w:val="00626016"/>
    <w:rsid w:val="006479DC"/>
    <w:rsid w:val="006F021E"/>
    <w:rsid w:val="006F6439"/>
    <w:rsid w:val="00703860"/>
    <w:rsid w:val="007101A2"/>
    <w:rsid w:val="00714318"/>
    <w:rsid w:val="00721C6E"/>
    <w:rsid w:val="00722410"/>
    <w:rsid w:val="00724F13"/>
    <w:rsid w:val="007346B3"/>
    <w:rsid w:val="007673AF"/>
    <w:rsid w:val="007A6089"/>
    <w:rsid w:val="007A708F"/>
    <w:rsid w:val="007B7A76"/>
    <w:rsid w:val="007C7D54"/>
    <w:rsid w:val="007D0695"/>
    <w:rsid w:val="007E6DE3"/>
    <w:rsid w:val="007F6193"/>
    <w:rsid w:val="00824C90"/>
    <w:rsid w:val="00877195"/>
    <w:rsid w:val="00881DB9"/>
    <w:rsid w:val="0089217F"/>
    <w:rsid w:val="008E30C4"/>
    <w:rsid w:val="009258D5"/>
    <w:rsid w:val="00927666"/>
    <w:rsid w:val="00932DF3"/>
    <w:rsid w:val="00936145"/>
    <w:rsid w:val="009400D7"/>
    <w:rsid w:val="00943DD7"/>
    <w:rsid w:val="00951217"/>
    <w:rsid w:val="009B2559"/>
    <w:rsid w:val="009E47BA"/>
    <w:rsid w:val="009F0BED"/>
    <w:rsid w:val="009F62EB"/>
    <w:rsid w:val="00A01E81"/>
    <w:rsid w:val="00A309EB"/>
    <w:rsid w:val="00AA1C1B"/>
    <w:rsid w:val="00AA76E0"/>
    <w:rsid w:val="00AB07C6"/>
    <w:rsid w:val="00AD1A88"/>
    <w:rsid w:val="00AD3170"/>
    <w:rsid w:val="00AD430C"/>
    <w:rsid w:val="00AE4D6F"/>
    <w:rsid w:val="00AF15E7"/>
    <w:rsid w:val="00B173AC"/>
    <w:rsid w:val="00B204E9"/>
    <w:rsid w:val="00B254F3"/>
    <w:rsid w:val="00B46C68"/>
    <w:rsid w:val="00B53031"/>
    <w:rsid w:val="00B925ED"/>
    <w:rsid w:val="00B97C14"/>
    <w:rsid w:val="00BA7C4D"/>
    <w:rsid w:val="00BB2251"/>
    <w:rsid w:val="00C02C1B"/>
    <w:rsid w:val="00C12AA5"/>
    <w:rsid w:val="00C35549"/>
    <w:rsid w:val="00C7229C"/>
    <w:rsid w:val="00C73733"/>
    <w:rsid w:val="00C9493D"/>
    <w:rsid w:val="00CA261B"/>
    <w:rsid w:val="00CB7776"/>
    <w:rsid w:val="00CC6778"/>
    <w:rsid w:val="00CF2B11"/>
    <w:rsid w:val="00D16B51"/>
    <w:rsid w:val="00D464CF"/>
    <w:rsid w:val="00D55D31"/>
    <w:rsid w:val="00D60A7A"/>
    <w:rsid w:val="00D60C93"/>
    <w:rsid w:val="00DA4A6B"/>
    <w:rsid w:val="00DA550E"/>
    <w:rsid w:val="00DA5740"/>
    <w:rsid w:val="00DB06AF"/>
    <w:rsid w:val="00DB0A0A"/>
    <w:rsid w:val="00DD5BFE"/>
    <w:rsid w:val="00DE3525"/>
    <w:rsid w:val="00E0291B"/>
    <w:rsid w:val="00E138CA"/>
    <w:rsid w:val="00E54CEF"/>
    <w:rsid w:val="00E55C7D"/>
    <w:rsid w:val="00E666A0"/>
    <w:rsid w:val="00E83C64"/>
    <w:rsid w:val="00E86A1F"/>
    <w:rsid w:val="00E925A6"/>
    <w:rsid w:val="00E96CDB"/>
    <w:rsid w:val="00E974E9"/>
    <w:rsid w:val="00EA6E5A"/>
    <w:rsid w:val="00EB0DCF"/>
    <w:rsid w:val="00ED086A"/>
    <w:rsid w:val="00ED335E"/>
    <w:rsid w:val="00EE2844"/>
    <w:rsid w:val="00EF03D6"/>
    <w:rsid w:val="00EF4281"/>
    <w:rsid w:val="00F06CC3"/>
    <w:rsid w:val="00F10507"/>
    <w:rsid w:val="00F24573"/>
    <w:rsid w:val="00F346BA"/>
    <w:rsid w:val="00F511E5"/>
    <w:rsid w:val="00F728EF"/>
    <w:rsid w:val="00F81D20"/>
    <w:rsid w:val="00F93968"/>
    <w:rsid w:val="00FB1074"/>
    <w:rsid w:val="00FC1CE0"/>
    <w:rsid w:val="00FE23B5"/>
    <w:rsid w:val="00FE7F40"/>
    <w:rsid w:val="00FF5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00D2F"/>
  <w15:chartTrackingRefBased/>
  <w15:docId w15:val="{653C3ED0-F3A4-4DE5-800E-E79E434F7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semiHidden/>
    <w:unhideWhenUsed/>
    <w:qFormat/>
    <w:rsid w:val="000B5903"/>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6A0"/>
    <w:pPr>
      <w:spacing w:after="200" w:line="276" w:lineRule="auto"/>
      <w:ind w:left="720"/>
      <w:contextualSpacing/>
    </w:pPr>
    <w:rPr>
      <w:rFonts w:ascii="Calibri" w:eastAsia="Calibri" w:hAnsi="Calibri" w:cs="Arial"/>
    </w:rPr>
  </w:style>
  <w:style w:type="character" w:styleId="Hyperlink">
    <w:name w:val="Hyperlink"/>
    <w:basedOn w:val="DefaultParagraphFont"/>
    <w:uiPriority w:val="99"/>
    <w:unhideWhenUsed/>
    <w:rsid w:val="00F93968"/>
    <w:rPr>
      <w:color w:val="0000FF"/>
      <w:u w:val="single"/>
    </w:rPr>
  </w:style>
  <w:style w:type="character" w:styleId="FollowedHyperlink">
    <w:name w:val="FollowedHyperlink"/>
    <w:basedOn w:val="DefaultParagraphFont"/>
    <w:uiPriority w:val="99"/>
    <w:semiHidden/>
    <w:unhideWhenUsed/>
    <w:rsid w:val="007F6193"/>
    <w:rPr>
      <w:color w:val="954F72" w:themeColor="followedHyperlink"/>
      <w:u w:val="single"/>
    </w:rPr>
  </w:style>
  <w:style w:type="character" w:styleId="UnresolvedMention">
    <w:name w:val="Unresolved Mention"/>
    <w:basedOn w:val="DefaultParagraphFont"/>
    <w:uiPriority w:val="99"/>
    <w:semiHidden/>
    <w:unhideWhenUsed/>
    <w:rsid w:val="007F6193"/>
    <w:rPr>
      <w:color w:val="605E5C"/>
      <w:shd w:val="clear" w:color="auto" w:fill="E1DFDD"/>
    </w:rPr>
  </w:style>
  <w:style w:type="paragraph" w:styleId="FootnoteText">
    <w:name w:val="footnote text"/>
    <w:basedOn w:val="Normal"/>
    <w:link w:val="FootnoteTextChar"/>
    <w:uiPriority w:val="99"/>
    <w:unhideWhenUsed/>
    <w:rsid w:val="00E974E9"/>
    <w:pPr>
      <w:spacing w:after="0" w:line="240" w:lineRule="auto"/>
    </w:pPr>
    <w:rPr>
      <w:sz w:val="20"/>
      <w:szCs w:val="20"/>
    </w:rPr>
  </w:style>
  <w:style w:type="character" w:customStyle="1" w:styleId="FootnoteTextChar">
    <w:name w:val="Footnote Text Char"/>
    <w:basedOn w:val="DefaultParagraphFont"/>
    <w:link w:val="FootnoteText"/>
    <w:uiPriority w:val="99"/>
    <w:rsid w:val="00E974E9"/>
    <w:rPr>
      <w:sz w:val="20"/>
      <w:szCs w:val="20"/>
    </w:rPr>
  </w:style>
  <w:style w:type="character" w:styleId="FootnoteReference">
    <w:name w:val="footnote reference"/>
    <w:basedOn w:val="DefaultParagraphFont"/>
    <w:uiPriority w:val="99"/>
    <w:semiHidden/>
    <w:unhideWhenUsed/>
    <w:rsid w:val="00E974E9"/>
    <w:rPr>
      <w:vertAlign w:val="superscript"/>
    </w:rPr>
  </w:style>
  <w:style w:type="character" w:styleId="CommentReference">
    <w:name w:val="annotation reference"/>
    <w:basedOn w:val="DefaultParagraphFont"/>
    <w:uiPriority w:val="99"/>
    <w:semiHidden/>
    <w:unhideWhenUsed/>
    <w:rsid w:val="005D5CAB"/>
    <w:rPr>
      <w:sz w:val="16"/>
      <w:szCs w:val="16"/>
    </w:rPr>
  </w:style>
  <w:style w:type="paragraph" w:styleId="CommentText">
    <w:name w:val="annotation text"/>
    <w:basedOn w:val="Normal"/>
    <w:link w:val="CommentTextChar"/>
    <w:uiPriority w:val="99"/>
    <w:semiHidden/>
    <w:unhideWhenUsed/>
    <w:rsid w:val="005D5CAB"/>
    <w:pPr>
      <w:spacing w:line="240" w:lineRule="auto"/>
    </w:pPr>
    <w:rPr>
      <w:sz w:val="20"/>
      <w:szCs w:val="20"/>
    </w:rPr>
  </w:style>
  <w:style w:type="character" w:customStyle="1" w:styleId="CommentTextChar">
    <w:name w:val="Comment Text Char"/>
    <w:basedOn w:val="DefaultParagraphFont"/>
    <w:link w:val="CommentText"/>
    <w:uiPriority w:val="99"/>
    <w:semiHidden/>
    <w:rsid w:val="005D5CAB"/>
    <w:rPr>
      <w:sz w:val="20"/>
      <w:szCs w:val="20"/>
    </w:rPr>
  </w:style>
  <w:style w:type="paragraph" w:styleId="CommentSubject">
    <w:name w:val="annotation subject"/>
    <w:basedOn w:val="CommentText"/>
    <w:next w:val="CommentText"/>
    <w:link w:val="CommentSubjectChar"/>
    <w:uiPriority w:val="99"/>
    <w:semiHidden/>
    <w:unhideWhenUsed/>
    <w:rsid w:val="005D5CAB"/>
    <w:rPr>
      <w:b/>
      <w:bCs/>
    </w:rPr>
  </w:style>
  <w:style w:type="character" w:customStyle="1" w:styleId="CommentSubjectChar">
    <w:name w:val="Comment Subject Char"/>
    <w:basedOn w:val="CommentTextChar"/>
    <w:link w:val="CommentSubject"/>
    <w:uiPriority w:val="99"/>
    <w:semiHidden/>
    <w:rsid w:val="005D5CAB"/>
    <w:rPr>
      <w:b/>
      <w:bCs/>
      <w:sz w:val="20"/>
      <w:szCs w:val="20"/>
    </w:rPr>
  </w:style>
  <w:style w:type="paragraph" w:styleId="BalloonText">
    <w:name w:val="Balloon Text"/>
    <w:basedOn w:val="Normal"/>
    <w:link w:val="BalloonTextChar"/>
    <w:uiPriority w:val="99"/>
    <w:semiHidden/>
    <w:unhideWhenUsed/>
    <w:rsid w:val="005D5C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5CAB"/>
    <w:rPr>
      <w:rFonts w:ascii="Segoe UI" w:hAnsi="Segoe UI" w:cs="Segoe UI"/>
      <w:sz w:val="18"/>
      <w:szCs w:val="18"/>
    </w:rPr>
  </w:style>
  <w:style w:type="paragraph" w:styleId="Header">
    <w:name w:val="header"/>
    <w:basedOn w:val="Normal"/>
    <w:link w:val="HeaderChar"/>
    <w:uiPriority w:val="99"/>
    <w:unhideWhenUsed/>
    <w:rsid w:val="001818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843"/>
  </w:style>
  <w:style w:type="paragraph" w:styleId="Footer">
    <w:name w:val="footer"/>
    <w:basedOn w:val="Normal"/>
    <w:link w:val="FooterChar"/>
    <w:uiPriority w:val="99"/>
    <w:unhideWhenUsed/>
    <w:rsid w:val="001818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843"/>
  </w:style>
  <w:style w:type="character" w:customStyle="1" w:styleId="Heading3Char">
    <w:name w:val="Heading 3 Char"/>
    <w:basedOn w:val="DefaultParagraphFont"/>
    <w:link w:val="Heading3"/>
    <w:semiHidden/>
    <w:rsid w:val="000B5903"/>
    <w:rPr>
      <w:rFonts w:ascii="Tahoma" w:eastAsia="SimSun" w:hAnsi="Tahoma" w:cs="Tahoma"/>
      <w:b/>
      <w:bCs/>
      <w:sz w:val="20"/>
      <w:szCs w:val="20"/>
      <w:lang w:eastAsia="zh-CN"/>
    </w:rPr>
  </w:style>
  <w:style w:type="paragraph" w:styleId="NormalWeb">
    <w:name w:val="Normal (Web)"/>
    <w:basedOn w:val="Normal"/>
    <w:semiHidden/>
    <w:unhideWhenUsed/>
    <w:rsid w:val="000B5903"/>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242954">
      <w:bodyDiv w:val="1"/>
      <w:marLeft w:val="0"/>
      <w:marRight w:val="0"/>
      <w:marTop w:val="0"/>
      <w:marBottom w:val="0"/>
      <w:divBdr>
        <w:top w:val="none" w:sz="0" w:space="0" w:color="auto"/>
        <w:left w:val="none" w:sz="0" w:space="0" w:color="auto"/>
        <w:bottom w:val="none" w:sz="0" w:space="0" w:color="auto"/>
        <w:right w:val="none" w:sz="0" w:space="0" w:color="auto"/>
      </w:divBdr>
    </w:div>
    <w:div w:id="1671516880">
      <w:bodyDiv w:val="1"/>
      <w:marLeft w:val="0"/>
      <w:marRight w:val="0"/>
      <w:marTop w:val="0"/>
      <w:marBottom w:val="0"/>
      <w:divBdr>
        <w:top w:val="none" w:sz="0" w:space="0" w:color="auto"/>
        <w:left w:val="none" w:sz="0" w:space="0" w:color="auto"/>
        <w:bottom w:val="none" w:sz="0" w:space="0" w:color="auto"/>
        <w:right w:val="none" w:sz="0" w:space="0" w:color="auto"/>
      </w:divBdr>
      <w:divsChild>
        <w:div w:id="1398549568">
          <w:marLeft w:val="0"/>
          <w:marRight w:val="15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uk/catalogues/illuminatedmanuscripts/record.asp?MSID=18457&amp;CollID=16&amp;NStart=10509" TargetMode="External"/><Relationship Id="rId18" Type="http://schemas.openxmlformats.org/officeDocument/2006/relationships/hyperlink" Target="https://www.bl.uk/collection-items/lindisfarne-gospels" TargetMode="External"/><Relationship Id="rId26" Type="http://schemas.openxmlformats.org/officeDocument/2006/relationships/hyperlink" Target="https://www.journals.uchicago.edu/doi/full/10.1086/693796?mobileUi=0" TargetMode="External"/><Relationship Id="rId3" Type="http://schemas.openxmlformats.org/officeDocument/2006/relationships/styles" Target="styles.xml"/><Relationship Id="rId21" Type="http://schemas.openxmlformats.org/officeDocument/2006/relationships/hyperlink" Target="https://blogs.bl.uk/digitisedmanuscripts/2016/08/medieval-selfies.html" TargetMode="External"/><Relationship Id="rId7" Type="http://schemas.openxmlformats.org/officeDocument/2006/relationships/endnotes" Target="endnotes.xml"/><Relationship Id="rId12" Type="http://schemas.openxmlformats.org/officeDocument/2006/relationships/hyperlink" Target="https://medievalbooks.nl/2019/11/01/breaking-bad/" TargetMode="External"/><Relationship Id="rId17" Type="http://schemas.openxmlformats.org/officeDocument/2006/relationships/hyperlink" Target="http://www.helsinki.fi/collegium/journal/volumes/volume_18/Death%20and%20Dying%20in%20Medieval%20and%20Early%20Modern%20Europe.pdf" TargetMode="External"/><Relationship Id="rId25" Type="http://schemas.openxmlformats.org/officeDocument/2006/relationships/hyperlink" Target="https://www.getty.edu/art/exhibitions/making/" TargetMode="External"/><Relationship Id="rId2" Type="http://schemas.openxmlformats.org/officeDocument/2006/relationships/numbering" Target="numbering.xml"/><Relationship Id="rId16" Type="http://schemas.openxmlformats.org/officeDocument/2006/relationships/hyperlink" Target="https://www.bbc.com/culture/article/20160425-the-book-of-kells-medieval-europes-greatest-treasure" TargetMode="External"/><Relationship Id="rId20" Type="http://schemas.openxmlformats.org/officeDocument/2006/relationships/hyperlink" Target="https://www.independent.co.uk/arts-entertainment/books/news/medieval-doodles-prove-that-its-goode-to-scribble-in-ye-margins-9774982.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sacred-texts/articles/biblical-illumination" TargetMode="External"/><Relationship Id="rId24" Type="http://schemas.openxmlformats.org/officeDocument/2006/relationships/hyperlink" Target="https://nicholasrossis.me/2019/11/15/the-horrific-history-of-st-albans-bible/" TargetMode="External"/><Relationship Id="rId5" Type="http://schemas.openxmlformats.org/officeDocument/2006/relationships/webSettings" Target="webSettings.xml"/><Relationship Id="rId15" Type="http://schemas.openxmlformats.org/officeDocument/2006/relationships/hyperlink" Target="https://www.digitalmedievalist.com/things/manuscripts/the-book-of-lindisfarne/" TargetMode="External"/><Relationship Id="rId23" Type="http://schemas.openxmlformats.org/officeDocument/2006/relationships/hyperlink" Target="http://www.bl.uk/manuscripts/FullDisplay.aspx?ref=Royal_MS_1_E_IX" TargetMode="External"/><Relationship Id="rId28" Type="http://schemas.openxmlformats.org/officeDocument/2006/relationships/fontTable" Target="fontTable.xml"/><Relationship Id="rId10" Type="http://schemas.openxmlformats.org/officeDocument/2006/relationships/hyperlink" Target="https://searchworks.stanford.edu/view/8658014" TargetMode="External"/><Relationship Id="rId19" Type="http://schemas.openxmlformats.org/officeDocument/2006/relationships/hyperlink" Target="https://www.nottingham.ac.uk/manuscriptsandspecialcollections/researchguidance/medievalbooks/decorationandillumination.aspx" TargetMode="External"/><Relationship Id="rId4" Type="http://schemas.openxmlformats.org/officeDocument/2006/relationships/settings" Target="settings.xml"/><Relationship Id="rId9" Type="http://schemas.openxmlformats.org/officeDocument/2006/relationships/hyperlink" Target="http://www.bl.uk/manuscripts/Viewer.aspx?ref=add_ms_47682_fs001r" TargetMode="External"/><Relationship Id="rId14" Type="http://schemas.openxmlformats.org/officeDocument/2006/relationships/hyperlink" Target="https://medievalbooks.nl/2018/10/05/doodles-in-medieval-manuscripts/" TargetMode="External"/><Relationship Id="rId22" Type="http://schemas.openxmlformats.org/officeDocument/2006/relationships/hyperlink" Target="https://sites.nd.edu/manuscript-studies/tag/owl/"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s://www.bl.uk/sacred-texts/articles/biblical-illumination" TargetMode="External"/><Relationship Id="rId18" Type="http://schemas.openxmlformats.org/officeDocument/2006/relationships/hyperlink" Target="http://www.helsinki.fi/collegium/journal/volumes/volume_18/Death%20and%20Dying%20in%20Medieval%20and%20Early%20Modern%20Europe.pdf" TargetMode="External"/><Relationship Id="rId26" Type="http://schemas.openxmlformats.org/officeDocument/2006/relationships/hyperlink" Target="https://www.independent.co.uk/arts-entertainment/books/news/medieval-doodles-prove-that-its-goode-to-scribble-in-ye-margins-9774982.html" TargetMode="External"/><Relationship Id="rId39" Type="http://schemas.openxmlformats.org/officeDocument/2006/relationships/hyperlink" Target="http://www.bl.uk/manuscripts/Viewer.aspx?ref=add_ms_47682_fs001r" TargetMode="External"/><Relationship Id="rId21" Type="http://schemas.openxmlformats.org/officeDocument/2006/relationships/hyperlink" Target="https://medievalbooks.nl/2018/10/05/doodles-in-medieval-manuscripts/" TargetMode="External"/><Relationship Id="rId34" Type="http://schemas.openxmlformats.org/officeDocument/2006/relationships/hyperlink" Target="https://medievalbooks.nl/2019/11/01/breaking-bad/" TargetMode="External"/><Relationship Id="rId42" Type="http://schemas.openxmlformats.org/officeDocument/2006/relationships/hyperlink" Target="https://searchworks.stanford.edu/view/8658014" TargetMode="External"/><Relationship Id="rId7" Type="http://schemas.openxmlformats.org/officeDocument/2006/relationships/hyperlink" Target="https://www.journals.uchicago.edu/doi/full/10.1086/693796?mobileUi=0" TargetMode="External"/><Relationship Id="rId2" Type="http://schemas.openxmlformats.org/officeDocument/2006/relationships/hyperlink" Target="http://www.bl.uk/manuscripts/FullDisplay.aspx?ref=Add_MS_47682" TargetMode="External"/><Relationship Id="rId16" Type="http://schemas.openxmlformats.org/officeDocument/2006/relationships/hyperlink" Target="https://sites.nd.edu/manuscript-studies/tag/owl/" TargetMode="External"/><Relationship Id="rId29" Type="http://schemas.openxmlformats.org/officeDocument/2006/relationships/hyperlink" Target="https://www.independent.co.uk/arts-entertainment/books/news/medieval-doodles-prove-that-its-goode-to-scribble-in-ye-margins-9774982.html" TargetMode="External"/><Relationship Id="rId1" Type="http://schemas.openxmlformats.org/officeDocument/2006/relationships/hyperlink" Target="https://www.bl.uk/sacred-texts/articles/biblical-illumination" TargetMode="External"/><Relationship Id="rId6" Type="http://schemas.openxmlformats.org/officeDocument/2006/relationships/hyperlink" Target="https://www.digitalmedievalist.com/things/manuscripts/the-book-of-lindisfarne/" TargetMode="External"/><Relationship Id="rId11" Type="http://schemas.openxmlformats.org/officeDocument/2006/relationships/hyperlink" Target="https://www.bl.uk/sacred-texts/articles/biblical-illumination" TargetMode="External"/><Relationship Id="rId24" Type="http://schemas.openxmlformats.org/officeDocument/2006/relationships/hyperlink" Target="http://www.bl.uk/manuscripts/FullDisplay.aspx?ref=Royal_MS_1_E_IX" TargetMode="External"/><Relationship Id="rId32" Type="http://schemas.openxmlformats.org/officeDocument/2006/relationships/hyperlink" Target="https://www.getty.edu/art/exhibitions/making/" TargetMode="External"/><Relationship Id="rId37" Type="http://schemas.openxmlformats.org/officeDocument/2006/relationships/hyperlink" Target="https://searchworks.stanford.edu/view/8658014" TargetMode="External"/><Relationship Id="rId40" Type="http://schemas.openxmlformats.org/officeDocument/2006/relationships/hyperlink" Target="https://medievalbooks.nl/2019/11/01/breaking-bad/" TargetMode="External"/><Relationship Id="rId45" Type="http://schemas.openxmlformats.org/officeDocument/2006/relationships/hyperlink" Target="https://www.independent.co.uk/arts-entertainment/books/news/medieval-doodles-prove-that-its-goode-to-scribble-in-ye-margins-9774982.html" TargetMode="External"/><Relationship Id="rId5" Type="http://schemas.openxmlformats.org/officeDocument/2006/relationships/hyperlink" Target="https://www.bl.uk/collection-items/lindisfarne-gospels" TargetMode="External"/><Relationship Id="rId15" Type="http://schemas.openxmlformats.org/officeDocument/2006/relationships/hyperlink" Target="http://www.bl.uk/manuscripts/Viewer.aspx?ref=add_ms_47682_fs001r" TargetMode="External"/><Relationship Id="rId23" Type="http://schemas.openxmlformats.org/officeDocument/2006/relationships/hyperlink" Target="https://www.bl.uk/catalogues/illuminatedmanuscripts/record.asp?MSID=18457&amp;CollID=16&amp;NStart=10509" TargetMode="External"/><Relationship Id="rId28" Type="http://schemas.openxmlformats.org/officeDocument/2006/relationships/hyperlink" Target="https://medievalbooks.nl/2018/10/05/doodles-in-medieval-manuscripts/" TargetMode="External"/><Relationship Id="rId36" Type="http://schemas.openxmlformats.org/officeDocument/2006/relationships/hyperlink" Target="https://medievalbooks.nl/2019/11/01/breaking-bad/" TargetMode="External"/><Relationship Id="rId10" Type="http://schemas.openxmlformats.org/officeDocument/2006/relationships/hyperlink" Target="https://www.bbc.com/culture/article/20160425-the-book-of-kells-medieval-europes-greatest-treasure" TargetMode="External"/><Relationship Id="rId19" Type="http://schemas.openxmlformats.org/officeDocument/2006/relationships/hyperlink" Target="http://www.bl.uk/manuscripts/FullDisplay.aspx?ref=Royal_MS_1_E_IX" TargetMode="External"/><Relationship Id="rId31" Type="http://schemas.openxmlformats.org/officeDocument/2006/relationships/hyperlink" Target="http://www.bl.uk/manuscripts/FullDisplay.aspx?ref=Royal_MS_1_E_IX" TargetMode="External"/><Relationship Id="rId44" Type="http://schemas.openxmlformats.org/officeDocument/2006/relationships/hyperlink" Target="https://medievalbooks.nl/2018/10/05/doodles-in-medieval-manuscripts/" TargetMode="External"/><Relationship Id="rId4" Type="http://schemas.openxmlformats.org/officeDocument/2006/relationships/hyperlink" Target="https://medievalbooks.nl/2019/11/01/breaking-bad/" TargetMode="External"/><Relationship Id="rId9" Type="http://schemas.openxmlformats.org/officeDocument/2006/relationships/hyperlink" Target="https://www.journals.uchicago.edu/doi/full/10.1086/693796?mobileUi=0" TargetMode="External"/><Relationship Id="rId14" Type="http://schemas.openxmlformats.org/officeDocument/2006/relationships/hyperlink" Target="http://www.bl.uk/manuscripts/Viewer.aspx?ref=add_ms_47682_fs001r" TargetMode="External"/><Relationship Id="rId22" Type="http://schemas.openxmlformats.org/officeDocument/2006/relationships/hyperlink" Target="https://www.independent.co.uk/arts-entertainment/books/news/medieval-doodles-prove-that-its-goode-to-scribble-in-ye-margins-9774982.html" TargetMode="External"/><Relationship Id="rId27" Type="http://schemas.openxmlformats.org/officeDocument/2006/relationships/hyperlink" Target="https://blogs.bl.uk/digitisedmanuscripts/2016/08/medieval-selfies.html" TargetMode="External"/><Relationship Id="rId30" Type="http://schemas.openxmlformats.org/officeDocument/2006/relationships/hyperlink" Target="https://www.bl.uk/catalogues/illuminatedmanuscripts/record.asp?MSID=18457&amp;CollID=16&amp;NStart=10509" TargetMode="External"/><Relationship Id="rId35" Type="http://schemas.openxmlformats.org/officeDocument/2006/relationships/hyperlink" Target="https://nicholasrossis.me/2019/11/15/the-horrific-history-of-st-albans-bible/" TargetMode="External"/><Relationship Id="rId43" Type="http://schemas.openxmlformats.org/officeDocument/2006/relationships/hyperlink" Target="https://www.nottingham.ac.uk/manuscriptsandspecialcollections/researchguidance/medievalbooks/decorationandillumination.aspx" TargetMode="External"/><Relationship Id="rId8" Type="http://schemas.openxmlformats.org/officeDocument/2006/relationships/hyperlink" Target="https://www.journals.uchicago.edu/doi/full/10.1086/693796?mobileUi=0" TargetMode="External"/><Relationship Id="rId3" Type="http://schemas.openxmlformats.org/officeDocument/2006/relationships/hyperlink" Target="http://www.bl.uk/manuscripts/Viewer.aspx?ref=add_ms_47682_fs001r" TargetMode="External"/><Relationship Id="rId12" Type="http://schemas.openxmlformats.org/officeDocument/2006/relationships/hyperlink" Target="http://www.bl.uk/manuscripts/Viewer.aspx?ref=add_ms_47682_fs001r" TargetMode="External"/><Relationship Id="rId17" Type="http://schemas.openxmlformats.org/officeDocument/2006/relationships/hyperlink" Target="https://blogs.getty.edu/iris/the-bad-side-of-the-medieval-bestiary/" TargetMode="External"/><Relationship Id="rId25" Type="http://schemas.openxmlformats.org/officeDocument/2006/relationships/hyperlink" Target="https://medievalbooks.nl/2018/10/05/doodles-in-medieval-manuscripts/" TargetMode="External"/><Relationship Id="rId33" Type="http://schemas.openxmlformats.org/officeDocument/2006/relationships/hyperlink" Target="https://www.researchgate.net/publication/233462703_The_Significance_of_Sameness_An_Overview_of_Standardization_and_Imitation_in_Medieval.%20%5bAccessed:%203/6/20%5d.%20Fig.3-4" TargetMode="External"/><Relationship Id="rId38" Type="http://schemas.openxmlformats.org/officeDocument/2006/relationships/hyperlink" Target="https://www.nottingham.ac.uk/manuscriptsandspecialcollections/researchguidance/medievalbooks/decorationandillumination.aspx" TargetMode="External"/><Relationship Id="rId20" Type="http://schemas.openxmlformats.org/officeDocument/2006/relationships/hyperlink" Target="https://www.bl.uk/catalogues/illuminatedmanuscripts/record.asp?MSID=18457&amp;CollID=16&amp;NStart=10509" TargetMode="External"/><Relationship Id="rId41" Type="http://schemas.openxmlformats.org/officeDocument/2006/relationships/hyperlink" Target="https://www.journals.uchicago.edu/doi/full/10.1086/693796?mobileUi=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AAE13-B28A-4741-99E4-94E712CAE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Harris</dc:creator>
  <cp:keywords/>
  <dc:description/>
  <cp:lastModifiedBy>Charlotte Harris</cp:lastModifiedBy>
  <cp:revision>5</cp:revision>
  <dcterms:created xsi:type="dcterms:W3CDTF">2020-06-09T11:38:00Z</dcterms:created>
  <dcterms:modified xsi:type="dcterms:W3CDTF">2020-06-09T13:46:00Z</dcterms:modified>
</cp:coreProperties>
</file>