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EBA67E" w14:textId="77777777" w:rsidR="00A86C81" w:rsidRDefault="00A86C81" w:rsidP="00A86C81">
      <w:pPr>
        <w:numPr>
          <w:ilvl w:val="0"/>
          <w:numId w:val="1"/>
        </w:numPr>
        <w:spacing w:line="480" w:lineRule="auto"/>
        <w:outlineLvl w:val="0"/>
        <w:rPr>
          <w:b/>
        </w:rPr>
      </w:pPr>
      <w:bookmarkStart w:id="0" w:name="_Toc245013968"/>
      <w:bookmarkStart w:id="1" w:name="_GoBack"/>
      <w:bookmarkEnd w:id="1"/>
      <w:r>
        <w:rPr>
          <w:b/>
        </w:rPr>
        <w:t>METHODOLOGY REVIEW</w:t>
      </w:r>
      <w:bookmarkEnd w:id="0"/>
    </w:p>
    <w:p w14:paraId="26EBA67F" w14:textId="77777777" w:rsidR="00A86C81" w:rsidRPr="001D59A9" w:rsidRDefault="00A86C81" w:rsidP="00A86C81">
      <w:pPr>
        <w:numPr>
          <w:ilvl w:val="1"/>
          <w:numId w:val="1"/>
        </w:numPr>
        <w:spacing w:line="480" w:lineRule="auto"/>
        <w:outlineLvl w:val="1"/>
        <w:rPr>
          <w:b/>
        </w:rPr>
      </w:pPr>
      <w:bookmarkStart w:id="2" w:name="_Toc245013969"/>
      <w:r>
        <w:rPr>
          <w:b/>
        </w:rPr>
        <w:t>Introduction</w:t>
      </w:r>
      <w:bookmarkEnd w:id="2"/>
    </w:p>
    <w:p w14:paraId="26EBA680" w14:textId="77777777" w:rsidR="00A86C81" w:rsidRDefault="00A86C81" w:rsidP="00A86C81">
      <w:pPr>
        <w:spacing w:line="480" w:lineRule="auto"/>
        <w:jc w:val="both"/>
      </w:pPr>
      <w:r>
        <w:t>This study was eager to approach the topic with a ‘spirit of exploration’ (Webb, 1990: 22) and open-mindedness, rather than with the intention of testing already established theories.  It may be described as a highly qualitative study that involved the use of a case study approach utilising loosely structured interviews. Q</w:t>
      </w:r>
      <w:r w:rsidRPr="004B7CB7">
        <w:t>ualitative research can produce in-depth, comprehensive information and by allowing theories to form through what people say</w:t>
      </w:r>
      <w:r>
        <w:t>,</w:t>
      </w:r>
      <w:r w:rsidRPr="004B7CB7">
        <w:t xml:space="preserve"> qualitative research cann</w:t>
      </w:r>
      <w:r>
        <w:t>ot be easily accused of imposing</w:t>
      </w:r>
      <w:r w:rsidRPr="004B7CB7">
        <w:t xml:space="preserve"> its theories upon people. </w:t>
      </w:r>
      <w:r>
        <w:t>Ten families in all were approached, six involved with home education and the remaining four having children at school.  Parents as well as the older children (see section 4.3) were interviewed.  Overall</w:t>
      </w:r>
      <w:r w:rsidRPr="00D27AD8">
        <w:t xml:space="preserve"> </w:t>
      </w:r>
      <w:r>
        <w:t xml:space="preserve">the </w:t>
      </w:r>
      <w:r w:rsidRPr="00D27AD8">
        <w:t xml:space="preserve">research project </w:t>
      </w:r>
      <w:r>
        <w:t>attempted to</w:t>
      </w:r>
      <w:r w:rsidRPr="00D27AD8">
        <w:t xml:space="preserve"> employ a very ‘flexible methodology’ (</w:t>
      </w:r>
      <w:proofErr w:type="spellStart"/>
      <w:r w:rsidRPr="00D27AD8">
        <w:t>Aiston</w:t>
      </w:r>
      <w:proofErr w:type="spellEnd"/>
      <w:r w:rsidRPr="00D27AD8">
        <w:t xml:space="preserve"> et al 2006:</w:t>
      </w:r>
      <w:r>
        <w:t xml:space="preserve"> </w:t>
      </w:r>
      <w:r w:rsidRPr="00D27AD8">
        <w:t>154)</w:t>
      </w:r>
      <w:r>
        <w:t xml:space="preserve">.  Thus arguments about particular strategies or techniques from methodological literature did not direct decisions but rather supported those made on the basis of a critical review of related studies.  In designing the study to answer the question three over riding principles were used to try and govern the whole design process; firstly that all practices helped address the research question.  Secondly that all decisions and practices should follow ethical guidelines set out by </w:t>
      </w:r>
      <w:r w:rsidRPr="000C6703">
        <w:t>BERA (2004)</w:t>
      </w:r>
      <w:r>
        <w:t xml:space="preserve"> (see section 3.7). Thirdly practical considerations needed to be established as to the ‘timeframe for completion’ (Hopwood</w:t>
      </w:r>
      <w:proofErr w:type="gramStart"/>
      <w:r>
        <w:t>,  2005</w:t>
      </w:r>
      <w:proofErr w:type="gramEnd"/>
      <w:r>
        <w:t xml:space="preserve">: 92) and the desire to conduct ongoing analysis. </w:t>
      </w:r>
    </w:p>
    <w:p w14:paraId="26EBA681" w14:textId="77777777" w:rsidR="00A86C81" w:rsidRPr="00DE7795" w:rsidRDefault="00A86C81" w:rsidP="00A86C81">
      <w:pPr>
        <w:spacing w:line="480" w:lineRule="auto"/>
        <w:jc w:val="both"/>
      </w:pPr>
    </w:p>
    <w:p w14:paraId="26EBA682" w14:textId="77777777" w:rsidR="00A86C81" w:rsidRPr="000962B2" w:rsidRDefault="00A86C81" w:rsidP="00A86C81">
      <w:pPr>
        <w:numPr>
          <w:ilvl w:val="1"/>
          <w:numId w:val="1"/>
        </w:numPr>
        <w:spacing w:line="480" w:lineRule="auto"/>
        <w:outlineLvl w:val="1"/>
        <w:rPr>
          <w:b/>
        </w:rPr>
      </w:pPr>
      <w:r>
        <w:rPr>
          <w:b/>
        </w:rPr>
        <w:t xml:space="preserve"> </w:t>
      </w:r>
      <w:bookmarkStart w:id="3" w:name="_Toc245013970"/>
      <w:r>
        <w:rPr>
          <w:b/>
        </w:rPr>
        <w:t>‘Context and participants’</w:t>
      </w:r>
      <w:bookmarkEnd w:id="3"/>
      <w:r>
        <w:rPr>
          <w:b/>
        </w:rPr>
        <w:t xml:space="preserve"> </w:t>
      </w:r>
    </w:p>
    <w:p w14:paraId="26EBA683" w14:textId="77777777" w:rsidR="00A86C81" w:rsidRDefault="00A86C81" w:rsidP="00A86C81">
      <w:pPr>
        <w:spacing w:line="480" w:lineRule="auto"/>
        <w:jc w:val="both"/>
      </w:pPr>
      <w:r>
        <w:t xml:space="preserve">‘There are no rules for sample size in qualitative inquiry’ (Patton 1990: 184 </w:t>
      </w:r>
      <w:r w:rsidRPr="000962B2">
        <w:rPr>
          <w:i/>
        </w:rPr>
        <w:t>cited in</w:t>
      </w:r>
      <w:r>
        <w:t xml:space="preserve"> </w:t>
      </w:r>
      <w:r w:rsidRPr="009478E7">
        <w:t>Anderson &amp; Arsenau</w:t>
      </w:r>
      <w:r>
        <w:t xml:space="preserve">lt, 1998: 123).  The sample to be used in this study was self-selected from known families mostly drawn from two Welsh counties.  Webb (1990: 26) discovered in her studies on home-educators that ‘representative sampling procedure would have made no sense in this </w:t>
      </w:r>
      <w:r>
        <w:lastRenderedPageBreak/>
        <w:t xml:space="preserve">context, partly because of the huge number of variables to </w:t>
      </w:r>
      <w:r w:rsidR="00CC24F5">
        <w:t>choose</w:t>
      </w:r>
      <w:r>
        <w:t xml:space="preserve"> from’.  Also  there was no need to select a representative sample of parents who were state or home-educated as the aim was not to make empirical generalisations ‘but to provide  a rich picture and raise issues for further consideration’ (Hopwood, 2006: 3).  In terms of the family size, the </w:t>
      </w:r>
      <w:r w:rsidRPr="00396C6B">
        <w:t>sample was to be</w:t>
      </w:r>
      <w:r>
        <w:t xml:space="preserve"> similar to </w:t>
      </w:r>
      <w:r w:rsidRPr="003C04BE">
        <w:t xml:space="preserve">the whole population.  The intention </w:t>
      </w:r>
      <w:r>
        <w:t xml:space="preserve">as stated </w:t>
      </w:r>
      <w:r w:rsidRPr="003C04BE">
        <w:t>was to have</w:t>
      </w:r>
      <w:r>
        <w:t xml:space="preserve"> at least</w:t>
      </w:r>
      <w:r w:rsidRPr="003C04BE">
        <w:t xml:space="preserve"> ten families participating</w:t>
      </w:r>
      <w:r>
        <w:t>,</w:t>
      </w:r>
      <w:r w:rsidRPr="003C04BE">
        <w:t xml:space="preserve"> 5 who educated their children at home and 5 who sent their children to school.  In all it was hoped that</w:t>
      </w:r>
      <w:r>
        <w:t xml:space="preserve"> both mothers and fathers c</w:t>
      </w:r>
      <w:r w:rsidRPr="003C04BE">
        <w:t xml:space="preserve">ould be interviewed as well as any children over 12 years of age (see section 4.6) this would bring the number of those </w:t>
      </w:r>
      <w:r>
        <w:t>studied</w:t>
      </w:r>
      <w:r w:rsidRPr="003C04BE">
        <w:t xml:space="preserve"> to</w:t>
      </w:r>
      <w:r>
        <w:t xml:space="preserve"> be</w:t>
      </w:r>
      <w:r w:rsidRPr="003C04BE">
        <w:t xml:space="preserve"> around twenty.</w:t>
      </w:r>
      <w:r>
        <w:rPr>
          <w:color w:val="FF0000"/>
        </w:rPr>
        <w:t xml:space="preserve">  </w:t>
      </w:r>
    </w:p>
    <w:p w14:paraId="26EBA684" w14:textId="77777777" w:rsidR="00A86C81" w:rsidRPr="00DE7795" w:rsidRDefault="00A86C81" w:rsidP="00A86C81">
      <w:pPr>
        <w:spacing w:line="480" w:lineRule="auto"/>
      </w:pPr>
    </w:p>
    <w:p w14:paraId="26EBA685" w14:textId="77777777" w:rsidR="00A86C81" w:rsidRPr="006C58BE" w:rsidRDefault="00A86C81" w:rsidP="00A86C81">
      <w:pPr>
        <w:numPr>
          <w:ilvl w:val="1"/>
          <w:numId w:val="1"/>
        </w:numPr>
        <w:spacing w:line="480" w:lineRule="auto"/>
        <w:outlineLvl w:val="1"/>
        <w:rPr>
          <w:b/>
        </w:rPr>
      </w:pPr>
      <w:bookmarkStart w:id="4" w:name="_Toc245013971"/>
      <w:r>
        <w:rPr>
          <w:b/>
        </w:rPr>
        <w:t>Justification for Methodology</w:t>
      </w:r>
      <w:bookmarkEnd w:id="4"/>
      <w:r>
        <w:rPr>
          <w:b/>
        </w:rPr>
        <w:t xml:space="preserve"> </w:t>
      </w:r>
    </w:p>
    <w:p w14:paraId="26EBA686" w14:textId="77777777" w:rsidR="00A86C81" w:rsidRDefault="00A86C81" w:rsidP="00A86C81">
      <w:pPr>
        <w:spacing w:line="480" w:lineRule="auto"/>
        <w:jc w:val="both"/>
      </w:pPr>
      <w:r>
        <w:t>As stated t</w:t>
      </w:r>
      <w:r w:rsidRPr="009478E7">
        <w:t xml:space="preserve">he research question </w:t>
      </w:r>
      <w:r>
        <w:t>lent itself most readily to</w:t>
      </w:r>
      <w:r w:rsidRPr="009478E7">
        <w:t xml:space="preserve"> a qualitative paradigm as it sought to investigate how people’s feelings and understanding of an issue inform their practice</w:t>
      </w:r>
      <w:r>
        <w:t xml:space="preserve">, with the objective being to </w:t>
      </w:r>
      <w:r w:rsidRPr="009478E7">
        <w:t>explore, catch glimpses, illuminate and then t</w:t>
      </w:r>
      <w:r>
        <w:t>ry to interpret bits of reality</w:t>
      </w:r>
      <w:r w:rsidRPr="009478E7">
        <w:t xml:space="preserve"> since people ‘are mysterious and can only be superficially touched</w:t>
      </w:r>
      <w:r>
        <w:t xml:space="preserve"> by </w:t>
      </w:r>
      <w:r w:rsidRPr="009B6999">
        <w:t xml:space="preserve">research’ </w:t>
      </w:r>
      <w:r>
        <w:t>(Holliday, 2002</w:t>
      </w:r>
      <w:r w:rsidRPr="009B6999">
        <w:t>: 5).</w:t>
      </w:r>
      <w:r>
        <w:rPr>
          <w:color w:val="FF0000"/>
        </w:rPr>
        <w:t xml:space="preserve"> </w:t>
      </w:r>
      <w:r w:rsidRPr="009478E7">
        <w:t xml:space="preserve"> </w:t>
      </w:r>
      <w:r w:rsidRPr="004B7CB7">
        <w:t>Qualitative research, arose out of the post-positivists rejection of a single, static or objective truth and has concerned itself with the meanings and ‘personal experiences of indi</w:t>
      </w:r>
      <w:r>
        <w:t>vidual, groups or sub-groups’</w:t>
      </w:r>
      <w:r w:rsidRPr="004B7CB7">
        <w:t xml:space="preserve"> </w:t>
      </w:r>
      <w:r>
        <w:t>(</w:t>
      </w:r>
      <w:r w:rsidRPr="004B7CB7">
        <w:t>Winter G</w:t>
      </w:r>
      <w:r>
        <w:t>, 2000: 6)</w:t>
      </w:r>
      <w:r w:rsidRPr="004B7CB7">
        <w:t xml:space="preserve">. </w:t>
      </w:r>
      <w:r>
        <w:t xml:space="preserve"> </w:t>
      </w:r>
      <w:r w:rsidRPr="004B7CB7">
        <w:t xml:space="preserve">Where the quantitative research is said to try and discover what percentage of people do one thing or another the so called qualitative researcher tries to pay much more attention to the individual and the so called human </w:t>
      </w:r>
      <w:r w:rsidRPr="00511AF3">
        <w:t>understandings (</w:t>
      </w:r>
      <w:proofErr w:type="spellStart"/>
      <w:r w:rsidRPr="00511AF3">
        <w:t>Schostak</w:t>
      </w:r>
      <w:proofErr w:type="spellEnd"/>
      <w:r>
        <w:t xml:space="preserve"> et al,</w:t>
      </w:r>
      <w:r w:rsidRPr="00511AF3">
        <w:t xml:space="preserve"> 2007).</w:t>
      </w:r>
      <w:r>
        <w:t xml:space="preserve">  </w:t>
      </w:r>
      <w:r w:rsidRPr="004B7CB7">
        <w:t>Although</w:t>
      </w:r>
      <w:r>
        <w:t>,</w:t>
      </w:r>
      <w:r w:rsidRPr="004B7CB7">
        <w:t xml:space="preserve"> there is a key disadvanta</w:t>
      </w:r>
      <w:r>
        <w:t>ge to</w:t>
      </w:r>
      <w:r w:rsidRPr="004B7CB7">
        <w:t xml:space="preserve"> qualitative research in its approach and that is most ‘findings </w:t>
      </w:r>
      <w:r w:rsidR="00CC24F5" w:rsidRPr="004B7CB7">
        <w:t>cannot</w:t>
      </w:r>
      <w:r w:rsidRPr="004B7CB7">
        <w:t xml:space="preserve"> be extended to wider popu</w:t>
      </w:r>
      <w:r>
        <w:t xml:space="preserve">lations with the same degree of </w:t>
      </w:r>
      <w:r w:rsidRPr="004B7CB7">
        <w:t>certainty that quantitative analyses can’ (</w:t>
      </w:r>
      <w:proofErr w:type="spellStart"/>
      <w:r w:rsidRPr="004B7CB7">
        <w:t>McEnergy</w:t>
      </w:r>
      <w:proofErr w:type="spellEnd"/>
      <w:r w:rsidRPr="004B7CB7">
        <w:t xml:space="preserve"> </w:t>
      </w:r>
      <w:r>
        <w:t xml:space="preserve">&amp; Wilson, 2007: </w:t>
      </w:r>
      <w:r w:rsidRPr="004B7CB7">
        <w:t>1</w:t>
      </w:r>
      <w:r>
        <w:t>).  In designing a qualitative study to answer the research question,</w:t>
      </w:r>
      <w:r>
        <w:rPr>
          <w:b/>
        </w:rPr>
        <w:t xml:space="preserve"> </w:t>
      </w:r>
      <w:r>
        <w:t>feasibility, access and the reliability of the evidence which could be obtained all needed to be considered</w:t>
      </w:r>
      <w:r w:rsidRPr="004B7CB7">
        <w:t>.</w:t>
      </w:r>
      <w:r>
        <w:t xml:space="preserve">  After much </w:t>
      </w:r>
      <w:r>
        <w:lastRenderedPageBreak/>
        <w:t>deliberation a case study approach was chosen for this research as in essence it was hoped that this would be the most effective way of obtaining the appropriate data (see section 3.4).  Presenting arguments about the strengths of case study research to justify the strategy adopted would be problematic because the term ‘case study’ lacks specificity and clarity</w:t>
      </w:r>
      <w:r w:rsidRPr="003178B8">
        <w:t>.  Robson (2002: 180) suggests</w:t>
      </w:r>
      <w:r>
        <w:t xml:space="preserve"> that the ‘contemporary phenomenon, or case study can be virtually anything’</w:t>
      </w:r>
      <w:r w:rsidRPr="003178B8">
        <w:t>.</w:t>
      </w:r>
      <w:r>
        <w:t xml:space="preserve"> Views also differ about the methods used in case studies and their associated strengths (see section 3.4). ‘A justification of case study as a strategy would thus be fraught with problems as to what is exactly being justified’ (Hopwood 2005: 96).  This study should not be labelled as a case study, but rather a case study of ten families’ thoughts on home and state education.  The decision to use a semi-structured interview was made in order to give the research participants opportunity to report their experiences in their own words as much as possible. Also it was hoped that the flexible nature of the interview would allow for opportunities to try and explore unique issues that may </w:t>
      </w:r>
      <w:r w:rsidRPr="001C624E">
        <w:t xml:space="preserve">have been missed if a different approach had been used (Robson, 2002; </w:t>
      </w:r>
      <w:proofErr w:type="spellStart"/>
      <w:r w:rsidRPr="001C624E">
        <w:t>Powney</w:t>
      </w:r>
      <w:proofErr w:type="spellEnd"/>
      <w:r w:rsidRPr="001C624E">
        <w:t xml:space="preserve"> &amp; Watts, 1987; Yin</w:t>
      </w:r>
      <w:r>
        <w:t>, 1994).  Questionnaires with open ended questions and observations of practice were both considered, however the draw backs of both these approaches are discussed in section 3.6.  Admittedly, the ideal would be to ‘triangulate a number of approaches over time to gain ethnographic depth’, however restrictions of time and resources did not lend the study towards this (Adamson, 2004: 115).  As more researchers use qualitative methods and grapple with the problems of interpreting interview data, ‘the more important methods for systematic analysis of symbolic information become’ (Calloway, 2001).  Usually</w:t>
      </w:r>
      <w:r w:rsidRPr="004B7CB7">
        <w:t xml:space="preserve"> </w:t>
      </w:r>
      <w:r>
        <w:t>when</w:t>
      </w:r>
      <w:r w:rsidRPr="004B7CB7">
        <w:t xml:space="preserve"> researchers have gathered </w:t>
      </w:r>
      <w:r>
        <w:t>a significant amount</w:t>
      </w:r>
      <w:r w:rsidRPr="004B7CB7">
        <w:t xml:space="preserve"> of descriptive </w:t>
      </w:r>
      <w:r>
        <w:t>qualitative data</w:t>
      </w:r>
      <w:r w:rsidRPr="004B7CB7">
        <w:t xml:space="preserve"> </w:t>
      </w:r>
      <w:r>
        <w:t>they</w:t>
      </w:r>
      <w:r w:rsidRPr="004B7CB7">
        <w:t xml:space="preserve"> design a coding frame in order </w:t>
      </w:r>
      <w:r>
        <w:t>to classify the various answers.  However</w:t>
      </w:r>
      <w:r w:rsidRPr="004B7CB7">
        <w:t xml:space="preserve"> in this process, the details of the information provided by</w:t>
      </w:r>
      <w:r>
        <w:t xml:space="preserve"> the respondent can get lost</w:t>
      </w:r>
      <w:r w:rsidRPr="004B7CB7">
        <w:t xml:space="preserve"> (</w:t>
      </w:r>
      <w:r>
        <w:t>Frankfort-</w:t>
      </w:r>
      <w:proofErr w:type="spellStart"/>
      <w:r w:rsidRPr="004B7CB7">
        <w:t>Nachimas</w:t>
      </w:r>
      <w:proofErr w:type="spellEnd"/>
      <w:r>
        <w:t>, 1997</w:t>
      </w:r>
      <w:r w:rsidRPr="004B7CB7">
        <w:t>).</w:t>
      </w:r>
      <w:r>
        <w:t xml:space="preserve">  To</w:t>
      </w:r>
      <w:r w:rsidRPr="004B7CB7">
        <w:t xml:space="preserve"> overcome this and keep validity of the descriptive data</w:t>
      </w:r>
      <w:r>
        <w:t xml:space="preserve"> most </w:t>
      </w:r>
      <w:r w:rsidRPr="00396C6B">
        <w:t>researchers try to ensure</w:t>
      </w:r>
      <w:r>
        <w:t xml:space="preserve"> that any </w:t>
      </w:r>
      <w:r w:rsidRPr="004B7CB7">
        <w:t>conclusions drawn from the study reflect the</w:t>
      </w:r>
      <w:r>
        <w:t xml:space="preserve"> concerns of the </w:t>
      </w:r>
      <w:r>
        <w:lastRenderedPageBreak/>
        <w:t>‘participants</w:t>
      </w:r>
      <w:r w:rsidRPr="004B7CB7">
        <w:t xml:space="preserve"> </w:t>
      </w:r>
      <w:r>
        <w:t xml:space="preserve">by </w:t>
      </w:r>
      <w:r w:rsidRPr="004B7CB7">
        <w:t>carry</w:t>
      </w:r>
      <w:r>
        <w:t>ing</w:t>
      </w:r>
      <w:r w:rsidRPr="004B7CB7">
        <w:t xml:space="preserve"> out a form of recursive comparative </w:t>
      </w:r>
      <w:proofErr w:type="gramStart"/>
      <w:r w:rsidRPr="004B7CB7">
        <w:t>analysis’</w:t>
      </w:r>
      <w:proofErr w:type="gramEnd"/>
      <w:r w:rsidRPr="004B7CB7">
        <w:t xml:space="preserve">. </w:t>
      </w:r>
      <w:r>
        <w:t xml:space="preserve">(Cooper and McIntyre, 1993: </w:t>
      </w:r>
      <w:r w:rsidRPr="004B7CB7">
        <w:t>384</w:t>
      </w:r>
      <w:r>
        <w:t>)</w:t>
      </w:r>
      <w:r w:rsidRPr="004B7CB7">
        <w:t xml:space="preserve"> sometimes called thematic/content analysis.</w:t>
      </w:r>
    </w:p>
    <w:p w14:paraId="26EBA687" w14:textId="77777777" w:rsidR="00A86C81" w:rsidRDefault="00A86C81" w:rsidP="00A86C81">
      <w:pPr>
        <w:ind w:left="567" w:right="567"/>
        <w:jc w:val="both"/>
        <w:rPr>
          <w:i/>
        </w:rPr>
      </w:pPr>
      <w:r w:rsidRPr="00FF6FEA">
        <w:rPr>
          <w:i/>
        </w:rPr>
        <w:t xml:space="preserve"> ‘This analysis is a thorough process of reading, categorizing, testing and refining, which is repeated … …until all the categories are </w:t>
      </w:r>
      <w:r>
        <w:rPr>
          <w:i/>
        </w:rPr>
        <w:t xml:space="preserve">compared against all the </w:t>
      </w:r>
      <w:r w:rsidRPr="00FF6FEA">
        <w:rPr>
          <w:i/>
        </w:rPr>
        <w:t xml:space="preserve"> responses and the analysis is validated with all the other researchers’</w:t>
      </w:r>
      <w:r>
        <w:rPr>
          <w:i/>
        </w:rPr>
        <w:t xml:space="preserve">  (Leitch</w:t>
      </w:r>
      <w:r w:rsidRPr="00FF6FEA">
        <w:rPr>
          <w:i/>
        </w:rPr>
        <w:t xml:space="preserve"> et a</w:t>
      </w:r>
      <w:r>
        <w:rPr>
          <w:i/>
        </w:rPr>
        <w:t xml:space="preserve">l,  2006: </w:t>
      </w:r>
      <w:r w:rsidRPr="00FF6FEA">
        <w:rPr>
          <w:i/>
        </w:rPr>
        <w:t>4).</w:t>
      </w:r>
    </w:p>
    <w:p w14:paraId="26EBA688" w14:textId="77777777" w:rsidR="00A86C81" w:rsidRPr="00FF6FEA" w:rsidRDefault="00A86C81" w:rsidP="00A86C81">
      <w:pPr>
        <w:spacing w:line="480" w:lineRule="auto"/>
        <w:ind w:left="720"/>
        <w:rPr>
          <w:i/>
        </w:rPr>
      </w:pPr>
    </w:p>
    <w:p w14:paraId="26EBA689" w14:textId="77777777" w:rsidR="00A86C81" w:rsidRDefault="00A86C81" w:rsidP="00A86C81">
      <w:pPr>
        <w:spacing w:line="480" w:lineRule="auto"/>
        <w:jc w:val="both"/>
      </w:pPr>
      <w:r>
        <w:t>This study would try to utilize recursive comparative analysis but in a modified form (see section 4.3).  The real desire would have been to have carried out a ‘grounded theory approach’ to the study (see Appendix 5).  However this would have required much more time and data</w:t>
      </w:r>
      <w:r w:rsidRPr="00184E60">
        <w:rPr>
          <w:color w:val="FF0000"/>
        </w:rPr>
        <w:t xml:space="preserve"> </w:t>
      </w:r>
      <w:r>
        <w:t xml:space="preserve">than was available in which, as Robson suggests, to ‘saturate the </w:t>
      </w:r>
      <w:r w:rsidRPr="00320481">
        <w:t>categories’ (Robson</w:t>
      </w:r>
      <w:r>
        <w:t>,</w:t>
      </w:r>
      <w:r w:rsidRPr="00320481">
        <w:t xml:space="preserve"> 2002: 192)</w:t>
      </w:r>
      <w:r w:rsidRPr="00EE2860">
        <w:rPr>
          <w:color w:val="FF0000"/>
        </w:rPr>
        <w:t xml:space="preserve"> </w:t>
      </w:r>
      <w:r>
        <w:t>that may be found.  However the approach was still going to be empirical in the sense that any theorising would be based on the data collected (as opposed to rational reflection alone) and ‘phenomenological in the sense that it would treat the subjects’ description of accounts of their own experiences as thinking data’ (Cooper &amp; McIntyre, 1993: 383).  The key principle of this study was to try and offer the participants the opportunity to express their individual reasons for the way in which they educate their children through the use of an interview method characterised by the researcher’s attempt to ‘facilitate a dialogue which derives its structure from each interviewee’s particular reasons’</w:t>
      </w:r>
      <w:r w:rsidRPr="00813DE4">
        <w:t xml:space="preserve"> </w:t>
      </w:r>
      <w:r>
        <w:t xml:space="preserve">(Cooper &amp; McIntyre, 1993: 383).  </w:t>
      </w:r>
    </w:p>
    <w:p w14:paraId="26EBA68A" w14:textId="77777777" w:rsidR="00A86C81" w:rsidRDefault="00A86C81" w:rsidP="00A86C81">
      <w:pPr>
        <w:spacing w:line="480" w:lineRule="auto"/>
        <w:jc w:val="both"/>
      </w:pPr>
    </w:p>
    <w:p w14:paraId="26EBA68B" w14:textId="77777777" w:rsidR="00A86C81" w:rsidRDefault="00A86C81" w:rsidP="00A86C81">
      <w:pPr>
        <w:numPr>
          <w:ilvl w:val="1"/>
          <w:numId w:val="1"/>
        </w:numPr>
        <w:spacing w:line="480" w:lineRule="auto"/>
        <w:outlineLvl w:val="1"/>
        <w:rPr>
          <w:b/>
        </w:rPr>
      </w:pPr>
      <w:bookmarkStart w:id="5" w:name="_Toc245013972"/>
      <w:r>
        <w:rPr>
          <w:b/>
        </w:rPr>
        <w:t>Case Study</w:t>
      </w:r>
      <w:bookmarkEnd w:id="5"/>
    </w:p>
    <w:p w14:paraId="26EBA68C" w14:textId="77777777" w:rsidR="00A86C81" w:rsidRDefault="00A86C81" w:rsidP="00A86C81">
      <w:pPr>
        <w:spacing w:line="480" w:lineRule="auto"/>
        <w:jc w:val="both"/>
      </w:pPr>
      <w:r>
        <w:t>The case study is but one of ‘several ways of doing social science research’ (Yin, 1994: 1).  In general case studies are the preferred strategy when “how” or “why” questions are being posed. T</w:t>
      </w:r>
      <w:r w:rsidRPr="00D27AD8">
        <w:t>he case study</w:t>
      </w:r>
      <w:r>
        <w:t xml:space="preserve"> researcher is said to observe the characteristics</w:t>
      </w:r>
      <w:r w:rsidRPr="00D27AD8">
        <w:t xml:space="preserve"> of an individual </w:t>
      </w:r>
      <w:r>
        <w:t>unit, unlike the</w:t>
      </w:r>
      <w:r w:rsidRPr="00D27AD8">
        <w:t xml:space="preserve"> experimenter who </w:t>
      </w:r>
      <w:r>
        <w:t>‘</w:t>
      </w:r>
      <w:r w:rsidRPr="00D27AD8">
        <w:t>manipulates variables to determ</w:t>
      </w:r>
      <w:r>
        <w:t>ine their casual significance’ (</w:t>
      </w:r>
      <w:r w:rsidRPr="00D27AD8">
        <w:t xml:space="preserve">Cohen &amp; </w:t>
      </w:r>
      <w:proofErr w:type="spellStart"/>
      <w:r w:rsidRPr="00D27AD8">
        <w:t>Manion</w:t>
      </w:r>
      <w:proofErr w:type="spellEnd"/>
      <w:r w:rsidRPr="00D27AD8">
        <w:t xml:space="preserve"> 1989:</w:t>
      </w:r>
      <w:r>
        <w:t xml:space="preserve"> </w:t>
      </w:r>
      <w:r w:rsidRPr="00D27AD8">
        <w:t>124)</w:t>
      </w:r>
      <w:r>
        <w:t xml:space="preserve">.  They may </w:t>
      </w:r>
      <w:r w:rsidRPr="00D27AD8">
        <w:t xml:space="preserve">use a mixture of methods and </w:t>
      </w:r>
      <w:r>
        <w:t>are therefore suitable for the needs and resources of a small scale study like this (</w:t>
      </w:r>
      <w:proofErr w:type="spellStart"/>
      <w:r>
        <w:t>Blaxter</w:t>
      </w:r>
      <w:proofErr w:type="spellEnd"/>
      <w:r>
        <w:t xml:space="preserve"> </w:t>
      </w:r>
      <w:r w:rsidRPr="0026170D">
        <w:rPr>
          <w:i/>
        </w:rPr>
        <w:t>et al</w:t>
      </w:r>
      <w:r>
        <w:t xml:space="preserve">, </w:t>
      </w:r>
      <w:r w:rsidRPr="00D27AD8">
        <w:t>1996)</w:t>
      </w:r>
      <w:r>
        <w:t xml:space="preserve">.  The diversity of case </w:t>
      </w:r>
      <w:r>
        <w:lastRenderedPageBreak/>
        <w:t xml:space="preserve">study research can be demonstrated by considering existing research on home education (Webb, 1990; Fortune-Wood, 2005; </w:t>
      </w:r>
      <w:proofErr w:type="spellStart"/>
      <w:r>
        <w:t>Rothermel</w:t>
      </w:r>
      <w:proofErr w:type="spellEnd"/>
      <w:r>
        <w:t>, 2004; Thomas &amp; Pattison, 2008).  Overall case study research permits the chance for multi-faceted inquiry where there can be a genuine opportunity to employ a methodology that has ‘fitness for purpose’ (</w:t>
      </w:r>
      <w:proofErr w:type="spellStart"/>
      <w:r>
        <w:t>Aiston</w:t>
      </w:r>
      <w:proofErr w:type="spellEnd"/>
      <w:r>
        <w:t xml:space="preserve"> &amp; </w:t>
      </w:r>
      <w:proofErr w:type="spellStart"/>
      <w:r>
        <w:t>Rowbottome</w:t>
      </w:r>
      <w:proofErr w:type="spellEnd"/>
      <w:r w:rsidRPr="0065685C">
        <w:t>,</w:t>
      </w:r>
      <w:r>
        <w:t xml:space="preserve"> </w:t>
      </w:r>
      <w:r w:rsidRPr="0065685C">
        <w:t>2006</w:t>
      </w:r>
      <w:r>
        <w:t>: 154</w:t>
      </w:r>
      <w:r w:rsidRPr="0065685C">
        <w:t>)</w:t>
      </w:r>
      <w:r>
        <w:t>.</w:t>
      </w:r>
      <w:r w:rsidRPr="00D27AD8">
        <w:t xml:space="preserve"> </w:t>
      </w:r>
      <w:r>
        <w:t xml:space="preserve"> This was of fundamental interest for this research project and thus one of the key reasons a case study approach was adopted.  However the greatest concern voiced of case study research is the possible ‘lack of rigour’ and that generalisations are to ‘theoretical propositions and not to populations and universes’ (Yin, 1994: 9).    This research would always bear in mind these limits and be clear that it is but, a case study of ten families’ thoughts on home and state education that may illuminate areas for further study.</w:t>
      </w:r>
    </w:p>
    <w:p w14:paraId="26EBA68D" w14:textId="77777777" w:rsidR="00A86C81" w:rsidRDefault="00A86C81" w:rsidP="00A86C81">
      <w:pPr>
        <w:spacing w:line="480" w:lineRule="auto"/>
      </w:pPr>
    </w:p>
    <w:p w14:paraId="26EBA68E" w14:textId="77777777" w:rsidR="00A86C81" w:rsidRDefault="00A86C81" w:rsidP="00A86C81">
      <w:pPr>
        <w:spacing w:line="480" w:lineRule="auto"/>
      </w:pPr>
    </w:p>
    <w:p w14:paraId="26EBA68F" w14:textId="77777777" w:rsidR="00A86C81" w:rsidRPr="00DE7795" w:rsidRDefault="00A86C81" w:rsidP="00A86C81">
      <w:pPr>
        <w:spacing w:line="480" w:lineRule="auto"/>
      </w:pPr>
    </w:p>
    <w:p w14:paraId="26EBA690" w14:textId="77777777" w:rsidR="00A86C81" w:rsidRDefault="00A86C81" w:rsidP="00A86C81">
      <w:pPr>
        <w:numPr>
          <w:ilvl w:val="1"/>
          <w:numId w:val="1"/>
        </w:numPr>
        <w:spacing w:line="480" w:lineRule="auto"/>
        <w:outlineLvl w:val="1"/>
        <w:rPr>
          <w:b/>
        </w:rPr>
      </w:pPr>
      <w:bookmarkStart w:id="6" w:name="_Toc245013973"/>
      <w:r>
        <w:rPr>
          <w:b/>
        </w:rPr>
        <w:t>Interviews</w:t>
      </w:r>
      <w:bookmarkEnd w:id="6"/>
    </w:p>
    <w:p w14:paraId="26EBA691" w14:textId="77777777" w:rsidR="00A86C81" w:rsidRDefault="00A86C81" w:rsidP="00A86C81">
      <w:pPr>
        <w:spacing w:line="480" w:lineRule="auto"/>
        <w:jc w:val="both"/>
        <w:rPr>
          <w:color w:val="FF0000"/>
        </w:rPr>
      </w:pPr>
      <w:r>
        <w:t xml:space="preserve">It has been acknowledged that ‘one of the most important sources of case study </w:t>
      </w:r>
      <w:r w:rsidRPr="00D745BC">
        <w:t xml:space="preserve">information is the interview’ (Yin, 1994: 84).  Interviews may be seen as describing facts about some verifiable external reality reported by someone with direct knowledge, but can equally validly be viewed as a valuable way to explore the ‘various stories or narrative through which people describe their world’ (Silverman, </w:t>
      </w:r>
      <w:r w:rsidRPr="00163BF3">
        <w:t xml:space="preserve">2005: 154). They are considered useful </w:t>
      </w:r>
      <w:r>
        <w:t xml:space="preserve">in qualitative research for </w:t>
      </w:r>
      <w:r w:rsidRPr="00163BF3">
        <w:t xml:space="preserve">accessing individuals’ attitudes and values that </w:t>
      </w:r>
      <w:r>
        <w:t>‘</w:t>
      </w:r>
      <w:r w:rsidRPr="00163BF3">
        <w:t>cannot be necessarily observed or accommodated’ in a fo</w:t>
      </w:r>
      <w:r>
        <w:t>rmal questionnaire’ (Byrne, 2004:</w:t>
      </w:r>
      <w:r w:rsidRPr="00163BF3">
        <w:t xml:space="preserve"> 182</w:t>
      </w:r>
      <w:r>
        <w:t xml:space="preserve"> </w:t>
      </w:r>
      <w:r w:rsidRPr="002349CA">
        <w:rPr>
          <w:i/>
        </w:rPr>
        <w:t>cited in</w:t>
      </w:r>
      <w:r w:rsidRPr="00163BF3">
        <w:t xml:space="preserve"> Silverman, 2006: 114). </w:t>
      </w:r>
      <w:r>
        <w:t xml:space="preserve"> </w:t>
      </w:r>
      <w:r w:rsidRPr="00B8579B">
        <w:t>By using a semi</w:t>
      </w:r>
      <w:r>
        <w:t>-</w:t>
      </w:r>
      <w:r w:rsidRPr="00B8579B">
        <w:t>structured interview, where there was a list of the specific topics to be covered</w:t>
      </w:r>
      <w:r w:rsidRPr="00B8579B">
        <w:rPr>
          <w:i/>
        </w:rPr>
        <w:t xml:space="preserve"> </w:t>
      </w:r>
      <w:r w:rsidRPr="00B8579B">
        <w:t xml:space="preserve">the structure would ensure that it was possible to ‘have cross-case comparability’ </w:t>
      </w:r>
      <w:r w:rsidRPr="00D8346E">
        <w:t xml:space="preserve">(OUP, </w:t>
      </w:r>
      <w:r>
        <w:t>1987</w:t>
      </w:r>
      <w:r w:rsidRPr="00D8346E">
        <w:t>: 315). Unlike</w:t>
      </w:r>
      <w:r>
        <w:t xml:space="preserve"> a structured interview a semi-structured interview</w:t>
      </w:r>
      <w:r w:rsidRPr="00B8579B">
        <w:t xml:space="preserve"> has a free </w:t>
      </w:r>
      <w:r w:rsidRPr="00200445">
        <w:t>form (</w:t>
      </w:r>
      <w:proofErr w:type="spellStart"/>
      <w:r w:rsidRPr="00200445">
        <w:t>Drever</w:t>
      </w:r>
      <w:proofErr w:type="spellEnd"/>
      <w:r>
        <w:t>,</w:t>
      </w:r>
      <w:r w:rsidRPr="00200445">
        <w:t xml:space="preserve"> 1995) i</w:t>
      </w:r>
      <w:r w:rsidRPr="00B8579B">
        <w:t>n its interactional style</w:t>
      </w:r>
      <w:r>
        <w:t>.  This</w:t>
      </w:r>
      <w:r w:rsidRPr="00B8579B">
        <w:t xml:space="preserve"> </w:t>
      </w:r>
      <w:r>
        <w:t>allowed for the</w:t>
      </w:r>
      <w:r w:rsidRPr="00B8579B">
        <w:t xml:space="preserve"> opportunity to change question forms to ‘suit the </w:t>
      </w:r>
      <w:r w:rsidRPr="00B8579B">
        <w:lastRenderedPageBreak/>
        <w:t>linguistic or conceptual competence of the interviewees’ (Adamson, 2004: 115)</w:t>
      </w:r>
      <w:r>
        <w:t xml:space="preserve">. This as </w:t>
      </w:r>
      <w:proofErr w:type="spellStart"/>
      <w:r>
        <w:t>Gorden</w:t>
      </w:r>
      <w:proofErr w:type="spellEnd"/>
      <w:r>
        <w:t xml:space="preserve"> (1969 </w:t>
      </w:r>
      <w:r w:rsidRPr="002349CA">
        <w:rPr>
          <w:i/>
        </w:rPr>
        <w:t>cited in</w:t>
      </w:r>
      <w:r>
        <w:t xml:space="preserve"> Adamson, 2004: 115) indicates is the ‘pursuit of a standardization of meaning rather than that of the question form itself’. </w:t>
      </w:r>
    </w:p>
    <w:p w14:paraId="26EBA692" w14:textId="77777777" w:rsidR="00A86C81" w:rsidRPr="00D745BC" w:rsidRDefault="00A86C81" w:rsidP="00A86C81">
      <w:pPr>
        <w:spacing w:line="480" w:lineRule="auto"/>
        <w:jc w:val="both"/>
      </w:pPr>
    </w:p>
    <w:p w14:paraId="26EBA693" w14:textId="77777777" w:rsidR="00A86C81" w:rsidRPr="00EA3569" w:rsidRDefault="00A86C81" w:rsidP="00A86C81">
      <w:pPr>
        <w:numPr>
          <w:ilvl w:val="2"/>
          <w:numId w:val="1"/>
        </w:numPr>
        <w:spacing w:line="480" w:lineRule="auto"/>
        <w:outlineLvl w:val="2"/>
        <w:rPr>
          <w:b/>
        </w:rPr>
      </w:pPr>
      <w:bookmarkStart w:id="7" w:name="_Toc245013974"/>
      <w:r w:rsidRPr="00EA3569">
        <w:rPr>
          <w:b/>
        </w:rPr>
        <w:t>Conducting the interviews</w:t>
      </w:r>
      <w:bookmarkEnd w:id="7"/>
    </w:p>
    <w:p w14:paraId="26EBA694" w14:textId="77777777" w:rsidR="00A86C81" w:rsidRDefault="00A86C81" w:rsidP="00A86C81">
      <w:pPr>
        <w:spacing w:line="480" w:lineRule="auto"/>
        <w:jc w:val="both"/>
      </w:pPr>
      <w:r>
        <w:t xml:space="preserve">Interviews will take place in a venue that the </w:t>
      </w:r>
      <w:r w:rsidRPr="009478E7">
        <w:t>respondents</w:t>
      </w:r>
      <w:r>
        <w:t xml:space="preserve"> would find non-threatening and</w:t>
      </w:r>
      <w:r w:rsidRPr="009478E7">
        <w:t xml:space="preserve"> familiar</w:t>
      </w:r>
      <w:r>
        <w:t>,</w:t>
      </w:r>
      <w:r w:rsidRPr="009478E7">
        <w:t xml:space="preserve"> </w:t>
      </w:r>
      <w:r>
        <w:t>therefore usually in a comfortable room in their home (</w:t>
      </w:r>
      <w:proofErr w:type="spellStart"/>
      <w:r>
        <w:t>Powney</w:t>
      </w:r>
      <w:proofErr w:type="spellEnd"/>
      <w:r>
        <w:t xml:space="preserve"> &amp; Watts, 1987). T</w:t>
      </w:r>
      <w:r w:rsidRPr="009478E7">
        <w:t xml:space="preserve">o minimise </w:t>
      </w:r>
      <w:r>
        <w:t>the potential barrier</w:t>
      </w:r>
      <w:r w:rsidRPr="009478E7">
        <w:t>, physic</w:t>
      </w:r>
      <w:r>
        <w:t>al and psychological, no tape-</w:t>
      </w:r>
      <w:r w:rsidRPr="009478E7">
        <w:t>record</w:t>
      </w:r>
      <w:r>
        <w:t>ing was to be made of</w:t>
      </w:r>
      <w:r w:rsidRPr="009478E7">
        <w:t xml:space="preserve"> the</w:t>
      </w:r>
      <w:r>
        <w:t xml:space="preserve"> </w:t>
      </w:r>
      <w:r w:rsidRPr="000B2B27">
        <w:t xml:space="preserve">interviews.  As </w:t>
      </w:r>
      <w:proofErr w:type="spellStart"/>
      <w:r w:rsidRPr="000B2B27">
        <w:t>Walford</w:t>
      </w:r>
      <w:proofErr w:type="spellEnd"/>
      <w:r w:rsidRPr="000B2B27">
        <w:t xml:space="preserve"> (2001: 84) notes ‘tape-recording of interviews has simply become the way it is done’ challenging its actual value has become relegated to the back embers (see section</w:t>
      </w:r>
      <w:r>
        <w:t xml:space="preserve"> 3.9</w:t>
      </w:r>
      <w:r w:rsidRPr="000B2B27">
        <w:t>).</w:t>
      </w:r>
    </w:p>
    <w:p w14:paraId="26EBA695" w14:textId="77777777" w:rsidR="00A86C81" w:rsidRPr="00131C0C" w:rsidRDefault="00A86C81" w:rsidP="00A86C81">
      <w:pPr>
        <w:spacing w:line="480" w:lineRule="auto"/>
        <w:jc w:val="both"/>
      </w:pPr>
      <w:r>
        <w:t xml:space="preserve"> Participants’ would be encouraged to suggest the</w:t>
      </w:r>
      <w:r w:rsidRPr="009478E7">
        <w:t xml:space="preserve"> seating</w:t>
      </w:r>
      <w:r>
        <w:t xml:space="preserve"> arrangements, although attempts would be made to try and ensure</w:t>
      </w:r>
      <w:r w:rsidRPr="009478E7">
        <w:t xml:space="preserve"> tables and chairs were arranged to avoid forming barriers (Anderson &amp; Arsenau</w:t>
      </w:r>
      <w:r>
        <w:t>lt, 1998: 193</w:t>
      </w:r>
      <w:r w:rsidRPr="009478E7">
        <w:t>).</w:t>
      </w:r>
      <w:r>
        <w:t xml:space="preserve">  </w:t>
      </w:r>
      <w:r w:rsidRPr="009478E7">
        <w:t xml:space="preserve">During the interviews </w:t>
      </w:r>
      <w:r>
        <w:t>written notes were taken and where possible</w:t>
      </w:r>
      <w:r w:rsidRPr="009478E7">
        <w:t xml:space="preserve"> gesture</w:t>
      </w:r>
      <w:r>
        <w:t>s</w:t>
      </w:r>
      <w:r w:rsidRPr="009478E7">
        <w:t xml:space="preserve"> and facial expression</w:t>
      </w:r>
      <w:r>
        <w:t>s</w:t>
      </w:r>
      <w:r w:rsidRPr="009478E7">
        <w:t xml:space="preserve"> that added to the meanings of the actu</w:t>
      </w:r>
      <w:r>
        <w:t xml:space="preserve">al words spoken by interviewees acknowledged.  As </w:t>
      </w:r>
      <w:r w:rsidRPr="009478E7">
        <w:t>Cohen</w:t>
      </w:r>
      <w:r>
        <w:t xml:space="preserve"> et al state ‘</w:t>
      </w:r>
      <w:r w:rsidRPr="009478E7">
        <w:t>omitting them can distort the meaning of the social encounter and reduce its complexity (</w:t>
      </w:r>
      <w:r>
        <w:t xml:space="preserve">2007: </w:t>
      </w:r>
      <w:r w:rsidRPr="009478E7">
        <w:t>365).</w:t>
      </w:r>
      <w:r>
        <w:t xml:space="preserve">  </w:t>
      </w:r>
      <w:r w:rsidRPr="009478E7">
        <w:t xml:space="preserve">In order to maximise the chances of </w:t>
      </w:r>
      <w:r>
        <w:t>obtaining</w:t>
      </w:r>
      <w:r w:rsidRPr="009478E7">
        <w:t xml:space="preserve"> good quality data</w:t>
      </w:r>
      <w:r>
        <w:t xml:space="preserve">, </w:t>
      </w:r>
      <w:r w:rsidRPr="009478E7">
        <w:t xml:space="preserve">the areas to be discussed </w:t>
      </w:r>
      <w:r>
        <w:t>were planned and the key ‘research questions’</w:t>
      </w:r>
      <w:r w:rsidRPr="009478E7">
        <w:t xml:space="preserve"> </w:t>
      </w:r>
      <w:r>
        <w:t xml:space="preserve">devised </w:t>
      </w:r>
      <w:r w:rsidRPr="009478E7">
        <w:t>in advance</w:t>
      </w:r>
      <w:r>
        <w:t xml:space="preserve">  ‘interview f</w:t>
      </w:r>
      <w:r w:rsidRPr="004E16EC">
        <w:t>rame’.</w:t>
      </w:r>
      <w:r w:rsidRPr="008C32A6">
        <w:t xml:space="preserve"> </w:t>
      </w:r>
      <w:r>
        <w:t xml:space="preserve"> It was intended that the nature of the semi-structured interviewing allows for flexibility in which cross reference could be made between questions e.g. “you mentioned previously that…</w:t>
      </w:r>
      <w:proofErr w:type="gramStart"/>
      <w:r>
        <w:t>”.</w:t>
      </w:r>
      <w:proofErr w:type="gramEnd"/>
      <w:r>
        <w:t xml:space="preserve">   Openness was vital so that ‘investigators could keep faith with those who have helped them’ (Cohen et al, 2007: 65).  </w:t>
      </w:r>
      <w:r w:rsidRPr="004E16EC">
        <w:t xml:space="preserve">Thus during the interview discussion points were clarified and presented back in a ‘reduced form’ (see section 3.9) for further discussion and agreement.  This would help to avoid the possibility that interviewees subsequently felt that the information given in good faith was later subverted by </w:t>
      </w:r>
      <w:r w:rsidRPr="004E16EC">
        <w:lastRenderedPageBreak/>
        <w:t xml:space="preserve">the researcher.  This précis technique will be more manageable mainly due to the limited number of research questions and the fact the topic area would be very familiar to the interviewees (see section 3.9).   Overall the interview intended to encourage a reflexive and reciprocal approach in line with feminist methodology that ‘treats the interview as co-constructive’ (ESDS, 2009: 2; Oakley, 1988 </w:t>
      </w:r>
      <w:r w:rsidRPr="004E16EC">
        <w:rPr>
          <w:i/>
        </w:rPr>
        <w:t>cited in</w:t>
      </w:r>
      <w:r w:rsidRPr="004E16EC">
        <w:t xml:space="preserve"> Roberts, 1988) (see Appendix 7.6).</w:t>
      </w:r>
    </w:p>
    <w:p w14:paraId="26EBA696" w14:textId="77777777" w:rsidR="00A86C81" w:rsidRDefault="00A86C81" w:rsidP="00A86C81">
      <w:pPr>
        <w:spacing w:line="360" w:lineRule="auto"/>
        <w:rPr>
          <w:b/>
        </w:rPr>
      </w:pPr>
    </w:p>
    <w:p w14:paraId="26EBA697" w14:textId="77777777" w:rsidR="00A86C81" w:rsidRPr="00EA3569" w:rsidRDefault="00A86C81" w:rsidP="00A86C81">
      <w:pPr>
        <w:numPr>
          <w:ilvl w:val="2"/>
          <w:numId w:val="1"/>
        </w:numPr>
        <w:spacing w:line="480" w:lineRule="auto"/>
        <w:outlineLvl w:val="2"/>
        <w:rPr>
          <w:b/>
        </w:rPr>
      </w:pPr>
      <w:bookmarkStart w:id="8" w:name="_Toc245013975"/>
      <w:r w:rsidRPr="00EA3569">
        <w:rPr>
          <w:b/>
        </w:rPr>
        <w:t>Advantages and disadvantages of interviews</w:t>
      </w:r>
      <w:bookmarkEnd w:id="8"/>
    </w:p>
    <w:p w14:paraId="26EBA698" w14:textId="77777777" w:rsidR="00A86C81" w:rsidRDefault="00A86C81" w:rsidP="00A86C81">
      <w:pPr>
        <w:spacing w:line="480" w:lineRule="auto"/>
        <w:jc w:val="both"/>
      </w:pPr>
      <w:r w:rsidRPr="009478E7">
        <w:t>Interviews are social events, albeit unusual ones with an imbalance of power betw</w:t>
      </w:r>
      <w:r>
        <w:t>een the participants, that</w:t>
      </w:r>
      <w:r w:rsidRPr="009478E7">
        <w:t xml:space="preserve"> are </w:t>
      </w:r>
      <w:r>
        <w:t>‘</w:t>
      </w:r>
      <w:r w:rsidRPr="009478E7">
        <w:t>co-constructed by the parties involved, and the responses are parti</w:t>
      </w:r>
      <w:r>
        <w:t>cular to the interview that gives</w:t>
      </w:r>
      <w:r w:rsidRPr="009478E7">
        <w:t xml:space="preserve"> rise to them</w:t>
      </w:r>
      <w:r>
        <w:t>’</w:t>
      </w:r>
      <w:r w:rsidRPr="009478E7">
        <w:t xml:space="preserve"> </w:t>
      </w:r>
      <w:r w:rsidRPr="00816DB5">
        <w:t>(</w:t>
      </w:r>
      <w:proofErr w:type="spellStart"/>
      <w:r w:rsidRPr="00816DB5">
        <w:t>Walford</w:t>
      </w:r>
      <w:proofErr w:type="spellEnd"/>
      <w:r w:rsidRPr="00816DB5">
        <w:t>, 2001: 90).</w:t>
      </w:r>
      <w:r>
        <w:rPr>
          <w:color w:val="FF0000"/>
        </w:rPr>
        <w:t xml:space="preserve"> </w:t>
      </w:r>
      <w:r w:rsidRPr="009478E7">
        <w:t xml:space="preserve"> The</w:t>
      </w:r>
      <w:r>
        <w:t>refore even detailed notes</w:t>
      </w:r>
      <w:r w:rsidRPr="009478E7">
        <w:t xml:space="preserve"> will necessarily be only partial representations of that social situation, with many of the subtleties of intonation, gesture and expression omitted </w:t>
      </w:r>
      <w:r w:rsidRPr="00200445">
        <w:t>(</w:t>
      </w:r>
      <w:proofErr w:type="spellStart"/>
      <w:r w:rsidRPr="00200445">
        <w:t>Drever</w:t>
      </w:r>
      <w:proofErr w:type="spellEnd"/>
      <w:r w:rsidRPr="00200445">
        <w:t>, 1995).</w:t>
      </w:r>
      <w:r w:rsidRPr="009478E7">
        <w:t xml:space="preserve"> </w:t>
      </w:r>
      <w:r>
        <w:t xml:space="preserve"> </w:t>
      </w:r>
      <w:r w:rsidRPr="009478E7">
        <w:t>Apar</w:t>
      </w:r>
      <w:r>
        <w:t xml:space="preserve">t from </w:t>
      </w:r>
      <w:r w:rsidRPr="009478E7">
        <w:t xml:space="preserve">the epistemological question of whether or not there is any ultimate “reality” to be communicated, </w:t>
      </w:r>
      <w:r>
        <w:t>‘</w:t>
      </w:r>
      <w:r w:rsidRPr="009478E7">
        <w:t xml:space="preserve">interviewees may have incomplete knowledge or faulty </w:t>
      </w:r>
      <w:r w:rsidRPr="00816DB5">
        <w:t>memory’ (</w:t>
      </w:r>
      <w:proofErr w:type="spellStart"/>
      <w:r w:rsidRPr="00816DB5">
        <w:t>Walford</w:t>
      </w:r>
      <w:proofErr w:type="spellEnd"/>
      <w:r w:rsidRPr="00816DB5">
        <w:t>, 2001: 90),</w:t>
      </w:r>
      <w:r w:rsidRPr="009478E7">
        <w:t xml:space="preserve"> and there is a risk tha</w:t>
      </w:r>
      <w:r>
        <w:t>t people will offer untrue but socially acceptable responses</w:t>
      </w:r>
      <w:r w:rsidRPr="009478E7">
        <w:t>, while around 5% o</w:t>
      </w:r>
      <w:r>
        <w:t>f people may tell lies</w:t>
      </w:r>
      <w:r w:rsidRPr="009478E7">
        <w:t xml:space="preserve"> in resp</w:t>
      </w:r>
      <w:r w:rsidRPr="00320481">
        <w:t xml:space="preserve">onse even to straightforward factual questions (Anderson &amp; Arsenault, 1998: 165).  </w:t>
      </w:r>
      <w:r w:rsidRPr="009478E7">
        <w:t>Using face-to-face intervi</w:t>
      </w:r>
      <w:r>
        <w:t>ews permitted demonstrating</w:t>
      </w:r>
      <w:r w:rsidRPr="009478E7">
        <w:t xml:space="preserve"> to individual participants that t</w:t>
      </w:r>
      <w:r>
        <w:t>heir contributions were valued, and also gave</w:t>
      </w:r>
      <w:r w:rsidRPr="009478E7">
        <w:t xml:space="preserve"> the opportunity to follow up </w:t>
      </w:r>
      <w:r>
        <w:t>issues</w:t>
      </w:r>
      <w:r w:rsidRPr="009478E7">
        <w:t xml:space="preserve"> or draw out details in response </w:t>
      </w:r>
      <w:r>
        <w:t xml:space="preserve">to the individual participants.  </w:t>
      </w:r>
      <w:r w:rsidRPr="009478E7">
        <w:t xml:space="preserve">Radio and television have made interviews a familiar </w:t>
      </w:r>
      <w:r w:rsidRPr="00320481">
        <w:t>format and this may be why most people approached will agree to be interviewed (Anderson &amp; Arsenault, 1998: 168).</w:t>
      </w:r>
      <w:r>
        <w:t xml:space="preserve"> Also the greater rapport between the researcher and subject might lead to greater interest on the part of the latter, a greater commitment to help and therefore the possibility of more detailed and extensive information (Webb, 1994). However one should acknowledge that ‘rapport’ a commonly used but </w:t>
      </w:r>
      <w:proofErr w:type="spellStart"/>
      <w:r>
        <w:t>ill defined</w:t>
      </w:r>
      <w:proofErr w:type="spellEnd"/>
      <w:r>
        <w:t xml:space="preserve"> term, may not mean in this context what the dictionary says ‘a sympathetic relationship’ (O.E.D). Here rapport could easily mean the acceptance by the interviewee of the </w:t>
      </w:r>
      <w:r>
        <w:lastRenderedPageBreak/>
        <w:t>interviewers research goals and the ‘interviewee’s active search to help the interviewer in providing the relevant information’ (Roberts, 1988: 35).  Overall t</w:t>
      </w:r>
      <w:r w:rsidRPr="009478E7">
        <w:t>he advantages</w:t>
      </w:r>
      <w:r>
        <w:t xml:space="preserve"> for carrying out interviews far </w:t>
      </w:r>
      <w:r w:rsidRPr="009478E7">
        <w:t xml:space="preserve">outweighed </w:t>
      </w:r>
      <w:r>
        <w:t xml:space="preserve">the </w:t>
      </w:r>
      <w:r w:rsidRPr="009478E7">
        <w:t>potential disadvantages</w:t>
      </w:r>
      <w:r>
        <w:t>,</w:t>
      </w:r>
      <w:r w:rsidRPr="009478E7">
        <w:t xml:space="preserve"> such as the time involved</w:t>
      </w:r>
      <w:r>
        <w:t xml:space="preserve"> to carry out them out</w:t>
      </w:r>
      <w:r w:rsidRPr="009478E7">
        <w:t xml:space="preserve"> and the risk </w:t>
      </w:r>
      <w:r>
        <w:t>of producing data which could be</w:t>
      </w:r>
      <w:r w:rsidRPr="009478E7">
        <w:t xml:space="preserve"> hard to analyse</w:t>
      </w:r>
      <w:r w:rsidRPr="00320481">
        <w:t xml:space="preserve"> (Anderson &amp; Arsenault, 1998: 168). </w:t>
      </w:r>
    </w:p>
    <w:p w14:paraId="26EBA699" w14:textId="77777777" w:rsidR="00A86C81" w:rsidRPr="009478E7" w:rsidRDefault="00A86C81" w:rsidP="00A86C81">
      <w:pPr>
        <w:spacing w:line="480" w:lineRule="auto"/>
        <w:jc w:val="both"/>
      </w:pPr>
    </w:p>
    <w:p w14:paraId="26EBA69A" w14:textId="77777777" w:rsidR="00A86C81" w:rsidRPr="00EA3569" w:rsidRDefault="00A86C81" w:rsidP="00A86C81">
      <w:pPr>
        <w:numPr>
          <w:ilvl w:val="2"/>
          <w:numId w:val="1"/>
        </w:numPr>
        <w:spacing w:line="480" w:lineRule="auto"/>
        <w:outlineLvl w:val="2"/>
        <w:rPr>
          <w:b/>
        </w:rPr>
      </w:pPr>
      <w:bookmarkStart w:id="9" w:name="_Toc245013976"/>
      <w:r>
        <w:rPr>
          <w:b/>
        </w:rPr>
        <w:br w:type="page"/>
      </w:r>
      <w:r w:rsidRPr="00EA3569">
        <w:rPr>
          <w:b/>
        </w:rPr>
        <w:lastRenderedPageBreak/>
        <w:t>Role of the Interviewer</w:t>
      </w:r>
      <w:bookmarkEnd w:id="9"/>
    </w:p>
    <w:p w14:paraId="26EBA69B" w14:textId="77777777" w:rsidR="00A86C81" w:rsidRDefault="00A86C81" w:rsidP="00A86C81">
      <w:pPr>
        <w:spacing w:line="480" w:lineRule="auto"/>
        <w:jc w:val="both"/>
      </w:pPr>
      <w:r>
        <w:t>It is said that the skills required for an interviewer are as complex and diverse as those needed for a teacher.  However being able to listen carefully during the interview is probably one of the most crucial skills required (</w:t>
      </w:r>
      <w:proofErr w:type="spellStart"/>
      <w:r>
        <w:t>Powney</w:t>
      </w:r>
      <w:proofErr w:type="spellEnd"/>
      <w:r>
        <w:t xml:space="preserve"> and Watts, 1987: 37).  Interviewers being human all have their own personal perspective and without doubt during an interview both individuals present will influence each other (</w:t>
      </w:r>
      <w:proofErr w:type="spellStart"/>
      <w:r>
        <w:t>Powney</w:t>
      </w:r>
      <w:proofErr w:type="spellEnd"/>
      <w:r>
        <w:t xml:space="preserve"> and Watts, 1987: 35).  To complicate matters further the interviewer and all their ‘quirks’ are usually perceived differently by each interviewee.   Inter-subjectivity is at the heart of all social relations whether in a research context or anywhere else (Gillham, 2005: 6).  Thus the key for the interviewer is to acknowledge this and make sure that the role of this dimension is considered carefully throughout the interview and later in any analysis of the data collected.  Further consideration to the possible bias that may arise from the interviewer is given in section 3.9.  </w:t>
      </w:r>
    </w:p>
    <w:p w14:paraId="26EBA69C" w14:textId="77777777" w:rsidR="00A86C81" w:rsidRPr="00DE7795" w:rsidRDefault="00A86C81" w:rsidP="00A86C81">
      <w:pPr>
        <w:spacing w:line="480" w:lineRule="auto"/>
      </w:pPr>
    </w:p>
    <w:p w14:paraId="26EBA69D" w14:textId="77777777" w:rsidR="00A86C81" w:rsidRDefault="00A86C81" w:rsidP="00A86C81">
      <w:pPr>
        <w:numPr>
          <w:ilvl w:val="1"/>
          <w:numId w:val="1"/>
        </w:numPr>
        <w:spacing w:line="480" w:lineRule="auto"/>
        <w:outlineLvl w:val="1"/>
        <w:rPr>
          <w:b/>
        </w:rPr>
      </w:pPr>
      <w:bookmarkStart w:id="10" w:name="_Toc245013977"/>
      <w:r>
        <w:rPr>
          <w:b/>
        </w:rPr>
        <w:t>Questionnaires</w:t>
      </w:r>
      <w:bookmarkEnd w:id="10"/>
    </w:p>
    <w:p w14:paraId="26EBA69E" w14:textId="77777777" w:rsidR="00A86C81" w:rsidRDefault="00A86C81" w:rsidP="00A86C81">
      <w:pPr>
        <w:spacing w:line="480" w:lineRule="auto"/>
        <w:jc w:val="both"/>
      </w:pPr>
      <w:r>
        <w:t>A questionnaire which could be sent to several settings for self-completion containing some open ended questions was considered for this study.  However evidence suggested that this may not be the most effective method (Webb, 1994: 25). For example as Webb (1994: 24) discovered the diverse nature of experiences of home educators would make it difficult to ‘construct a once and for all questionnaire flexible enough to incorporate all the aspects’ the study was interested in’. As Frankfort-</w:t>
      </w:r>
      <w:proofErr w:type="spellStart"/>
      <w:r w:rsidRPr="004B7CB7">
        <w:t>Nachimas</w:t>
      </w:r>
      <w:proofErr w:type="spellEnd"/>
      <w:r>
        <w:t xml:space="preserve"> (1997: 254) notes, ‘o</w:t>
      </w:r>
      <w:r w:rsidRPr="004B7CB7">
        <w:t>pen ended questions are difficult to answer and stil</w:t>
      </w:r>
      <w:r>
        <w:t xml:space="preserve">l more difficult to </w:t>
      </w:r>
      <w:proofErr w:type="spellStart"/>
      <w:r>
        <w:t>analyze</w:t>
      </w:r>
      <w:proofErr w:type="spellEnd"/>
      <w:r>
        <w:t>’.  Furthermore the lack of extensive research as to the reasons why people educate their children as they do would make it difficult to formulate questions precise and accurate enough to generate clear answers.  Obviously this problem may have been overcome by carrying out a pilot study, but limitations of time, money and likely number of volunteers made this not possible.</w:t>
      </w:r>
      <w:r w:rsidRPr="004B7CB7">
        <w:t xml:space="preserve"> </w:t>
      </w:r>
      <w:r>
        <w:t xml:space="preserve"> The most serious objection to this </w:t>
      </w:r>
      <w:r>
        <w:lastRenderedPageBreak/>
        <w:t xml:space="preserve">method of data collection was the possibility of a distorted picture that </w:t>
      </w:r>
      <w:proofErr w:type="spellStart"/>
      <w:r>
        <w:t>be</w:t>
      </w:r>
      <w:proofErr w:type="spellEnd"/>
      <w:r>
        <w:t xml:space="preserve"> could have been obtained due to ‘response set’.</w:t>
      </w:r>
      <w:r>
        <w:rPr>
          <w:sz w:val="20"/>
          <w:szCs w:val="20"/>
        </w:rPr>
        <w:t xml:space="preserve">  </w:t>
      </w:r>
      <w:r>
        <w:t>This is where</w:t>
      </w:r>
      <w:r w:rsidRPr="00425DDA">
        <w:t xml:space="preserve"> respondents may tend to answer questions in a specific direction</w:t>
      </w:r>
      <w:r>
        <w:t>.  Parents</w:t>
      </w:r>
      <w:r w:rsidRPr="00FD54AD">
        <w:t xml:space="preserve"> may feel that answering in a </w:t>
      </w:r>
      <w:r>
        <w:t>set pattern will please the researchers or are ‘</w:t>
      </w:r>
      <w:r w:rsidRPr="00FD54AD">
        <w:t xml:space="preserve">more socially acceptable than others’ </w:t>
      </w:r>
      <w:r>
        <w:t xml:space="preserve">(Williams, 1995: </w:t>
      </w:r>
      <w:r w:rsidRPr="00FD54AD">
        <w:t>3</w:t>
      </w:r>
      <w:r>
        <w:t xml:space="preserve">).  This problem is not unique to this method of data collection, but ‘less easily controllable that in face-to-face situations for example’ (Webb, 1994: 24). Consideration also needed to be given to the fact that some home-based educators are suspicious of outside interest and may be reluctant to answer questionnaires (Webb, 1994; Hopwood. V </w:t>
      </w:r>
      <w:r w:rsidRPr="00872566">
        <w:rPr>
          <w:i/>
        </w:rPr>
        <w:t>et al</w:t>
      </w:r>
      <w:r>
        <w:rPr>
          <w:i/>
        </w:rPr>
        <w:t xml:space="preserve">: </w:t>
      </w:r>
      <w:r w:rsidRPr="00872566">
        <w:t>2007)</w:t>
      </w:r>
      <w:r>
        <w:t>. These considerations pointed the design of the study to follow along the lines of an interview method for data collection.</w:t>
      </w:r>
    </w:p>
    <w:p w14:paraId="26EBA69F" w14:textId="77777777" w:rsidR="00A86C81" w:rsidRPr="00DE7795" w:rsidRDefault="00A86C81" w:rsidP="00A86C81">
      <w:pPr>
        <w:spacing w:line="480" w:lineRule="auto"/>
        <w:jc w:val="both"/>
      </w:pPr>
    </w:p>
    <w:p w14:paraId="26EBA6A0" w14:textId="77777777" w:rsidR="00A86C81" w:rsidRDefault="00A86C81" w:rsidP="00A86C81">
      <w:pPr>
        <w:numPr>
          <w:ilvl w:val="1"/>
          <w:numId w:val="1"/>
        </w:numPr>
        <w:spacing w:line="480" w:lineRule="auto"/>
        <w:outlineLvl w:val="1"/>
        <w:rPr>
          <w:b/>
        </w:rPr>
      </w:pPr>
      <w:bookmarkStart w:id="11" w:name="_Toc245013978"/>
      <w:r>
        <w:rPr>
          <w:b/>
        </w:rPr>
        <w:t>Bias/Consent/Ethics</w:t>
      </w:r>
      <w:bookmarkEnd w:id="11"/>
    </w:p>
    <w:p w14:paraId="26EBA6A1" w14:textId="77777777" w:rsidR="00A86C81" w:rsidRDefault="00A86C81" w:rsidP="00A86C81">
      <w:pPr>
        <w:spacing w:line="480" w:lineRule="auto"/>
        <w:jc w:val="both"/>
      </w:pPr>
      <w:r>
        <w:t xml:space="preserve">Ethical considerations were not treated as separate from the research methodology, but central to it.  </w:t>
      </w:r>
      <w:r w:rsidRPr="00D16C01">
        <w:t>‘The consideration of possible or actual ethical issues is an essential part of any research project’ (</w:t>
      </w:r>
      <w:proofErr w:type="spellStart"/>
      <w:r>
        <w:t>Blaxter</w:t>
      </w:r>
      <w:proofErr w:type="spellEnd"/>
      <w:r>
        <w:t xml:space="preserve"> </w:t>
      </w:r>
      <w:r w:rsidRPr="00BA4F3C">
        <w:rPr>
          <w:i/>
        </w:rPr>
        <w:t>et al</w:t>
      </w:r>
      <w:r>
        <w:t xml:space="preserve">, 1996: </w:t>
      </w:r>
      <w:r w:rsidRPr="00D16C01">
        <w:t>147</w:t>
      </w:r>
      <w:r>
        <w:t xml:space="preserve">).  </w:t>
      </w:r>
      <w:r w:rsidRPr="00D16C01">
        <w:t xml:space="preserve">Many professional organizations have drawn up their own ethical procedures. However, no set of standards can possibly anticipate every ethical circumstance, a </w:t>
      </w:r>
    </w:p>
    <w:p w14:paraId="26EBA6A2" w14:textId="77777777" w:rsidR="00A86C81" w:rsidRDefault="00A86C81" w:rsidP="00A86C81">
      <w:pPr>
        <w:ind w:left="720"/>
        <w:jc w:val="both"/>
        <w:rPr>
          <w:i/>
        </w:rPr>
      </w:pPr>
      <w:r w:rsidRPr="00872566">
        <w:rPr>
          <w:i/>
        </w:rPr>
        <w:t>‘</w:t>
      </w:r>
      <w:proofErr w:type="gramStart"/>
      <w:r w:rsidRPr="00872566">
        <w:rPr>
          <w:i/>
        </w:rPr>
        <w:t>rigid</w:t>
      </w:r>
      <w:proofErr w:type="gramEnd"/>
      <w:r w:rsidRPr="00872566">
        <w:rPr>
          <w:i/>
        </w:rPr>
        <w:t xml:space="preserve"> and inflexible set of ethical rules could leave us w</w:t>
      </w:r>
      <w:r>
        <w:rPr>
          <w:i/>
        </w:rPr>
        <w:t>ith undesirable consequences… …</w:t>
      </w:r>
      <w:r w:rsidRPr="00872566">
        <w:rPr>
          <w:i/>
        </w:rPr>
        <w:t>where the only safe way to avoid violating them is to refrain from social research’! (</w:t>
      </w:r>
      <w:proofErr w:type="spellStart"/>
      <w:r w:rsidRPr="00872566">
        <w:rPr>
          <w:i/>
        </w:rPr>
        <w:t>Brofenbreener</w:t>
      </w:r>
      <w:proofErr w:type="spellEnd"/>
      <w:r w:rsidRPr="00872566">
        <w:rPr>
          <w:i/>
        </w:rPr>
        <w:t xml:space="preserve"> cited in May T, 1993:56).  </w:t>
      </w:r>
    </w:p>
    <w:p w14:paraId="26EBA6A3" w14:textId="77777777" w:rsidR="00A86C81" w:rsidRDefault="00A86C81" w:rsidP="00A86C81">
      <w:pPr>
        <w:ind w:left="720"/>
        <w:jc w:val="both"/>
        <w:rPr>
          <w:i/>
        </w:rPr>
      </w:pPr>
    </w:p>
    <w:p w14:paraId="26EBA6A4" w14:textId="77777777" w:rsidR="00A86C81" w:rsidRPr="00872566" w:rsidRDefault="00A86C81" w:rsidP="00A86C81">
      <w:pPr>
        <w:ind w:left="720"/>
        <w:jc w:val="both"/>
        <w:rPr>
          <w:i/>
        </w:rPr>
      </w:pPr>
    </w:p>
    <w:p w14:paraId="26EBA6A5" w14:textId="77777777" w:rsidR="00A86C81" w:rsidRPr="00D75D52" w:rsidRDefault="00A86C81" w:rsidP="00A86C81">
      <w:pPr>
        <w:spacing w:line="480" w:lineRule="auto"/>
        <w:jc w:val="both"/>
        <w:rPr>
          <w:color w:val="0000FF"/>
        </w:rPr>
      </w:pPr>
      <w:r>
        <w:t>BERA</w:t>
      </w:r>
      <w:r w:rsidRPr="00D16C01">
        <w:t xml:space="preserve"> (British E</w:t>
      </w:r>
      <w:r>
        <w:t>ducational Research Association</w:t>
      </w:r>
      <w:r w:rsidRPr="00D16C01">
        <w:t xml:space="preserve">) </w:t>
      </w:r>
      <w:r>
        <w:t xml:space="preserve">provided the </w:t>
      </w:r>
      <w:r w:rsidRPr="00D16C01">
        <w:t>guidelines</w:t>
      </w:r>
      <w:r>
        <w:t xml:space="preserve"> by which this research</w:t>
      </w:r>
      <w:r w:rsidRPr="00D16C01">
        <w:t xml:space="preserve"> continually reflect</w:t>
      </w:r>
      <w:r>
        <w:t>ed</w:t>
      </w:r>
      <w:r w:rsidRPr="00D16C01">
        <w:t xml:space="preserve"> upon</w:t>
      </w:r>
      <w:r>
        <w:t xml:space="preserve">.  Therefore the research considered </w:t>
      </w:r>
      <w:r>
        <w:rPr>
          <w:color w:val="0000FF"/>
        </w:rPr>
        <w:t>‘</w:t>
      </w:r>
      <w:r>
        <w:t>i</w:t>
      </w:r>
      <w:r w:rsidRPr="00872566">
        <w:t>nformed consent</w:t>
      </w:r>
      <w:r>
        <w:t>’</w:t>
      </w:r>
      <w:r w:rsidRPr="00872566">
        <w:t>:</w:t>
      </w:r>
    </w:p>
    <w:p w14:paraId="26EBA6A6" w14:textId="77777777" w:rsidR="00A86C81" w:rsidRDefault="00A86C81" w:rsidP="00A86C81">
      <w:pPr>
        <w:ind w:left="567" w:right="567"/>
        <w:jc w:val="both"/>
        <w:rPr>
          <w:i/>
        </w:rPr>
      </w:pPr>
      <w:r w:rsidRPr="00776C1D">
        <w:rPr>
          <w:i/>
        </w:rPr>
        <w:t xml:space="preserve"> ‘ this is a standard feature of ethical procedures it is the requirement that human subjects be informed of the nature and implications of research and the participation bou</w:t>
      </w:r>
      <w:r>
        <w:rPr>
          <w:i/>
        </w:rPr>
        <w:t>ndaries’ (Homan R cited</w:t>
      </w:r>
      <w:r w:rsidRPr="00776C1D">
        <w:rPr>
          <w:i/>
        </w:rPr>
        <w:t xml:space="preserve"> in M. McNamee &amp; Bridges D</w:t>
      </w:r>
      <w:r>
        <w:rPr>
          <w:i/>
        </w:rPr>
        <w:t>,</w:t>
      </w:r>
      <w:r w:rsidRPr="00776C1D">
        <w:rPr>
          <w:i/>
        </w:rPr>
        <w:t xml:space="preserve"> 2004</w:t>
      </w:r>
      <w:r>
        <w:rPr>
          <w:i/>
        </w:rPr>
        <w:t>: 24)</w:t>
      </w:r>
    </w:p>
    <w:p w14:paraId="26EBA6A7" w14:textId="77777777" w:rsidR="00A86C81" w:rsidRPr="00776C1D" w:rsidRDefault="00A86C81" w:rsidP="00A86C81">
      <w:pPr>
        <w:spacing w:line="480" w:lineRule="auto"/>
        <w:ind w:left="720"/>
        <w:jc w:val="both"/>
        <w:rPr>
          <w:i/>
        </w:rPr>
      </w:pPr>
    </w:p>
    <w:p w14:paraId="26EBA6A8" w14:textId="77777777" w:rsidR="00A86C81" w:rsidRPr="00D75D52" w:rsidRDefault="00A86C81" w:rsidP="00A86C81">
      <w:pPr>
        <w:spacing w:line="480" w:lineRule="auto"/>
        <w:jc w:val="both"/>
        <w:rPr>
          <w:color w:val="FF0000"/>
        </w:rPr>
      </w:pPr>
      <w:r>
        <w:t>Confidentiality, this was clarified with the participants</w:t>
      </w:r>
      <w:r w:rsidRPr="0011379D">
        <w:t xml:space="preserve"> </w:t>
      </w:r>
      <w:r>
        <w:t xml:space="preserve">to help give a clear </w:t>
      </w:r>
      <w:r w:rsidRPr="00D27AD8">
        <w:t xml:space="preserve">understanding </w:t>
      </w:r>
      <w:r>
        <w:t xml:space="preserve">both before and during the interviews </w:t>
      </w:r>
      <w:r w:rsidRPr="00D27AD8">
        <w:t>(</w:t>
      </w:r>
      <w:proofErr w:type="spellStart"/>
      <w:r w:rsidRPr="00D27AD8">
        <w:t>Blaxter</w:t>
      </w:r>
      <w:proofErr w:type="spellEnd"/>
      <w:r>
        <w:t xml:space="preserve"> </w:t>
      </w:r>
      <w:r w:rsidRPr="00596401">
        <w:rPr>
          <w:i/>
        </w:rPr>
        <w:t>et al</w:t>
      </w:r>
      <w:r>
        <w:t>,</w:t>
      </w:r>
      <w:r w:rsidRPr="00D27AD8">
        <w:t xml:space="preserve"> 1996</w:t>
      </w:r>
      <w:r w:rsidRPr="000A16F3">
        <w:t xml:space="preserve">). </w:t>
      </w:r>
      <w:r w:rsidRPr="000A16F3">
        <w:rPr>
          <w:color w:val="FF0000"/>
        </w:rPr>
        <w:t xml:space="preserve"> </w:t>
      </w:r>
      <w:r w:rsidRPr="000A16F3">
        <w:t xml:space="preserve">Anonymity, this is sometimes seen as </w:t>
      </w:r>
      <w:r w:rsidRPr="000A16F3">
        <w:lastRenderedPageBreak/>
        <w:t>a</w:t>
      </w:r>
      <w:r>
        <w:t>n even stricter standard than</w:t>
      </w:r>
      <w:r w:rsidRPr="000A16F3">
        <w:t xml:space="preserve"> confidentiality.  Legality</w:t>
      </w:r>
      <w:r>
        <w:t>, this was only mentioned in respect to</w:t>
      </w:r>
      <w:r w:rsidRPr="00D16C01">
        <w:t xml:space="preserve"> protecting</w:t>
      </w:r>
      <w:r>
        <w:t xml:space="preserve"> the researcher</w:t>
      </w:r>
      <w:r w:rsidRPr="00D16C01">
        <w:t xml:space="preserve"> against </w:t>
      </w:r>
      <w:r>
        <w:t xml:space="preserve">any </w:t>
      </w:r>
      <w:r w:rsidRPr="00D16C01">
        <w:t xml:space="preserve">potential legal implications of neglecting to </w:t>
      </w:r>
      <w:r>
        <w:t xml:space="preserve">address a legal issue </w:t>
      </w:r>
      <w:r w:rsidRPr="00D16C01">
        <w:t>(</w:t>
      </w:r>
      <w:proofErr w:type="spellStart"/>
      <w:r w:rsidRPr="00D16C01">
        <w:t>Trochim</w:t>
      </w:r>
      <w:proofErr w:type="spellEnd"/>
      <w:r>
        <w:t>, 2006</w:t>
      </w:r>
      <w:r w:rsidRPr="00D16C01">
        <w:t>)</w:t>
      </w:r>
      <w:r>
        <w:t>. And finally Professionalism, that is acknowledging the</w:t>
      </w:r>
      <w:r>
        <w:rPr>
          <w:b/>
        </w:rPr>
        <w:t xml:space="preserve"> </w:t>
      </w:r>
      <w:r>
        <w:t>presumption that ‘persons are autonomous moral agents’ (</w:t>
      </w:r>
      <w:r w:rsidRPr="00CB4CBA">
        <w:t xml:space="preserve">Small, 1999 </w:t>
      </w:r>
      <w:r w:rsidRPr="00CB4CBA">
        <w:rPr>
          <w:i/>
        </w:rPr>
        <w:t>cited</w:t>
      </w:r>
      <w:r w:rsidRPr="000A16F3">
        <w:rPr>
          <w:i/>
        </w:rPr>
        <w:t xml:space="preserve"> in</w:t>
      </w:r>
      <w:r>
        <w:t xml:space="preserve"> McNamee &amp; Bridge, 2004: 92).</w:t>
      </w:r>
      <w:r>
        <w:rPr>
          <w:color w:val="FF0000"/>
        </w:rPr>
        <w:t xml:space="preserve">  </w:t>
      </w:r>
      <w:r>
        <w:t>During the study great care was taken to ensure that all participants</w:t>
      </w:r>
      <w:r w:rsidRPr="009478E7">
        <w:t xml:space="preserve"> were both fully aware there was no obligation for them to participate and that they could withdraw at any point should they wish. </w:t>
      </w:r>
    </w:p>
    <w:p w14:paraId="26EBA6A9" w14:textId="77777777" w:rsidR="00A86C81" w:rsidRDefault="00A86C81" w:rsidP="00A86C81">
      <w:pPr>
        <w:ind w:left="567" w:right="567"/>
        <w:jc w:val="both"/>
        <w:rPr>
          <w:i/>
        </w:rPr>
      </w:pPr>
      <w:r w:rsidRPr="002A4552">
        <w:rPr>
          <w:i/>
        </w:rPr>
        <w:t>The association takes voluntary informed consent to be the condition in which participants understand and agree to their participation without any duress, prior to the research getting underway (BERA, 2004:5)</w:t>
      </w:r>
    </w:p>
    <w:p w14:paraId="26EBA6AA" w14:textId="77777777" w:rsidR="00A86C81" w:rsidRPr="00FF3A4F" w:rsidRDefault="00A86C81" w:rsidP="00A86C81">
      <w:pPr>
        <w:spacing w:line="480" w:lineRule="auto"/>
        <w:ind w:left="567" w:right="567"/>
        <w:jc w:val="both"/>
        <w:rPr>
          <w:i/>
        </w:rPr>
      </w:pPr>
    </w:p>
    <w:p w14:paraId="26EBA6AB" w14:textId="77777777" w:rsidR="00A86C81" w:rsidRPr="002E419A" w:rsidRDefault="00A86C81" w:rsidP="00A86C81">
      <w:pPr>
        <w:spacing w:line="480" w:lineRule="auto"/>
        <w:jc w:val="both"/>
        <w:rPr>
          <w:color w:val="FF0000"/>
        </w:rPr>
      </w:pPr>
      <w:r w:rsidRPr="002E419A">
        <w:t xml:space="preserve">Research participants in interview-based studies may not later recall discussions about </w:t>
      </w:r>
      <w:r w:rsidRPr="0047544B">
        <w:t xml:space="preserve">consent, confidentiality, and their right to withdraw (Graham, </w:t>
      </w:r>
      <w:proofErr w:type="spellStart"/>
      <w:r w:rsidRPr="0047544B">
        <w:t>Grewel</w:t>
      </w:r>
      <w:proofErr w:type="spellEnd"/>
      <w:r w:rsidRPr="0047544B">
        <w:t xml:space="preserve"> &amp; Lewis, 2007),</w:t>
      </w:r>
      <w:r w:rsidRPr="002E419A">
        <w:rPr>
          <w:color w:val="FF0000"/>
        </w:rPr>
        <w:t xml:space="preserve"> </w:t>
      </w:r>
      <w:r w:rsidRPr="002E419A">
        <w:t xml:space="preserve">so it is essential that they receive clear information about the study and their role within it to enable them to give informed consent to taking </w:t>
      </w:r>
      <w:r w:rsidRPr="00C62AA5">
        <w:t xml:space="preserve">part.  </w:t>
      </w:r>
      <w:proofErr w:type="spellStart"/>
      <w:r w:rsidRPr="00C62AA5">
        <w:t>Powney</w:t>
      </w:r>
      <w:proofErr w:type="spellEnd"/>
      <w:r w:rsidRPr="00C62AA5">
        <w:t xml:space="preserve"> and </w:t>
      </w:r>
      <w:smartTag w:uri="urn:schemas-microsoft-com:office:smarttags" w:element="place">
        <w:r w:rsidRPr="00C62AA5">
          <w:t>Watts</w:t>
        </w:r>
      </w:smartTag>
      <w:r w:rsidRPr="00C62AA5">
        <w:t xml:space="preserve"> (1987) point</w:t>
      </w:r>
      <w:r>
        <w:t>s</w:t>
      </w:r>
      <w:r w:rsidRPr="00C62AA5">
        <w:t xml:space="preserve"> </w:t>
      </w:r>
      <w:r w:rsidRPr="002E419A">
        <w:t xml:space="preserve">out that </w:t>
      </w:r>
      <w:r>
        <w:t xml:space="preserve">the </w:t>
      </w:r>
      <w:r w:rsidRPr="002E419A">
        <w:t xml:space="preserve">interviewees are vulnerable because the interview situation is always to some extent threatening.  The need of respondents to maintain a sense of self-worth while wishing to be polite might mean they would be unlikely to terminate an interview once it has started, even if they felt uncomfortable, or they might feel that signing a consent form meant they were no longer entitled to withdraw. They might be anxious about being shown to be inconsistent in their responses. All of these might lead them to </w:t>
      </w:r>
      <w:r>
        <w:t>‘</w:t>
      </w:r>
      <w:r w:rsidRPr="002E419A">
        <w:t>lie</w:t>
      </w:r>
      <w:r>
        <w:t>’</w:t>
      </w:r>
      <w:r w:rsidRPr="002E419A">
        <w:t xml:space="preserve"> rather than decline to answer, or at least to limit what they are prepared to reveal </w:t>
      </w:r>
      <w:r w:rsidRPr="00C62AA5">
        <w:t>(</w:t>
      </w:r>
      <w:proofErr w:type="spellStart"/>
      <w:r w:rsidRPr="00C62AA5">
        <w:t>Powney</w:t>
      </w:r>
      <w:proofErr w:type="spellEnd"/>
      <w:r w:rsidRPr="00C62AA5">
        <w:t xml:space="preserve"> &amp; Watts, 1987: 45).</w:t>
      </w:r>
      <w:r w:rsidRPr="002E419A">
        <w:t xml:space="preserve"> </w:t>
      </w:r>
      <w:r>
        <w:t xml:space="preserve"> </w:t>
      </w:r>
      <w:r w:rsidRPr="002E419A">
        <w:t xml:space="preserve">Nevertheless, it should be borne in mind that interviewees are always at risk of feeling uncomfortable on occasion during qualitative interviews because they are being asked for their personal responses, and that this cannot always be avoided without questions becoming ‘simplistic and unchallenging’ </w:t>
      </w:r>
      <w:r w:rsidRPr="00CB4CBA">
        <w:t xml:space="preserve">(Graham, </w:t>
      </w:r>
      <w:proofErr w:type="spellStart"/>
      <w:r w:rsidRPr="00CB4CBA">
        <w:t>Grewel</w:t>
      </w:r>
      <w:proofErr w:type="spellEnd"/>
      <w:r w:rsidRPr="00CB4CBA">
        <w:t xml:space="preserve"> &amp; Lewis, 2007: 48).</w:t>
      </w:r>
      <w:r w:rsidRPr="002E419A">
        <w:rPr>
          <w:color w:val="FF0000"/>
        </w:rPr>
        <w:t xml:space="preserve"> </w:t>
      </w:r>
    </w:p>
    <w:p w14:paraId="26EBA6AC" w14:textId="77777777" w:rsidR="00A86C81" w:rsidRDefault="00A86C81" w:rsidP="00A86C81">
      <w:pPr>
        <w:spacing w:line="480" w:lineRule="auto"/>
        <w:jc w:val="both"/>
      </w:pPr>
    </w:p>
    <w:p w14:paraId="26EBA6AD" w14:textId="77777777" w:rsidR="00A86C81" w:rsidRPr="00D75D52" w:rsidRDefault="00A86C81" w:rsidP="00A86C81">
      <w:pPr>
        <w:spacing w:line="480" w:lineRule="auto"/>
        <w:jc w:val="both"/>
      </w:pPr>
      <w:r>
        <w:lastRenderedPageBreak/>
        <w:t>To avoid bias</w:t>
      </w:r>
      <w:r w:rsidRPr="009478E7">
        <w:t xml:space="preserve"> which can derive from ‘the characteristics of the interviewer, the </w:t>
      </w:r>
      <w:r w:rsidRPr="00D75D52">
        <w:t xml:space="preserve">characteristics of the respondent, and the substantive content of the questions’ (Cohen et al, 2007: 150). </w:t>
      </w:r>
      <w:r>
        <w:t xml:space="preserve"> </w:t>
      </w:r>
      <w:r w:rsidRPr="00D75D52">
        <w:t>For</w:t>
      </w:r>
      <w:r w:rsidRPr="009478E7">
        <w:t xml:space="preserve"> example</w:t>
      </w:r>
      <w:r>
        <w:t xml:space="preserve">, the need </w:t>
      </w:r>
      <w:r w:rsidRPr="009478E7">
        <w:t>to guard against interpreting</w:t>
      </w:r>
      <w:r>
        <w:t xml:space="preserve"> what was heard in the light of</w:t>
      </w:r>
      <w:r w:rsidRPr="009478E7">
        <w:t xml:space="preserve"> preconceived expectations, finding evidence </w:t>
      </w:r>
      <w:r>
        <w:t>that was</w:t>
      </w:r>
      <w:r w:rsidRPr="009478E7">
        <w:t xml:space="preserve"> want</w:t>
      </w:r>
      <w:r>
        <w:t>ed</w:t>
      </w:r>
      <w:r w:rsidRPr="009478E7">
        <w:t>, expect</w:t>
      </w:r>
      <w:r>
        <w:t>ed</w:t>
      </w:r>
      <w:r w:rsidRPr="009478E7">
        <w:t xml:space="preserve"> or hope</w:t>
      </w:r>
      <w:r>
        <w:t>d</w:t>
      </w:r>
      <w:r w:rsidRPr="009478E7">
        <w:t xml:space="preserve">, without necessarily </w:t>
      </w:r>
      <w:r>
        <w:t>recognising what was happening.  I</w:t>
      </w:r>
      <w:r w:rsidRPr="009478E7">
        <w:t>nterviewees</w:t>
      </w:r>
      <w:r>
        <w:t xml:space="preserve"> also needed to feel not</w:t>
      </w:r>
      <w:r w:rsidRPr="009478E7">
        <w:t xml:space="preserve"> obliged to provide the answers they thought correct</w:t>
      </w:r>
      <w:r>
        <w:t xml:space="preserve"> or desired for by the researcher </w:t>
      </w:r>
      <w:r w:rsidRPr="00C62AA5">
        <w:t>(</w:t>
      </w:r>
      <w:proofErr w:type="spellStart"/>
      <w:r w:rsidRPr="00C62AA5">
        <w:t>Powney</w:t>
      </w:r>
      <w:proofErr w:type="spellEnd"/>
      <w:r w:rsidRPr="00C62AA5">
        <w:t xml:space="preserve"> &amp; Watts, 1987).</w:t>
      </w:r>
      <w:r w:rsidRPr="00527DF9">
        <w:rPr>
          <w:color w:val="FF0000"/>
        </w:rPr>
        <w:t xml:space="preserve">  </w:t>
      </w:r>
      <w:r>
        <w:t>A</w:t>
      </w:r>
      <w:r w:rsidRPr="009478E7">
        <w:t xml:space="preserve"> relaxed atmosphere</w:t>
      </w:r>
      <w:r>
        <w:t xml:space="preserve"> needed to be created</w:t>
      </w:r>
      <w:r w:rsidRPr="009478E7">
        <w:t xml:space="preserve"> so that respondents would not feel threatened, become defensive and refrain from disclosing informa</w:t>
      </w:r>
      <w:r>
        <w:t xml:space="preserve">tion </w:t>
      </w:r>
      <w:r w:rsidRPr="00D75D52">
        <w:t>(Cohen et al, 2007: 150).</w:t>
      </w:r>
    </w:p>
    <w:p w14:paraId="26EBA6AE" w14:textId="77777777" w:rsidR="00A86C81" w:rsidRDefault="00A86C81" w:rsidP="00A86C81">
      <w:pPr>
        <w:spacing w:line="480" w:lineRule="auto"/>
        <w:jc w:val="both"/>
        <w:rPr>
          <w:color w:val="FF0000"/>
        </w:rPr>
      </w:pPr>
    </w:p>
    <w:p w14:paraId="26EBA6AF" w14:textId="77777777" w:rsidR="00A86C81" w:rsidRPr="009478E7" w:rsidRDefault="00A86C81" w:rsidP="00A86C81">
      <w:pPr>
        <w:numPr>
          <w:ilvl w:val="1"/>
          <w:numId w:val="1"/>
        </w:numPr>
        <w:spacing w:line="480" w:lineRule="auto"/>
        <w:outlineLvl w:val="1"/>
        <w:rPr>
          <w:b/>
        </w:rPr>
      </w:pPr>
      <w:r>
        <w:rPr>
          <w:b/>
        </w:rPr>
        <w:t xml:space="preserve"> </w:t>
      </w:r>
      <w:bookmarkStart w:id="12" w:name="_Toc245013979"/>
      <w:r>
        <w:rPr>
          <w:b/>
        </w:rPr>
        <w:t>Validity /Reliability</w:t>
      </w:r>
      <w:bookmarkEnd w:id="12"/>
    </w:p>
    <w:p w14:paraId="26EBA6B0" w14:textId="77777777" w:rsidR="00A86C81" w:rsidRDefault="00A86C81" w:rsidP="00A86C81">
      <w:pPr>
        <w:spacing w:line="480" w:lineRule="auto"/>
        <w:jc w:val="both"/>
      </w:pPr>
      <w:r>
        <w:rPr>
          <w:sz w:val="32"/>
          <w:szCs w:val="32"/>
        </w:rPr>
        <w:t>‘</w:t>
      </w:r>
      <w:r w:rsidRPr="004E2104">
        <w:t xml:space="preserve">Validity tells us whether an item measures or describes what it is </w:t>
      </w:r>
      <w:proofErr w:type="spellStart"/>
      <w:r>
        <w:t>suppose to</w:t>
      </w:r>
      <w:proofErr w:type="spellEnd"/>
      <w:r>
        <w:t xml:space="preserve"> measure or describe’,</w:t>
      </w:r>
      <w:r w:rsidRPr="004E2104">
        <w:t xml:space="preserve"> </w:t>
      </w:r>
      <w:r>
        <w:t>(Bell,</w:t>
      </w:r>
      <w:r w:rsidRPr="004E2104">
        <w:t xml:space="preserve"> </w:t>
      </w:r>
      <w:r>
        <w:t xml:space="preserve">1993: </w:t>
      </w:r>
      <w:r w:rsidRPr="004E2104">
        <w:t>65</w:t>
      </w:r>
      <w:r>
        <w:t>)</w:t>
      </w:r>
      <w:r w:rsidRPr="004E2104">
        <w:t>.  There is a problem with validity however in the social sciences due to the fact that measurements tend to be indirect. Some researchers even argue that validity is not even applicable to qualitative research (</w:t>
      </w:r>
      <w:r>
        <w:t>Frankfort-</w:t>
      </w:r>
      <w:proofErr w:type="spellStart"/>
      <w:r w:rsidRPr="004E2104">
        <w:t>Nachimas</w:t>
      </w:r>
      <w:proofErr w:type="spellEnd"/>
      <w:r w:rsidRPr="004E2104">
        <w:t xml:space="preserve"> </w:t>
      </w:r>
      <w:r>
        <w:t xml:space="preserve">1997 </w:t>
      </w:r>
      <w:r w:rsidRPr="004E2104">
        <w:t>&amp; Winter</w:t>
      </w:r>
      <w:r>
        <w:t xml:space="preserve"> 1995</w:t>
      </w:r>
      <w:r w:rsidRPr="004E2104">
        <w:t>)</w:t>
      </w:r>
      <w:r>
        <w:t>.  T</w:t>
      </w:r>
      <w:r w:rsidRPr="004E2104">
        <w:t xml:space="preserve">he researchers need to provide supporting evidence that the ‘measuring instrument does in fact measure what it is </w:t>
      </w:r>
      <w:proofErr w:type="spellStart"/>
      <w:r w:rsidRPr="004E2104">
        <w:t>suppose to</w:t>
      </w:r>
      <w:proofErr w:type="spellEnd"/>
      <w:r w:rsidRPr="004E2104">
        <w:t xml:space="preserve"> measure’ </w:t>
      </w:r>
      <w:r>
        <w:t>(Frankfort-</w:t>
      </w:r>
      <w:proofErr w:type="spellStart"/>
      <w:r>
        <w:t>Nachimas</w:t>
      </w:r>
      <w:proofErr w:type="spellEnd"/>
      <w:r>
        <w:t xml:space="preserve"> 1997: </w:t>
      </w:r>
      <w:r w:rsidRPr="004E2104">
        <w:t>165</w:t>
      </w:r>
      <w:r>
        <w:t>)</w:t>
      </w:r>
      <w:r w:rsidRPr="004E2104">
        <w:t xml:space="preserve">. </w:t>
      </w:r>
      <w:r>
        <w:t>Thus the</w:t>
      </w:r>
      <w:r w:rsidRPr="009478E7">
        <w:t xml:space="preserve"> validity of</w:t>
      </w:r>
      <w:r>
        <w:t xml:space="preserve"> this</w:t>
      </w:r>
      <w:r w:rsidRPr="009478E7">
        <w:t xml:space="preserve"> qualitative research depends on the degree to which it is the ‘</w:t>
      </w:r>
      <w:r>
        <w:t>true voice of the participants</w:t>
      </w:r>
      <w:r w:rsidRPr="009478E7">
        <w:t xml:space="preserve"> it applies specifically to them and cannot be us</w:t>
      </w:r>
      <w:r>
        <w:t xml:space="preserve">ed to generalise to other </w:t>
      </w:r>
      <w:r w:rsidRPr="00547E3E">
        <w:t>cases’ (Hughes, 2001: 36).</w:t>
      </w:r>
      <w:r>
        <w:rPr>
          <w:color w:val="FF0000"/>
        </w:rPr>
        <w:t xml:space="preserve"> </w:t>
      </w:r>
      <w:r w:rsidRPr="009478E7">
        <w:t xml:space="preserve"> </w:t>
      </w:r>
      <w:r>
        <w:t>There are always possible threats to validity, reasons as to why the conclusion drawn for example may be wrong.  As</w:t>
      </w:r>
      <w:r w:rsidRPr="008E696E">
        <w:t xml:space="preserve"> </w:t>
      </w:r>
      <w:proofErr w:type="spellStart"/>
      <w:r>
        <w:t>Trochim</w:t>
      </w:r>
      <w:proofErr w:type="spellEnd"/>
      <w:r>
        <w:t xml:space="preserve"> (2006: 4) points out:</w:t>
      </w:r>
    </w:p>
    <w:p w14:paraId="26EBA6B1" w14:textId="77777777" w:rsidR="00A86C81" w:rsidRDefault="00A86C81" w:rsidP="00A86C81">
      <w:pPr>
        <w:ind w:left="720"/>
        <w:rPr>
          <w:i/>
        </w:rPr>
      </w:pPr>
      <w:r>
        <w:rPr>
          <w:i/>
        </w:rPr>
        <w:t>‘</w:t>
      </w:r>
      <w:proofErr w:type="gramStart"/>
      <w:r>
        <w:rPr>
          <w:i/>
        </w:rPr>
        <w:t>i</w:t>
      </w:r>
      <w:r w:rsidRPr="00310EF4">
        <w:rPr>
          <w:i/>
        </w:rPr>
        <w:t>deally</w:t>
      </w:r>
      <w:proofErr w:type="gramEnd"/>
      <w:r w:rsidRPr="00310EF4">
        <w:rPr>
          <w:i/>
        </w:rPr>
        <w:t>, ones tries to reduce the plausibility of the most likely threats to validity, thereby leaving as most plausible the con</w:t>
      </w:r>
      <w:r>
        <w:rPr>
          <w:i/>
        </w:rPr>
        <w:t>clusions reached in the</w:t>
      </w:r>
      <w:r w:rsidRPr="00310EF4">
        <w:rPr>
          <w:i/>
        </w:rPr>
        <w:t xml:space="preserve"> study.’</w:t>
      </w:r>
    </w:p>
    <w:p w14:paraId="26EBA6B2" w14:textId="77777777" w:rsidR="00A86C81" w:rsidRDefault="00A86C81" w:rsidP="00A86C81">
      <w:pPr>
        <w:ind w:left="720"/>
        <w:rPr>
          <w:i/>
        </w:rPr>
      </w:pPr>
    </w:p>
    <w:p w14:paraId="26EBA6B3" w14:textId="77777777" w:rsidR="00A86C81" w:rsidRPr="00547E3E" w:rsidRDefault="00A86C81" w:rsidP="00A86C81">
      <w:pPr>
        <w:ind w:left="720"/>
      </w:pPr>
    </w:p>
    <w:p w14:paraId="26EBA6B4" w14:textId="77777777" w:rsidR="00A86C81" w:rsidRDefault="00A86C81" w:rsidP="00A86C81">
      <w:pPr>
        <w:spacing w:line="480" w:lineRule="auto"/>
        <w:jc w:val="both"/>
      </w:pPr>
      <w:r>
        <w:t xml:space="preserve">The validity of the </w:t>
      </w:r>
      <w:proofErr w:type="spellStart"/>
      <w:r>
        <w:t>studies</w:t>
      </w:r>
      <w:proofErr w:type="spellEnd"/>
      <w:r w:rsidRPr="009478E7">
        <w:t xml:space="preserve"> findings would depend</w:t>
      </w:r>
      <w:r>
        <w:t xml:space="preserve"> on how accurately </w:t>
      </w:r>
      <w:r w:rsidRPr="009478E7">
        <w:t>the auth</w:t>
      </w:r>
      <w:r>
        <w:t xml:space="preserve">entic voice of the respondents was captured. </w:t>
      </w:r>
      <w:r w:rsidRPr="009F4B4D">
        <w:rPr>
          <w:sz w:val="32"/>
          <w:szCs w:val="32"/>
        </w:rPr>
        <w:t>‘</w:t>
      </w:r>
      <w:r w:rsidRPr="004E2104">
        <w:t xml:space="preserve">Reliability is the extent to which a test or procedure produces similar results under constant conditions on all occasions’ </w:t>
      </w:r>
      <w:r>
        <w:t xml:space="preserve">(Bell J, 1993: </w:t>
      </w:r>
      <w:r w:rsidRPr="004E2104">
        <w:t>64</w:t>
      </w:r>
      <w:r>
        <w:t>)</w:t>
      </w:r>
      <w:r w:rsidRPr="004E2104">
        <w:t>.</w:t>
      </w:r>
      <w:r>
        <w:t xml:space="preserve"> </w:t>
      </w:r>
      <w:r w:rsidRPr="004E2104">
        <w:t xml:space="preserve">Reliability in the </w:t>
      </w:r>
      <w:r w:rsidRPr="004E2104">
        <w:lastRenderedPageBreak/>
        <w:t>social sciences is of great interest as already stated validity is very difficult to provide evidence of therefore another means to evaluate a measuring t</w:t>
      </w:r>
      <w:r>
        <w:t xml:space="preserve">ool is its reliability </w:t>
      </w:r>
      <w:r w:rsidRPr="004E2104">
        <w:t>(</w:t>
      </w:r>
      <w:r>
        <w:t>Frankfort-</w:t>
      </w:r>
      <w:proofErr w:type="spellStart"/>
      <w:r w:rsidRPr="004E2104">
        <w:t>Nachimas</w:t>
      </w:r>
      <w:proofErr w:type="spellEnd"/>
      <w:r>
        <w:t>,</w:t>
      </w:r>
      <w:r w:rsidRPr="004E2104">
        <w:t xml:space="preserve"> </w:t>
      </w:r>
      <w:r>
        <w:t>1997</w:t>
      </w:r>
      <w:r w:rsidRPr="004E2104">
        <w:t>)</w:t>
      </w:r>
      <w:r>
        <w:t xml:space="preserve">. </w:t>
      </w:r>
      <w:r w:rsidRPr="004E2104">
        <w:t xml:space="preserve"> ‘An item is unreliable it is must also lack validity, but a reliable item may not necessarily be also valid. </w:t>
      </w:r>
      <w:r>
        <w:t>(</w:t>
      </w:r>
      <w:r w:rsidRPr="004E2104">
        <w:t>Bell</w:t>
      </w:r>
      <w:r>
        <w:t xml:space="preserve">, 1993: </w:t>
      </w:r>
      <w:r w:rsidRPr="004E2104">
        <w:t>65</w:t>
      </w:r>
      <w:r>
        <w:t>)</w:t>
      </w:r>
      <w:r w:rsidRPr="004E2104">
        <w:t>.</w:t>
      </w:r>
    </w:p>
    <w:p w14:paraId="26EBA6B5" w14:textId="77777777" w:rsidR="00A86C81" w:rsidRDefault="00A86C81" w:rsidP="00A86C81">
      <w:pPr>
        <w:spacing w:line="480" w:lineRule="auto"/>
        <w:jc w:val="both"/>
      </w:pPr>
    </w:p>
    <w:p w14:paraId="26EBA6B6" w14:textId="77777777" w:rsidR="00A86C81" w:rsidRDefault="00A86C81" w:rsidP="00A86C81">
      <w:pPr>
        <w:numPr>
          <w:ilvl w:val="1"/>
          <w:numId w:val="1"/>
        </w:numPr>
        <w:spacing w:line="480" w:lineRule="auto"/>
        <w:outlineLvl w:val="1"/>
        <w:rPr>
          <w:b/>
        </w:rPr>
      </w:pPr>
      <w:bookmarkStart w:id="13" w:name="_Toc245013980"/>
      <w:r>
        <w:rPr>
          <w:b/>
        </w:rPr>
        <w:t>Data Reduction During the Interview</w:t>
      </w:r>
      <w:bookmarkEnd w:id="13"/>
    </w:p>
    <w:p w14:paraId="26EBA6B7" w14:textId="77777777" w:rsidR="00A86C81" w:rsidRPr="00A11783" w:rsidRDefault="00A86C81" w:rsidP="00A86C81">
      <w:pPr>
        <w:spacing w:line="480" w:lineRule="auto"/>
        <w:jc w:val="both"/>
        <w:rPr>
          <w:color w:val="FF00FF"/>
        </w:rPr>
      </w:pPr>
      <w:r w:rsidRPr="00A302F9">
        <w:t xml:space="preserve">The value of recording an interview and then transcribing it for this research was questioned.  As </w:t>
      </w:r>
      <w:proofErr w:type="spellStart"/>
      <w:r w:rsidRPr="00A302F9">
        <w:t>Walford</w:t>
      </w:r>
      <w:proofErr w:type="spellEnd"/>
      <w:r w:rsidRPr="00A302F9">
        <w:t xml:space="preserve"> (2001: 95) points out ‘transcribing can lead to the impression of permanence to something that it inherently transitory’.  Furthermore, verbatim data is ‘open as any other to distorting the world of the people involved’ (Holliday, 2002: 183).  With any interview a significant amount of data is generated and a means to reduce such data into ‘comprehensible chunks is important’ (Adamson, 2004: 19).  The proposal for this research was to compress the data into a collection of agreed summary phrases and quotes </w:t>
      </w:r>
      <w:r w:rsidRPr="00A302F9">
        <w:rPr>
          <w:b/>
        </w:rPr>
        <w:t>during</w:t>
      </w:r>
      <w:r w:rsidRPr="00A302F9">
        <w:t xml:space="preserve"> the interview </w:t>
      </w:r>
      <w:r w:rsidRPr="00A302F9">
        <w:rPr>
          <w:b/>
        </w:rPr>
        <w:t>with</w:t>
      </w:r>
      <w:r w:rsidRPr="00A302F9">
        <w:t xml:space="preserve"> the interviewee.  The key was</w:t>
      </w:r>
      <w:r>
        <w:rPr>
          <w:color w:val="FF00FF"/>
        </w:rPr>
        <w:t xml:space="preserve"> </w:t>
      </w:r>
      <w:r w:rsidRPr="00A302F9">
        <w:t xml:space="preserve">to leave with honest and accurate précised notes of the interviewee’s comments at that time.  This note taking technique is something of the past but as </w:t>
      </w:r>
      <w:proofErr w:type="spellStart"/>
      <w:r w:rsidRPr="00A302F9">
        <w:t>Walford</w:t>
      </w:r>
      <w:proofErr w:type="spellEnd"/>
      <w:r w:rsidRPr="00A302F9">
        <w:t xml:space="preserve"> (2001: 87) notes on his comments on collecting data from interviews ‘I believe we need to train researchers in these old fashioned skills’.  Response set by the interviewee and bias of the interviewer could have a significant role to play in such a précis technique.  However, the fact that the interviewees already held views on the research topic, (and even were living their lives to incorporate these values) meant that although one cannot eliminate the interviewers influence (see section 3.5.3), the interviewee would hopefully agree to only an accurate précis of what they actually said.   By </w:t>
      </w:r>
      <w:r>
        <w:t>constantly clarifying wit</w:t>
      </w:r>
      <w:r w:rsidRPr="00A302F9">
        <w:t>h the interviewee that the ‘essence of the interview has been correctly captured’ (</w:t>
      </w:r>
      <w:proofErr w:type="spellStart"/>
      <w:r w:rsidRPr="00A302F9">
        <w:t>Hycner</w:t>
      </w:r>
      <w:proofErr w:type="spellEnd"/>
      <w:r w:rsidRPr="00A302F9">
        <w:t xml:space="preserve">, 1999: 54 </w:t>
      </w:r>
      <w:r w:rsidRPr="00A302F9">
        <w:rPr>
          <w:i/>
        </w:rPr>
        <w:t>cited in</w:t>
      </w:r>
      <w:r w:rsidRPr="00A302F9">
        <w:t xml:space="preserve"> Groenewald, 2004: 7) the researcher can be said to be conducting a validity and reliability check.   Although as Gillham (2005:7)</w:t>
      </w:r>
      <w:r>
        <w:t xml:space="preserve"> </w:t>
      </w:r>
      <w:r w:rsidRPr="00A302F9">
        <w:t xml:space="preserve">points out the validity of a research interview lies not so much in ‘whether it gives a </w:t>
      </w:r>
      <w:r w:rsidRPr="00A302F9">
        <w:lastRenderedPageBreak/>
        <w:t xml:space="preserve">true picture of the person but whether it is a balanced account of the interview that took place’.  </w:t>
      </w:r>
      <w:r w:rsidRPr="00E702E0">
        <w:t>Thus it is envisaged that this methodology would capture the valid and reliable voice of the participants for this research.</w:t>
      </w:r>
    </w:p>
    <w:p w14:paraId="26EBA6B8" w14:textId="77777777" w:rsidR="00A86C81" w:rsidRPr="00DE7795" w:rsidRDefault="00A86C81" w:rsidP="00A86C81">
      <w:pPr>
        <w:spacing w:line="480" w:lineRule="auto"/>
        <w:jc w:val="both"/>
      </w:pPr>
    </w:p>
    <w:p w14:paraId="26EBA6B9" w14:textId="77777777" w:rsidR="00A86C81" w:rsidRDefault="00A86C81" w:rsidP="00A86C81">
      <w:pPr>
        <w:numPr>
          <w:ilvl w:val="1"/>
          <w:numId w:val="1"/>
        </w:numPr>
        <w:spacing w:line="480" w:lineRule="auto"/>
        <w:outlineLvl w:val="1"/>
        <w:rPr>
          <w:b/>
        </w:rPr>
      </w:pPr>
      <w:bookmarkStart w:id="14" w:name="_Toc245013981"/>
      <w:r>
        <w:rPr>
          <w:b/>
        </w:rPr>
        <w:t>Conclusion</w:t>
      </w:r>
      <w:bookmarkEnd w:id="14"/>
    </w:p>
    <w:p w14:paraId="26EBA6BA" w14:textId="77777777" w:rsidR="00A86C81" w:rsidRDefault="00A86C81" w:rsidP="00A86C81">
      <w:pPr>
        <w:spacing w:line="480" w:lineRule="auto"/>
        <w:jc w:val="both"/>
      </w:pPr>
      <w:r>
        <w:t>It was not assumed that the participants’ contributions during the interviews were static or finite.  Instead, the understanding was that they may be added to and refined, developed or changed depending upon the circumstances. Thus claims to have an exhaustive understanding of peoples understanding and thoughts of home and state education would be misplaced</w:t>
      </w:r>
      <w:r w:rsidRPr="00F56B38">
        <w:t xml:space="preserve"> </w:t>
      </w:r>
      <w:r>
        <w:t>(Hopwood, 2005).  In essence the limitations of the information collected in an interview are those imposed by the interviewee. ‘They are the level of truth that person is willing to disclose to the interviewer on that occasion’ (</w:t>
      </w:r>
      <w:proofErr w:type="spellStart"/>
      <w:r>
        <w:t>Powney</w:t>
      </w:r>
      <w:proofErr w:type="spellEnd"/>
      <w:r>
        <w:t xml:space="preserve"> and Watts, 1987: 51). </w:t>
      </w:r>
    </w:p>
    <w:p w14:paraId="26EBA6BB" w14:textId="77777777" w:rsidR="00A86C81" w:rsidRDefault="00A86C81" w:rsidP="00A86C81">
      <w:pPr>
        <w:spacing w:line="480" w:lineRule="auto"/>
        <w:jc w:val="both"/>
      </w:pPr>
    </w:p>
    <w:p w14:paraId="26EBA6BC" w14:textId="77777777" w:rsidR="006F7AB3" w:rsidRDefault="006F7AB3"/>
    <w:sectPr w:rsidR="006F7AB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6C81"/>
    <w:rsid w:val="002437E6"/>
    <w:rsid w:val="006F7AB3"/>
    <w:rsid w:val="00A86C81"/>
    <w:rsid w:val="00CC24F5"/>
    <w:rsid w:val="00E37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026"/>
    <o:shapelayout v:ext="edit">
      <o:idmap v:ext="edit" data="1"/>
    </o:shapelayout>
  </w:shapeDefaults>
  <w:decimalSymbol w:val="."/>
  <w:listSeparator w:val=","/>
  <w14:docId w14:val="26EBA67E"/>
  <w15:docId w15:val="{4D99B188-AF89-43EF-92A7-BF7D88EFC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567" w:hanging="567"/>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6C81"/>
    <w:pPr>
      <w:ind w:left="0" w:firstLine="0"/>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3946</Words>
  <Characters>22494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Heike Griffiths</cp:lastModifiedBy>
  <cp:revision>2</cp:revision>
  <dcterms:created xsi:type="dcterms:W3CDTF">2017-08-17T09:30:00Z</dcterms:created>
  <dcterms:modified xsi:type="dcterms:W3CDTF">2017-08-17T09:30:00Z</dcterms:modified>
</cp:coreProperties>
</file>