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0D8C1" w14:textId="2141BC69" w:rsidR="009D36EC" w:rsidRPr="002348E1" w:rsidRDefault="009D36EC">
      <w:pPr>
        <w:rPr>
          <w:rFonts w:ascii="Arial" w:hAnsi="Arial" w:cs="Arial"/>
          <w:b/>
          <w:color w:val="000000" w:themeColor="text1"/>
        </w:rPr>
      </w:pPr>
      <w:r w:rsidRPr="002348E1">
        <w:rPr>
          <w:rFonts w:ascii="Arial" w:hAnsi="Arial" w:cs="Arial"/>
          <w:noProof/>
          <w:color w:val="000000" w:themeColor="text1"/>
          <w:lang w:eastAsia="en-GB"/>
        </w:rPr>
        <w:drawing>
          <wp:inline distT="0" distB="0" distL="0" distR="0" wp14:anchorId="6958313E" wp14:editId="77660E5B">
            <wp:extent cx="2660650" cy="904875"/>
            <wp:effectExtent l="0" t="0" r="6350" b="9525"/>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0650" cy="904875"/>
                    </a:xfrm>
                    <a:prstGeom prst="rect">
                      <a:avLst/>
                    </a:prstGeom>
                    <a:noFill/>
                    <a:ln>
                      <a:noFill/>
                    </a:ln>
                  </pic:spPr>
                </pic:pic>
              </a:graphicData>
            </a:graphic>
          </wp:inline>
        </w:drawing>
      </w:r>
    </w:p>
    <w:p w14:paraId="71E5CBA7" w14:textId="7A5D5016" w:rsidR="009D36EC" w:rsidRPr="002348E1" w:rsidRDefault="009D36EC">
      <w:pPr>
        <w:rPr>
          <w:rFonts w:ascii="Arial" w:hAnsi="Arial" w:cs="Arial"/>
          <w:b/>
          <w:color w:val="000000" w:themeColor="text1"/>
        </w:rPr>
      </w:pPr>
    </w:p>
    <w:p w14:paraId="68D652AD" w14:textId="297DA4CB" w:rsidR="009D36EC" w:rsidRPr="002348E1" w:rsidRDefault="009D36EC">
      <w:pPr>
        <w:rPr>
          <w:rFonts w:ascii="Arial" w:hAnsi="Arial" w:cs="Arial"/>
          <w:b/>
          <w:color w:val="000000" w:themeColor="text1"/>
        </w:rPr>
      </w:pPr>
    </w:p>
    <w:p w14:paraId="5427D9CF" w14:textId="17DBC0C7" w:rsidR="009D36EC" w:rsidRPr="002348E1" w:rsidRDefault="009D36EC">
      <w:pPr>
        <w:rPr>
          <w:rFonts w:ascii="Arial" w:hAnsi="Arial" w:cs="Arial"/>
          <w:b/>
          <w:color w:val="000000" w:themeColor="text1"/>
        </w:rPr>
      </w:pPr>
    </w:p>
    <w:p w14:paraId="647F5F51" w14:textId="05789C24" w:rsidR="009D36EC" w:rsidRPr="002348E1" w:rsidRDefault="009D36EC">
      <w:pPr>
        <w:rPr>
          <w:rFonts w:ascii="Arial" w:hAnsi="Arial" w:cs="Arial"/>
          <w:b/>
          <w:color w:val="000000" w:themeColor="text1"/>
        </w:rPr>
      </w:pPr>
    </w:p>
    <w:p w14:paraId="7F0AD243" w14:textId="77777777" w:rsidR="009D36EC" w:rsidRPr="002348E1" w:rsidRDefault="009D36EC">
      <w:pPr>
        <w:rPr>
          <w:rFonts w:ascii="Arial" w:hAnsi="Arial" w:cs="Arial"/>
          <w:b/>
          <w:color w:val="000000" w:themeColor="text1"/>
        </w:rPr>
      </w:pPr>
    </w:p>
    <w:p w14:paraId="76935204" w14:textId="77777777" w:rsidR="009D36EC" w:rsidRPr="002348E1" w:rsidRDefault="009D36EC">
      <w:pPr>
        <w:rPr>
          <w:rFonts w:ascii="Arial" w:hAnsi="Arial" w:cs="Arial"/>
          <w:b/>
          <w:color w:val="000000" w:themeColor="text1"/>
        </w:rPr>
      </w:pPr>
    </w:p>
    <w:p w14:paraId="6D0FAB52" w14:textId="65F820D8" w:rsidR="00B27CBE" w:rsidRPr="002348E1" w:rsidRDefault="004C095D" w:rsidP="002348E1">
      <w:pPr>
        <w:pStyle w:val="Title"/>
        <w:rPr>
          <w:rFonts w:ascii="Arial" w:hAnsi="Arial" w:cs="Arial"/>
        </w:rPr>
      </w:pPr>
      <w:r w:rsidRPr="002348E1">
        <w:rPr>
          <w:rFonts w:ascii="Arial" w:hAnsi="Arial" w:cs="Arial"/>
        </w:rPr>
        <w:t>Responsibilities and Liabilities when carrying third party goods</w:t>
      </w:r>
    </w:p>
    <w:p w14:paraId="63637A72" w14:textId="6BE3B8FC" w:rsidR="009D36EC" w:rsidRDefault="009D36EC" w:rsidP="002348E1">
      <w:pPr>
        <w:pStyle w:val="Title"/>
        <w:rPr>
          <w:rFonts w:ascii="Arial" w:hAnsi="Arial" w:cs="Arial"/>
        </w:rPr>
      </w:pPr>
    </w:p>
    <w:p w14:paraId="1A3C7D1B" w14:textId="1D983B78" w:rsidR="002348E1" w:rsidRDefault="002348E1" w:rsidP="002348E1"/>
    <w:p w14:paraId="742E2915" w14:textId="29EAF734" w:rsidR="002348E1" w:rsidRDefault="002348E1" w:rsidP="002348E1"/>
    <w:p w14:paraId="361A4103" w14:textId="77777777" w:rsidR="002348E1" w:rsidRPr="002348E1" w:rsidRDefault="002348E1" w:rsidP="002348E1"/>
    <w:p w14:paraId="3A12195A" w14:textId="6AF2BF34" w:rsidR="004C095D" w:rsidRPr="002348E1" w:rsidRDefault="009D36EC" w:rsidP="009D36EC">
      <w:pPr>
        <w:spacing w:after="0"/>
        <w:jc w:val="right"/>
        <w:rPr>
          <w:rFonts w:ascii="Arial" w:hAnsi="Arial" w:cs="Arial"/>
          <w:color w:val="000000" w:themeColor="text1"/>
          <w:sz w:val="28"/>
          <w:szCs w:val="28"/>
        </w:rPr>
      </w:pPr>
      <w:r w:rsidRPr="002348E1">
        <w:rPr>
          <w:rFonts w:ascii="Arial" w:hAnsi="Arial" w:cs="Arial"/>
          <w:color w:val="000000" w:themeColor="text1"/>
          <w:sz w:val="28"/>
          <w:szCs w:val="28"/>
        </w:rPr>
        <w:t xml:space="preserve">Student: </w:t>
      </w:r>
      <w:r w:rsidR="004C095D" w:rsidRPr="002348E1">
        <w:rPr>
          <w:rFonts w:ascii="Arial" w:hAnsi="Arial" w:cs="Arial"/>
          <w:color w:val="000000" w:themeColor="text1"/>
          <w:sz w:val="28"/>
          <w:szCs w:val="28"/>
        </w:rPr>
        <w:t xml:space="preserve">Georgiana Florina </w:t>
      </w:r>
      <w:proofErr w:type="spellStart"/>
      <w:r w:rsidR="004C095D" w:rsidRPr="002348E1">
        <w:rPr>
          <w:rFonts w:ascii="Arial" w:hAnsi="Arial" w:cs="Arial"/>
          <w:color w:val="000000" w:themeColor="text1"/>
          <w:sz w:val="28"/>
          <w:szCs w:val="28"/>
        </w:rPr>
        <w:t>Cune</w:t>
      </w:r>
      <w:proofErr w:type="spellEnd"/>
    </w:p>
    <w:p w14:paraId="32E35D6A" w14:textId="2F9165E5" w:rsidR="009D36EC" w:rsidRPr="002348E1" w:rsidRDefault="009D36EC" w:rsidP="009D36EC">
      <w:pPr>
        <w:jc w:val="right"/>
        <w:rPr>
          <w:rFonts w:ascii="Arial" w:hAnsi="Arial" w:cs="Arial"/>
          <w:color w:val="000000" w:themeColor="text1"/>
          <w:sz w:val="28"/>
          <w:szCs w:val="28"/>
        </w:rPr>
      </w:pPr>
      <w:r w:rsidRPr="002348E1">
        <w:rPr>
          <w:rFonts w:ascii="Arial" w:hAnsi="Arial" w:cs="Arial"/>
          <w:color w:val="000000" w:themeColor="text1"/>
          <w:sz w:val="28"/>
          <w:szCs w:val="28"/>
        </w:rPr>
        <w:t>1805121</w:t>
      </w:r>
    </w:p>
    <w:p w14:paraId="77FEDC67" w14:textId="42D6AC97" w:rsidR="009D36EC" w:rsidRPr="002348E1" w:rsidRDefault="009D36EC" w:rsidP="009D36EC">
      <w:pPr>
        <w:jc w:val="right"/>
        <w:rPr>
          <w:rFonts w:ascii="Arial" w:hAnsi="Arial" w:cs="Arial"/>
          <w:color w:val="000000" w:themeColor="text1"/>
          <w:sz w:val="28"/>
          <w:szCs w:val="28"/>
        </w:rPr>
      </w:pPr>
      <w:r w:rsidRPr="002348E1">
        <w:rPr>
          <w:rFonts w:ascii="Arial" w:hAnsi="Arial" w:cs="Arial"/>
          <w:color w:val="000000" w:themeColor="text1"/>
          <w:sz w:val="28"/>
          <w:szCs w:val="28"/>
        </w:rPr>
        <w:t xml:space="preserve">Logistics and Supply Chain Management </w:t>
      </w:r>
    </w:p>
    <w:p w14:paraId="40A7ED07" w14:textId="191A7281" w:rsidR="009D36EC" w:rsidRPr="002348E1" w:rsidRDefault="009D36EC" w:rsidP="009D36EC">
      <w:pPr>
        <w:jc w:val="right"/>
        <w:rPr>
          <w:rFonts w:ascii="Arial" w:hAnsi="Arial" w:cs="Arial"/>
          <w:color w:val="000000" w:themeColor="text1"/>
          <w:sz w:val="28"/>
          <w:szCs w:val="28"/>
        </w:rPr>
      </w:pPr>
      <w:r w:rsidRPr="002348E1">
        <w:rPr>
          <w:rFonts w:ascii="Arial" w:hAnsi="Arial" w:cs="Arial"/>
          <w:color w:val="000000" w:themeColor="text1"/>
          <w:sz w:val="28"/>
          <w:szCs w:val="28"/>
        </w:rPr>
        <w:t>20 November 2018</w:t>
      </w:r>
    </w:p>
    <w:p w14:paraId="6B185F14" w14:textId="210483E5" w:rsidR="009D36EC" w:rsidRPr="002348E1" w:rsidRDefault="009D36EC">
      <w:pPr>
        <w:rPr>
          <w:rFonts w:ascii="Arial" w:hAnsi="Arial" w:cs="Arial"/>
          <w:color w:val="000000" w:themeColor="text1"/>
          <w:sz w:val="28"/>
          <w:szCs w:val="28"/>
        </w:rPr>
      </w:pPr>
    </w:p>
    <w:p w14:paraId="4544A4F5" w14:textId="757930C1" w:rsidR="009D36EC" w:rsidRPr="002348E1" w:rsidRDefault="009D36EC">
      <w:pPr>
        <w:rPr>
          <w:rFonts w:ascii="Arial" w:hAnsi="Arial" w:cs="Arial"/>
          <w:color w:val="000000" w:themeColor="text1"/>
        </w:rPr>
      </w:pPr>
    </w:p>
    <w:p w14:paraId="45504F94" w14:textId="3509B729" w:rsidR="009D36EC" w:rsidRPr="002348E1" w:rsidRDefault="009D36EC">
      <w:pPr>
        <w:rPr>
          <w:rFonts w:ascii="Arial" w:hAnsi="Arial" w:cs="Arial"/>
          <w:color w:val="000000" w:themeColor="text1"/>
        </w:rPr>
      </w:pPr>
    </w:p>
    <w:p w14:paraId="50C463EE" w14:textId="193A789B" w:rsidR="009D36EC" w:rsidRPr="002348E1" w:rsidRDefault="009D36EC">
      <w:pPr>
        <w:rPr>
          <w:rFonts w:ascii="Arial" w:hAnsi="Arial" w:cs="Arial"/>
          <w:color w:val="000000" w:themeColor="text1"/>
        </w:rPr>
      </w:pPr>
    </w:p>
    <w:p w14:paraId="73318F4C" w14:textId="4F535144" w:rsidR="009D36EC" w:rsidRPr="002348E1" w:rsidRDefault="009D36EC">
      <w:pPr>
        <w:rPr>
          <w:rFonts w:ascii="Arial" w:hAnsi="Arial" w:cs="Arial"/>
          <w:color w:val="000000" w:themeColor="text1"/>
        </w:rPr>
      </w:pPr>
    </w:p>
    <w:p w14:paraId="4A6184E1" w14:textId="1A338A27" w:rsidR="009D36EC" w:rsidRPr="002348E1" w:rsidRDefault="009D36EC">
      <w:pPr>
        <w:rPr>
          <w:rFonts w:ascii="Arial" w:hAnsi="Arial" w:cs="Arial"/>
          <w:color w:val="000000" w:themeColor="text1"/>
        </w:rPr>
      </w:pPr>
    </w:p>
    <w:p w14:paraId="4647A88C" w14:textId="4619ED68" w:rsidR="009D36EC" w:rsidRPr="002348E1" w:rsidRDefault="009D36EC">
      <w:pPr>
        <w:rPr>
          <w:rFonts w:ascii="Arial" w:hAnsi="Arial" w:cs="Arial"/>
          <w:color w:val="000000" w:themeColor="text1"/>
        </w:rPr>
      </w:pPr>
    </w:p>
    <w:p w14:paraId="6BB593DB" w14:textId="46F2F92D" w:rsidR="009D36EC" w:rsidRPr="002348E1" w:rsidRDefault="009D36EC">
      <w:pPr>
        <w:rPr>
          <w:rFonts w:ascii="Arial" w:hAnsi="Arial" w:cs="Arial"/>
          <w:color w:val="000000" w:themeColor="text1"/>
        </w:rPr>
      </w:pPr>
    </w:p>
    <w:p w14:paraId="173A8A51" w14:textId="77777777" w:rsidR="00276296" w:rsidRPr="002348E1" w:rsidRDefault="00276296">
      <w:pPr>
        <w:rPr>
          <w:rFonts w:ascii="Arial" w:hAnsi="Arial" w:cs="Arial"/>
          <w:color w:val="000000" w:themeColor="text1"/>
        </w:rPr>
        <w:sectPr w:rsidR="00276296" w:rsidRPr="002348E1">
          <w:pgSz w:w="11906" w:h="16838"/>
          <w:pgMar w:top="1440" w:right="1440" w:bottom="1440" w:left="1440" w:header="708" w:footer="708" w:gutter="0"/>
          <w:cols w:space="708"/>
          <w:docGrid w:linePitch="360"/>
        </w:sectPr>
      </w:pPr>
    </w:p>
    <w:p w14:paraId="44F7C299" w14:textId="20BA28B0" w:rsidR="002348E1" w:rsidRPr="002348E1" w:rsidRDefault="002348E1" w:rsidP="009B438E">
      <w:pPr>
        <w:spacing w:line="360" w:lineRule="auto"/>
        <w:rPr>
          <w:rFonts w:ascii="Arial" w:hAnsi="Arial" w:cs="Arial"/>
          <w:color w:val="000000" w:themeColor="text1"/>
        </w:rPr>
      </w:pPr>
      <w:r w:rsidRPr="009B438E">
        <w:rPr>
          <w:rFonts w:ascii="Arial" w:hAnsi="Arial" w:cs="Arial"/>
          <w:b/>
          <w:i/>
          <w:color w:val="000000" w:themeColor="text1"/>
        </w:rPr>
        <w:lastRenderedPageBreak/>
        <w:t>Abstract</w:t>
      </w:r>
      <w:r w:rsidRPr="002348E1">
        <w:rPr>
          <w:rFonts w:ascii="Arial" w:hAnsi="Arial" w:cs="Arial"/>
          <w:color w:val="000000" w:themeColor="text1"/>
        </w:rPr>
        <w:t xml:space="preserve">. This paper focuses on the responsibilities and liabilities when carrying </w:t>
      </w:r>
      <w:r>
        <w:rPr>
          <w:rFonts w:ascii="Arial" w:hAnsi="Arial" w:cs="Arial"/>
          <w:color w:val="000000" w:themeColor="text1"/>
        </w:rPr>
        <w:t>third party goods</w:t>
      </w:r>
      <w:r w:rsidR="009B438E">
        <w:rPr>
          <w:rFonts w:ascii="Arial" w:hAnsi="Arial" w:cs="Arial"/>
          <w:color w:val="000000" w:themeColor="text1"/>
        </w:rPr>
        <w:t xml:space="preserve"> on the road</w:t>
      </w:r>
      <w:r>
        <w:rPr>
          <w:rFonts w:ascii="Arial" w:hAnsi="Arial" w:cs="Arial"/>
          <w:color w:val="000000" w:themeColor="text1"/>
        </w:rPr>
        <w:t xml:space="preserve"> from the legal point </w:t>
      </w:r>
      <w:r w:rsidR="00C11B97">
        <w:rPr>
          <w:rFonts w:ascii="Arial" w:hAnsi="Arial" w:cs="Arial"/>
          <w:color w:val="000000" w:themeColor="text1"/>
        </w:rPr>
        <w:t>of view when</w:t>
      </w:r>
      <w:r w:rsidR="0010131A">
        <w:rPr>
          <w:rFonts w:ascii="Arial" w:hAnsi="Arial" w:cs="Arial"/>
          <w:color w:val="000000" w:themeColor="text1"/>
        </w:rPr>
        <w:t xml:space="preserve"> carrying dangerous goods. The high demand of primary materials, such as</w:t>
      </w:r>
      <w:r w:rsidR="00823C7E">
        <w:rPr>
          <w:rFonts w:ascii="Arial" w:hAnsi="Arial" w:cs="Arial"/>
          <w:color w:val="000000" w:themeColor="text1"/>
        </w:rPr>
        <w:t>, for example</w:t>
      </w:r>
      <w:r w:rsidR="0010131A">
        <w:rPr>
          <w:rFonts w:ascii="Arial" w:hAnsi="Arial" w:cs="Arial"/>
          <w:color w:val="000000" w:themeColor="text1"/>
        </w:rPr>
        <w:t xml:space="preserve"> diesel or petrol, </w:t>
      </w:r>
      <w:r w:rsidR="00823C7E">
        <w:rPr>
          <w:rFonts w:ascii="Arial" w:hAnsi="Arial" w:cs="Arial"/>
          <w:color w:val="000000" w:themeColor="text1"/>
        </w:rPr>
        <w:t>classified</w:t>
      </w:r>
      <w:r w:rsidR="0010131A">
        <w:rPr>
          <w:rFonts w:ascii="Arial" w:hAnsi="Arial" w:cs="Arial"/>
          <w:color w:val="000000" w:themeColor="text1"/>
        </w:rPr>
        <w:t xml:space="preserve"> </w:t>
      </w:r>
      <w:r w:rsidR="00823C7E">
        <w:rPr>
          <w:rFonts w:ascii="Arial" w:hAnsi="Arial" w:cs="Arial"/>
          <w:color w:val="000000" w:themeColor="text1"/>
        </w:rPr>
        <w:t xml:space="preserve">as dangerous goods by the ADR Agreement, is increasing the risk of road accidents. For this purpose, relevant legal requirements are </w:t>
      </w:r>
      <w:r w:rsidR="009B438E">
        <w:rPr>
          <w:rFonts w:ascii="Arial" w:hAnsi="Arial" w:cs="Arial"/>
          <w:color w:val="000000" w:themeColor="text1"/>
        </w:rPr>
        <w:t>set,</w:t>
      </w:r>
      <w:r w:rsidR="00823C7E">
        <w:rPr>
          <w:rFonts w:ascii="Arial" w:hAnsi="Arial" w:cs="Arial"/>
          <w:color w:val="000000" w:themeColor="text1"/>
        </w:rPr>
        <w:t xml:space="preserve"> and everyone associated with the carriage</w:t>
      </w:r>
      <w:r w:rsidR="009B438E">
        <w:rPr>
          <w:rFonts w:ascii="Arial" w:hAnsi="Arial" w:cs="Arial"/>
          <w:color w:val="000000" w:themeColor="text1"/>
        </w:rPr>
        <w:t xml:space="preserve"> of this hazardous goods</w:t>
      </w:r>
      <w:r w:rsidR="00823C7E">
        <w:rPr>
          <w:rFonts w:ascii="Arial" w:hAnsi="Arial" w:cs="Arial"/>
          <w:color w:val="000000" w:themeColor="text1"/>
        </w:rPr>
        <w:t xml:space="preserve"> is responsible for ensuring</w:t>
      </w:r>
      <w:r w:rsidR="009B438E">
        <w:rPr>
          <w:rFonts w:ascii="Arial" w:hAnsi="Arial" w:cs="Arial"/>
          <w:color w:val="000000" w:themeColor="text1"/>
        </w:rPr>
        <w:t xml:space="preserve"> </w:t>
      </w:r>
      <w:r w:rsidR="00C11B97">
        <w:rPr>
          <w:rFonts w:ascii="Arial" w:hAnsi="Arial" w:cs="Arial"/>
          <w:color w:val="000000" w:themeColor="text1"/>
        </w:rPr>
        <w:t xml:space="preserve">that </w:t>
      </w:r>
      <w:r w:rsidR="009B438E">
        <w:rPr>
          <w:rFonts w:ascii="Arial" w:hAnsi="Arial" w:cs="Arial"/>
          <w:color w:val="000000" w:themeColor="text1"/>
        </w:rPr>
        <w:t>these requirements are met.</w:t>
      </w:r>
    </w:p>
    <w:p w14:paraId="32A2C9DB" w14:textId="6616FCE9" w:rsidR="004C095D" w:rsidRPr="009B438E" w:rsidRDefault="004C095D" w:rsidP="0077322F">
      <w:pPr>
        <w:pStyle w:val="ListParagraph"/>
        <w:numPr>
          <w:ilvl w:val="0"/>
          <w:numId w:val="5"/>
        </w:numPr>
        <w:spacing w:after="0" w:line="360" w:lineRule="auto"/>
        <w:rPr>
          <w:rFonts w:ascii="Arial" w:hAnsi="Arial" w:cs="Arial"/>
          <w:b/>
          <w:color w:val="000000" w:themeColor="text1"/>
        </w:rPr>
      </w:pPr>
      <w:r w:rsidRPr="009B438E">
        <w:rPr>
          <w:rFonts w:ascii="Arial" w:hAnsi="Arial" w:cs="Arial"/>
          <w:b/>
          <w:color w:val="000000" w:themeColor="text1"/>
        </w:rPr>
        <w:t>Introduction</w:t>
      </w:r>
    </w:p>
    <w:p w14:paraId="5577805D" w14:textId="71C8A585" w:rsidR="00AB0567" w:rsidRPr="002348E1" w:rsidRDefault="00C20789" w:rsidP="009B438E">
      <w:pPr>
        <w:spacing w:line="360" w:lineRule="auto"/>
        <w:rPr>
          <w:rFonts w:ascii="Arial" w:hAnsi="Arial" w:cs="Arial"/>
          <w:color w:val="000000" w:themeColor="text1"/>
        </w:rPr>
      </w:pPr>
      <w:r w:rsidRPr="002348E1">
        <w:rPr>
          <w:rFonts w:ascii="Arial" w:hAnsi="Arial" w:cs="Arial"/>
          <w:color w:val="000000" w:themeColor="text1"/>
        </w:rPr>
        <w:t xml:space="preserve">   </w:t>
      </w:r>
      <w:r w:rsidR="007541B0" w:rsidRPr="002348E1">
        <w:rPr>
          <w:rFonts w:ascii="Arial" w:hAnsi="Arial" w:cs="Arial"/>
          <w:color w:val="000000" w:themeColor="text1"/>
        </w:rPr>
        <w:t xml:space="preserve">The proper development and </w:t>
      </w:r>
      <w:r w:rsidR="001F4811" w:rsidRPr="002348E1">
        <w:rPr>
          <w:rFonts w:ascii="Arial" w:hAnsi="Arial" w:cs="Arial"/>
          <w:color w:val="000000" w:themeColor="text1"/>
        </w:rPr>
        <w:t>sustainability</w:t>
      </w:r>
      <w:r w:rsidR="007541B0" w:rsidRPr="002348E1">
        <w:rPr>
          <w:rFonts w:ascii="Arial" w:hAnsi="Arial" w:cs="Arial"/>
          <w:color w:val="000000" w:themeColor="text1"/>
        </w:rPr>
        <w:t xml:space="preserve"> of the transport industry </w:t>
      </w:r>
      <w:r w:rsidR="001F4811" w:rsidRPr="002348E1">
        <w:rPr>
          <w:rFonts w:ascii="Arial" w:hAnsi="Arial" w:cs="Arial"/>
          <w:color w:val="000000" w:themeColor="text1"/>
        </w:rPr>
        <w:t>identif</w:t>
      </w:r>
      <w:r w:rsidR="00D67DE4" w:rsidRPr="002348E1">
        <w:rPr>
          <w:rFonts w:ascii="Arial" w:hAnsi="Arial" w:cs="Arial"/>
          <w:color w:val="000000" w:themeColor="text1"/>
        </w:rPr>
        <w:t xml:space="preserve">ies </w:t>
      </w:r>
      <w:r w:rsidR="001F4811" w:rsidRPr="002348E1">
        <w:rPr>
          <w:rFonts w:ascii="Arial" w:hAnsi="Arial" w:cs="Arial"/>
          <w:color w:val="000000" w:themeColor="text1"/>
        </w:rPr>
        <w:t>and take</w:t>
      </w:r>
      <w:r w:rsidR="00D67DE4" w:rsidRPr="002348E1">
        <w:rPr>
          <w:rFonts w:ascii="Arial" w:hAnsi="Arial" w:cs="Arial"/>
          <w:color w:val="000000" w:themeColor="text1"/>
        </w:rPr>
        <w:t>s</w:t>
      </w:r>
      <w:r w:rsidR="001F4811" w:rsidRPr="002348E1">
        <w:rPr>
          <w:rFonts w:ascii="Arial" w:hAnsi="Arial" w:cs="Arial"/>
          <w:color w:val="000000" w:themeColor="text1"/>
        </w:rPr>
        <w:t xml:space="preserve"> into consideration relevant</w:t>
      </w:r>
      <w:r w:rsidR="007541B0" w:rsidRPr="002348E1">
        <w:rPr>
          <w:rFonts w:ascii="Arial" w:hAnsi="Arial" w:cs="Arial"/>
          <w:color w:val="000000" w:themeColor="text1"/>
        </w:rPr>
        <w:t xml:space="preserve"> macroeconomic factors </w:t>
      </w:r>
      <w:r w:rsidR="001F4811" w:rsidRPr="002348E1">
        <w:rPr>
          <w:rFonts w:ascii="Arial" w:hAnsi="Arial" w:cs="Arial"/>
          <w:color w:val="000000" w:themeColor="text1"/>
        </w:rPr>
        <w:t>from six</w:t>
      </w:r>
      <w:r w:rsidR="00D67DE4" w:rsidRPr="002348E1">
        <w:rPr>
          <w:rFonts w:ascii="Arial" w:hAnsi="Arial" w:cs="Arial"/>
          <w:color w:val="000000" w:themeColor="text1"/>
        </w:rPr>
        <w:t xml:space="preserve"> categories relatively interdependent</w:t>
      </w:r>
      <w:r w:rsidR="001F4811" w:rsidRPr="002348E1">
        <w:rPr>
          <w:rFonts w:ascii="Arial" w:hAnsi="Arial" w:cs="Arial"/>
          <w:color w:val="000000" w:themeColor="text1"/>
        </w:rPr>
        <w:t xml:space="preserve">: political, economic, socio-cultural, technological, legal and environmental, </w:t>
      </w:r>
      <w:r w:rsidR="00D67DE4" w:rsidRPr="002348E1">
        <w:rPr>
          <w:rFonts w:ascii="Arial" w:hAnsi="Arial" w:cs="Arial"/>
          <w:color w:val="000000" w:themeColor="text1"/>
        </w:rPr>
        <w:t>referred</w:t>
      </w:r>
      <w:r w:rsidR="001F4811" w:rsidRPr="002348E1">
        <w:rPr>
          <w:rFonts w:ascii="Arial" w:hAnsi="Arial" w:cs="Arial"/>
          <w:color w:val="000000" w:themeColor="text1"/>
        </w:rPr>
        <w:t xml:space="preserve"> as the PEST</w:t>
      </w:r>
      <w:r w:rsidR="00107DD9" w:rsidRPr="002348E1">
        <w:rPr>
          <w:rFonts w:ascii="Arial" w:hAnsi="Arial" w:cs="Arial"/>
          <w:color w:val="000000" w:themeColor="text1"/>
        </w:rPr>
        <w:t>LE</w:t>
      </w:r>
      <w:r w:rsidR="001F4811" w:rsidRPr="002348E1">
        <w:rPr>
          <w:rFonts w:ascii="Arial" w:hAnsi="Arial" w:cs="Arial"/>
          <w:color w:val="000000" w:themeColor="text1"/>
        </w:rPr>
        <w:t xml:space="preserve"> analysis</w:t>
      </w:r>
      <w:r w:rsidR="00C11B97">
        <w:rPr>
          <w:rFonts w:ascii="Arial" w:hAnsi="Arial" w:cs="Arial"/>
          <w:color w:val="000000" w:themeColor="text1"/>
        </w:rPr>
        <w:t xml:space="preserve"> </w:t>
      </w:r>
      <w:r w:rsidR="00AB4896" w:rsidRPr="002348E1">
        <w:rPr>
          <w:rFonts w:ascii="Arial" w:hAnsi="Arial" w:cs="Arial"/>
          <w:color w:val="000000" w:themeColor="text1"/>
        </w:rPr>
        <w:t xml:space="preserve">(del </w:t>
      </w:r>
      <w:proofErr w:type="spellStart"/>
      <w:r w:rsidR="008D3E25" w:rsidRPr="002348E1">
        <w:rPr>
          <w:rFonts w:ascii="Arial" w:hAnsi="Arial" w:cs="Arial"/>
          <w:color w:val="000000" w:themeColor="text1"/>
        </w:rPr>
        <w:t>Marmol</w:t>
      </w:r>
      <w:proofErr w:type="spellEnd"/>
      <w:r w:rsidR="008D3E25" w:rsidRPr="002348E1">
        <w:rPr>
          <w:rFonts w:ascii="Arial" w:hAnsi="Arial" w:cs="Arial"/>
          <w:color w:val="000000" w:themeColor="text1"/>
        </w:rPr>
        <w:t xml:space="preserve"> and </w:t>
      </w:r>
      <w:proofErr w:type="spellStart"/>
      <w:r w:rsidR="008D3E25" w:rsidRPr="002348E1">
        <w:rPr>
          <w:rFonts w:ascii="Arial" w:hAnsi="Arial" w:cs="Arial"/>
          <w:color w:val="000000" w:themeColor="text1"/>
        </w:rPr>
        <w:t>Freys</w:t>
      </w:r>
      <w:proofErr w:type="spellEnd"/>
      <w:r w:rsidR="008D3E25" w:rsidRPr="002348E1">
        <w:rPr>
          <w:rFonts w:ascii="Arial" w:hAnsi="Arial" w:cs="Arial"/>
          <w:color w:val="000000" w:themeColor="text1"/>
        </w:rPr>
        <w:t>, 2015</w:t>
      </w:r>
      <w:r w:rsidR="00AB4896" w:rsidRPr="002348E1">
        <w:rPr>
          <w:rFonts w:ascii="Arial" w:hAnsi="Arial" w:cs="Arial"/>
          <w:color w:val="000000" w:themeColor="text1"/>
        </w:rPr>
        <w:t xml:space="preserve">). This paper will analyse the legal responsibilities and liabilities within transport companies when caring third party goods. </w:t>
      </w:r>
      <w:r w:rsidR="00D76114" w:rsidRPr="002348E1">
        <w:rPr>
          <w:rFonts w:ascii="Arial" w:hAnsi="Arial" w:cs="Arial"/>
          <w:color w:val="000000" w:themeColor="text1"/>
        </w:rPr>
        <w:t>T</w:t>
      </w:r>
      <w:r w:rsidR="00AB4896" w:rsidRPr="002348E1">
        <w:rPr>
          <w:rFonts w:ascii="Arial" w:hAnsi="Arial" w:cs="Arial"/>
          <w:color w:val="000000" w:themeColor="text1"/>
        </w:rPr>
        <w:t>ransport plays an important part in</w:t>
      </w:r>
      <w:r w:rsidR="00230245" w:rsidRPr="002348E1">
        <w:rPr>
          <w:rFonts w:ascii="Arial" w:hAnsi="Arial" w:cs="Arial"/>
          <w:color w:val="000000" w:themeColor="text1"/>
        </w:rPr>
        <w:t xml:space="preserve"> the economy of</w:t>
      </w:r>
      <w:r w:rsidR="00AB4896" w:rsidRPr="002348E1">
        <w:rPr>
          <w:rFonts w:ascii="Arial" w:hAnsi="Arial" w:cs="Arial"/>
          <w:color w:val="000000" w:themeColor="text1"/>
        </w:rPr>
        <w:t xml:space="preserve"> every countr</w:t>
      </w:r>
      <w:r w:rsidR="00230245" w:rsidRPr="002348E1">
        <w:rPr>
          <w:rFonts w:ascii="Arial" w:hAnsi="Arial" w:cs="Arial"/>
          <w:color w:val="000000" w:themeColor="text1"/>
        </w:rPr>
        <w:t>y and adhering to legislation</w:t>
      </w:r>
      <w:r w:rsidR="00D76114" w:rsidRPr="002348E1">
        <w:rPr>
          <w:rFonts w:ascii="Arial" w:hAnsi="Arial" w:cs="Arial"/>
          <w:color w:val="000000" w:themeColor="text1"/>
        </w:rPr>
        <w:t>s and regulations</w:t>
      </w:r>
      <w:r w:rsidR="00230245" w:rsidRPr="002348E1">
        <w:rPr>
          <w:rFonts w:ascii="Arial" w:hAnsi="Arial" w:cs="Arial"/>
          <w:color w:val="000000" w:themeColor="text1"/>
        </w:rPr>
        <w:t xml:space="preserve"> is fundamental</w:t>
      </w:r>
      <w:r w:rsidR="00D76114" w:rsidRPr="002348E1">
        <w:rPr>
          <w:rFonts w:ascii="Arial" w:hAnsi="Arial" w:cs="Arial"/>
          <w:color w:val="000000" w:themeColor="text1"/>
        </w:rPr>
        <w:t>, especially when transporting dangerous goods</w:t>
      </w:r>
      <w:r w:rsidR="007073F0" w:rsidRPr="002348E1">
        <w:rPr>
          <w:rFonts w:ascii="Arial" w:hAnsi="Arial" w:cs="Arial"/>
          <w:color w:val="000000" w:themeColor="text1"/>
        </w:rPr>
        <w:t>. The carriage of dangerous goods requires that every participant involved in handling the carriage, from the point of origin to destination, to strictly follow the legal requirements and safety regulations in order to prevent accidents that can endanger the human life and the environment</w:t>
      </w:r>
      <w:r w:rsidR="008D3E25" w:rsidRPr="002348E1">
        <w:rPr>
          <w:rFonts w:ascii="Arial" w:hAnsi="Arial" w:cs="Arial"/>
          <w:color w:val="000000" w:themeColor="text1"/>
        </w:rPr>
        <w:t xml:space="preserve"> </w:t>
      </w:r>
      <w:r w:rsidR="00A33534" w:rsidRPr="002348E1">
        <w:rPr>
          <w:rFonts w:ascii="Arial" w:hAnsi="Arial" w:cs="Arial"/>
          <w:color w:val="000000" w:themeColor="text1"/>
        </w:rPr>
        <w:t>(</w:t>
      </w:r>
      <w:proofErr w:type="spellStart"/>
      <w:r w:rsidR="00A33534" w:rsidRPr="002348E1">
        <w:rPr>
          <w:rFonts w:ascii="Arial" w:hAnsi="Arial" w:cs="Arial"/>
          <w:color w:val="000000" w:themeColor="text1"/>
        </w:rPr>
        <w:t>Janno</w:t>
      </w:r>
      <w:proofErr w:type="spellEnd"/>
      <w:r w:rsidR="00A33534" w:rsidRPr="002348E1">
        <w:rPr>
          <w:rFonts w:ascii="Arial" w:hAnsi="Arial" w:cs="Arial"/>
          <w:color w:val="000000" w:themeColor="text1"/>
        </w:rPr>
        <w:t xml:space="preserve"> and K</w:t>
      </w:r>
      <w:r w:rsidR="004B4B49" w:rsidRPr="002348E1">
        <w:rPr>
          <w:rFonts w:ascii="Arial" w:hAnsi="Arial" w:cs="Arial"/>
          <w:color w:val="000000" w:themeColor="text1"/>
        </w:rPr>
        <w:t>oppel,</w:t>
      </w:r>
      <w:r w:rsidR="00A33534" w:rsidRPr="002348E1">
        <w:rPr>
          <w:rFonts w:ascii="Arial" w:hAnsi="Arial" w:cs="Arial"/>
          <w:color w:val="000000" w:themeColor="text1"/>
        </w:rPr>
        <w:t xml:space="preserve"> 2018).</w:t>
      </w:r>
      <w:r w:rsidR="00027AD6" w:rsidRPr="002348E1">
        <w:rPr>
          <w:rFonts w:ascii="Arial" w:hAnsi="Arial" w:cs="Arial"/>
          <w:color w:val="000000" w:themeColor="text1"/>
        </w:rPr>
        <w:t xml:space="preserve"> </w:t>
      </w:r>
      <w:r w:rsidR="007073F0" w:rsidRPr="002348E1">
        <w:rPr>
          <w:rFonts w:ascii="Arial" w:hAnsi="Arial" w:cs="Arial"/>
          <w:color w:val="000000" w:themeColor="text1"/>
        </w:rPr>
        <w:t>Massive legal fees can also be applied when derogating from the law.</w:t>
      </w:r>
      <w:bookmarkStart w:id="0" w:name="_Hlk530068699"/>
    </w:p>
    <w:p w14:paraId="47604D5D" w14:textId="1036B419" w:rsidR="009D36EC" w:rsidRPr="009B438E" w:rsidRDefault="009B438E" w:rsidP="0077322F">
      <w:pPr>
        <w:pStyle w:val="ListParagraph"/>
        <w:numPr>
          <w:ilvl w:val="0"/>
          <w:numId w:val="5"/>
        </w:numPr>
        <w:spacing w:after="0" w:line="360" w:lineRule="auto"/>
        <w:rPr>
          <w:rFonts w:ascii="Arial" w:hAnsi="Arial" w:cs="Arial"/>
          <w:b/>
          <w:color w:val="000000" w:themeColor="text1"/>
        </w:rPr>
      </w:pPr>
      <w:r>
        <w:rPr>
          <w:rFonts w:ascii="Arial" w:hAnsi="Arial" w:cs="Arial"/>
          <w:b/>
          <w:color w:val="000000" w:themeColor="text1"/>
        </w:rPr>
        <w:t xml:space="preserve">Regulations and enforcement authorities </w:t>
      </w:r>
    </w:p>
    <w:p w14:paraId="2BA201A6" w14:textId="498B7533" w:rsidR="00782213" w:rsidRPr="002348E1" w:rsidRDefault="00C20789" w:rsidP="009B438E">
      <w:pPr>
        <w:spacing w:after="0" w:line="360" w:lineRule="auto"/>
        <w:rPr>
          <w:rFonts w:ascii="Arial" w:hAnsi="Arial" w:cs="Arial"/>
          <w:color w:val="000000" w:themeColor="text1"/>
        </w:rPr>
      </w:pPr>
      <w:r w:rsidRPr="002348E1">
        <w:rPr>
          <w:rFonts w:ascii="Arial" w:hAnsi="Arial" w:cs="Arial"/>
          <w:color w:val="000000" w:themeColor="text1"/>
        </w:rPr>
        <w:t xml:space="preserve">   </w:t>
      </w:r>
      <w:r w:rsidR="00782213" w:rsidRPr="002348E1">
        <w:rPr>
          <w:rFonts w:ascii="Arial" w:hAnsi="Arial" w:cs="Arial"/>
          <w:color w:val="000000" w:themeColor="text1"/>
        </w:rPr>
        <w:t>The European Agreement Concerning the International Carriage of Dangerous Goods by Road (ADR Agreement)</w:t>
      </w:r>
      <w:r w:rsidR="00A33534" w:rsidRPr="002348E1">
        <w:rPr>
          <w:rFonts w:ascii="Arial" w:hAnsi="Arial" w:cs="Arial"/>
          <w:color w:val="000000" w:themeColor="text1"/>
        </w:rPr>
        <w:t>, and</w:t>
      </w:r>
      <w:r w:rsidR="007E3AA2" w:rsidRPr="002348E1">
        <w:rPr>
          <w:rFonts w:ascii="Arial" w:hAnsi="Arial" w:cs="Arial"/>
          <w:color w:val="000000" w:themeColor="text1"/>
        </w:rPr>
        <w:t xml:space="preserve"> </w:t>
      </w:r>
      <w:hyperlink r:id="rId8" w:history="1">
        <w:r w:rsidR="007E3AA2" w:rsidRPr="002348E1">
          <w:rPr>
            <w:rStyle w:val="Hyperlink"/>
            <w:rFonts w:ascii="Arial" w:hAnsi="Arial" w:cs="Arial"/>
            <w:color w:val="000000" w:themeColor="text1"/>
            <w:u w:val="none"/>
            <w:bdr w:val="none" w:sz="0" w:space="0" w:color="auto" w:frame="1"/>
            <w:shd w:val="clear" w:color="auto" w:fill="FFFFFF"/>
          </w:rPr>
          <w:t>Regulations concerning the International Carriage of Dangerous Goods by Rail</w:t>
        </w:r>
      </w:hyperlink>
      <w:r w:rsidR="007E3AA2" w:rsidRPr="002348E1">
        <w:rPr>
          <w:rFonts w:ascii="Arial" w:hAnsi="Arial" w:cs="Arial"/>
          <w:color w:val="000000" w:themeColor="text1"/>
          <w:shd w:val="clear" w:color="auto" w:fill="FFFFFF"/>
        </w:rPr>
        <w:t> (</w:t>
      </w:r>
      <w:r w:rsidR="007E3AA2" w:rsidRPr="002348E1">
        <w:rPr>
          <w:rFonts w:ascii="Arial" w:hAnsi="Arial" w:cs="Arial"/>
          <w:color w:val="000000" w:themeColor="text1"/>
        </w:rPr>
        <w:t>RID</w:t>
      </w:r>
      <w:r w:rsidR="00A33534" w:rsidRPr="002348E1">
        <w:rPr>
          <w:rFonts w:ascii="Arial" w:hAnsi="Arial" w:cs="Arial"/>
          <w:color w:val="000000" w:themeColor="text1"/>
        </w:rPr>
        <w:t xml:space="preserve"> Agreement</w:t>
      </w:r>
      <w:r w:rsidR="007E3AA2" w:rsidRPr="002348E1">
        <w:rPr>
          <w:rFonts w:ascii="Arial" w:hAnsi="Arial" w:cs="Arial"/>
          <w:color w:val="000000" w:themeColor="text1"/>
          <w:shd w:val="clear" w:color="auto" w:fill="FFFFFF"/>
        </w:rPr>
        <w:t xml:space="preserve">) </w:t>
      </w:r>
      <w:r w:rsidR="00782213" w:rsidRPr="002348E1">
        <w:rPr>
          <w:rFonts w:ascii="Arial" w:hAnsi="Arial" w:cs="Arial"/>
          <w:color w:val="000000" w:themeColor="text1"/>
        </w:rPr>
        <w:t>integrate all the legislation throughout the EU and is governed by United Nations Economic Commission for Europe (UNECE) (Lowe and Pidgeon, 201</w:t>
      </w:r>
      <w:r w:rsidR="000E5F7B" w:rsidRPr="002348E1">
        <w:rPr>
          <w:rFonts w:ascii="Arial" w:hAnsi="Arial" w:cs="Arial"/>
          <w:color w:val="000000" w:themeColor="text1"/>
        </w:rPr>
        <w:t>8</w:t>
      </w:r>
      <w:r w:rsidR="00782213" w:rsidRPr="002348E1">
        <w:rPr>
          <w:rFonts w:ascii="Arial" w:hAnsi="Arial" w:cs="Arial"/>
          <w:color w:val="000000" w:themeColor="text1"/>
        </w:rPr>
        <w:t>)</w:t>
      </w:r>
      <w:r w:rsidR="00A33534" w:rsidRPr="002348E1">
        <w:rPr>
          <w:rFonts w:ascii="Arial" w:hAnsi="Arial" w:cs="Arial"/>
          <w:color w:val="000000" w:themeColor="text1"/>
        </w:rPr>
        <w:t>. A</w:t>
      </w:r>
      <w:r w:rsidR="00782213" w:rsidRPr="002348E1">
        <w:rPr>
          <w:rFonts w:ascii="Arial" w:hAnsi="Arial" w:cs="Arial"/>
          <w:color w:val="000000" w:themeColor="text1"/>
        </w:rPr>
        <w:t>ll the EU and some non-EU state member’s national legislation regarding the carriage of dangerous goods</w:t>
      </w:r>
      <w:r w:rsidR="00A33534" w:rsidRPr="002348E1">
        <w:rPr>
          <w:rFonts w:ascii="Arial" w:hAnsi="Arial" w:cs="Arial"/>
          <w:color w:val="000000" w:themeColor="text1"/>
        </w:rPr>
        <w:t xml:space="preserve"> by road</w:t>
      </w:r>
      <w:r w:rsidR="00782213" w:rsidRPr="002348E1">
        <w:rPr>
          <w:rFonts w:ascii="Arial" w:hAnsi="Arial" w:cs="Arial"/>
          <w:color w:val="000000" w:themeColor="text1"/>
        </w:rPr>
        <w:t xml:space="preserve"> is based on th</w:t>
      </w:r>
      <w:r w:rsidR="007E3AA2" w:rsidRPr="002348E1">
        <w:rPr>
          <w:rFonts w:ascii="Arial" w:hAnsi="Arial" w:cs="Arial"/>
          <w:color w:val="000000" w:themeColor="text1"/>
        </w:rPr>
        <w:t>e</w:t>
      </w:r>
      <w:r w:rsidR="00782213" w:rsidRPr="002348E1">
        <w:rPr>
          <w:rFonts w:ascii="Arial" w:hAnsi="Arial" w:cs="Arial"/>
          <w:color w:val="000000" w:themeColor="text1"/>
        </w:rPr>
        <w:t>s</w:t>
      </w:r>
      <w:r w:rsidR="007E3AA2" w:rsidRPr="002348E1">
        <w:rPr>
          <w:rFonts w:ascii="Arial" w:hAnsi="Arial" w:cs="Arial"/>
          <w:color w:val="000000" w:themeColor="text1"/>
        </w:rPr>
        <w:t>e</w:t>
      </w:r>
      <w:r w:rsidR="00782213" w:rsidRPr="002348E1">
        <w:rPr>
          <w:rFonts w:ascii="Arial" w:hAnsi="Arial" w:cs="Arial"/>
          <w:color w:val="000000" w:themeColor="text1"/>
        </w:rPr>
        <w:t xml:space="preserve"> Agreement</w:t>
      </w:r>
      <w:r w:rsidR="007E3AA2" w:rsidRPr="002348E1">
        <w:rPr>
          <w:rFonts w:ascii="Arial" w:hAnsi="Arial" w:cs="Arial"/>
          <w:color w:val="000000" w:themeColor="text1"/>
        </w:rPr>
        <w:t>s</w:t>
      </w:r>
      <w:r w:rsidR="008D3E25" w:rsidRPr="002348E1">
        <w:rPr>
          <w:rFonts w:ascii="Arial" w:hAnsi="Arial" w:cs="Arial"/>
          <w:color w:val="000000" w:themeColor="text1"/>
        </w:rPr>
        <w:t xml:space="preserve"> </w:t>
      </w:r>
      <w:r w:rsidR="00782213" w:rsidRPr="002348E1">
        <w:rPr>
          <w:rFonts w:ascii="Arial" w:hAnsi="Arial" w:cs="Arial"/>
          <w:color w:val="000000" w:themeColor="text1"/>
        </w:rPr>
        <w:t>(ADR</w:t>
      </w:r>
      <w:r w:rsidR="00E411F8" w:rsidRPr="002348E1">
        <w:rPr>
          <w:rFonts w:ascii="Arial" w:hAnsi="Arial" w:cs="Arial"/>
          <w:color w:val="000000" w:themeColor="text1"/>
        </w:rPr>
        <w:t>,</w:t>
      </w:r>
      <w:r w:rsidR="00D56730" w:rsidRPr="002348E1">
        <w:rPr>
          <w:rFonts w:ascii="Arial" w:hAnsi="Arial" w:cs="Arial"/>
          <w:color w:val="000000" w:themeColor="text1"/>
        </w:rPr>
        <w:t xml:space="preserve"> Annex B</w:t>
      </w:r>
      <w:r w:rsidR="00782213" w:rsidRPr="002348E1">
        <w:rPr>
          <w:rFonts w:ascii="Arial" w:hAnsi="Arial" w:cs="Arial"/>
          <w:color w:val="000000" w:themeColor="text1"/>
        </w:rPr>
        <w:t>, 2016).</w:t>
      </w:r>
    </w:p>
    <w:bookmarkEnd w:id="0"/>
    <w:p w14:paraId="0090620A" w14:textId="199FCDF6" w:rsidR="009B438E" w:rsidRDefault="00C20789" w:rsidP="009B438E">
      <w:pPr>
        <w:spacing w:line="360" w:lineRule="auto"/>
        <w:jc w:val="both"/>
        <w:rPr>
          <w:rFonts w:ascii="Arial" w:hAnsi="Arial" w:cs="Arial"/>
          <w:color w:val="000000" w:themeColor="text1"/>
        </w:rPr>
      </w:pPr>
      <w:r w:rsidRPr="002348E1">
        <w:rPr>
          <w:rFonts w:ascii="Arial" w:hAnsi="Arial" w:cs="Arial"/>
          <w:color w:val="000000" w:themeColor="text1"/>
        </w:rPr>
        <w:t xml:space="preserve">   </w:t>
      </w:r>
      <w:r w:rsidR="00491B38" w:rsidRPr="002348E1">
        <w:rPr>
          <w:rFonts w:ascii="Arial" w:hAnsi="Arial" w:cs="Arial"/>
          <w:color w:val="000000" w:themeColor="text1"/>
        </w:rPr>
        <w:t>The UN divides the dangerous goods into nine classes and packing groups. The nine classes are further grouped into divisions offering more information about the hazardous danger within each class. The carriage of dangerous goods must fallow the legal requirements including a proper shipping name and labelling in accordance with their hazard classification and composition, right documentation, vehicle marking and equipment and training for the drivers</w:t>
      </w:r>
      <w:r w:rsidR="000B1309" w:rsidRPr="002348E1">
        <w:rPr>
          <w:rFonts w:ascii="Arial" w:hAnsi="Arial" w:cs="Arial"/>
          <w:color w:val="000000" w:themeColor="text1"/>
        </w:rPr>
        <w:t>,</w:t>
      </w:r>
      <w:r w:rsidR="00491B38" w:rsidRPr="002348E1">
        <w:rPr>
          <w:rFonts w:ascii="Arial" w:hAnsi="Arial" w:cs="Arial"/>
          <w:color w:val="000000" w:themeColor="text1"/>
        </w:rPr>
        <w:t xml:space="preserve"> loaders</w:t>
      </w:r>
      <w:r w:rsidR="00E6685F" w:rsidRPr="002348E1">
        <w:rPr>
          <w:rFonts w:ascii="Arial" w:hAnsi="Arial" w:cs="Arial"/>
          <w:color w:val="000000" w:themeColor="text1"/>
        </w:rPr>
        <w:t xml:space="preserve"> or </w:t>
      </w:r>
      <w:r w:rsidR="00491B38" w:rsidRPr="002348E1">
        <w:rPr>
          <w:rFonts w:ascii="Arial" w:hAnsi="Arial" w:cs="Arial"/>
          <w:color w:val="000000" w:themeColor="text1"/>
        </w:rPr>
        <w:t>unloaders</w:t>
      </w:r>
      <w:r w:rsidR="000B1309" w:rsidRPr="002348E1">
        <w:rPr>
          <w:rFonts w:ascii="Arial" w:hAnsi="Arial" w:cs="Arial"/>
          <w:color w:val="000000" w:themeColor="text1"/>
        </w:rPr>
        <w:t xml:space="preserve"> (Lowe</w:t>
      </w:r>
      <w:r w:rsidR="008D3E25" w:rsidRPr="002348E1">
        <w:rPr>
          <w:rFonts w:ascii="Arial" w:hAnsi="Arial" w:cs="Arial"/>
          <w:color w:val="000000" w:themeColor="text1"/>
        </w:rPr>
        <w:t xml:space="preserve"> and Pidgeon</w:t>
      </w:r>
      <w:r w:rsidR="000B1309" w:rsidRPr="002348E1">
        <w:rPr>
          <w:rFonts w:ascii="Arial" w:hAnsi="Arial" w:cs="Arial"/>
          <w:color w:val="000000" w:themeColor="text1"/>
        </w:rPr>
        <w:t>, 201</w:t>
      </w:r>
      <w:r w:rsidR="008D3E25" w:rsidRPr="002348E1">
        <w:rPr>
          <w:rFonts w:ascii="Arial" w:hAnsi="Arial" w:cs="Arial"/>
          <w:color w:val="000000" w:themeColor="text1"/>
        </w:rPr>
        <w:t>8</w:t>
      </w:r>
      <w:r w:rsidR="000B1309" w:rsidRPr="002348E1">
        <w:rPr>
          <w:rFonts w:ascii="Arial" w:hAnsi="Arial" w:cs="Arial"/>
          <w:color w:val="000000" w:themeColor="text1"/>
        </w:rPr>
        <w:t>)</w:t>
      </w:r>
      <w:r w:rsidR="00491B38" w:rsidRPr="002348E1">
        <w:rPr>
          <w:rFonts w:ascii="Arial" w:hAnsi="Arial" w:cs="Arial"/>
          <w:color w:val="000000" w:themeColor="text1"/>
        </w:rPr>
        <w:t xml:space="preserve">. In Table 1. is presented the UN classification of dangerous goods in Part 2 of ADR </w:t>
      </w:r>
      <w:r w:rsidR="00027AD6" w:rsidRPr="002348E1">
        <w:rPr>
          <w:rFonts w:ascii="Arial" w:hAnsi="Arial" w:cs="Arial"/>
          <w:color w:val="000000" w:themeColor="text1"/>
        </w:rPr>
        <w:t xml:space="preserve">Agreement </w:t>
      </w:r>
      <w:r w:rsidR="00491B38" w:rsidRPr="002348E1">
        <w:rPr>
          <w:rFonts w:ascii="Arial" w:hAnsi="Arial" w:cs="Arial"/>
          <w:color w:val="000000" w:themeColor="text1"/>
        </w:rPr>
        <w:t>and the Eurostat statistic</w:t>
      </w:r>
      <w:r w:rsidR="00E6685F" w:rsidRPr="002348E1">
        <w:rPr>
          <w:rFonts w:ascii="Arial" w:hAnsi="Arial" w:cs="Arial"/>
          <w:color w:val="000000" w:themeColor="text1"/>
        </w:rPr>
        <w:t xml:space="preserve">s </w:t>
      </w:r>
      <w:r w:rsidR="00491B38" w:rsidRPr="002348E1">
        <w:rPr>
          <w:rFonts w:ascii="Arial" w:hAnsi="Arial" w:cs="Arial"/>
          <w:color w:val="000000" w:themeColor="text1"/>
        </w:rPr>
        <w:t>on the share of transport distribution of each class (in million tonne-kilometre), by year since 2014, in the European Union.</w:t>
      </w:r>
      <w:r w:rsidR="000B1309" w:rsidRPr="002348E1">
        <w:rPr>
          <w:rFonts w:ascii="Arial" w:hAnsi="Arial" w:cs="Arial"/>
          <w:color w:val="000000" w:themeColor="text1"/>
        </w:rPr>
        <w:t xml:space="preserve"> (Eurostat, 2018). </w:t>
      </w:r>
      <w:r w:rsidR="00491B38" w:rsidRPr="002348E1">
        <w:rPr>
          <w:rFonts w:ascii="Arial" w:hAnsi="Arial" w:cs="Arial"/>
          <w:color w:val="000000" w:themeColor="text1"/>
        </w:rPr>
        <w:t xml:space="preserve"> </w:t>
      </w:r>
    </w:p>
    <w:p w14:paraId="5A76FBA6" w14:textId="16E9A124" w:rsidR="0089608D" w:rsidRPr="002348E1" w:rsidRDefault="00766F77" w:rsidP="00766F77">
      <w:pPr>
        <w:spacing w:after="0"/>
        <w:jc w:val="center"/>
        <w:rPr>
          <w:rFonts w:ascii="Arial" w:hAnsi="Arial" w:cs="Arial"/>
          <w:color w:val="000000" w:themeColor="text1"/>
        </w:rPr>
      </w:pPr>
      <w:r w:rsidRPr="002348E1">
        <w:rPr>
          <w:rFonts w:ascii="Arial" w:hAnsi="Arial" w:cs="Arial"/>
          <w:color w:val="000000" w:themeColor="text1"/>
        </w:rPr>
        <w:lastRenderedPageBreak/>
        <w:t>Table 1. Classification of dangerous goods and EU – 28 transportation between 2014 and 2017</w:t>
      </w:r>
    </w:p>
    <w:tbl>
      <w:tblPr>
        <w:tblW w:w="9500" w:type="dxa"/>
        <w:tblInd w:w="-25" w:type="dxa"/>
        <w:tblLook w:val="04A0" w:firstRow="1" w:lastRow="0" w:firstColumn="1" w:lastColumn="0" w:noHBand="0" w:noVBand="1"/>
      </w:tblPr>
      <w:tblGrid>
        <w:gridCol w:w="5660"/>
        <w:gridCol w:w="960"/>
        <w:gridCol w:w="960"/>
        <w:gridCol w:w="960"/>
        <w:gridCol w:w="960"/>
      </w:tblGrid>
      <w:tr w:rsidR="00276296" w:rsidRPr="002348E1" w14:paraId="499D2C8F" w14:textId="77777777" w:rsidTr="00342744">
        <w:trPr>
          <w:trHeight w:val="300"/>
        </w:trPr>
        <w:tc>
          <w:tcPr>
            <w:tcW w:w="5660"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14:paraId="3A22F162"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Dangerous good classes </w:t>
            </w:r>
          </w:p>
        </w:tc>
        <w:tc>
          <w:tcPr>
            <w:tcW w:w="3840" w:type="dxa"/>
            <w:gridSpan w:val="4"/>
            <w:tcBorders>
              <w:top w:val="single" w:sz="8" w:space="0" w:color="auto"/>
              <w:left w:val="nil"/>
              <w:bottom w:val="single" w:sz="4" w:space="0" w:color="auto"/>
              <w:right w:val="single" w:sz="8" w:space="0" w:color="000000"/>
            </w:tcBorders>
            <w:shd w:val="clear" w:color="000000" w:fill="FFFF00"/>
            <w:noWrap/>
            <w:vAlign w:val="bottom"/>
            <w:hideMark/>
          </w:tcPr>
          <w:p w14:paraId="69930E6C" w14:textId="77777777" w:rsidR="006D210C" w:rsidRPr="002348E1" w:rsidRDefault="006D210C" w:rsidP="00342744">
            <w:pPr>
              <w:spacing w:after="0" w:line="240" w:lineRule="auto"/>
              <w:jc w:val="center"/>
              <w:rPr>
                <w:rFonts w:ascii="Arial" w:eastAsia="Times New Roman" w:hAnsi="Arial" w:cs="Arial"/>
                <w:b/>
                <w:bCs/>
                <w:color w:val="000000" w:themeColor="text1"/>
                <w:lang w:eastAsia="en-GB"/>
              </w:rPr>
            </w:pPr>
            <w:r w:rsidRPr="002348E1">
              <w:rPr>
                <w:rFonts w:ascii="Arial" w:eastAsia="Times New Roman" w:hAnsi="Arial" w:cs="Arial"/>
                <w:b/>
                <w:bCs/>
                <w:color w:val="000000" w:themeColor="text1"/>
                <w:lang w:eastAsia="en-GB"/>
              </w:rPr>
              <w:t>EU - 28</w:t>
            </w:r>
          </w:p>
        </w:tc>
      </w:tr>
      <w:tr w:rsidR="00276296" w:rsidRPr="002348E1" w14:paraId="58E09CE7" w14:textId="77777777" w:rsidTr="00342744">
        <w:trPr>
          <w:trHeight w:val="300"/>
        </w:trPr>
        <w:tc>
          <w:tcPr>
            <w:tcW w:w="5660" w:type="dxa"/>
            <w:vMerge/>
            <w:tcBorders>
              <w:top w:val="single" w:sz="8" w:space="0" w:color="auto"/>
              <w:left w:val="single" w:sz="8" w:space="0" w:color="auto"/>
              <w:bottom w:val="single" w:sz="8" w:space="0" w:color="000000"/>
              <w:right w:val="single" w:sz="8" w:space="0" w:color="auto"/>
            </w:tcBorders>
            <w:vAlign w:val="center"/>
            <w:hideMark/>
          </w:tcPr>
          <w:p w14:paraId="2DC3564C" w14:textId="77777777" w:rsidR="006D210C" w:rsidRPr="002348E1" w:rsidRDefault="006D210C" w:rsidP="00342744">
            <w:pPr>
              <w:spacing w:after="0" w:line="240" w:lineRule="auto"/>
              <w:rPr>
                <w:rFonts w:ascii="Arial" w:eastAsia="Times New Roman" w:hAnsi="Arial" w:cs="Arial"/>
                <w:color w:val="000000" w:themeColor="text1"/>
                <w:lang w:eastAsia="en-GB"/>
              </w:rPr>
            </w:pP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39D26E1D"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2014</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58D71378"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2015</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4E12C0A1"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2016</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4074B8C1"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2017</w:t>
            </w:r>
          </w:p>
        </w:tc>
      </w:tr>
      <w:tr w:rsidR="00276296" w:rsidRPr="002348E1" w14:paraId="7FE68E86" w14:textId="77777777" w:rsidTr="00342744">
        <w:trPr>
          <w:trHeight w:val="300"/>
        </w:trPr>
        <w:tc>
          <w:tcPr>
            <w:tcW w:w="5660" w:type="dxa"/>
            <w:vMerge/>
            <w:tcBorders>
              <w:top w:val="single" w:sz="8" w:space="0" w:color="auto"/>
              <w:left w:val="single" w:sz="8" w:space="0" w:color="auto"/>
              <w:bottom w:val="single" w:sz="8" w:space="0" w:color="000000"/>
              <w:right w:val="single" w:sz="8" w:space="0" w:color="auto"/>
            </w:tcBorders>
            <w:vAlign w:val="center"/>
            <w:hideMark/>
          </w:tcPr>
          <w:p w14:paraId="3BF02D20" w14:textId="77777777" w:rsidR="006D210C" w:rsidRPr="002348E1" w:rsidRDefault="006D210C" w:rsidP="00342744">
            <w:pPr>
              <w:spacing w:after="0" w:line="240" w:lineRule="auto"/>
              <w:rPr>
                <w:rFonts w:ascii="Arial" w:eastAsia="Times New Roman" w:hAnsi="Arial" w:cs="Arial"/>
                <w:color w:val="000000" w:themeColor="text1"/>
                <w:lang w:eastAsia="en-GB"/>
              </w:rPr>
            </w:pPr>
          </w:p>
        </w:tc>
        <w:tc>
          <w:tcPr>
            <w:tcW w:w="3840"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07FFEAFD"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Million Tonne- kilometre (TKM)</w:t>
            </w:r>
          </w:p>
        </w:tc>
      </w:tr>
      <w:tr w:rsidR="00276296" w:rsidRPr="002348E1" w14:paraId="16ABFD88"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noWrap/>
            <w:vAlign w:val="bottom"/>
            <w:hideMark/>
          </w:tcPr>
          <w:p w14:paraId="4AF6A7BC"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1. Explosives</w:t>
            </w:r>
          </w:p>
        </w:tc>
        <w:tc>
          <w:tcPr>
            <w:tcW w:w="960" w:type="dxa"/>
            <w:tcBorders>
              <w:top w:val="nil"/>
              <w:left w:val="nil"/>
              <w:bottom w:val="single" w:sz="4" w:space="0" w:color="auto"/>
              <w:right w:val="single" w:sz="4" w:space="0" w:color="auto"/>
            </w:tcBorders>
            <w:shd w:val="clear" w:color="auto" w:fill="auto"/>
            <w:noWrap/>
            <w:vAlign w:val="bottom"/>
            <w:hideMark/>
          </w:tcPr>
          <w:p w14:paraId="738DB747"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649 </w:t>
            </w:r>
          </w:p>
        </w:tc>
        <w:tc>
          <w:tcPr>
            <w:tcW w:w="960" w:type="dxa"/>
            <w:tcBorders>
              <w:top w:val="nil"/>
              <w:left w:val="nil"/>
              <w:bottom w:val="single" w:sz="4" w:space="0" w:color="auto"/>
              <w:right w:val="single" w:sz="4" w:space="0" w:color="auto"/>
            </w:tcBorders>
            <w:shd w:val="clear" w:color="auto" w:fill="auto"/>
            <w:noWrap/>
            <w:vAlign w:val="bottom"/>
            <w:hideMark/>
          </w:tcPr>
          <w:p w14:paraId="1EBD12C9"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4" w:space="0" w:color="auto"/>
            </w:tcBorders>
            <w:shd w:val="clear" w:color="auto" w:fill="auto"/>
            <w:noWrap/>
            <w:vAlign w:val="bottom"/>
            <w:hideMark/>
          </w:tcPr>
          <w:p w14:paraId="56866363"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8" w:space="0" w:color="auto"/>
            </w:tcBorders>
            <w:shd w:val="clear" w:color="auto" w:fill="auto"/>
            <w:noWrap/>
            <w:vAlign w:val="bottom"/>
            <w:hideMark/>
          </w:tcPr>
          <w:p w14:paraId="7C9FB9E8"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37CC5A7E"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5F2A14CF"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2. Gases, compressed, liquified, dissolved und. pressure</w:t>
            </w:r>
          </w:p>
        </w:tc>
        <w:tc>
          <w:tcPr>
            <w:tcW w:w="960" w:type="dxa"/>
            <w:tcBorders>
              <w:top w:val="nil"/>
              <w:left w:val="nil"/>
              <w:bottom w:val="single" w:sz="4" w:space="0" w:color="auto"/>
              <w:right w:val="single" w:sz="4" w:space="0" w:color="auto"/>
            </w:tcBorders>
            <w:shd w:val="clear" w:color="auto" w:fill="auto"/>
            <w:noWrap/>
            <w:vAlign w:val="bottom"/>
            <w:hideMark/>
          </w:tcPr>
          <w:p w14:paraId="6C6D3133"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10,235 </w:t>
            </w:r>
          </w:p>
        </w:tc>
        <w:tc>
          <w:tcPr>
            <w:tcW w:w="960" w:type="dxa"/>
            <w:tcBorders>
              <w:top w:val="nil"/>
              <w:left w:val="nil"/>
              <w:bottom w:val="single" w:sz="4" w:space="0" w:color="auto"/>
              <w:right w:val="single" w:sz="4" w:space="0" w:color="auto"/>
            </w:tcBorders>
            <w:shd w:val="clear" w:color="auto" w:fill="auto"/>
            <w:noWrap/>
            <w:vAlign w:val="bottom"/>
            <w:hideMark/>
          </w:tcPr>
          <w:p w14:paraId="34054FDD"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10,598 </w:t>
            </w:r>
          </w:p>
        </w:tc>
        <w:tc>
          <w:tcPr>
            <w:tcW w:w="960" w:type="dxa"/>
            <w:tcBorders>
              <w:top w:val="nil"/>
              <w:left w:val="nil"/>
              <w:bottom w:val="single" w:sz="4" w:space="0" w:color="auto"/>
              <w:right w:val="single" w:sz="4" w:space="0" w:color="auto"/>
            </w:tcBorders>
            <w:shd w:val="clear" w:color="auto" w:fill="auto"/>
            <w:noWrap/>
            <w:vAlign w:val="bottom"/>
            <w:hideMark/>
          </w:tcPr>
          <w:p w14:paraId="4AD59F23"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10,523 </w:t>
            </w:r>
          </w:p>
        </w:tc>
        <w:tc>
          <w:tcPr>
            <w:tcW w:w="960" w:type="dxa"/>
            <w:tcBorders>
              <w:top w:val="nil"/>
              <w:left w:val="nil"/>
              <w:bottom w:val="single" w:sz="4" w:space="0" w:color="auto"/>
              <w:right w:val="single" w:sz="8" w:space="0" w:color="auto"/>
            </w:tcBorders>
            <w:shd w:val="clear" w:color="auto" w:fill="auto"/>
            <w:noWrap/>
            <w:vAlign w:val="bottom"/>
            <w:hideMark/>
          </w:tcPr>
          <w:p w14:paraId="0046D0FE"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658B7334"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35B872C9"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3. Flammable liquids</w:t>
            </w:r>
          </w:p>
        </w:tc>
        <w:tc>
          <w:tcPr>
            <w:tcW w:w="960" w:type="dxa"/>
            <w:tcBorders>
              <w:top w:val="nil"/>
              <w:left w:val="nil"/>
              <w:bottom w:val="single" w:sz="4" w:space="0" w:color="auto"/>
              <w:right w:val="single" w:sz="4" w:space="0" w:color="auto"/>
            </w:tcBorders>
            <w:shd w:val="clear" w:color="auto" w:fill="auto"/>
            <w:noWrap/>
            <w:vAlign w:val="bottom"/>
            <w:hideMark/>
          </w:tcPr>
          <w:p w14:paraId="0018572D"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41,489 </w:t>
            </w:r>
          </w:p>
        </w:tc>
        <w:tc>
          <w:tcPr>
            <w:tcW w:w="960" w:type="dxa"/>
            <w:tcBorders>
              <w:top w:val="nil"/>
              <w:left w:val="nil"/>
              <w:bottom w:val="single" w:sz="4" w:space="0" w:color="auto"/>
              <w:right w:val="single" w:sz="4" w:space="0" w:color="auto"/>
            </w:tcBorders>
            <w:shd w:val="clear" w:color="auto" w:fill="auto"/>
            <w:noWrap/>
            <w:vAlign w:val="bottom"/>
            <w:hideMark/>
          </w:tcPr>
          <w:p w14:paraId="40D4F7C5"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4" w:space="0" w:color="auto"/>
            </w:tcBorders>
            <w:shd w:val="clear" w:color="auto" w:fill="auto"/>
            <w:noWrap/>
            <w:vAlign w:val="bottom"/>
            <w:hideMark/>
          </w:tcPr>
          <w:p w14:paraId="453210AB"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43,665 </w:t>
            </w:r>
          </w:p>
        </w:tc>
        <w:tc>
          <w:tcPr>
            <w:tcW w:w="960" w:type="dxa"/>
            <w:tcBorders>
              <w:top w:val="nil"/>
              <w:left w:val="nil"/>
              <w:bottom w:val="single" w:sz="4" w:space="0" w:color="auto"/>
              <w:right w:val="single" w:sz="8" w:space="0" w:color="auto"/>
            </w:tcBorders>
            <w:shd w:val="clear" w:color="auto" w:fill="auto"/>
            <w:noWrap/>
            <w:vAlign w:val="bottom"/>
            <w:hideMark/>
          </w:tcPr>
          <w:p w14:paraId="2CB637E7"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43,555 </w:t>
            </w:r>
          </w:p>
        </w:tc>
      </w:tr>
      <w:tr w:rsidR="00276296" w:rsidRPr="002348E1" w14:paraId="00677A72"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31CF8D60"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4.1. Flammable solids</w:t>
            </w:r>
          </w:p>
        </w:tc>
        <w:tc>
          <w:tcPr>
            <w:tcW w:w="960" w:type="dxa"/>
            <w:tcBorders>
              <w:top w:val="nil"/>
              <w:left w:val="nil"/>
              <w:bottom w:val="single" w:sz="4" w:space="0" w:color="auto"/>
              <w:right w:val="single" w:sz="4" w:space="0" w:color="auto"/>
            </w:tcBorders>
            <w:shd w:val="clear" w:color="auto" w:fill="auto"/>
            <w:noWrap/>
            <w:vAlign w:val="bottom"/>
            <w:hideMark/>
          </w:tcPr>
          <w:p w14:paraId="026F5C8B"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2,258 </w:t>
            </w:r>
          </w:p>
        </w:tc>
        <w:tc>
          <w:tcPr>
            <w:tcW w:w="960" w:type="dxa"/>
            <w:tcBorders>
              <w:top w:val="nil"/>
              <w:left w:val="nil"/>
              <w:bottom w:val="single" w:sz="4" w:space="0" w:color="auto"/>
              <w:right w:val="single" w:sz="4" w:space="0" w:color="auto"/>
            </w:tcBorders>
            <w:shd w:val="clear" w:color="auto" w:fill="auto"/>
            <w:noWrap/>
            <w:vAlign w:val="bottom"/>
            <w:hideMark/>
          </w:tcPr>
          <w:p w14:paraId="053DEA9C"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4" w:space="0" w:color="auto"/>
            </w:tcBorders>
            <w:shd w:val="clear" w:color="auto" w:fill="auto"/>
            <w:noWrap/>
            <w:vAlign w:val="bottom"/>
            <w:hideMark/>
          </w:tcPr>
          <w:p w14:paraId="335E194C"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8" w:space="0" w:color="auto"/>
            </w:tcBorders>
            <w:shd w:val="clear" w:color="auto" w:fill="auto"/>
            <w:noWrap/>
            <w:vAlign w:val="bottom"/>
            <w:hideMark/>
          </w:tcPr>
          <w:p w14:paraId="3BFD530A"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6296C003"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1CD10E14"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4.2. Substances liable to spontaneous combustion</w:t>
            </w:r>
          </w:p>
        </w:tc>
        <w:tc>
          <w:tcPr>
            <w:tcW w:w="960" w:type="dxa"/>
            <w:tcBorders>
              <w:top w:val="nil"/>
              <w:left w:val="nil"/>
              <w:bottom w:val="single" w:sz="4" w:space="0" w:color="auto"/>
              <w:right w:val="single" w:sz="4" w:space="0" w:color="auto"/>
            </w:tcBorders>
            <w:shd w:val="clear" w:color="auto" w:fill="auto"/>
            <w:noWrap/>
            <w:vAlign w:val="bottom"/>
            <w:hideMark/>
          </w:tcPr>
          <w:p w14:paraId="1B15E49E"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1,603 </w:t>
            </w:r>
          </w:p>
        </w:tc>
        <w:tc>
          <w:tcPr>
            <w:tcW w:w="960" w:type="dxa"/>
            <w:tcBorders>
              <w:top w:val="nil"/>
              <w:left w:val="nil"/>
              <w:bottom w:val="single" w:sz="4" w:space="0" w:color="auto"/>
              <w:right w:val="single" w:sz="4" w:space="0" w:color="auto"/>
            </w:tcBorders>
            <w:shd w:val="clear" w:color="auto" w:fill="auto"/>
            <w:noWrap/>
            <w:vAlign w:val="bottom"/>
            <w:hideMark/>
          </w:tcPr>
          <w:p w14:paraId="31F050F9"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1,754 </w:t>
            </w:r>
          </w:p>
        </w:tc>
        <w:tc>
          <w:tcPr>
            <w:tcW w:w="960" w:type="dxa"/>
            <w:tcBorders>
              <w:top w:val="nil"/>
              <w:left w:val="nil"/>
              <w:bottom w:val="single" w:sz="4" w:space="0" w:color="auto"/>
              <w:right w:val="single" w:sz="4" w:space="0" w:color="auto"/>
            </w:tcBorders>
            <w:shd w:val="clear" w:color="auto" w:fill="auto"/>
            <w:noWrap/>
            <w:vAlign w:val="bottom"/>
            <w:hideMark/>
          </w:tcPr>
          <w:p w14:paraId="6B5F368C"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1,513 </w:t>
            </w:r>
          </w:p>
        </w:tc>
        <w:tc>
          <w:tcPr>
            <w:tcW w:w="960" w:type="dxa"/>
            <w:tcBorders>
              <w:top w:val="nil"/>
              <w:left w:val="nil"/>
              <w:bottom w:val="single" w:sz="4" w:space="0" w:color="auto"/>
              <w:right w:val="single" w:sz="8" w:space="0" w:color="auto"/>
            </w:tcBorders>
            <w:shd w:val="clear" w:color="auto" w:fill="auto"/>
            <w:noWrap/>
            <w:vAlign w:val="bottom"/>
            <w:hideMark/>
          </w:tcPr>
          <w:p w14:paraId="3EBC8DBF"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1,954 </w:t>
            </w:r>
          </w:p>
        </w:tc>
      </w:tr>
      <w:tr w:rsidR="00276296" w:rsidRPr="002348E1" w14:paraId="04688C34"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4C5114F2"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4.3. Substance emitting flammable gases (with water)</w:t>
            </w:r>
          </w:p>
        </w:tc>
        <w:tc>
          <w:tcPr>
            <w:tcW w:w="960" w:type="dxa"/>
            <w:tcBorders>
              <w:top w:val="nil"/>
              <w:left w:val="nil"/>
              <w:bottom w:val="single" w:sz="4" w:space="0" w:color="auto"/>
              <w:right w:val="single" w:sz="4" w:space="0" w:color="auto"/>
            </w:tcBorders>
            <w:shd w:val="clear" w:color="auto" w:fill="auto"/>
            <w:noWrap/>
            <w:vAlign w:val="bottom"/>
            <w:hideMark/>
          </w:tcPr>
          <w:p w14:paraId="5D9D6A4B"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149 </w:t>
            </w:r>
          </w:p>
        </w:tc>
        <w:tc>
          <w:tcPr>
            <w:tcW w:w="960" w:type="dxa"/>
            <w:tcBorders>
              <w:top w:val="nil"/>
              <w:left w:val="nil"/>
              <w:bottom w:val="single" w:sz="4" w:space="0" w:color="auto"/>
              <w:right w:val="single" w:sz="4" w:space="0" w:color="auto"/>
            </w:tcBorders>
            <w:shd w:val="clear" w:color="auto" w:fill="auto"/>
            <w:noWrap/>
            <w:vAlign w:val="bottom"/>
            <w:hideMark/>
          </w:tcPr>
          <w:p w14:paraId="7B03AC0A"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172 </w:t>
            </w:r>
          </w:p>
        </w:tc>
        <w:tc>
          <w:tcPr>
            <w:tcW w:w="960" w:type="dxa"/>
            <w:tcBorders>
              <w:top w:val="nil"/>
              <w:left w:val="nil"/>
              <w:bottom w:val="single" w:sz="4" w:space="0" w:color="auto"/>
              <w:right w:val="single" w:sz="4" w:space="0" w:color="auto"/>
            </w:tcBorders>
            <w:shd w:val="clear" w:color="auto" w:fill="auto"/>
            <w:noWrap/>
            <w:vAlign w:val="bottom"/>
            <w:hideMark/>
          </w:tcPr>
          <w:p w14:paraId="56EBF1F2"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161 </w:t>
            </w:r>
          </w:p>
        </w:tc>
        <w:tc>
          <w:tcPr>
            <w:tcW w:w="960" w:type="dxa"/>
            <w:tcBorders>
              <w:top w:val="nil"/>
              <w:left w:val="nil"/>
              <w:bottom w:val="single" w:sz="4" w:space="0" w:color="auto"/>
              <w:right w:val="single" w:sz="8" w:space="0" w:color="auto"/>
            </w:tcBorders>
            <w:shd w:val="clear" w:color="auto" w:fill="auto"/>
            <w:noWrap/>
            <w:vAlign w:val="bottom"/>
            <w:hideMark/>
          </w:tcPr>
          <w:p w14:paraId="34ADA390"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677FE59E"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39D765E8"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5.1. Oxidising substances</w:t>
            </w:r>
          </w:p>
        </w:tc>
        <w:tc>
          <w:tcPr>
            <w:tcW w:w="960" w:type="dxa"/>
            <w:tcBorders>
              <w:top w:val="nil"/>
              <w:left w:val="nil"/>
              <w:bottom w:val="single" w:sz="4" w:space="0" w:color="auto"/>
              <w:right w:val="single" w:sz="4" w:space="0" w:color="auto"/>
            </w:tcBorders>
            <w:shd w:val="clear" w:color="auto" w:fill="auto"/>
            <w:noWrap/>
            <w:vAlign w:val="bottom"/>
            <w:hideMark/>
          </w:tcPr>
          <w:p w14:paraId="176D45E8"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2,989 </w:t>
            </w:r>
          </w:p>
        </w:tc>
        <w:tc>
          <w:tcPr>
            <w:tcW w:w="960" w:type="dxa"/>
            <w:tcBorders>
              <w:top w:val="nil"/>
              <w:left w:val="nil"/>
              <w:bottom w:val="single" w:sz="4" w:space="0" w:color="auto"/>
              <w:right w:val="single" w:sz="4" w:space="0" w:color="auto"/>
            </w:tcBorders>
            <w:shd w:val="clear" w:color="auto" w:fill="auto"/>
            <w:noWrap/>
            <w:vAlign w:val="bottom"/>
            <w:hideMark/>
          </w:tcPr>
          <w:p w14:paraId="561F99D7"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3,061 </w:t>
            </w:r>
          </w:p>
        </w:tc>
        <w:tc>
          <w:tcPr>
            <w:tcW w:w="960" w:type="dxa"/>
            <w:tcBorders>
              <w:top w:val="nil"/>
              <w:left w:val="nil"/>
              <w:bottom w:val="single" w:sz="4" w:space="0" w:color="auto"/>
              <w:right w:val="single" w:sz="4" w:space="0" w:color="auto"/>
            </w:tcBorders>
            <w:shd w:val="clear" w:color="auto" w:fill="auto"/>
            <w:noWrap/>
            <w:vAlign w:val="bottom"/>
            <w:hideMark/>
          </w:tcPr>
          <w:p w14:paraId="155DAEAA"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3,102 </w:t>
            </w:r>
          </w:p>
        </w:tc>
        <w:tc>
          <w:tcPr>
            <w:tcW w:w="960" w:type="dxa"/>
            <w:tcBorders>
              <w:top w:val="nil"/>
              <w:left w:val="nil"/>
              <w:bottom w:val="single" w:sz="4" w:space="0" w:color="auto"/>
              <w:right w:val="single" w:sz="8" w:space="0" w:color="auto"/>
            </w:tcBorders>
            <w:shd w:val="clear" w:color="auto" w:fill="auto"/>
            <w:noWrap/>
            <w:vAlign w:val="bottom"/>
            <w:hideMark/>
          </w:tcPr>
          <w:p w14:paraId="46027644"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7698B1A1"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3098D337"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5.2. Organic peroxides</w:t>
            </w:r>
          </w:p>
        </w:tc>
        <w:tc>
          <w:tcPr>
            <w:tcW w:w="960" w:type="dxa"/>
            <w:tcBorders>
              <w:top w:val="nil"/>
              <w:left w:val="nil"/>
              <w:bottom w:val="single" w:sz="4" w:space="0" w:color="auto"/>
              <w:right w:val="single" w:sz="4" w:space="0" w:color="auto"/>
            </w:tcBorders>
            <w:shd w:val="clear" w:color="auto" w:fill="auto"/>
            <w:noWrap/>
            <w:vAlign w:val="bottom"/>
            <w:hideMark/>
          </w:tcPr>
          <w:p w14:paraId="71EB9F46"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100 </w:t>
            </w:r>
          </w:p>
        </w:tc>
        <w:tc>
          <w:tcPr>
            <w:tcW w:w="960" w:type="dxa"/>
            <w:tcBorders>
              <w:top w:val="nil"/>
              <w:left w:val="nil"/>
              <w:bottom w:val="single" w:sz="4" w:space="0" w:color="auto"/>
              <w:right w:val="single" w:sz="4" w:space="0" w:color="auto"/>
            </w:tcBorders>
            <w:shd w:val="clear" w:color="auto" w:fill="auto"/>
            <w:noWrap/>
            <w:vAlign w:val="bottom"/>
            <w:hideMark/>
          </w:tcPr>
          <w:p w14:paraId="774A2667"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95 </w:t>
            </w:r>
          </w:p>
        </w:tc>
        <w:tc>
          <w:tcPr>
            <w:tcW w:w="960" w:type="dxa"/>
            <w:tcBorders>
              <w:top w:val="nil"/>
              <w:left w:val="nil"/>
              <w:bottom w:val="single" w:sz="4" w:space="0" w:color="auto"/>
              <w:right w:val="single" w:sz="4" w:space="0" w:color="auto"/>
            </w:tcBorders>
            <w:shd w:val="clear" w:color="auto" w:fill="auto"/>
            <w:noWrap/>
            <w:vAlign w:val="bottom"/>
            <w:hideMark/>
          </w:tcPr>
          <w:p w14:paraId="72B045DC"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94 </w:t>
            </w:r>
          </w:p>
        </w:tc>
        <w:tc>
          <w:tcPr>
            <w:tcW w:w="960" w:type="dxa"/>
            <w:tcBorders>
              <w:top w:val="nil"/>
              <w:left w:val="nil"/>
              <w:bottom w:val="single" w:sz="4" w:space="0" w:color="auto"/>
              <w:right w:val="single" w:sz="8" w:space="0" w:color="auto"/>
            </w:tcBorders>
            <w:shd w:val="clear" w:color="auto" w:fill="auto"/>
            <w:noWrap/>
            <w:vAlign w:val="bottom"/>
            <w:hideMark/>
          </w:tcPr>
          <w:p w14:paraId="6F750048"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224 </w:t>
            </w:r>
          </w:p>
        </w:tc>
      </w:tr>
      <w:tr w:rsidR="00276296" w:rsidRPr="002348E1" w14:paraId="7D3CF2AE"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5AE367D8"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6.1. Toxic substances</w:t>
            </w:r>
          </w:p>
        </w:tc>
        <w:tc>
          <w:tcPr>
            <w:tcW w:w="960" w:type="dxa"/>
            <w:tcBorders>
              <w:top w:val="nil"/>
              <w:left w:val="nil"/>
              <w:bottom w:val="single" w:sz="4" w:space="0" w:color="auto"/>
              <w:right w:val="single" w:sz="4" w:space="0" w:color="auto"/>
            </w:tcBorders>
            <w:shd w:val="clear" w:color="auto" w:fill="auto"/>
            <w:noWrap/>
            <w:vAlign w:val="bottom"/>
            <w:hideMark/>
          </w:tcPr>
          <w:p w14:paraId="6113BB22"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1,405 </w:t>
            </w:r>
          </w:p>
        </w:tc>
        <w:tc>
          <w:tcPr>
            <w:tcW w:w="960" w:type="dxa"/>
            <w:tcBorders>
              <w:top w:val="nil"/>
              <w:left w:val="nil"/>
              <w:bottom w:val="single" w:sz="4" w:space="0" w:color="auto"/>
              <w:right w:val="single" w:sz="4" w:space="0" w:color="auto"/>
            </w:tcBorders>
            <w:shd w:val="clear" w:color="auto" w:fill="auto"/>
            <w:noWrap/>
            <w:vAlign w:val="bottom"/>
            <w:hideMark/>
          </w:tcPr>
          <w:p w14:paraId="4CFEF63F"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4" w:space="0" w:color="auto"/>
            </w:tcBorders>
            <w:shd w:val="clear" w:color="auto" w:fill="auto"/>
            <w:noWrap/>
            <w:vAlign w:val="bottom"/>
            <w:hideMark/>
          </w:tcPr>
          <w:p w14:paraId="6C39A221"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1,589 </w:t>
            </w:r>
          </w:p>
        </w:tc>
        <w:tc>
          <w:tcPr>
            <w:tcW w:w="960" w:type="dxa"/>
            <w:tcBorders>
              <w:top w:val="nil"/>
              <w:left w:val="nil"/>
              <w:bottom w:val="single" w:sz="4" w:space="0" w:color="auto"/>
              <w:right w:val="single" w:sz="8" w:space="0" w:color="auto"/>
            </w:tcBorders>
            <w:shd w:val="clear" w:color="auto" w:fill="auto"/>
            <w:noWrap/>
            <w:vAlign w:val="bottom"/>
            <w:hideMark/>
          </w:tcPr>
          <w:p w14:paraId="7A0DC49F"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38966DC7"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26370535"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6.2. Substances liable to cause infections</w:t>
            </w:r>
          </w:p>
        </w:tc>
        <w:tc>
          <w:tcPr>
            <w:tcW w:w="960" w:type="dxa"/>
            <w:tcBorders>
              <w:top w:val="nil"/>
              <w:left w:val="nil"/>
              <w:bottom w:val="single" w:sz="4" w:space="0" w:color="auto"/>
              <w:right w:val="single" w:sz="4" w:space="0" w:color="auto"/>
            </w:tcBorders>
            <w:shd w:val="clear" w:color="auto" w:fill="auto"/>
            <w:noWrap/>
            <w:vAlign w:val="bottom"/>
            <w:hideMark/>
          </w:tcPr>
          <w:p w14:paraId="27CF8FCE"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423 </w:t>
            </w:r>
          </w:p>
        </w:tc>
        <w:tc>
          <w:tcPr>
            <w:tcW w:w="960" w:type="dxa"/>
            <w:tcBorders>
              <w:top w:val="nil"/>
              <w:left w:val="nil"/>
              <w:bottom w:val="single" w:sz="4" w:space="0" w:color="auto"/>
              <w:right w:val="single" w:sz="4" w:space="0" w:color="auto"/>
            </w:tcBorders>
            <w:shd w:val="clear" w:color="auto" w:fill="auto"/>
            <w:noWrap/>
            <w:vAlign w:val="bottom"/>
            <w:hideMark/>
          </w:tcPr>
          <w:p w14:paraId="60CCAB99"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152 </w:t>
            </w:r>
          </w:p>
        </w:tc>
        <w:tc>
          <w:tcPr>
            <w:tcW w:w="960" w:type="dxa"/>
            <w:tcBorders>
              <w:top w:val="nil"/>
              <w:left w:val="nil"/>
              <w:bottom w:val="single" w:sz="4" w:space="0" w:color="auto"/>
              <w:right w:val="single" w:sz="4" w:space="0" w:color="auto"/>
            </w:tcBorders>
            <w:shd w:val="clear" w:color="auto" w:fill="auto"/>
            <w:noWrap/>
            <w:vAlign w:val="bottom"/>
            <w:hideMark/>
          </w:tcPr>
          <w:p w14:paraId="26DFFDA7"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281 </w:t>
            </w:r>
          </w:p>
        </w:tc>
        <w:tc>
          <w:tcPr>
            <w:tcW w:w="960" w:type="dxa"/>
            <w:tcBorders>
              <w:top w:val="nil"/>
              <w:left w:val="nil"/>
              <w:bottom w:val="single" w:sz="4" w:space="0" w:color="auto"/>
              <w:right w:val="single" w:sz="8" w:space="0" w:color="auto"/>
            </w:tcBorders>
            <w:shd w:val="clear" w:color="auto" w:fill="auto"/>
            <w:noWrap/>
            <w:vAlign w:val="bottom"/>
            <w:hideMark/>
          </w:tcPr>
          <w:p w14:paraId="7A12A6D0"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206 </w:t>
            </w:r>
          </w:p>
        </w:tc>
      </w:tr>
      <w:tr w:rsidR="00276296" w:rsidRPr="002348E1" w14:paraId="4A54B6BA"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7DFE3AA3"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7. Radioactive material</w:t>
            </w:r>
          </w:p>
        </w:tc>
        <w:tc>
          <w:tcPr>
            <w:tcW w:w="960" w:type="dxa"/>
            <w:tcBorders>
              <w:top w:val="nil"/>
              <w:left w:val="nil"/>
              <w:bottom w:val="single" w:sz="4" w:space="0" w:color="auto"/>
              <w:right w:val="single" w:sz="4" w:space="0" w:color="auto"/>
            </w:tcBorders>
            <w:shd w:val="clear" w:color="auto" w:fill="auto"/>
            <w:noWrap/>
            <w:vAlign w:val="bottom"/>
            <w:hideMark/>
          </w:tcPr>
          <w:p w14:paraId="1D1C8D22"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273 </w:t>
            </w:r>
          </w:p>
        </w:tc>
        <w:tc>
          <w:tcPr>
            <w:tcW w:w="960" w:type="dxa"/>
            <w:tcBorders>
              <w:top w:val="nil"/>
              <w:left w:val="nil"/>
              <w:bottom w:val="single" w:sz="4" w:space="0" w:color="auto"/>
              <w:right w:val="single" w:sz="4" w:space="0" w:color="auto"/>
            </w:tcBorders>
            <w:shd w:val="clear" w:color="auto" w:fill="auto"/>
            <w:noWrap/>
            <w:vAlign w:val="bottom"/>
            <w:hideMark/>
          </w:tcPr>
          <w:p w14:paraId="6B5F0606"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82 </w:t>
            </w:r>
          </w:p>
        </w:tc>
        <w:tc>
          <w:tcPr>
            <w:tcW w:w="960" w:type="dxa"/>
            <w:tcBorders>
              <w:top w:val="nil"/>
              <w:left w:val="nil"/>
              <w:bottom w:val="single" w:sz="4" w:space="0" w:color="auto"/>
              <w:right w:val="single" w:sz="4" w:space="0" w:color="auto"/>
            </w:tcBorders>
            <w:shd w:val="clear" w:color="auto" w:fill="auto"/>
            <w:noWrap/>
            <w:vAlign w:val="bottom"/>
            <w:hideMark/>
          </w:tcPr>
          <w:p w14:paraId="3777089E"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110 </w:t>
            </w:r>
          </w:p>
        </w:tc>
        <w:tc>
          <w:tcPr>
            <w:tcW w:w="960" w:type="dxa"/>
            <w:tcBorders>
              <w:top w:val="nil"/>
              <w:left w:val="nil"/>
              <w:bottom w:val="single" w:sz="4" w:space="0" w:color="auto"/>
              <w:right w:val="single" w:sz="8" w:space="0" w:color="auto"/>
            </w:tcBorders>
            <w:shd w:val="clear" w:color="auto" w:fill="auto"/>
            <w:noWrap/>
            <w:vAlign w:val="bottom"/>
            <w:hideMark/>
          </w:tcPr>
          <w:p w14:paraId="6C9279BA"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123 </w:t>
            </w:r>
          </w:p>
        </w:tc>
      </w:tr>
      <w:tr w:rsidR="00276296" w:rsidRPr="002348E1" w14:paraId="73263774"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2EF2D59D"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8. Corrosives</w:t>
            </w:r>
          </w:p>
        </w:tc>
        <w:tc>
          <w:tcPr>
            <w:tcW w:w="960" w:type="dxa"/>
            <w:tcBorders>
              <w:top w:val="nil"/>
              <w:left w:val="nil"/>
              <w:bottom w:val="single" w:sz="4" w:space="0" w:color="auto"/>
              <w:right w:val="single" w:sz="4" w:space="0" w:color="auto"/>
            </w:tcBorders>
            <w:shd w:val="clear" w:color="auto" w:fill="auto"/>
            <w:noWrap/>
            <w:vAlign w:val="bottom"/>
            <w:hideMark/>
          </w:tcPr>
          <w:p w14:paraId="34F9ABEC"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7,250 </w:t>
            </w:r>
          </w:p>
        </w:tc>
        <w:tc>
          <w:tcPr>
            <w:tcW w:w="960" w:type="dxa"/>
            <w:tcBorders>
              <w:top w:val="nil"/>
              <w:left w:val="nil"/>
              <w:bottom w:val="single" w:sz="4" w:space="0" w:color="auto"/>
              <w:right w:val="single" w:sz="4" w:space="0" w:color="auto"/>
            </w:tcBorders>
            <w:shd w:val="clear" w:color="auto" w:fill="auto"/>
            <w:noWrap/>
            <w:vAlign w:val="bottom"/>
            <w:hideMark/>
          </w:tcPr>
          <w:p w14:paraId="694545F0"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9,201 </w:t>
            </w:r>
          </w:p>
        </w:tc>
        <w:tc>
          <w:tcPr>
            <w:tcW w:w="960" w:type="dxa"/>
            <w:tcBorders>
              <w:top w:val="nil"/>
              <w:left w:val="nil"/>
              <w:bottom w:val="single" w:sz="4" w:space="0" w:color="auto"/>
              <w:right w:val="single" w:sz="4" w:space="0" w:color="auto"/>
            </w:tcBorders>
            <w:shd w:val="clear" w:color="auto" w:fill="auto"/>
            <w:noWrap/>
            <w:vAlign w:val="bottom"/>
            <w:hideMark/>
          </w:tcPr>
          <w:p w14:paraId="2198F3C9"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8" w:space="0" w:color="auto"/>
            </w:tcBorders>
            <w:shd w:val="clear" w:color="auto" w:fill="auto"/>
            <w:noWrap/>
            <w:vAlign w:val="bottom"/>
            <w:hideMark/>
          </w:tcPr>
          <w:p w14:paraId="03CD3992"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0FF76849" w14:textId="77777777" w:rsidTr="00342744">
        <w:trPr>
          <w:trHeight w:val="288"/>
        </w:trPr>
        <w:tc>
          <w:tcPr>
            <w:tcW w:w="5660" w:type="dxa"/>
            <w:tcBorders>
              <w:top w:val="nil"/>
              <w:left w:val="single" w:sz="8" w:space="0" w:color="auto"/>
              <w:bottom w:val="single" w:sz="4" w:space="0" w:color="auto"/>
              <w:right w:val="single" w:sz="8" w:space="0" w:color="auto"/>
            </w:tcBorders>
            <w:shd w:val="clear" w:color="000000" w:fill="FFFFFF"/>
            <w:vAlign w:val="center"/>
            <w:hideMark/>
          </w:tcPr>
          <w:p w14:paraId="1C2A5DCC"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9. Miscellaneous dangerous substances</w:t>
            </w:r>
          </w:p>
        </w:tc>
        <w:tc>
          <w:tcPr>
            <w:tcW w:w="960" w:type="dxa"/>
            <w:tcBorders>
              <w:top w:val="nil"/>
              <w:left w:val="nil"/>
              <w:bottom w:val="single" w:sz="4" w:space="0" w:color="auto"/>
              <w:right w:val="single" w:sz="4" w:space="0" w:color="auto"/>
            </w:tcBorders>
            <w:shd w:val="clear" w:color="auto" w:fill="auto"/>
            <w:noWrap/>
            <w:vAlign w:val="bottom"/>
            <w:hideMark/>
          </w:tcPr>
          <w:p w14:paraId="205D09F1"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5,536 </w:t>
            </w:r>
          </w:p>
        </w:tc>
        <w:tc>
          <w:tcPr>
            <w:tcW w:w="960" w:type="dxa"/>
            <w:tcBorders>
              <w:top w:val="nil"/>
              <w:left w:val="nil"/>
              <w:bottom w:val="single" w:sz="4" w:space="0" w:color="auto"/>
              <w:right w:val="single" w:sz="4" w:space="0" w:color="auto"/>
            </w:tcBorders>
            <w:shd w:val="clear" w:color="auto" w:fill="auto"/>
            <w:noWrap/>
            <w:vAlign w:val="bottom"/>
            <w:hideMark/>
          </w:tcPr>
          <w:p w14:paraId="2C532A2F"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6,553 </w:t>
            </w:r>
          </w:p>
        </w:tc>
        <w:tc>
          <w:tcPr>
            <w:tcW w:w="960" w:type="dxa"/>
            <w:tcBorders>
              <w:top w:val="nil"/>
              <w:left w:val="nil"/>
              <w:bottom w:val="single" w:sz="4" w:space="0" w:color="auto"/>
              <w:right w:val="single" w:sz="4" w:space="0" w:color="auto"/>
            </w:tcBorders>
            <w:shd w:val="clear" w:color="auto" w:fill="auto"/>
            <w:noWrap/>
            <w:vAlign w:val="bottom"/>
            <w:hideMark/>
          </w:tcPr>
          <w:p w14:paraId="0D86196E"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c>
          <w:tcPr>
            <w:tcW w:w="960" w:type="dxa"/>
            <w:tcBorders>
              <w:top w:val="nil"/>
              <w:left w:val="nil"/>
              <w:bottom w:val="single" w:sz="4" w:space="0" w:color="auto"/>
              <w:right w:val="single" w:sz="8" w:space="0" w:color="auto"/>
            </w:tcBorders>
            <w:shd w:val="clear" w:color="auto" w:fill="auto"/>
            <w:noWrap/>
            <w:vAlign w:val="bottom"/>
            <w:hideMark/>
          </w:tcPr>
          <w:p w14:paraId="6C8A47F5"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 xml:space="preserve">:(c) </w:t>
            </w:r>
          </w:p>
        </w:tc>
      </w:tr>
      <w:tr w:rsidR="00276296" w:rsidRPr="002348E1" w14:paraId="24AD5CE3" w14:textId="77777777" w:rsidTr="00342744">
        <w:trPr>
          <w:trHeight w:val="300"/>
        </w:trPr>
        <w:tc>
          <w:tcPr>
            <w:tcW w:w="5660" w:type="dxa"/>
            <w:tcBorders>
              <w:top w:val="nil"/>
              <w:left w:val="single" w:sz="8" w:space="0" w:color="auto"/>
              <w:bottom w:val="single" w:sz="8" w:space="0" w:color="auto"/>
              <w:right w:val="single" w:sz="8" w:space="0" w:color="auto"/>
            </w:tcBorders>
            <w:shd w:val="clear" w:color="000000" w:fill="FFFFFF"/>
            <w:vAlign w:val="center"/>
            <w:hideMark/>
          </w:tcPr>
          <w:p w14:paraId="216869C0" w14:textId="77777777" w:rsidR="006D210C" w:rsidRPr="002348E1" w:rsidRDefault="006D210C" w:rsidP="00342744">
            <w:pPr>
              <w:spacing w:after="0" w:line="240" w:lineRule="auto"/>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99. Unknown dangerous good</w:t>
            </w:r>
          </w:p>
        </w:tc>
        <w:tc>
          <w:tcPr>
            <w:tcW w:w="960" w:type="dxa"/>
            <w:tcBorders>
              <w:top w:val="nil"/>
              <w:left w:val="nil"/>
              <w:bottom w:val="single" w:sz="8" w:space="0" w:color="auto"/>
              <w:right w:val="single" w:sz="4" w:space="0" w:color="auto"/>
            </w:tcBorders>
            <w:shd w:val="clear" w:color="auto" w:fill="auto"/>
            <w:noWrap/>
            <w:vAlign w:val="bottom"/>
            <w:hideMark/>
          </w:tcPr>
          <w:p w14:paraId="3DADAB30"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3 </w:t>
            </w:r>
          </w:p>
        </w:tc>
        <w:tc>
          <w:tcPr>
            <w:tcW w:w="960" w:type="dxa"/>
            <w:tcBorders>
              <w:top w:val="nil"/>
              <w:left w:val="nil"/>
              <w:bottom w:val="single" w:sz="8" w:space="0" w:color="auto"/>
              <w:right w:val="single" w:sz="4" w:space="0" w:color="auto"/>
            </w:tcBorders>
            <w:shd w:val="clear" w:color="auto" w:fill="auto"/>
            <w:noWrap/>
            <w:vAlign w:val="bottom"/>
            <w:hideMark/>
          </w:tcPr>
          <w:p w14:paraId="4A8D325E"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3 </w:t>
            </w:r>
          </w:p>
        </w:tc>
        <w:tc>
          <w:tcPr>
            <w:tcW w:w="960" w:type="dxa"/>
            <w:tcBorders>
              <w:top w:val="nil"/>
              <w:left w:val="nil"/>
              <w:bottom w:val="single" w:sz="8" w:space="0" w:color="auto"/>
              <w:right w:val="single" w:sz="4" w:space="0" w:color="auto"/>
            </w:tcBorders>
            <w:shd w:val="clear" w:color="auto" w:fill="auto"/>
            <w:noWrap/>
            <w:vAlign w:val="bottom"/>
            <w:hideMark/>
          </w:tcPr>
          <w:p w14:paraId="25D22980" w14:textId="77777777" w:rsidR="006D210C" w:rsidRPr="002348E1" w:rsidRDefault="006D210C" w:rsidP="00342744">
            <w:pPr>
              <w:spacing w:after="0" w:line="240" w:lineRule="auto"/>
              <w:jc w:val="center"/>
              <w:rPr>
                <w:rFonts w:ascii="Arial" w:eastAsia="Times New Roman" w:hAnsi="Arial" w:cs="Arial"/>
                <w:i/>
                <w:iCs/>
                <w:color w:val="000000" w:themeColor="text1"/>
                <w:lang w:eastAsia="en-GB"/>
              </w:rPr>
            </w:pPr>
            <w:r w:rsidRPr="002348E1">
              <w:rPr>
                <w:rFonts w:ascii="Arial" w:eastAsia="Times New Roman" w:hAnsi="Arial" w:cs="Arial"/>
                <w:i/>
                <w:iCs/>
                <w:color w:val="000000" w:themeColor="text1"/>
                <w:lang w:eastAsia="en-GB"/>
              </w:rPr>
              <w:t>:</w:t>
            </w:r>
          </w:p>
        </w:tc>
        <w:tc>
          <w:tcPr>
            <w:tcW w:w="960" w:type="dxa"/>
            <w:tcBorders>
              <w:top w:val="nil"/>
              <w:left w:val="nil"/>
              <w:bottom w:val="single" w:sz="8" w:space="0" w:color="auto"/>
              <w:right w:val="single" w:sz="8" w:space="0" w:color="auto"/>
            </w:tcBorders>
            <w:shd w:val="clear" w:color="auto" w:fill="auto"/>
            <w:noWrap/>
            <w:vAlign w:val="bottom"/>
            <w:hideMark/>
          </w:tcPr>
          <w:p w14:paraId="0A8ED5D1" w14:textId="77777777" w:rsidR="006D210C" w:rsidRPr="002348E1" w:rsidRDefault="006D210C" w:rsidP="00342744">
            <w:pPr>
              <w:spacing w:after="0" w:line="240" w:lineRule="auto"/>
              <w:jc w:val="center"/>
              <w:rPr>
                <w:rFonts w:ascii="Arial" w:eastAsia="Times New Roman" w:hAnsi="Arial" w:cs="Arial"/>
                <w:color w:val="000000" w:themeColor="text1"/>
                <w:lang w:eastAsia="en-GB"/>
              </w:rPr>
            </w:pPr>
            <w:r w:rsidRPr="002348E1">
              <w:rPr>
                <w:rFonts w:ascii="Arial" w:eastAsia="Times New Roman" w:hAnsi="Arial" w:cs="Arial"/>
                <w:color w:val="000000" w:themeColor="text1"/>
                <w:lang w:eastAsia="en-GB"/>
              </w:rPr>
              <w:t xml:space="preserve">3 </w:t>
            </w:r>
          </w:p>
        </w:tc>
      </w:tr>
    </w:tbl>
    <w:p w14:paraId="023D88B6" w14:textId="1C9C220E" w:rsidR="006D210C" w:rsidRPr="002348E1" w:rsidRDefault="00A96F28" w:rsidP="00766F77">
      <w:pPr>
        <w:spacing w:after="0"/>
        <w:rPr>
          <w:rFonts w:ascii="Arial" w:hAnsi="Arial" w:cs="Arial"/>
          <w:i/>
          <w:color w:val="000000" w:themeColor="text1"/>
        </w:rPr>
      </w:pPr>
      <w:r w:rsidRPr="002348E1">
        <w:rPr>
          <w:rFonts w:ascii="Arial" w:hAnsi="Arial" w:cs="Arial"/>
          <w:i/>
          <w:color w:val="000000" w:themeColor="text1"/>
        </w:rPr>
        <w:t xml:space="preserve">:(c) – confidential </w:t>
      </w:r>
    </w:p>
    <w:p w14:paraId="24F8B6C3" w14:textId="69242B0B" w:rsidR="0089608D" w:rsidRPr="002348E1" w:rsidRDefault="0089608D" w:rsidP="001224E3">
      <w:pPr>
        <w:jc w:val="center"/>
        <w:rPr>
          <w:rFonts w:ascii="Arial" w:hAnsi="Arial" w:cs="Arial"/>
          <w:i/>
          <w:color w:val="000000" w:themeColor="text1"/>
        </w:rPr>
      </w:pPr>
      <w:r w:rsidRPr="002348E1">
        <w:rPr>
          <w:rFonts w:ascii="Arial" w:hAnsi="Arial" w:cs="Arial"/>
          <w:i/>
          <w:color w:val="000000" w:themeColor="text1"/>
        </w:rPr>
        <w:t xml:space="preserve">Source: Eurostat </w:t>
      </w:r>
      <w:r w:rsidR="00766F77" w:rsidRPr="002348E1">
        <w:rPr>
          <w:rFonts w:ascii="Arial" w:hAnsi="Arial" w:cs="Arial"/>
          <w:i/>
          <w:color w:val="000000" w:themeColor="text1"/>
        </w:rPr>
        <w:t>(</w:t>
      </w:r>
      <w:r w:rsidRPr="002348E1">
        <w:rPr>
          <w:rFonts w:ascii="Arial" w:hAnsi="Arial" w:cs="Arial"/>
          <w:i/>
          <w:color w:val="000000" w:themeColor="text1"/>
        </w:rPr>
        <w:t>2018</w:t>
      </w:r>
      <w:r w:rsidR="00766F77" w:rsidRPr="002348E1">
        <w:rPr>
          <w:rFonts w:ascii="Arial" w:hAnsi="Arial" w:cs="Arial"/>
          <w:i/>
          <w:color w:val="000000" w:themeColor="text1"/>
        </w:rPr>
        <w:t>)</w:t>
      </w:r>
    </w:p>
    <w:p w14:paraId="04575153" w14:textId="782671E2" w:rsidR="00E6685F" w:rsidRPr="002348E1" w:rsidRDefault="009B438E" w:rsidP="009B438E">
      <w:pPr>
        <w:spacing w:line="360" w:lineRule="auto"/>
        <w:rPr>
          <w:rFonts w:ascii="Arial" w:hAnsi="Arial" w:cs="Arial"/>
          <w:color w:val="000000" w:themeColor="text1"/>
        </w:rPr>
      </w:pPr>
      <w:r>
        <w:rPr>
          <w:rFonts w:ascii="Arial" w:hAnsi="Arial" w:cs="Arial"/>
          <w:color w:val="000000" w:themeColor="text1"/>
        </w:rPr>
        <w:t xml:space="preserve">   </w:t>
      </w:r>
      <w:r w:rsidR="002C5F46" w:rsidRPr="002348E1">
        <w:rPr>
          <w:rFonts w:ascii="Arial" w:hAnsi="Arial" w:cs="Arial"/>
          <w:color w:val="000000" w:themeColor="text1"/>
        </w:rPr>
        <w:t>It is the responsibility of everyone involved in the transport of dangerous goods to provide a safe</w:t>
      </w:r>
      <w:r w:rsidR="001224E3" w:rsidRPr="002348E1">
        <w:rPr>
          <w:rFonts w:ascii="Arial" w:hAnsi="Arial" w:cs="Arial"/>
          <w:color w:val="000000" w:themeColor="text1"/>
        </w:rPr>
        <w:t xml:space="preserve"> work</w:t>
      </w:r>
      <w:r w:rsidR="002C5F46" w:rsidRPr="002348E1">
        <w:rPr>
          <w:rFonts w:ascii="Arial" w:hAnsi="Arial" w:cs="Arial"/>
          <w:color w:val="000000" w:themeColor="text1"/>
        </w:rPr>
        <w:t xml:space="preserve"> environment and </w:t>
      </w:r>
      <w:r w:rsidR="00DD5336" w:rsidRPr="002348E1">
        <w:rPr>
          <w:rFonts w:ascii="Arial" w:hAnsi="Arial" w:cs="Arial"/>
          <w:color w:val="000000" w:themeColor="text1"/>
        </w:rPr>
        <w:t>to adhere</w:t>
      </w:r>
      <w:r w:rsidR="002C5F46" w:rsidRPr="002348E1">
        <w:rPr>
          <w:rFonts w:ascii="Arial" w:hAnsi="Arial" w:cs="Arial"/>
          <w:color w:val="000000" w:themeColor="text1"/>
        </w:rPr>
        <w:t xml:space="preserve"> </w:t>
      </w:r>
      <w:r w:rsidR="00DD5336" w:rsidRPr="002348E1">
        <w:rPr>
          <w:rFonts w:ascii="Arial" w:hAnsi="Arial" w:cs="Arial"/>
          <w:color w:val="000000" w:themeColor="text1"/>
        </w:rPr>
        <w:t>to</w:t>
      </w:r>
      <w:r w:rsidR="002C5F46" w:rsidRPr="002348E1">
        <w:rPr>
          <w:rFonts w:ascii="Arial" w:hAnsi="Arial" w:cs="Arial"/>
          <w:color w:val="000000" w:themeColor="text1"/>
        </w:rPr>
        <w:t xml:space="preserve"> the law. In the UK, </w:t>
      </w:r>
      <w:r w:rsidR="00493442" w:rsidRPr="002348E1">
        <w:rPr>
          <w:rFonts w:ascii="Arial" w:hAnsi="Arial" w:cs="Arial"/>
          <w:color w:val="000000" w:themeColor="text1"/>
        </w:rPr>
        <w:t>the Department of Transport (</w:t>
      </w:r>
      <w:proofErr w:type="spellStart"/>
      <w:r w:rsidR="00493442" w:rsidRPr="002348E1">
        <w:rPr>
          <w:rFonts w:ascii="Arial" w:hAnsi="Arial" w:cs="Arial"/>
          <w:color w:val="000000" w:themeColor="text1"/>
        </w:rPr>
        <w:t>DfT</w:t>
      </w:r>
      <w:proofErr w:type="spellEnd"/>
      <w:r w:rsidR="00493442" w:rsidRPr="002348E1">
        <w:rPr>
          <w:rFonts w:ascii="Arial" w:hAnsi="Arial" w:cs="Arial"/>
          <w:color w:val="000000" w:themeColor="text1"/>
        </w:rPr>
        <w:t xml:space="preserve">), Health and Safety Executive (HSE), Driver and Vehicle Standards Agency (DVSA) and the police are the </w:t>
      </w:r>
      <w:r w:rsidR="002C5F46" w:rsidRPr="002348E1">
        <w:rPr>
          <w:rFonts w:ascii="Arial" w:hAnsi="Arial" w:cs="Arial"/>
          <w:color w:val="000000" w:themeColor="text1"/>
        </w:rPr>
        <w:t>enforcement authorit</w:t>
      </w:r>
      <w:r w:rsidR="00B95100" w:rsidRPr="002348E1">
        <w:rPr>
          <w:rFonts w:ascii="Arial" w:hAnsi="Arial" w:cs="Arial"/>
          <w:color w:val="000000" w:themeColor="text1"/>
        </w:rPr>
        <w:t xml:space="preserve">ies </w:t>
      </w:r>
      <w:r w:rsidR="002C5F46" w:rsidRPr="002348E1">
        <w:rPr>
          <w:rFonts w:ascii="Arial" w:hAnsi="Arial" w:cs="Arial"/>
          <w:color w:val="000000" w:themeColor="text1"/>
        </w:rPr>
        <w:t>concerned with the compliance</w:t>
      </w:r>
      <w:r w:rsidR="00493442" w:rsidRPr="002348E1">
        <w:rPr>
          <w:rFonts w:ascii="Arial" w:hAnsi="Arial" w:cs="Arial"/>
          <w:color w:val="000000" w:themeColor="text1"/>
        </w:rPr>
        <w:t xml:space="preserve"> of ADR requirements and regulations </w:t>
      </w:r>
      <w:r w:rsidR="008D3E25" w:rsidRPr="002348E1">
        <w:rPr>
          <w:rFonts w:ascii="Arial" w:hAnsi="Arial" w:cs="Arial"/>
          <w:color w:val="000000" w:themeColor="text1"/>
        </w:rPr>
        <w:t>for</w:t>
      </w:r>
      <w:r w:rsidR="00493442" w:rsidRPr="002348E1">
        <w:rPr>
          <w:rFonts w:ascii="Arial" w:hAnsi="Arial" w:cs="Arial"/>
          <w:color w:val="000000" w:themeColor="text1"/>
        </w:rPr>
        <w:t xml:space="preserve"> securely transporting dangerous goods on the road, except 7</w:t>
      </w:r>
      <w:r w:rsidR="008D3E25" w:rsidRPr="002348E1">
        <w:rPr>
          <w:rFonts w:ascii="Arial" w:hAnsi="Arial" w:cs="Arial"/>
          <w:color w:val="000000" w:themeColor="text1"/>
          <w:vertAlign w:val="superscript"/>
        </w:rPr>
        <w:t>th</w:t>
      </w:r>
      <w:r w:rsidR="00493442" w:rsidRPr="002348E1">
        <w:rPr>
          <w:rFonts w:ascii="Arial" w:hAnsi="Arial" w:cs="Arial"/>
          <w:color w:val="000000" w:themeColor="text1"/>
        </w:rPr>
        <w:t xml:space="preserve"> class o</w:t>
      </w:r>
      <w:r w:rsidR="007E326E" w:rsidRPr="002348E1">
        <w:rPr>
          <w:rFonts w:ascii="Arial" w:hAnsi="Arial" w:cs="Arial"/>
          <w:color w:val="000000" w:themeColor="text1"/>
        </w:rPr>
        <w:t>f</w:t>
      </w:r>
      <w:r w:rsidR="00493442" w:rsidRPr="002348E1">
        <w:rPr>
          <w:rFonts w:ascii="Arial" w:hAnsi="Arial" w:cs="Arial"/>
          <w:color w:val="000000" w:themeColor="text1"/>
        </w:rPr>
        <w:t xml:space="preserve"> radioactive materials</w:t>
      </w:r>
      <w:r w:rsidR="008D3E25" w:rsidRPr="002348E1">
        <w:rPr>
          <w:rFonts w:ascii="Arial" w:hAnsi="Arial" w:cs="Arial"/>
          <w:color w:val="000000" w:themeColor="text1"/>
        </w:rPr>
        <w:t xml:space="preserve"> </w:t>
      </w:r>
      <w:r w:rsidR="007E326E" w:rsidRPr="002348E1">
        <w:rPr>
          <w:rFonts w:ascii="Arial" w:hAnsi="Arial" w:cs="Arial"/>
          <w:color w:val="000000" w:themeColor="text1"/>
        </w:rPr>
        <w:t>(</w:t>
      </w:r>
      <w:proofErr w:type="spellStart"/>
      <w:r w:rsidR="009373EF" w:rsidRPr="002348E1">
        <w:rPr>
          <w:rFonts w:ascii="Arial" w:hAnsi="Arial" w:cs="Arial"/>
          <w:color w:val="000000" w:themeColor="text1"/>
        </w:rPr>
        <w:t>D</w:t>
      </w:r>
      <w:r w:rsidR="00D66DE1" w:rsidRPr="002348E1">
        <w:rPr>
          <w:rFonts w:ascii="Arial" w:hAnsi="Arial" w:cs="Arial"/>
          <w:color w:val="000000" w:themeColor="text1"/>
        </w:rPr>
        <w:t>fT</w:t>
      </w:r>
      <w:proofErr w:type="spellEnd"/>
      <w:r w:rsidR="007E326E" w:rsidRPr="002348E1">
        <w:rPr>
          <w:rFonts w:ascii="Arial" w:hAnsi="Arial" w:cs="Arial"/>
          <w:color w:val="000000" w:themeColor="text1"/>
        </w:rPr>
        <w:t xml:space="preserve">, 2017). Respectively, the Office of Rail and Road (ORR) is the responsible regulator for the rail transport. (ORR, 2018). </w:t>
      </w:r>
    </w:p>
    <w:p w14:paraId="7EBF45B7" w14:textId="5694F427" w:rsidR="004B3265" w:rsidRPr="009B438E" w:rsidRDefault="004B3265" w:rsidP="0077322F">
      <w:pPr>
        <w:pStyle w:val="ListParagraph"/>
        <w:numPr>
          <w:ilvl w:val="1"/>
          <w:numId w:val="5"/>
        </w:numPr>
        <w:spacing w:after="0" w:line="360" w:lineRule="auto"/>
        <w:rPr>
          <w:rFonts w:ascii="Arial" w:hAnsi="Arial" w:cs="Arial"/>
          <w:b/>
          <w:color w:val="000000" w:themeColor="text1"/>
        </w:rPr>
      </w:pPr>
      <w:r w:rsidRPr="009B438E">
        <w:rPr>
          <w:rFonts w:ascii="Arial" w:hAnsi="Arial" w:cs="Arial"/>
          <w:b/>
          <w:color w:val="000000" w:themeColor="text1"/>
        </w:rPr>
        <w:t>Exemptions</w:t>
      </w:r>
    </w:p>
    <w:p w14:paraId="1A3E9958" w14:textId="136C39CE" w:rsidR="00750164" w:rsidRPr="002348E1" w:rsidRDefault="00C20789" w:rsidP="009B438E">
      <w:pPr>
        <w:spacing w:line="360" w:lineRule="auto"/>
        <w:rPr>
          <w:rFonts w:ascii="Arial" w:hAnsi="Arial" w:cs="Arial"/>
          <w:color w:val="000000" w:themeColor="text1"/>
        </w:rPr>
      </w:pPr>
      <w:r w:rsidRPr="002348E1">
        <w:rPr>
          <w:rFonts w:ascii="Arial" w:hAnsi="Arial" w:cs="Arial"/>
          <w:color w:val="000000" w:themeColor="text1"/>
        </w:rPr>
        <w:t xml:space="preserve">   </w:t>
      </w:r>
      <w:r w:rsidR="00E635EF" w:rsidRPr="002348E1">
        <w:rPr>
          <w:rFonts w:ascii="Arial" w:hAnsi="Arial" w:cs="Arial"/>
          <w:color w:val="000000" w:themeColor="text1"/>
        </w:rPr>
        <w:t>Part 1.1.</w:t>
      </w:r>
      <w:r w:rsidR="005E04EE" w:rsidRPr="002348E1">
        <w:rPr>
          <w:rFonts w:ascii="Arial" w:hAnsi="Arial" w:cs="Arial"/>
          <w:color w:val="000000" w:themeColor="text1"/>
        </w:rPr>
        <w:t>3 in ADR sets out</w:t>
      </w:r>
      <w:r w:rsidR="00BC7490" w:rsidRPr="002348E1">
        <w:rPr>
          <w:rFonts w:ascii="Arial" w:hAnsi="Arial" w:cs="Arial"/>
          <w:color w:val="000000" w:themeColor="text1"/>
        </w:rPr>
        <w:t xml:space="preserve"> some</w:t>
      </w:r>
      <w:r w:rsidR="005E04EE" w:rsidRPr="002348E1">
        <w:rPr>
          <w:rFonts w:ascii="Arial" w:hAnsi="Arial" w:cs="Arial"/>
          <w:color w:val="000000" w:themeColor="text1"/>
        </w:rPr>
        <w:t xml:space="preserve"> exemptions on </w:t>
      </w:r>
      <w:r w:rsidR="00E8046F" w:rsidRPr="002348E1">
        <w:rPr>
          <w:rFonts w:ascii="Arial" w:hAnsi="Arial" w:cs="Arial"/>
          <w:color w:val="000000" w:themeColor="text1"/>
        </w:rPr>
        <w:t xml:space="preserve">small load carriage </w:t>
      </w:r>
      <w:r w:rsidR="00A97FBA" w:rsidRPr="002348E1">
        <w:rPr>
          <w:rFonts w:ascii="Arial" w:hAnsi="Arial" w:cs="Arial"/>
          <w:color w:val="000000" w:themeColor="text1"/>
        </w:rPr>
        <w:t xml:space="preserve">related to the maximum quantity per transport unit that can be </w:t>
      </w:r>
      <w:r w:rsidR="00061AE6" w:rsidRPr="002348E1">
        <w:rPr>
          <w:rFonts w:ascii="Arial" w:hAnsi="Arial" w:cs="Arial"/>
          <w:color w:val="000000" w:themeColor="text1"/>
        </w:rPr>
        <w:t>transported</w:t>
      </w:r>
      <w:r w:rsidR="00A97FBA" w:rsidRPr="002348E1">
        <w:rPr>
          <w:rFonts w:ascii="Arial" w:hAnsi="Arial" w:cs="Arial"/>
          <w:color w:val="000000" w:themeColor="text1"/>
        </w:rPr>
        <w:t xml:space="preserve"> by individual carriers for</w:t>
      </w:r>
      <w:r w:rsidR="00061AE6" w:rsidRPr="002348E1">
        <w:rPr>
          <w:rFonts w:ascii="Arial" w:hAnsi="Arial" w:cs="Arial"/>
          <w:color w:val="000000" w:themeColor="text1"/>
        </w:rPr>
        <w:t xml:space="preserve"> the purpose of personal</w:t>
      </w:r>
      <w:r w:rsidR="00A97FBA" w:rsidRPr="002348E1">
        <w:rPr>
          <w:rFonts w:ascii="Arial" w:hAnsi="Arial" w:cs="Arial"/>
          <w:color w:val="000000" w:themeColor="text1"/>
        </w:rPr>
        <w:t xml:space="preserve"> </w:t>
      </w:r>
      <w:r w:rsidR="00061AE6" w:rsidRPr="002348E1">
        <w:rPr>
          <w:rFonts w:ascii="Arial" w:hAnsi="Arial" w:cs="Arial"/>
          <w:color w:val="000000" w:themeColor="text1"/>
        </w:rPr>
        <w:t>use</w:t>
      </w:r>
      <w:r w:rsidR="00A97FBA" w:rsidRPr="002348E1">
        <w:rPr>
          <w:rFonts w:ascii="Arial" w:hAnsi="Arial" w:cs="Arial"/>
          <w:color w:val="000000" w:themeColor="text1"/>
        </w:rPr>
        <w:t>.</w:t>
      </w:r>
      <w:r w:rsidR="00E8046F" w:rsidRPr="002348E1">
        <w:rPr>
          <w:rFonts w:ascii="Arial" w:hAnsi="Arial" w:cs="Arial"/>
          <w:color w:val="000000" w:themeColor="text1"/>
        </w:rPr>
        <w:t xml:space="preserve"> </w:t>
      </w:r>
      <w:r w:rsidR="00BC7490" w:rsidRPr="002348E1">
        <w:rPr>
          <w:rFonts w:ascii="Arial" w:hAnsi="Arial" w:cs="Arial"/>
          <w:color w:val="000000" w:themeColor="text1"/>
        </w:rPr>
        <w:t xml:space="preserve">Part 3.4 in ADR applies to </w:t>
      </w:r>
      <w:r w:rsidR="00E8046F" w:rsidRPr="002348E1">
        <w:rPr>
          <w:rFonts w:ascii="Arial" w:hAnsi="Arial" w:cs="Arial"/>
          <w:color w:val="000000" w:themeColor="text1"/>
        </w:rPr>
        <w:t>limited quantity</w:t>
      </w:r>
      <w:r w:rsidR="00BC7490" w:rsidRPr="002348E1">
        <w:rPr>
          <w:rFonts w:ascii="Arial" w:hAnsi="Arial" w:cs="Arial"/>
          <w:color w:val="000000" w:themeColor="text1"/>
        </w:rPr>
        <w:t xml:space="preserve"> (LQ) exemptions, where goods are exempted from ADR requirements, but the packaging does not exceed the agreed quantity limitations</w:t>
      </w:r>
      <w:r w:rsidR="00061AE6" w:rsidRPr="002348E1">
        <w:rPr>
          <w:rFonts w:ascii="Arial" w:hAnsi="Arial" w:cs="Arial"/>
          <w:color w:val="000000" w:themeColor="text1"/>
        </w:rPr>
        <w:t xml:space="preserve">, </w:t>
      </w:r>
      <w:r w:rsidR="00BC7490" w:rsidRPr="002348E1">
        <w:rPr>
          <w:rFonts w:ascii="Arial" w:hAnsi="Arial" w:cs="Arial"/>
          <w:color w:val="000000" w:themeColor="text1"/>
        </w:rPr>
        <w:t xml:space="preserve">proper label is </w:t>
      </w:r>
      <w:r w:rsidR="008D3E25" w:rsidRPr="002348E1">
        <w:rPr>
          <w:rFonts w:ascii="Arial" w:hAnsi="Arial" w:cs="Arial"/>
          <w:color w:val="000000" w:themeColor="text1"/>
        </w:rPr>
        <w:t>applied,</w:t>
      </w:r>
      <w:r w:rsidR="00061AE6" w:rsidRPr="002348E1">
        <w:rPr>
          <w:rFonts w:ascii="Arial" w:hAnsi="Arial" w:cs="Arial"/>
          <w:color w:val="000000" w:themeColor="text1"/>
        </w:rPr>
        <w:t xml:space="preserve"> and carriers are suitably trained</w:t>
      </w:r>
      <w:r w:rsidR="00BC7490" w:rsidRPr="002348E1">
        <w:rPr>
          <w:rFonts w:ascii="Arial" w:hAnsi="Arial" w:cs="Arial"/>
          <w:color w:val="000000" w:themeColor="text1"/>
        </w:rPr>
        <w:t>.</w:t>
      </w:r>
      <w:r w:rsidR="00750164" w:rsidRPr="002348E1">
        <w:rPr>
          <w:rFonts w:ascii="Arial" w:hAnsi="Arial" w:cs="Arial"/>
          <w:color w:val="000000" w:themeColor="text1"/>
        </w:rPr>
        <w:t xml:space="preserve"> </w:t>
      </w:r>
      <w:r w:rsidR="008D3E25" w:rsidRPr="002348E1">
        <w:rPr>
          <w:rFonts w:ascii="Arial" w:hAnsi="Arial" w:cs="Arial"/>
          <w:color w:val="000000" w:themeColor="text1"/>
        </w:rPr>
        <w:t>The c</w:t>
      </w:r>
      <w:r w:rsidR="00061AE6" w:rsidRPr="002348E1">
        <w:rPr>
          <w:rFonts w:ascii="Arial" w:hAnsi="Arial" w:cs="Arial"/>
          <w:color w:val="000000" w:themeColor="text1"/>
        </w:rPr>
        <w:t>urrent</w:t>
      </w:r>
      <w:r w:rsidR="00BC7490" w:rsidRPr="002348E1">
        <w:rPr>
          <w:rFonts w:ascii="Arial" w:hAnsi="Arial" w:cs="Arial"/>
          <w:color w:val="000000" w:themeColor="text1"/>
        </w:rPr>
        <w:t xml:space="preserve"> ADR Agreement </w:t>
      </w:r>
      <w:r w:rsidR="00061AE6" w:rsidRPr="002348E1">
        <w:rPr>
          <w:rFonts w:ascii="Arial" w:hAnsi="Arial" w:cs="Arial"/>
          <w:color w:val="000000" w:themeColor="text1"/>
        </w:rPr>
        <w:t>establishes some other exemptions that can be found in Parts 5.3, 5.4, 7.2, 8 and 9. (Lowe and Pidgeon, 2018).</w:t>
      </w:r>
    </w:p>
    <w:p w14:paraId="706E9FFB" w14:textId="33DA5A66" w:rsidR="00C3013A" w:rsidRPr="009B438E" w:rsidRDefault="00C3013A" w:rsidP="0077322F">
      <w:pPr>
        <w:pStyle w:val="ListParagraph"/>
        <w:numPr>
          <w:ilvl w:val="1"/>
          <w:numId w:val="5"/>
        </w:numPr>
        <w:spacing w:after="0" w:line="360" w:lineRule="auto"/>
        <w:rPr>
          <w:rFonts w:ascii="Arial" w:hAnsi="Arial" w:cs="Arial"/>
          <w:b/>
          <w:color w:val="000000" w:themeColor="text1"/>
        </w:rPr>
      </w:pPr>
      <w:r w:rsidRPr="009B438E">
        <w:rPr>
          <w:rFonts w:ascii="Arial" w:hAnsi="Arial" w:cs="Arial"/>
          <w:b/>
          <w:color w:val="000000" w:themeColor="text1"/>
        </w:rPr>
        <w:t>Participants responsibilities</w:t>
      </w:r>
      <w:r w:rsidR="00F428E3" w:rsidRPr="009B438E">
        <w:rPr>
          <w:rFonts w:ascii="Arial" w:hAnsi="Arial" w:cs="Arial"/>
          <w:b/>
          <w:color w:val="000000" w:themeColor="text1"/>
        </w:rPr>
        <w:t xml:space="preserve"> and liabilities</w:t>
      </w:r>
    </w:p>
    <w:p w14:paraId="5A243106" w14:textId="39F255B3" w:rsidR="00C3013A" w:rsidRPr="002348E1" w:rsidRDefault="00C20789" w:rsidP="009B438E">
      <w:pPr>
        <w:spacing w:after="0" w:line="360" w:lineRule="auto"/>
        <w:rPr>
          <w:rFonts w:ascii="Arial" w:hAnsi="Arial" w:cs="Arial"/>
          <w:color w:val="000000" w:themeColor="text1"/>
        </w:rPr>
      </w:pPr>
      <w:r w:rsidRPr="002348E1">
        <w:rPr>
          <w:rFonts w:ascii="Arial" w:hAnsi="Arial" w:cs="Arial"/>
          <w:b/>
          <w:color w:val="000000" w:themeColor="text1"/>
        </w:rPr>
        <w:t xml:space="preserve">   </w:t>
      </w:r>
      <w:r w:rsidR="00DD5336" w:rsidRPr="002348E1">
        <w:rPr>
          <w:rFonts w:ascii="Arial" w:hAnsi="Arial" w:cs="Arial"/>
          <w:color w:val="000000" w:themeColor="text1"/>
        </w:rPr>
        <w:t xml:space="preserve">The employer or the undertaking (Lowe, 2018) has legal obligations </w:t>
      </w:r>
      <w:r w:rsidR="00F63920" w:rsidRPr="002348E1">
        <w:rPr>
          <w:rFonts w:ascii="Arial" w:hAnsi="Arial" w:cs="Arial"/>
          <w:color w:val="000000" w:themeColor="text1"/>
        </w:rPr>
        <w:t xml:space="preserve">to prevent risks on </w:t>
      </w:r>
      <w:r w:rsidR="00D44F00" w:rsidRPr="002348E1">
        <w:rPr>
          <w:rFonts w:ascii="Arial" w:hAnsi="Arial" w:cs="Arial"/>
          <w:color w:val="000000" w:themeColor="text1"/>
        </w:rPr>
        <w:t xml:space="preserve">their </w:t>
      </w:r>
      <w:r w:rsidR="00895FBD" w:rsidRPr="002348E1">
        <w:rPr>
          <w:rFonts w:ascii="Arial" w:hAnsi="Arial" w:cs="Arial"/>
          <w:color w:val="000000" w:themeColor="text1"/>
        </w:rPr>
        <w:t>employee’s</w:t>
      </w:r>
      <w:r w:rsidR="00D44F00" w:rsidRPr="002348E1">
        <w:rPr>
          <w:rFonts w:ascii="Arial" w:hAnsi="Arial" w:cs="Arial"/>
          <w:color w:val="000000" w:themeColor="text1"/>
        </w:rPr>
        <w:t xml:space="preserve"> safety</w:t>
      </w:r>
      <w:r w:rsidR="00F63920" w:rsidRPr="002348E1">
        <w:rPr>
          <w:rFonts w:ascii="Arial" w:hAnsi="Arial" w:cs="Arial"/>
          <w:color w:val="000000" w:themeColor="text1"/>
        </w:rPr>
        <w:t xml:space="preserve"> and environment by p</w:t>
      </w:r>
      <w:r w:rsidR="00DD5336" w:rsidRPr="002348E1">
        <w:rPr>
          <w:rFonts w:ascii="Arial" w:hAnsi="Arial" w:cs="Arial"/>
          <w:color w:val="000000" w:themeColor="text1"/>
        </w:rPr>
        <w:t>rovid</w:t>
      </w:r>
      <w:r w:rsidR="00F63920" w:rsidRPr="002348E1">
        <w:rPr>
          <w:rFonts w:ascii="Arial" w:hAnsi="Arial" w:cs="Arial"/>
          <w:color w:val="000000" w:themeColor="text1"/>
        </w:rPr>
        <w:t>ing</w:t>
      </w:r>
      <w:r w:rsidR="00DD5336" w:rsidRPr="002348E1">
        <w:rPr>
          <w:rFonts w:ascii="Arial" w:hAnsi="Arial" w:cs="Arial"/>
          <w:color w:val="000000" w:themeColor="text1"/>
        </w:rPr>
        <w:t xml:space="preserve"> </w:t>
      </w:r>
      <w:r w:rsidR="00F63920" w:rsidRPr="002348E1">
        <w:rPr>
          <w:rFonts w:ascii="Arial" w:hAnsi="Arial" w:cs="Arial"/>
          <w:color w:val="000000" w:themeColor="text1"/>
        </w:rPr>
        <w:t xml:space="preserve">relevant documentation and </w:t>
      </w:r>
      <w:r w:rsidR="00F63920" w:rsidRPr="002348E1">
        <w:rPr>
          <w:rFonts w:ascii="Arial" w:hAnsi="Arial" w:cs="Arial"/>
          <w:color w:val="000000" w:themeColor="text1"/>
        </w:rPr>
        <w:lastRenderedPageBreak/>
        <w:t>certification of dangerous goods packing through the Vehicle Certification Agency (VCA) Dangerous Goods Office</w:t>
      </w:r>
      <w:r w:rsidR="00A966BC" w:rsidRPr="002348E1">
        <w:rPr>
          <w:rFonts w:ascii="Arial" w:hAnsi="Arial" w:cs="Arial"/>
          <w:color w:val="000000" w:themeColor="text1"/>
        </w:rPr>
        <w:t xml:space="preserve"> (</w:t>
      </w:r>
      <w:proofErr w:type="spellStart"/>
      <w:r w:rsidR="007B6C1B" w:rsidRPr="002348E1">
        <w:rPr>
          <w:rFonts w:ascii="Arial" w:hAnsi="Arial" w:cs="Arial"/>
          <w:color w:val="000000" w:themeColor="text1"/>
        </w:rPr>
        <w:t>DfT</w:t>
      </w:r>
      <w:proofErr w:type="spellEnd"/>
      <w:r w:rsidR="007B6C1B" w:rsidRPr="002348E1">
        <w:rPr>
          <w:rFonts w:ascii="Arial" w:hAnsi="Arial" w:cs="Arial"/>
          <w:color w:val="000000" w:themeColor="text1"/>
        </w:rPr>
        <w:t>, 2017)</w:t>
      </w:r>
      <w:r w:rsidR="00F63920" w:rsidRPr="002348E1">
        <w:rPr>
          <w:rFonts w:ascii="Arial" w:hAnsi="Arial" w:cs="Arial"/>
          <w:color w:val="000000" w:themeColor="text1"/>
        </w:rPr>
        <w:t xml:space="preserve">. </w:t>
      </w:r>
      <w:r w:rsidR="004D279A" w:rsidRPr="002348E1">
        <w:rPr>
          <w:rFonts w:ascii="Arial" w:hAnsi="Arial" w:cs="Arial"/>
          <w:color w:val="000000" w:themeColor="text1"/>
        </w:rPr>
        <w:t>Since 1</w:t>
      </w:r>
      <w:r w:rsidR="004D279A" w:rsidRPr="002348E1">
        <w:rPr>
          <w:rFonts w:ascii="Arial" w:hAnsi="Arial" w:cs="Arial"/>
          <w:color w:val="000000" w:themeColor="text1"/>
          <w:vertAlign w:val="superscript"/>
        </w:rPr>
        <w:t>st</w:t>
      </w:r>
      <w:r w:rsidR="004D279A" w:rsidRPr="002348E1">
        <w:rPr>
          <w:rFonts w:ascii="Arial" w:hAnsi="Arial" w:cs="Arial"/>
          <w:color w:val="000000" w:themeColor="text1"/>
        </w:rPr>
        <w:t xml:space="preserve"> January 2000, </w:t>
      </w:r>
      <w:r w:rsidR="007B6C1B" w:rsidRPr="002348E1">
        <w:rPr>
          <w:rFonts w:ascii="Arial" w:hAnsi="Arial" w:cs="Arial"/>
          <w:color w:val="000000" w:themeColor="text1"/>
        </w:rPr>
        <w:t>many of</w:t>
      </w:r>
      <w:r w:rsidR="004D279A" w:rsidRPr="002348E1">
        <w:rPr>
          <w:rFonts w:ascii="Arial" w:hAnsi="Arial" w:cs="Arial"/>
          <w:color w:val="000000" w:themeColor="text1"/>
        </w:rPr>
        <w:t xml:space="preserve"> the companies </w:t>
      </w:r>
      <w:r w:rsidR="004171BF" w:rsidRPr="002348E1">
        <w:rPr>
          <w:rFonts w:ascii="Arial" w:hAnsi="Arial" w:cs="Arial"/>
          <w:color w:val="000000" w:themeColor="text1"/>
        </w:rPr>
        <w:t xml:space="preserve">in the dangerous goods transportation sector are required to appoint a Dangerous Goods Safety Adviser (DGSA) which will fulfil the ADR requests </w:t>
      </w:r>
      <w:r w:rsidR="00D66DE1" w:rsidRPr="002348E1">
        <w:rPr>
          <w:rFonts w:ascii="Arial" w:hAnsi="Arial" w:cs="Arial"/>
          <w:color w:val="000000" w:themeColor="text1"/>
        </w:rPr>
        <w:t>(DGSA, 2018).</w:t>
      </w:r>
      <w:r w:rsidR="004171BF" w:rsidRPr="002348E1">
        <w:rPr>
          <w:rFonts w:ascii="Arial" w:hAnsi="Arial" w:cs="Arial"/>
          <w:color w:val="000000" w:themeColor="text1"/>
        </w:rPr>
        <w:t xml:space="preserve"> </w:t>
      </w:r>
    </w:p>
    <w:p w14:paraId="66792464" w14:textId="49EB1C97" w:rsidR="00DE47B2" w:rsidRPr="002348E1" w:rsidRDefault="00C20789" w:rsidP="009B438E">
      <w:pPr>
        <w:spacing w:after="0" w:line="360" w:lineRule="auto"/>
        <w:rPr>
          <w:rFonts w:ascii="Arial" w:hAnsi="Arial" w:cs="Arial"/>
          <w:color w:val="000000" w:themeColor="text1"/>
        </w:rPr>
      </w:pPr>
      <w:r w:rsidRPr="002348E1">
        <w:rPr>
          <w:rFonts w:ascii="Arial" w:hAnsi="Arial" w:cs="Arial"/>
          <w:color w:val="000000" w:themeColor="text1"/>
        </w:rPr>
        <w:t xml:space="preserve">   </w:t>
      </w:r>
      <w:r w:rsidR="002261A4" w:rsidRPr="002348E1">
        <w:rPr>
          <w:rFonts w:ascii="Arial" w:hAnsi="Arial" w:cs="Arial"/>
          <w:color w:val="000000" w:themeColor="text1"/>
        </w:rPr>
        <w:t>According to ADR</w:t>
      </w:r>
      <w:r w:rsidR="00D66DE1" w:rsidRPr="002348E1">
        <w:rPr>
          <w:rFonts w:ascii="Arial" w:hAnsi="Arial" w:cs="Arial"/>
          <w:color w:val="000000" w:themeColor="text1"/>
        </w:rPr>
        <w:t xml:space="preserve"> regulations</w:t>
      </w:r>
      <w:r w:rsidR="002261A4" w:rsidRPr="002348E1">
        <w:rPr>
          <w:rFonts w:ascii="Arial" w:hAnsi="Arial" w:cs="Arial"/>
          <w:color w:val="000000" w:themeColor="text1"/>
        </w:rPr>
        <w:t xml:space="preserve"> (201</w:t>
      </w:r>
      <w:r w:rsidR="00D66DE1" w:rsidRPr="002348E1">
        <w:rPr>
          <w:rFonts w:ascii="Arial" w:hAnsi="Arial" w:cs="Arial"/>
          <w:color w:val="000000" w:themeColor="text1"/>
        </w:rPr>
        <w:t>7</w:t>
      </w:r>
      <w:r w:rsidR="002261A4" w:rsidRPr="002348E1">
        <w:rPr>
          <w:rFonts w:ascii="Arial" w:hAnsi="Arial" w:cs="Arial"/>
          <w:color w:val="000000" w:themeColor="text1"/>
        </w:rPr>
        <w:t>), Annex B, d</w:t>
      </w:r>
      <w:r w:rsidR="00F10CAA" w:rsidRPr="002348E1">
        <w:rPr>
          <w:rFonts w:ascii="Arial" w:hAnsi="Arial" w:cs="Arial"/>
          <w:color w:val="000000" w:themeColor="text1"/>
        </w:rPr>
        <w:t>rivers</w:t>
      </w:r>
      <w:r w:rsidR="00C05453" w:rsidRPr="002348E1">
        <w:rPr>
          <w:rFonts w:ascii="Arial" w:hAnsi="Arial" w:cs="Arial"/>
          <w:color w:val="000000" w:themeColor="text1"/>
        </w:rPr>
        <w:t xml:space="preserve"> transporting dangerous goods </w:t>
      </w:r>
      <w:r w:rsidR="00F10CAA" w:rsidRPr="002348E1">
        <w:rPr>
          <w:rFonts w:ascii="Arial" w:hAnsi="Arial" w:cs="Arial"/>
          <w:color w:val="000000" w:themeColor="text1"/>
        </w:rPr>
        <w:t>must</w:t>
      </w:r>
      <w:r w:rsidR="00C05453" w:rsidRPr="002348E1">
        <w:rPr>
          <w:rFonts w:ascii="Arial" w:hAnsi="Arial" w:cs="Arial"/>
          <w:color w:val="000000" w:themeColor="text1"/>
        </w:rPr>
        <w:t xml:space="preserve"> possess training course</w:t>
      </w:r>
      <w:r w:rsidR="00F10CAA" w:rsidRPr="002348E1">
        <w:rPr>
          <w:rFonts w:ascii="Arial" w:hAnsi="Arial" w:cs="Arial"/>
          <w:color w:val="000000" w:themeColor="text1"/>
        </w:rPr>
        <w:t xml:space="preserve"> </w:t>
      </w:r>
      <w:r w:rsidR="00C05453" w:rsidRPr="002348E1">
        <w:rPr>
          <w:rFonts w:ascii="Arial" w:hAnsi="Arial" w:cs="Arial"/>
          <w:color w:val="000000" w:themeColor="text1"/>
        </w:rPr>
        <w:t xml:space="preserve">certificates </w:t>
      </w:r>
      <w:r w:rsidR="002261A4" w:rsidRPr="002348E1">
        <w:rPr>
          <w:rFonts w:ascii="Arial" w:hAnsi="Arial" w:cs="Arial"/>
          <w:color w:val="000000" w:themeColor="text1"/>
        </w:rPr>
        <w:t xml:space="preserve">and be practical trained in how to handle and stow hazardous packages in the safest way, as well with how to </w:t>
      </w:r>
      <w:r w:rsidR="001E1E0E" w:rsidRPr="002348E1">
        <w:rPr>
          <w:rFonts w:ascii="Arial" w:hAnsi="Arial" w:cs="Arial"/>
          <w:color w:val="000000" w:themeColor="text1"/>
        </w:rPr>
        <w:t>act when</w:t>
      </w:r>
      <w:r w:rsidR="002261A4" w:rsidRPr="002348E1">
        <w:rPr>
          <w:rFonts w:ascii="Arial" w:hAnsi="Arial" w:cs="Arial"/>
          <w:color w:val="000000" w:themeColor="text1"/>
        </w:rPr>
        <w:t xml:space="preserve"> emergency situ</w:t>
      </w:r>
      <w:r w:rsidR="001E1E0E" w:rsidRPr="002348E1">
        <w:rPr>
          <w:rFonts w:ascii="Arial" w:hAnsi="Arial" w:cs="Arial"/>
          <w:color w:val="000000" w:themeColor="text1"/>
        </w:rPr>
        <w:t>ations occur.</w:t>
      </w:r>
      <w:r w:rsidR="00F428E3" w:rsidRPr="002348E1">
        <w:rPr>
          <w:rFonts w:ascii="Arial" w:hAnsi="Arial" w:cs="Arial"/>
          <w:color w:val="000000" w:themeColor="text1"/>
        </w:rPr>
        <w:t xml:space="preserve"> </w:t>
      </w:r>
      <w:r w:rsidR="001E1E0E" w:rsidRPr="002348E1">
        <w:rPr>
          <w:rFonts w:ascii="Arial" w:hAnsi="Arial" w:cs="Arial"/>
          <w:color w:val="000000" w:themeColor="text1"/>
        </w:rPr>
        <w:t>It is also the driver’s responsibility to carry the right documentation regarding information and data of the load</w:t>
      </w:r>
      <w:r w:rsidR="00F428E3" w:rsidRPr="002348E1">
        <w:rPr>
          <w:rFonts w:ascii="Arial" w:hAnsi="Arial" w:cs="Arial"/>
          <w:color w:val="000000" w:themeColor="text1"/>
        </w:rPr>
        <w:t xml:space="preserve">. </w:t>
      </w:r>
      <w:r w:rsidR="00F428E3" w:rsidRPr="002348E1">
        <w:rPr>
          <w:rFonts w:ascii="Arial" w:hAnsi="Arial" w:cs="Arial"/>
          <w:color w:val="000000" w:themeColor="text1"/>
        </w:rPr>
        <w:t xml:space="preserve">Another </w:t>
      </w:r>
      <w:r w:rsidR="00F428E3" w:rsidRPr="002348E1">
        <w:rPr>
          <w:rFonts w:ascii="Arial" w:hAnsi="Arial" w:cs="Arial"/>
          <w:color w:val="000000"/>
          <w:shd w:val="clear" w:color="auto" w:fill="FFFFFF"/>
        </w:rPr>
        <w:t xml:space="preserve">liability concern is ensuring </w:t>
      </w:r>
      <w:r w:rsidR="001E1E0E" w:rsidRPr="002348E1">
        <w:rPr>
          <w:rFonts w:ascii="Arial" w:hAnsi="Arial" w:cs="Arial"/>
          <w:color w:val="000000" w:themeColor="text1"/>
        </w:rPr>
        <w:t xml:space="preserve">that the approved vehicle is in accordance with the ADR regulations by having the correct danger labels and marking </w:t>
      </w:r>
      <w:r w:rsidR="00D44F00" w:rsidRPr="002348E1">
        <w:rPr>
          <w:rFonts w:ascii="Arial" w:hAnsi="Arial" w:cs="Arial"/>
          <w:color w:val="000000" w:themeColor="text1"/>
        </w:rPr>
        <w:t xml:space="preserve">and to visually scan the vehicle for defects </w:t>
      </w:r>
      <w:r w:rsidR="008C7C06" w:rsidRPr="002348E1">
        <w:rPr>
          <w:rFonts w:ascii="Arial" w:hAnsi="Arial" w:cs="Arial"/>
          <w:color w:val="000000" w:themeColor="text1"/>
        </w:rPr>
        <w:t>(Lowe 2018). For</w:t>
      </w:r>
      <w:r w:rsidR="008D3E25" w:rsidRPr="002348E1">
        <w:rPr>
          <w:rFonts w:ascii="Arial" w:hAnsi="Arial" w:cs="Arial"/>
          <w:color w:val="000000" w:themeColor="text1"/>
        </w:rPr>
        <w:t xml:space="preserve"> instance</w:t>
      </w:r>
      <w:r w:rsidR="00296425" w:rsidRPr="002348E1">
        <w:rPr>
          <w:rFonts w:ascii="Arial" w:hAnsi="Arial" w:cs="Arial"/>
          <w:color w:val="000000" w:themeColor="text1"/>
        </w:rPr>
        <w:t>, in 2016</w:t>
      </w:r>
      <w:r w:rsidR="00820692" w:rsidRPr="002348E1">
        <w:rPr>
          <w:rFonts w:ascii="Arial" w:hAnsi="Arial" w:cs="Arial"/>
          <w:color w:val="000000" w:themeColor="text1"/>
        </w:rPr>
        <w:t xml:space="preserve"> in West Virginia, USA, </w:t>
      </w:r>
      <w:r w:rsidR="00296425" w:rsidRPr="002348E1">
        <w:rPr>
          <w:rFonts w:ascii="Arial" w:hAnsi="Arial" w:cs="Arial"/>
          <w:color w:val="000000" w:themeColor="text1"/>
        </w:rPr>
        <w:t xml:space="preserve">a tank car AXLX 1702, filled </w:t>
      </w:r>
      <w:r w:rsidR="00820692" w:rsidRPr="002348E1">
        <w:rPr>
          <w:rFonts w:ascii="Arial" w:hAnsi="Arial" w:cs="Arial"/>
          <w:color w:val="000000" w:themeColor="text1"/>
        </w:rPr>
        <w:t xml:space="preserve">at Axial Corporation </w:t>
      </w:r>
      <w:r w:rsidR="00296425" w:rsidRPr="002348E1">
        <w:rPr>
          <w:rFonts w:ascii="Arial" w:hAnsi="Arial" w:cs="Arial"/>
          <w:color w:val="000000" w:themeColor="text1"/>
        </w:rPr>
        <w:t xml:space="preserve">with 90-ton load of liquified compressed chlorine – an extremely toxic gas </w:t>
      </w:r>
      <w:r w:rsidR="00820692" w:rsidRPr="002348E1">
        <w:rPr>
          <w:rFonts w:ascii="Arial" w:hAnsi="Arial" w:cs="Arial"/>
          <w:color w:val="000000" w:themeColor="text1"/>
        </w:rPr>
        <w:t>-</w:t>
      </w:r>
      <w:r w:rsidR="00296425" w:rsidRPr="002348E1">
        <w:rPr>
          <w:rFonts w:ascii="Arial" w:hAnsi="Arial" w:cs="Arial"/>
          <w:color w:val="000000" w:themeColor="text1"/>
        </w:rPr>
        <w:t xml:space="preserve"> was entirely released from the tank shell crack, forming a large vapo</w:t>
      </w:r>
      <w:r w:rsidR="00D638FA" w:rsidRPr="002348E1">
        <w:rPr>
          <w:rFonts w:ascii="Arial" w:hAnsi="Arial" w:cs="Arial"/>
          <w:color w:val="000000" w:themeColor="text1"/>
        </w:rPr>
        <w:t>u</w:t>
      </w:r>
      <w:r w:rsidR="00296425" w:rsidRPr="002348E1">
        <w:rPr>
          <w:rFonts w:ascii="Arial" w:hAnsi="Arial" w:cs="Arial"/>
          <w:color w:val="000000" w:themeColor="text1"/>
        </w:rPr>
        <w:t xml:space="preserve">r </w:t>
      </w:r>
      <w:r w:rsidR="00820692" w:rsidRPr="002348E1">
        <w:rPr>
          <w:rFonts w:ascii="Arial" w:hAnsi="Arial" w:cs="Arial"/>
          <w:color w:val="000000" w:themeColor="text1"/>
        </w:rPr>
        <w:t>cloud</w:t>
      </w:r>
      <w:r w:rsidR="00A7517D" w:rsidRPr="002348E1">
        <w:rPr>
          <w:rFonts w:ascii="Arial" w:hAnsi="Arial" w:cs="Arial"/>
          <w:color w:val="000000" w:themeColor="text1"/>
        </w:rPr>
        <w:t xml:space="preserve">, </w:t>
      </w:r>
      <w:r w:rsidR="00820692" w:rsidRPr="002348E1">
        <w:rPr>
          <w:rFonts w:ascii="Arial" w:hAnsi="Arial" w:cs="Arial"/>
          <w:color w:val="000000" w:themeColor="text1"/>
        </w:rPr>
        <w:t>endangering the life of ten Axial employees and damaging the vegetation in the area.</w:t>
      </w:r>
      <w:r w:rsidR="00657F3A" w:rsidRPr="002348E1">
        <w:rPr>
          <w:rFonts w:ascii="Arial" w:hAnsi="Arial" w:cs="Arial"/>
          <w:color w:val="000000" w:themeColor="text1"/>
        </w:rPr>
        <w:t xml:space="preserve"> Further </w:t>
      </w:r>
      <w:r w:rsidR="00D638FA" w:rsidRPr="002348E1">
        <w:rPr>
          <w:rFonts w:ascii="Arial" w:hAnsi="Arial" w:cs="Arial"/>
          <w:color w:val="000000" w:themeColor="text1"/>
          <w:shd w:val="clear" w:color="auto" w:fill="FFFFFF"/>
        </w:rPr>
        <w:t xml:space="preserve">National Transportation Safety Board (NTSB) </w:t>
      </w:r>
      <w:r w:rsidR="00657F3A" w:rsidRPr="002348E1">
        <w:rPr>
          <w:rFonts w:ascii="Arial" w:hAnsi="Arial" w:cs="Arial"/>
          <w:color w:val="000000" w:themeColor="text1"/>
        </w:rPr>
        <w:t xml:space="preserve">investigations </w:t>
      </w:r>
      <w:r w:rsidR="00D638FA" w:rsidRPr="002348E1">
        <w:rPr>
          <w:rFonts w:ascii="Arial" w:hAnsi="Arial" w:cs="Arial"/>
          <w:color w:val="000000" w:themeColor="text1"/>
        </w:rPr>
        <w:t xml:space="preserve">in USA </w:t>
      </w:r>
      <w:r w:rsidR="00657F3A" w:rsidRPr="002348E1">
        <w:rPr>
          <w:rFonts w:ascii="Arial" w:hAnsi="Arial" w:cs="Arial"/>
          <w:color w:val="000000" w:themeColor="text1"/>
        </w:rPr>
        <w:t>showed that one of the pre-existing cracks of the tank</w:t>
      </w:r>
      <w:r w:rsidR="006D210C" w:rsidRPr="002348E1">
        <w:rPr>
          <w:rFonts w:ascii="Arial" w:hAnsi="Arial" w:cs="Arial"/>
          <w:color w:val="000000" w:themeColor="text1"/>
        </w:rPr>
        <w:t xml:space="preserve"> </w:t>
      </w:r>
      <w:r w:rsidR="00657F3A" w:rsidRPr="002348E1">
        <w:rPr>
          <w:rFonts w:ascii="Arial" w:hAnsi="Arial" w:cs="Arial"/>
          <w:color w:val="000000" w:themeColor="text1"/>
        </w:rPr>
        <w:t xml:space="preserve">which was previously repaired, was the origin of the shell crack. This incident could have been avoided if detailed attention was payed while </w:t>
      </w:r>
      <w:r w:rsidR="00D638FA" w:rsidRPr="002348E1">
        <w:rPr>
          <w:rFonts w:ascii="Arial" w:hAnsi="Arial" w:cs="Arial"/>
          <w:color w:val="000000" w:themeColor="text1"/>
        </w:rPr>
        <w:t xml:space="preserve">performing the </w:t>
      </w:r>
      <w:r w:rsidR="00657F3A" w:rsidRPr="002348E1">
        <w:rPr>
          <w:rFonts w:ascii="Arial" w:hAnsi="Arial" w:cs="Arial"/>
          <w:color w:val="000000" w:themeColor="text1"/>
        </w:rPr>
        <w:t xml:space="preserve">checking </w:t>
      </w:r>
      <w:r w:rsidR="00D638FA" w:rsidRPr="002348E1">
        <w:rPr>
          <w:rFonts w:ascii="Arial" w:hAnsi="Arial" w:cs="Arial"/>
          <w:color w:val="000000" w:themeColor="text1"/>
        </w:rPr>
        <w:t xml:space="preserve">of </w:t>
      </w:r>
      <w:r w:rsidR="00657F3A" w:rsidRPr="002348E1">
        <w:rPr>
          <w:rFonts w:ascii="Arial" w:hAnsi="Arial" w:cs="Arial"/>
          <w:color w:val="000000" w:themeColor="text1"/>
        </w:rPr>
        <w:t>the vehicle for cracks and leakages</w:t>
      </w:r>
      <w:r w:rsidR="00DE47B2" w:rsidRPr="002348E1">
        <w:rPr>
          <w:rFonts w:ascii="Arial" w:hAnsi="Arial" w:cs="Arial"/>
          <w:color w:val="000000" w:themeColor="text1"/>
        </w:rPr>
        <w:t xml:space="preserve"> (National Transportation Safety Board, 2016). </w:t>
      </w:r>
    </w:p>
    <w:p w14:paraId="40272FC1" w14:textId="156248CC" w:rsidR="00C20789" w:rsidRPr="002348E1" w:rsidRDefault="00895FBD" w:rsidP="0077322F">
      <w:pPr>
        <w:spacing w:line="360" w:lineRule="auto"/>
        <w:rPr>
          <w:rFonts w:ascii="Arial" w:hAnsi="Arial" w:cs="Arial"/>
          <w:color w:val="000000" w:themeColor="text1"/>
        </w:rPr>
      </w:pPr>
      <w:r w:rsidRPr="002348E1">
        <w:rPr>
          <w:rFonts w:ascii="Arial" w:hAnsi="Arial" w:cs="Arial"/>
          <w:color w:val="000000" w:themeColor="text1"/>
        </w:rPr>
        <w:t>Other personnel involved in handling the dangerous goods, such as fillers, loaders, unloaders, packers, etc. must also provide safety measures to prevent and minimize the risks.</w:t>
      </w:r>
      <w:r w:rsidR="006D210C" w:rsidRPr="002348E1">
        <w:rPr>
          <w:rFonts w:ascii="Arial" w:hAnsi="Arial" w:cs="Arial"/>
          <w:color w:val="000000" w:themeColor="text1"/>
        </w:rPr>
        <w:t xml:space="preserve"> </w:t>
      </w:r>
    </w:p>
    <w:p w14:paraId="5AA63FDB" w14:textId="13558B4A" w:rsidR="00C20789" w:rsidRPr="009B438E" w:rsidRDefault="00C20789" w:rsidP="0077322F">
      <w:pPr>
        <w:pStyle w:val="ListParagraph"/>
        <w:numPr>
          <w:ilvl w:val="1"/>
          <w:numId w:val="5"/>
        </w:numPr>
        <w:spacing w:after="0" w:line="360" w:lineRule="auto"/>
        <w:rPr>
          <w:rFonts w:ascii="Arial" w:hAnsi="Arial" w:cs="Arial"/>
          <w:color w:val="000000" w:themeColor="text1"/>
        </w:rPr>
      </w:pPr>
      <w:r w:rsidRPr="009B438E">
        <w:rPr>
          <w:rFonts w:ascii="Arial" w:hAnsi="Arial" w:cs="Arial"/>
          <w:b/>
          <w:color w:val="000000" w:themeColor="text1"/>
        </w:rPr>
        <w:t>Information and markings displayed on vehicles, tankers and containers</w:t>
      </w:r>
    </w:p>
    <w:p w14:paraId="6D291BE3" w14:textId="3CC48DD2" w:rsidR="00A33534" w:rsidRPr="002348E1" w:rsidRDefault="00C20789" w:rsidP="009B438E">
      <w:pPr>
        <w:spacing w:after="0" w:line="360" w:lineRule="auto"/>
        <w:rPr>
          <w:rFonts w:ascii="Arial" w:hAnsi="Arial" w:cs="Arial"/>
          <w:color w:val="000000" w:themeColor="text1"/>
        </w:rPr>
      </w:pPr>
      <w:r w:rsidRPr="002348E1">
        <w:rPr>
          <w:rFonts w:ascii="Arial" w:hAnsi="Arial" w:cs="Arial"/>
          <w:color w:val="000000" w:themeColor="text1"/>
        </w:rPr>
        <w:t xml:space="preserve">   </w:t>
      </w:r>
      <w:r w:rsidR="00A33534" w:rsidRPr="002348E1">
        <w:rPr>
          <w:rFonts w:ascii="Arial" w:hAnsi="Arial" w:cs="Arial"/>
          <w:color w:val="000000" w:themeColor="text1"/>
        </w:rPr>
        <w:t>The transport of dangerous goods by road is usually made by road tanker</w:t>
      </w:r>
      <w:r w:rsidR="008D3E25" w:rsidRPr="002348E1">
        <w:rPr>
          <w:rFonts w:ascii="Arial" w:hAnsi="Arial" w:cs="Arial"/>
          <w:color w:val="000000" w:themeColor="text1"/>
        </w:rPr>
        <w:t xml:space="preserve"> and containers</w:t>
      </w:r>
      <w:r w:rsidR="00A33534" w:rsidRPr="002348E1">
        <w:rPr>
          <w:rFonts w:ascii="Arial" w:hAnsi="Arial" w:cs="Arial"/>
          <w:color w:val="000000" w:themeColor="text1"/>
        </w:rPr>
        <w:t xml:space="preserve"> which must have the right material or lining, in order to avoid any chemical reaction and to have installed particular fitments to stop </w:t>
      </w:r>
      <w:r w:rsidR="006D210C" w:rsidRPr="002348E1">
        <w:rPr>
          <w:rFonts w:ascii="Arial" w:hAnsi="Arial" w:cs="Arial"/>
          <w:color w:val="000000" w:themeColor="text1"/>
        </w:rPr>
        <w:t>‘</w:t>
      </w:r>
      <w:r w:rsidR="00A33534" w:rsidRPr="002348E1">
        <w:rPr>
          <w:rFonts w:ascii="Arial" w:hAnsi="Arial" w:cs="Arial"/>
          <w:color w:val="000000" w:themeColor="text1"/>
        </w:rPr>
        <w:t>electrical flashes from the vehicle’s engine igniting flammable goods</w:t>
      </w:r>
      <w:r w:rsidR="006D210C" w:rsidRPr="002348E1">
        <w:rPr>
          <w:rFonts w:ascii="Arial" w:hAnsi="Arial" w:cs="Arial"/>
          <w:color w:val="000000" w:themeColor="text1"/>
        </w:rPr>
        <w:t>’</w:t>
      </w:r>
      <w:r w:rsidR="00A33534" w:rsidRPr="002348E1">
        <w:rPr>
          <w:rFonts w:ascii="Arial" w:hAnsi="Arial" w:cs="Arial"/>
          <w:color w:val="000000" w:themeColor="text1"/>
        </w:rPr>
        <w:t xml:space="preserve"> (Rushton et al., 2017</w:t>
      </w:r>
      <w:r w:rsidR="006D210C" w:rsidRPr="002348E1">
        <w:rPr>
          <w:rFonts w:ascii="Arial" w:hAnsi="Arial" w:cs="Arial"/>
          <w:color w:val="000000" w:themeColor="text1"/>
        </w:rPr>
        <w:t>, p. 527</w:t>
      </w:r>
      <w:r w:rsidR="00A33534" w:rsidRPr="002348E1">
        <w:rPr>
          <w:rFonts w:ascii="Arial" w:hAnsi="Arial" w:cs="Arial"/>
          <w:color w:val="000000" w:themeColor="text1"/>
        </w:rPr>
        <w:t>).</w:t>
      </w:r>
      <w:r w:rsidR="00A97FBA" w:rsidRPr="002348E1">
        <w:rPr>
          <w:rFonts w:ascii="Arial" w:hAnsi="Arial" w:cs="Arial"/>
          <w:color w:val="000000" w:themeColor="text1"/>
        </w:rPr>
        <w:t xml:space="preserve"> The consignor must ensure that the vehicles, bulk containers (IBC) and tanks are approved and accepted to carry the hazardous goods and the displayed markings are authorized by ADR (Lowe and Pidgeon, 2018).</w:t>
      </w:r>
    </w:p>
    <w:p w14:paraId="189FD3EF" w14:textId="5C0B1E0E" w:rsidR="00766F77" w:rsidRPr="002348E1" w:rsidRDefault="00C20789" w:rsidP="009B438E">
      <w:pPr>
        <w:spacing w:line="360" w:lineRule="auto"/>
        <w:rPr>
          <w:rFonts w:ascii="Arial" w:hAnsi="Arial" w:cs="Arial"/>
          <w:color w:val="000000" w:themeColor="text1"/>
        </w:rPr>
      </w:pPr>
      <w:r w:rsidRPr="002348E1">
        <w:rPr>
          <w:rFonts w:ascii="Arial" w:hAnsi="Arial" w:cs="Arial"/>
          <w:color w:val="000000" w:themeColor="text1"/>
        </w:rPr>
        <w:t xml:space="preserve">   </w:t>
      </w:r>
      <w:r w:rsidR="009F7380" w:rsidRPr="002348E1">
        <w:rPr>
          <w:rFonts w:ascii="Arial" w:hAnsi="Arial" w:cs="Arial"/>
          <w:color w:val="000000" w:themeColor="text1"/>
        </w:rPr>
        <w:t xml:space="preserve">The vehicles transporting hazardous goods on the road must be labelled with signs and warning panels that displays information about the danger of the load and help emergency </w:t>
      </w:r>
      <w:r w:rsidR="008A5F5D" w:rsidRPr="002348E1">
        <w:rPr>
          <w:rFonts w:ascii="Arial" w:hAnsi="Arial" w:cs="Arial"/>
          <w:color w:val="000000" w:themeColor="text1"/>
        </w:rPr>
        <w:t>crews</w:t>
      </w:r>
      <w:r w:rsidR="009F7380" w:rsidRPr="002348E1">
        <w:rPr>
          <w:rFonts w:ascii="Arial" w:hAnsi="Arial" w:cs="Arial"/>
          <w:color w:val="000000" w:themeColor="text1"/>
        </w:rPr>
        <w:t xml:space="preserve"> </w:t>
      </w:r>
      <w:r w:rsidR="008A5F5D" w:rsidRPr="002348E1">
        <w:rPr>
          <w:rFonts w:ascii="Arial" w:hAnsi="Arial" w:cs="Arial"/>
          <w:color w:val="000000" w:themeColor="text1"/>
        </w:rPr>
        <w:t xml:space="preserve">to deal with possible accidents. </w:t>
      </w:r>
      <w:r w:rsidR="002B07C6" w:rsidRPr="002348E1">
        <w:rPr>
          <w:rFonts w:ascii="Arial" w:hAnsi="Arial" w:cs="Arial"/>
          <w:color w:val="000000" w:themeColor="text1"/>
        </w:rPr>
        <w:t>I</w:t>
      </w:r>
      <w:r w:rsidR="008A5F5D" w:rsidRPr="002348E1">
        <w:rPr>
          <w:rFonts w:ascii="Arial" w:hAnsi="Arial" w:cs="Arial"/>
          <w:color w:val="000000" w:themeColor="text1"/>
        </w:rPr>
        <w:t>n the UK, the vehicle</w:t>
      </w:r>
      <w:r w:rsidR="002146BE" w:rsidRPr="002348E1">
        <w:rPr>
          <w:rFonts w:ascii="Arial" w:hAnsi="Arial" w:cs="Arial"/>
          <w:color w:val="000000" w:themeColor="text1"/>
        </w:rPr>
        <w:t xml:space="preserve">, container </w:t>
      </w:r>
      <w:r w:rsidR="008A5F5D" w:rsidRPr="002348E1">
        <w:rPr>
          <w:rFonts w:ascii="Arial" w:hAnsi="Arial" w:cs="Arial"/>
          <w:color w:val="000000" w:themeColor="text1"/>
        </w:rPr>
        <w:t>or tank must display</w:t>
      </w:r>
      <w:r w:rsidR="00050141" w:rsidRPr="002348E1">
        <w:rPr>
          <w:rFonts w:ascii="Arial" w:hAnsi="Arial" w:cs="Arial"/>
          <w:color w:val="000000" w:themeColor="text1"/>
        </w:rPr>
        <w:t xml:space="preserve"> </w:t>
      </w:r>
      <w:r w:rsidR="008A5F5D" w:rsidRPr="002348E1">
        <w:rPr>
          <w:rFonts w:ascii="Arial" w:hAnsi="Arial" w:cs="Arial"/>
          <w:color w:val="000000" w:themeColor="text1"/>
        </w:rPr>
        <w:t xml:space="preserve">a reflective orange-coloured plate on </w:t>
      </w:r>
      <w:r w:rsidR="00050141" w:rsidRPr="002348E1">
        <w:rPr>
          <w:rFonts w:ascii="Arial" w:hAnsi="Arial" w:cs="Arial"/>
          <w:color w:val="000000" w:themeColor="text1"/>
        </w:rPr>
        <w:t>its front and the rear</w:t>
      </w:r>
      <w:r w:rsidR="002146BE" w:rsidRPr="002348E1">
        <w:rPr>
          <w:rFonts w:ascii="Arial" w:hAnsi="Arial" w:cs="Arial"/>
          <w:color w:val="000000" w:themeColor="text1"/>
        </w:rPr>
        <w:t>, containers being labelled on all four sides</w:t>
      </w:r>
      <w:r w:rsidR="00050141" w:rsidRPr="002348E1">
        <w:rPr>
          <w:rFonts w:ascii="Arial" w:hAnsi="Arial" w:cs="Arial"/>
          <w:color w:val="000000" w:themeColor="text1"/>
        </w:rPr>
        <w:t xml:space="preserve">, and a black and white diamond-shaped plate </w:t>
      </w:r>
      <w:r w:rsidR="00C3013A" w:rsidRPr="002348E1">
        <w:rPr>
          <w:rFonts w:ascii="Arial" w:hAnsi="Arial" w:cs="Arial"/>
          <w:color w:val="000000" w:themeColor="text1"/>
        </w:rPr>
        <w:t xml:space="preserve">may be displayed </w:t>
      </w:r>
      <w:r w:rsidR="00050141" w:rsidRPr="002348E1">
        <w:rPr>
          <w:rFonts w:ascii="Arial" w:hAnsi="Arial" w:cs="Arial"/>
          <w:color w:val="000000" w:themeColor="text1"/>
        </w:rPr>
        <w:t>when carrying limited quantity loads</w:t>
      </w:r>
      <w:r w:rsidR="00027AD6" w:rsidRPr="002348E1">
        <w:rPr>
          <w:rFonts w:ascii="Arial" w:hAnsi="Arial" w:cs="Arial"/>
          <w:color w:val="000000" w:themeColor="text1"/>
        </w:rPr>
        <w:t>. On the continent, the diamond-shaped placards on the vehicles are displayed separately under ADR regulations</w:t>
      </w:r>
      <w:r w:rsidR="002B07C6" w:rsidRPr="002348E1">
        <w:rPr>
          <w:rFonts w:ascii="Arial" w:hAnsi="Arial" w:cs="Arial"/>
          <w:color w:val="000000" w:themeColor="text1"/>
        </w:rPr>
        <w:t xml:space="preserve"> (Lowe and Pidgeon, 2018)</w:t>
      </w:r>
      <w:r w:rsidR="00050141" w:rsidRPr="002348E1">
        <w:rPr>
          <w:rFonts w:ascii="Arial" w:hAnsi="Arial" w:cs="Arial"/>
          <w:color w:val="000000" w:themeColor="text1"/>
        </w:rPr>
        <w:t>.</w:t>
      </w:r>
      <w:r w:rsidR="00AA5F88" w:rsidRPr="002348E1">
        <w:rPr>
          <w:rFonts w:ascii="Arial" w:hAnsi="Arial" w:cs="Arial"/>
          <w:color w:val="000000" w:themeColor="text1"/>
        </w:rPr>
        <w:t xml:space="preserve"> </w:t>
      </w:r>
      <w:r w:rsidR="00AA5F88" w:rsidRPr="002348E1">
        <w:rPr>
          <w:rFonts w:ascii="Arial" w:hAnsi="Arial" w:cs="Arial"/>
          <w:color w:val="000000" w:themeColor="text1"/>
        </w:rPr>
        <w:t xml:space="preserve">Figure 1 presents </w:t>
      </w:r>
      <w:r w:rsidR="00AA5F88" w:rsidRPr="002348E1">
        <w:rPr>
          <w:rFonts w:ascii="Arial" w:hAnsi="Arial" w:cs="Arial"/>
          <w:color w:val="000000" w:themeColor="text1"/>
        </w:rPr>
        <w:lastRenderedPageBreak/>
        <w:t>an example of UK plate marking for national road carriage and Figure 2 presents a continental plate example (Fire Safety Advice Centre, 2016).</w:t>
      </w:r>
    </w:p>
    <w:p w14:paraId="48818235" w14:textId="02CD0E89" w:rsidR="00D074EA" w:rsidRPr="002348E1" w:rsidRDefault="00D074EA" w:rsidP="009B438E">
      <w:pPr>
        <w:spacing w:line="360" w:lineRule="auto"/>
        <w:jc w:val="center"/>
        <w:rPr>
          <w:rFonts w:ascii="Arial" w:hAnsi="Arial" w:cs="Arial"/>
          <w:color w:val="000000" w:themeColor="text1"/>
        </w:rPr>
      </w:pPr>
      <w:r w:rsidRPr="002348E1">
        <w:rPr>
          <w:rFonts w:ascii="Arial" w:hAnsi="Arial" w:cs="Arial"/>
          <w:noProof/>
          <w:color w:val="000000" w:themeColor="text1"/>
        </w:rPr>
        <w:drawing>
          <wp:inline distT="0" distB="0" distL="0" distR="0" wp14:anchorId="513AB060" wp14:editId="0604FEB8">
            <wp:extent cx="5692140" cy="1880563"/>
            <wp:effectExtent l="0" t="0" r="0" b="0"/>
            <wp:docPr id="1" name="Picture 1" descr="Hazchem Information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zchem Information 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2665" cy="1996369"/>
                    </a:xfrm>
                    <a:prstGeom prst="rect">
                      <a:avLst/>
                    </a:prstGeom>
                    <a:noFill/>
                    <a:ln>
                      <a:noFill/>
                    </a:ln>
                  </pic:spPr>
                </pic:pic>
              </a:graphicData>
            </a:graphic>
          </wp:inline>
        </w:drawing>
      </w:r>
    </w:p>
    <w:p w14:paraId="0D1DA6BA" w14:textId="77777777" w:rsidR="001224E3" w:rsidRPr="002348E1" w:rsidRDefault="001224E3" w:rsidP="009B438E">
      <w:pPr>
        <w:spacing w:after="0" w:line="360" w:lineRule="auto"/>
        <w:jc w:val="center"/>
        <w:rPr>
          <w:rFonts w:ascii="Arial" w:hAnsi="Arial" w:cs="Arial"/>
          <w:color w:val="000000" w:themeColor="text1"/>
        </w:rPr>
      </w:pPr>
      <w:r w:rsidRPr="002348E1">
        <w:rPr>
          <w:rFonts w:ascii="Arial" w:hAnsi="Arial" w:cs="Arial"/>
          <w:color w:val="000000" w:themeColor="text1"/>
        </w:rPr>
        <w:t>Figure 1. Plate markings for national carriage of dangerous goods in the UK</w:t>
      </w:r>
    </w:p>
    <w:p w14:paraId="4303AEFE" w14:textId="310A418A" w:rsidR="00766F77" w:rsidRPr="002348E1" w:rsidRDefault="00D074EA" w:rsidP="009B438E">
      <w:pPr>
        <w:spacing w:line="360" w:lineRule="auto"/>
        <w:jc w:val="center"/>
        <w:rPr>
          <w:rFonts w:ascii="Arial" w:hAnsi="Arial" w:cs="Arial"/>
          <w:i/>
          <w:color w:val="000000" w:themeColor="text1"/>
        </w:rPr>
      </w:pPr>
      <w:r w:rsidRPr="002348E1">
        <w:rPr>
          <w:rFonts w:ascii="Arial" w:hAnsi="Arial" w:cs="Arial"/>
          <w:i/>
          <w:color w:val="000000" w:themeColor="text1"/>
        </w:rPr>
        <w:t>Source: Fire Safety Advice Centre</w:t>
      </w:r>
      <w:r w:rsidR="00DE47B2" w:rsidRPr="002348E1">
        <w:rPr>
          <w:rFonts w:ascii="Arial" w:hAnsi="Arial" w:cs="Arial"/>
          <w:i/>
          <w:color w:val="000000" w:themeColor="text1"/>
        </w:rPr>
        <w:t xml:space="preserve"> (</w:t>
      </w:r>
      <w:r w:rsidRPr="002348E1">
        <w:rPr>
          <w:rFonts w:ascii="Arial" w:hAnsi="Arial" w:cs="Arial"/>
          <w:i/>
          <w:color w:val="000000" w:themeColor="text1"/>
        </w:rPr>
        <w:t>2016).</w:t>
      </w:r>
    </w:p>
    <w:p w14:paraId="3CD1C7F4" w14:textId="77777777" w:rsidR="00766F77" w:rsidRPr="002348E1" w:rsidRDefault="00766F77" w:rsidP="009B438E">
      <w:pPr>
        <w:spacing w:after="0" w:line="360" w:lineRule="auto"/>
        <w:rPr>
          <w:rFonts w:ascii="Arial" w:hAnsi="Arial" w:cs="Arial"/>
          <w:i/>
          <w:color w:val="000000" w:themeColor="text1"/>
        </w:rPr>
      </w:pPr>
    </w:p>
    <w:p w14:paraId="0DBB30BA" w14:textId="3D0F0A28" w:rsidR="00D074EA" w:rsidRPr="002348E1" w:rsidRDefault="00D074EA" w:rsidP="009B438E">
      <w:pPr>
        <w:spacing w:after="0" w:line="360" w:lineRule="auto"/>
        <w:jc w:val="center"/>
        <w:rPr>
          <w:rFonts w:ascii="Arial" w:hAnsi="Arial" w:cs="Arial"/>
          <w:color w:val="000000" w:themeColor="text1"/>
        </w:rPr>
      </w:pPr>
      <w:r w:rsidRPr="002348E1">
        <w:rPr>
          <w:rFonts w:ascii="Arial" w:hAnsi="Arial" w:cs="Arial"/>
          <w:noProof/>
          <w:color w:val="000000" w:themeColor="text1"/>
        </w:rPr>
        <w:drawing>
          <wp:inline distT="0" distB="0" distL="0" distR="0" wp14:anchorId="5F733EAD" wp14:editId="4E8D96B2">
            <wp:extent cx="5852160" cy="2100707"/>
            <wp:effectExtent l="0" t="0" r="0" b="0"/>
            <wp:docPr id="2" name="Picture 2" descr="EC Orange-coloured plate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 Orange-coloured plate sig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9641" cy="2189543"/>
                    </a:xfrm>
                    <a:prstGeom prst="rect">
                      <a:avLst/>
                    </a:prstGeom>
                    <a:noFill/>
                    <a:ln>
                      <a:noFill/>
                    </a:ln>
                  </pic:spPr>
                </pic:pic>
              </a:graphicData>
            </a:graphic>
          </wp:inline>
        </w:drawing>
      </w:r>
    </w:p>
    <w:p w14:paraId="6C78089F" w14:textId="2C646300" w:rsidR="001224E3" w:rsidRPr="002348E1" w:rsidRDefault="001224E3" w:rsidP="009B438E">
      <w:pPr>
        <w:spacing w:after="0" w:line="360" w:lineRule="auto"/>
        <w:jc w:val="center"/>
        <w:rPr>
          <w:rFonts w:ascii="Arial" w:hAnsi="Arial" w:cs="Arial"/>
          <w:color w:val="000000" w:themeColor="text1"/>
        </w:rPr>
      </w:pPr>
      <w:r w:rsidRPr="002348E1">
        <w:rPr>
          <w:rFonts w:ascii="Arial" w:hAnsi="Arial" w:cs="Arial"/>
          <w:color w:val="000000" w:themeColor="text1"/>
        </w:rPr>
        <w:t>Figure 2. Plate markings for continental carriage of dangerous goods</w:t>
      </w:r>
    </w:p>
    <w:p w14:paraId="183F75B3" w14:textId="4AD1C4CF" w:rsidR="00DE47B2" w:rsidRPr="002348E1" w:rsidRDefault="00DE47B2" w:rsidP="009B438E">
      <w:pPr>
        <w:spacing w:line="360" w:lineRule="auto"/>
        <w:jc w:val="center"/>
        <w:rPr>
          <w:rFonts w:ascii="Arial" w:hAnsi="Arial" w:cs="Arial"/>
          <w:i/>
          <w:color w:val="000000" w:themeColor="text1"/>
        </w:rPr>
      </w:pPr>
      <w:bookmarkStart w:id="1" w:name="_GoBack"/>
      <w:bookmarkEnd w:id="1"/>
      <w:r w:rsidRPr="002348E1">
        <w:rPr>
          <w:rFonts w:ascii="Arial" w:hAnsi="Arial" w:cs="Arial"/>
          <w:i/>
          <w:color w:val="000000" w:themeColor="text1"/>
        </w:rPr>
        <w:t>Source: Fire Safety Advice Centre (2016).</w:t>
      </w:r>
    </w:p>
    <w:p w14:paraId="6C3583B8" w14:textId="77777777" w:rsidR="00AA5F88" w:rsidRPr="002348E1" w:rsidRDefault="00AA5F88" w:rsidP="009B438E">
      <w:pPr>
        <w:spacing w:line="360" w:lineRule="auto"/>
        <w:rPr>
          <w:rFonts w:ascii="Arial" w:hAnsi="Arial" w:cs="Arial"/>
          <w:color w:val="000000" w:themeColor="text1"/>
        </w:rPr>
      </w:pPr>
      <w:r w:rsidRPr="002348E1">
        <w:rPr>
          <w:rFonts w:ascii="Arial" w:hAnsi="Arial" w:cs="Arial"/>
          <w:color w:val="000000" w:themeColor="text1"/>
        </w:rPr>
        <w:t xml:space="preserve">The Hazchem Code, often referred as the Emergency Action Code, is used in the UK and provides more information for the emergency services and the </w:t>
      </w:r>
      <w:proofErr w:type="spellStart"/>
      <w:r w:rsidRPr="002348E1">
        <w:rPr>
          <w:rFonts w:ascii="Arial" w:hAnsi="Arial" w:cs="Arial"/>
          <w:color w:val="000000" w:themeColor="text1"/>
        </w:rPr>
        <w:t>Kemler</w:t>
      </w:r>
      <w:proofErr w:type="spellEnd"/>
      <w:r w:rsidRPr="002348E1">
        <w:rPr>
          <w:rFonts w:ascii="Arial" w:hAnsi="Arial" w:cs="Arial"/>
          <w:color w:val="000000" w:themeColor="text1"/>
        </w:rPr>
        <w:t xml:space="preserve"> Code, known as a Hazard Identification Number is used on the continental panels. The UN Substance Identification Number is used for both continental and UK plates</w:t>
      </w:r>
    </w:p>
    <w:p w14:paraId="2935C169" w14:textId="1DBACDF2" w:rsidR="00B07035" w:rsidRPr="009B438E" w:rsidRDefault="00C20789" w:rsidP="0077322F">
      <w:pPr>
        <w:pStyle w:val="ListParagraph"/>
        <w:numPr>
          <w:ilvl w:val="1"/>
          <w:numId w:val="5"/>
        </w:numPr>
        <w:spacing w:after="0" w:line="360" w:lineRule="auto"/>
        <w:rPr>
          <w:rFonts w:ascii="Arial" w:hAnsi="Arial" w:cs="Arial"/>
          <w:b/>
          <w:color w:val="000000" w:themeColor="text1"/>
        </w:rPr>
      </w:pPr>
      <w:r w:rsidRPr="009B438E">
        <w:rPr>
          <w:rFonts w:ascii="Arial" w:hAnsi="Arial" w:cs="Arial"/>
          <w:b/>
          <w:color w:val="000000" w:themeColor="text1"/>
        </w:rPr>
        <w:t xml:space="preserve">Participants legal documentation </w:t>
      </w:r>
    </w:p>
    <w:p w14:paraId="37F27700" w14:textId="0105DDF6" w:rsidR="00E30484" w:rsidRPr="002348E1" w:rsidRDefault="00C20789" w:rsidP="009B438E">
      <w:pPr>
        <w:spacing w:line="360" w:lineRule="auto"/>
        <w:rPr>
          <w:rFonts w:ascii="Arial" w:hAnsi="Arial" w:cs="Arial"/>
          <w:color w:val="000000" w:themeColor="text1"/>
        </w:rPr>
      </w:pPr>
      <w:r w:rsidRPr="002348E1">
        <w:rPr>
          <w:rFonts w:ascii="Arial" w:hAnsi="Arial" w:cs="Arial"/>
          <w:color w:val="000000" w:themeColor="text1"/>
        </w:rPr>
        <w:t xml:space="preserve">   </w:t>
      </w:r>
      <w:r w:rsidR="00B07035" w:rsidRPr="002348E1">
        <w:rPr>
          <w:rFonts w:ascii="Arial" w:hAnsi="Arial" w:cs="Arial"/>
          <w:color w:val="000000" w:themeColor="text1"/>
        </w:rPr>
        <w:t xml:space="preserve">When </w:t>
      </w:r>
      <w:r w:rsidR="001300F8" w:rsidRPr="002348E1">
        <w:rPr>
          <w:rFonts w:ascii="Arial" w:hAnsi="Arial" w:cs="Arial"/>
          <w:color w:val="000000" w:themeColor="text1"/>
        </w:rPr>
        <w:t>caring</w:t>
      </w:r>
      <w:r w:rsidR="00B07035" w:rsidRPr="002348E1">
        <w:rPr>
          <w:rFonts w:ascii="Arial" w:hAnsi="Arial" w:cs="Arial"/>
          <w:color w:val="000000" w:themeColor="text1"/>
        </w:rPr>
        <w:t xml:space="preserve"> dangerous goods </w:t>
      </w:r>
      <w:r w:rsidR="001300F8" w:rsidRPr="002348E1">
        <w:rPr>
          <w:rFonts w:ascii="Arial" w:hAnsi="Arial" w:cs="Arial"/>
          <w:color w:val="000000" w:themeColor="text1"/>
        </w:rPr>
        <w:t>nationally</w:t>
      </w:r>
      <w:r w:rsidR="00B07035" w:rsidRPr="002348E1">
        <w:rPr>
          <w:rFonts w:ascii="Arial" w:hAnsi="Arial" w:cs="Arial"/>
          <w:color w:val="000000" w:themeColor="text1"/>
        </w:rPr>
        <w:t xml:space="preserve"> and internationally, </w:t>
      </w:r>
      <w:r w:rsidR="001300F8" w:rsidRPr="002348E1">
        <w:rPr>
          <w:rFonts w:ascii="Arial" w:hAnsi="Arial" w:cs="Arial"/>
          <w:color w:val="000000" w:themeColor="text1"/>
        </w:rPr>
        <w:t xml:space="preserve">under the ADR Agreement, </w:t>
      </w:r>
      <w:r w:rsidR="00B07035" w:rsidRPr="002348E1">
        <w:rPr>
          <w:rFonts w:ascii="Arial" w:hAnsi="Arial" w:cs="Arial"/>
          <w:color w:val="000000" w:themeColor="text1"/>
        </w:rPr>
        <w:t xml:space="preserve">the </w:t>
      </w:r>
      <w:r w:rsidR="001300F8" w:rsidRPr="002348E1">
        <w:rPr>
          <w:rFonts w:ascii="Arial" w:hAnsi="Arial" w:cs="Arial"/>
          <w:color w:val="000000" w:themeColor="text1"/>
        </w:rPr>
        <w:t xml:space="preserve">driver or the carrier must always hold a transport documentation providing all the information about the dangerous loads. The paper is issued by </w:t>
      </w:r>
      <w:r w:rsidR="00E30484" w:rsidRPr="002348E1">
        <w:rPr>
          <w:rFonts w:ascii="Arial" w:hAnsi="Arial" w:cs="Arial"/>
          <w:color w:val="000000" w:themeColor="text1"/>
        </w:rPr>
        <w:t>consignors to the carriers and, according to Lowe and Pidgeon (2018</w:t>
      </w:r>
      <w:r w:rsidR="007E607E" w:rsidRPr="002348E1">
        <w:rPr>
          <w:rFonts w:ascii="Arial" w:hAnsi="Arial" w:cs="Arial"/>
          <w:color w:val="000000" w:themeColor="text1"/>
        </w:rPr>
        <w:t>, p.549</w:t>
      </w:r>
      <w:r w:rsidR="00E30484" w:rsidRPr="002348E1">
        <w:rPr>
          <w:rFonts w:ascii="Arial" w:hAnsi="Arial" w:cs="Arial"/>
          <w:color w:val="000000" w:themeColor="text1"/>
        </w:rPr>
        <w:t>)</w:t>
      </w:r>
      <w:r w:rsidR="007E607E" w:rsidRPr="002348E1">
        <w:rPr>
          <w:rFonts w:ascii="Arial" w:hAnsi="Arial" w:cs="Arial"/>
          <w:color w:val="000000" w:themeColor="text1"/>
        </w:rPr>
        <w:t>,</w:t>
      </w:r>
      <w:r w:rsidR="00E30484" w:rsidRPr="002348E1">
        <w:rPr>
          <w:rFonts w:ascii="Arial" w:hAnsi="Arial" w:cs="Arial"/>
          <w:color w:val="000000" w:themeColor="text1"/>
        </w:rPr>
        <w:t xml:space="preserve"> must contain detailed information, as follows:</w:t>
      </w:r>
    </w:p>
    <w:p w14:paraId="7947DA66" w14:textId="4102DA11" w:rsidR="00E30484" w:rsidRPr="002348E1" w:rsidRDefault="00E30484"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lastRenderedPageBreak/>
        <w:t>full classification of the goods: actual name, classification code, UN number</w:t>
      </w:r>
      <w:r w:rsidR="00C40F76" w:rsidRPr="002348E1">
        <w:rPr>
          <w:rFonts w:ascii="Arial" w:hAnsi="Arial" w:cs="Arial"/>
          <w:color w:val="000000" w:themeColor="text1"/>
        </w:rPr>
        <w:t>, packing group</w:t>
      </w:r>
      <w:r w:rsidR="007E607E" w:rsidRPr="002348E1">
        <w:rPr>
          <w:rFonts w:ascii="Arial" w:hAnsi="Arial" w:cs="Arial"/>
          <w:color w:val="000000" w:themeColor="text1"/>
        </w:rPr>
        <w:t>;</w:t>
      </w:r>
    </w:p>
    <w:p w14:paraId="16DC0C2A" w14:textId="05D08D05" w:rsidR="00E30484" w:rsidRPr="002348E1" w:rsidRDefault="00E30484"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the designation of the carriage</w:t>
      </w:r>
      <w:r w:rsidR="007E607E" w:rsidRPr="002348E1">
        <w:rPr>
          <w:rFonts w:ascii="Arial" w:hAnsi="Arial" w:cs="Arial"/>
          <w:color w:val="000000" w:themeColor="text1"/>
        </w:rPr>
        <w:t>;</w:t>
      </w:r>
    </w:p>
    <w:p w14:paraId="6F1906DF" w14:textId="23F4EA63" w:rsidR="00E30484" w:rsidRPr="002348E1" w:rsidRDefault="00E30484"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transport category and</w:t>
      </w:r>
      <w:r w:rsidR="007E607E" w:rsidRPr="002348E1">
        <w:rPr>
          <w:rFonts w:ascii="Arial" w:hAnsi="Arial" w:cs="Arial"/>
          <w:color w:val="000000" w:themeColor="text1"/>
        </w:rPr>
        <w:t xml:space="preserve"> emergency and control temperatures;</w:t>
      </w:r>
    </w:p>
    <w:p w14:paraId="52D72D62" w14:textId="74F5FDBD" w:rsidR="007E607E" w:rsidRPr="002348E1" w:rsidRDefault="007E607E"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primary hazard class and other related hazards;</w:t>
      </w:r>
    </w:p>
    <w:p w14:paraId="1C14265C" w14:textId="60B5EFF1" w:rsidR="007E607E" w:rsidRPr="002348E1" w:rsidRDefault="007E607E"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 xml:space="preserve">number and weight or volume for individual packed goods and the total mass or volume in </w:t>
      </w:r>
      <w:r w:rsidR="00C40F76" w:rsidRPr="002348E1">
        <w:rPr>
          <w:rFonts w:ascii="Arial" w:hAnsi="Arial" w:cs="Arial"/>
          <w:color w:val="000000" w:themeColor="text1"/>
        </w:rPr>
        <w:t>each</w:t>
      </w:r>
      <w:r w:rsidRPr="002348E1">
        <w:rPr>
          <w:rFonts w:ascii="Arial" w:hAnsi="Arial" w:cs="Arial"/>
          <w:color w:val="000000" w:themeColor="text1"/>
        </w:rPr>
        <w:t xml:space="preserve"> transport category;</w:t>
      </w:r>
    </w:p>
    <w:p w14:paraId="4975E327" w14:textId="57085461" w:rsidR="007E607E" w:rsidRPr="002348E1" w:rsidRDefault="007E607E"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 xml:space="preserve">weight or volume and the number of each container or tank when </w:t>
      </w:r>
      <w:r w:rsidR="00C40F76" w:rsidRPr="002348E1">
        <w:rPr>
          <w:rFonts w:ascii="Arial" w:hAnsi="Arial" w:cs="Arial"/>
          <w:color w:val="000000" w:themeColor="text1"/>
        </w:rPr>
        <w:t>transporting</w:t>
      </w:r>
      <w:r w:rsidRPr="002348E1">
        <w:rPr>
          <w:rFonts w:ascii="Arial" w:hAnsi="Arial" w:cs="Arial"/>
          <w:color w:val="000000" w:themeColor="text1"/>
        </w:rPr>
        <w:t xml:space="preserve"> bulk loads;</w:t>
      </w:r>
    </w:p>
    <w:p w14:paraId="3CF0BC54" w14:textId="77777777" w:rsidR="007E607E" w:rsidRPr="002348E1" w:rsidRDefault="007E607E"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the consignor’s and consignee’s names and addresses;</w:t>
      </w:r>
    </w:p>
    <w:p w14:paraId="14485869" w14:textId="1A8EAA1C" w:rsidR="007E607E" w:rsidRPr="002348E1" w:rsidRDefault="007E607E"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 xml:space="preserve">the consignor’s declaration stating that the </w:t>
      </w:r>
      <w:r w:rsidR="00C40F76" w:rsidRPr="002348E1">
        <w:rPr>
          <w:rFonts w:ascii="Arial" w:hAnsi="Arial" w:cs="Arial"/>
          <w:color w:val="000000" w:themeColor="text1"/>
        </w:rPr>
        <w:t xml:space="preserve">packages and the </w:t>
      </w:r>
      <w:r w:rsidRPr="002348E1">
        <w:rPr>
          <w:rFonts w:ascii="Arial" w:hAnsi="Arial" w:cs="Arial"/>
          <w:color w:val="000000" w:themeColor="text1"/>
        </w:rPr>
        <w:t>container</w:t>
      </w:r>
      <w:r w:rsidR="00C40F76" w:rsidRPr="002348E1">
        <w:rPr>
          <w:rFonts w:ascii="Arial" w:hAnsi="Arial" w:cs="Arial"/>
          <w:color w:val="000000" w:themeColor="text1"/>
        </w:rPr>
        <w:t>s</w:t>
      </w:r>
      <w:r w:rsidRPr="002348E1">
        <w:rPr>
          <w:rFonts w:ascii="Arial" w:hAnsi="Arial" w:cs="Arial"/>
          <w:color w:val="000000" w:themeColor="text1"/>
        </w:rPr>
        <w:t xml:space="preserve"> or tank</w:t>
      </w:r>
      <w:r w:rsidR="00C40F76" w:rsidRPr="002348E1">
        <w:rPr>
          <w:rFonts w:ascii="Arial" w:hAnsi="Arial" w:cs="Arial"/>
          <w:color w:val="000000" w:themeColor="text1"/>
        </w:rPr>
        <w:t>s</w:t>
      </w:r>
      <w:r w:rsidRPr="002348E1">
        <w:rPr>
          <w:rFonts w:ascii="Arial" w:hAnsi="Arial" w:cs="Arial"/>
          <w:color w:val="000000" w:themeColor="text1"/>
        </w:rPr>
        <w:t xml:space="preserve"> carrying the</w:t>
      </w:r>
      <w:r w:rsidR="00C40F76" w:rsidRPr="002348E1">
        <w:rPr>
          <w:rFonts w:ascii="Arial" w:hAnsi="Arial" w:cs="Arial"/>
          <w:color w:val="000000" w:themeColor="text1"/>
        </w:rPr>
        <w:t xml:space="preserve"> dangerous goods are suitable and labelled</w:t>
      </w:r>
      <w:r w:rsidRPr="002348E1">
        <w:rPr>
          <w:rFonts w:ascii="Arial" w:hAnsi="Arial" w:cs="Arial"/>
          <w:color w:val="000000" w:themeColor="text1"/>
        </w:rPr>
        <w:t xml:space="preserve"> </w:t>
      </w:r>
      <w:r w:rsidR="00C40F76" w:rsidRPr="002348E1">
        <w:rPr>
          <w:rFonts w:ascii="Arial" w:hAnsi="Arial" w:cs="Arial"/>
          <w:color w:val="000000" w:themeColor="text1"/>
        </w:rPr>
        <w:t>in accordance with ADR requirements;</w:t>
      </w:r>
    </w:p>
    <w:p w14:paraId="6E20BA74" w14:textId="0B7BDA7A" w:rsidR="00C40F76" w:rsidRPr="002348E1" w:rsidRDefault="00C40F76" w:rsidP="009B438E">
      <w:pPr>
        <w:pStyle w:val="ListParagraph"/>
        <w:numPr>
          <w:ilvl w:val="0"/>
          <w:numId w:val="3"/>
        </w:numPr>
        <w:spacing w:line="360" w:lineRule="auto"/>
        <w:rPr>
          <w:rFonts w:ascii="Arial" w:hAnsi="Arial" w:cs="Arial"/>
          <w:color w:val="000000" w:themeColor="text1"/>
        </w:rPr>
      </w:pPr>
      <w:r w:rsidRPr="002348E1">
        <w:rPr>
          <w:rFonts w:ascii="Arial" w:hAnsi="Arial" w:cs="Arial"/>
          <w:color w:val="000000" w:themeColor="text1"/>
        </w:rPr>
        <w:t xml:space="preserve">the tunnel codes. </w:t>
      </w:r>
      <w:r w:rsidR="00A3723E" w:rsidRPr="002348E1">
        <w:rPr>
          <w:rFonts w:ascii="Arial" w:hAnsi="Arial" w:cs="Arial"/>
          <w:color w:val="000000" w:themeColor="text1"/>
        </w:rPr>
        <w:t xml:space="preserve">There are five categories of tunnel codes A to E, with A category being the least restrictive and no signs </w:t>
      </w:r>
      <w:r w:rsidR="005F1049" w:rsidRPr="002348E1">
        <w:rPr>
          <w:rFonts w:ascii="Arial" w:hAnsi="Arial" w:cs="Arial"/>
          <w:color w:val="000000" w:themeColor="text1"/>
        </w:rPr>
        <w:t xml:space="preserve">are </w:t>
      </w:r>
      <w:r w:rsidR="00A3723E" w:rsidRPr="002348E1">
        <w:rPr>
          <w:rFonts w:ascii="Arial" w:hAnsi="Arial" w:cs="Arial"/>
          <w:color w:val="000000" w:themeColor="text1"/>
        </w:rPr>
        <w:t xml:space="preserve">required. </w:t>
      </w:r>
    </w:p>
    <w:p w14:paraId="14039903" w14:textId="0BEF9534" w:rsidR="009B438E" w:rsidRPr="002348E1" w:rsidRDefault="00C20789" w:rsidP="009B438E">
      <w:pPr>
        <w:spacing w:line="360" w:lineRule="auto"/>
        <w:rPr>
          <w:rFonts w:ascii="Arial" w:hAnsi="Arial" w:cs="Arial"/>
          <w:color w:val="000000" w:themeColor="text1"/>
        </w:rPr>
      </w:pPr>
      <w:r w:rsidRPr="002348E1">
        <w:rPr>
          <w:rFonts w:ascii="Arial" w:hAnsi="Arial" w:cs="Arial"/>
          <w:color w:val="000000" w:themeColor="text1"/>
        </w:rPr>
        <w:t xml:space="preserve">   </w:t>
      </w:r>
      <w:r w:rsidR="00130A73" w:rsidRPr="002348E1">
        <w:rPr>
          <w:rFonts w:ascii="Arial" w:hAnsi="Arial" w:cs="Arial"/>
          <w:color w:val="000000" w:themeColor="text1"/>
        </w:rPr>
        <w:t>In addition to the documentation issued by the consignor, the transportation carriers are also required to provide in writing emergency instructions and actions, the weight or volume o</w:t>
      </w:r>
      <w:r w:rsidR="00ED32DC" w:rsidRPr="002348E1">
        <w:rPr>
          <w:rFonts w:ascii="Arial" w:hAnsi="Arial" w:cs="Arial"/>
          <w:color w:val="000000" w:themeColor="text1"/>
        </w:rPr>
        <w:t>f</w:t>
      </w:r>
      <w:r w:rsidR="00130A73" w:rsidRPr="002348E1">
        <w:rPr>
          <w:rFonts w:ascii="Arial" w:hAnsi="Arial" w:cs="Arial"/>
          <w:color w:val="000000" w:themeColor="text1"/>
        </w:rPr>
        <w:t xml:space="preserve"> the carried load and additional relevant information on the carriage (Lowe and Pidgeon, 2018). </w:t>
      </w:r>
    </w:p>
    <w:p w14:paraId="1B46C926" w14:textId="6C36491E" w:rsidR="00130A73" w:rsidRPr="009B438E" w:rsidRDefault="00130A73" w:rsidP="009B438E">
      <w:pPr>
        <w:pStyle w:val="ListParagraph"/>
        <w:numPr>
          <w:ilvl w:val="0"/>
          <w:numId w:val="5"/>
        </w:numPr>
        <w:spacing w:after="0" w:line="360" w:lineRule="auto"/>
        <w:rPr>
          <w:rFonts w:ascii="Arial" w:hAnsi="Arial" w:cs="Arial"/>
          <w:b/>
          <w:color w:val="000000" w:themeColor="text1"/>
        </w:rPr>
      </w:pPr>
      <w:r w:rsidRPr="009B438E">
        <w:rPr>
          <w:rFonts w:ascii="Arial" w:hAnsi="Arial" w:cs="Arial"/>
          <w:b/>
          <w:color w:val="000000" w:themeColor="text1"/>
        </w:rPr>
        <w:t xml:space="preserve">Conclusion </w:t>
      </w:r>
    </w:p>
    <w:p w14:paraId="06CD5CC9" w14:textId="1D64C04D" w:rsidR="00ED2165" w:rsidRPr="002348E1" w:rsidRDefault="007D7A3F" w:rsidP="009B438E">
      <w:pPr>
        <w:spacing w:after="0" w:line="360" w:lineRule="auto"/>
        <w:rPr>
          <w:rFonts w:ascii="Arial" w:hAnsi="Arial" w:cs="Arial"/>
          <w:color w:val="000000" w:themeColor="text1"/>
        </w:rPr>
      </w:pPr>
      <w:r w:rsidRPr="002348E1">
        <w:rPr>
          <w:rFonts w:ascii="Arial" w:hAnsi="Arial" w:cs="Arial"/>
          <w:color w:val="000000" w:themeColor="text1"/>
        </w:rPr>
        <w:t xml:space="preserve">   </w:t>
      </w:r>
      <w:r w:rsidR="00C8056E" w:rsidRPr="002348E1">
        <w:rPr>
          <w:rFonts w:ascii="Arial" w:hAnsi="Arial" w:cs="Arial"/>
          <w:color w:val="000000" w:themeColor="text1"/>
        </w:rPr>
        <w:t>As transport of goods</w:t>
      </w:r>
      <w:r w:rsidR="00D44B7A" w:rsidRPr="002348E1">
        <w:rPr>
          <w:rFonts w:ascii="Arial" w:hAnsi="Arial" w:cs="Arial"/>
          <w:color w:val="000000" w:themeColor="text1"/>
        </w:rPr>
        <w:t xml:space="preserve"> by road</w:t>
      </w:r>
      <w:r w:rsidR="00C8056E" w:rsidRPr="002348E1">
        <w:rPr>
          <w:rFonts w:ascii="Arial" w:hAnsi="Arial" w:cs="Arial"/>
          <w:color w:val="000000" w:themeColor="text1"/>
        </w:rPr>
        <w:t xml:space="preserve"> is </w:t>
      </w:r>
      <w:r w:rsidR="00CE27C2" w:rsidRPr="002348E1">
        <w:rPr>
          <w:rFonts w:ascii="Arial" w:hAnsi="Arial" w:cs="Arial"/>
          <w:color w:val="000000" w:themeColor="text1"/>
        </w:rPr>
        <w:t>a</w:t>
      </w:r>
      <w:r w:rsidR="00C8056E" w:rsidRPr="002348E1">
        <w:rPr>
          <w:rFonts w:ascii="Arial" w:hAnsi="Arial" w:cs="Arial"/>
          <w:color w:val="000000" w:themeColor="text1"/>
        </w:rPr>
        <w:t xml:space="preserve"> fundamental activity in the logistical systems, </w:t>
      </w:r>
      <w:r w:rsidR="00CE27C2" w:rsidRPr="002348E1">
        <w:rPr>
          <w:rFonts w:ascii="Arial" w:hAnsi="Arial" w:cs="Arial"/>
          <w:color w:val="000000" w:themeColor="text1"/>
        </w:rPr>
        <w:t>international and national regulations apply in order to minimize the risks for everyone involved in the activity.</w:t>
      </w:r>
      <w:r w:rsidR="005F5F50" w:rsidRPr="002348E1">
        <w:rPr>
          <w:rFonts w:ascii="Arial" w:hAnsi="Arial" w:cs="Arial"/>
          <w:color w:val="000000" w:themeColor="text1"/>
        </w:rPr>
        <w:t xml:space="preserve"> However, the transport of dangerous goods by road requires vast and complex legislation which is national and EU-driven. The </w:t>
      </w:r>
      <w:r w:rsidR="00714501" w:rsidRPr="002348E1">
        <w:rPr>
          <w:rFonts w:ascii="Arial" w:hAnsi="Arial" w:cs="Arial"/>
          <w:color w:val="000000" w:themeColor="text1"/>
        </w:rPr>
        <w:t>national legislation of each member</w:t>
      </w:r>
      <w:r w:rsidR="005F5F50" w:rsidRPr="002348E1">
        <w:rPr>
          <w:rFonts w:ascii="Arial" w:hAnsi="Arial" w:cs="Arial"/>
          <w:color w:val="000000" w:themeColor="text1"/>
        </w:rPr>
        <w:t xml:space="preserve"> </w:t>
      </w:r>
      <w:r w:rsidR="00714501" w:rsidRPr="002348E1">
        <w:rPr>
          <w:rFonts w:ascii="Arial" w:hAnsi="Arial" w:cs="Arial"/>
          <w:color w:val="000000" w:themeColor="text1"/>
        </w:rPr>
        <w:t>state</w:t>
      </w:r>
      <w:r w:rsidR="005F5F50" w:rsidRPr="002348E1">
        <w:rPr>
          <w:rFonts w:ascii="Arial" w:hAnsi="Arial" w:cs="Arial"/>
          <w:color w:val="000000" w:themeColor="text1"/>
        </w:rPr>
        <w:t xml:space="preserve"> of the European Union </w:t>
      </w:r>
      <w:r w:rsidR="00714501" w:rsidRPr="002348E1">
        <w:rPr>
          <w:rFonts w:ascii="Arial" w:hAnsi="Arial" w:cs="Arial"/>
          <w:color w:val="000000" w:themeColor="text1"/>
        </w:rPr>
        <w:t xml:space="preserve">is coordinated by the ADR Agreement </w:t>
      </w:r>
      <w:r w:rsidR="00D44B7A" w:rsidRPr="002348E1">
        <w:rPr>
          <w:rFonts w:ascii="Arial" w:hAnsi="Arial" w:cs="Arial"/>
          <w:color w:val="000000" w:themeColor="text1"/>
        </w:rPr>
        <w:t>in</w:t>
      </w:r>
      <w:r w:rsidR="00714501" w:rsidRPr="002348E1">
        <w:rPr>
          <w:rFonts w:ascii="Arial" w:hAnsi="Arial" w:cs="Arial"/>
          <w:color w:val="000000" w:themeColor="text1"/>
        </w:rPr>
        <w:t xml:space="preserve"> the United Nations Economic Commission for Europe (UNECE). </w:t>
      </w:r>
      <w:r w:rsidR="00ED2165" w:rsidRPr="002348E1">
        <w:rPr>
          <w:rFonts w:ascii="Arial" w:hAnsi="Arial" w:cs="Arial"/>
          <w:color w:val="000000" w:themeColor="text1"/>
        </w:rPr>
        <w:t>These requirements</w:t>
      </w:r>
      <w:r w:rsidR="00D44B7A" w:rsidRPr="002348E1">
        <w:rPr>
          <w:rFonts w:ascii="Arial" w:hAnsi="Arial" w:cs="Arial"/>
          <w:color w:val="000000" w:themeColor="text1"/>
        </w:rPr>
        <w:t xml:space="preserve"> are implemented as to avoid the risks of harming the human life and health and to minimise the impact on the environment. </w:t>
      </w:r>
    </w:p>
    <w:p w14:paraId="4DB4B9A6" w14:textId="62FC50A7" w:rsidR="007D7A3F" w:rsidRPr="002348E1" w:rsidRDefault="007D7A3F" w:rsidP="009B438E">
      <w:pPr>
        <w:spacing w:line="360" w:lineRule="auto"/>
        <w:rPr>
          <w:rFonts w:ascii="Arial" w:hAnsi="Arial" w:cs="Arial"/>
          <w:color w:val="000000" w:themeColor="text1"/>
        </w:rPr>
      </w:pPr>
      <w:r w:rsidRPr="002348E1">
        <w:rPr>
          <w:rFonts w:ascii="Arial" w:hAnsi="Arial" w:cs="Arial"/>
          <w:color w:val="000000" w:themeColor="text1"/>
        </w:rPr>
        <w:t xml:space="preserve">   </w:t>
      </w:r>
      <w:r w:rsidR="00ED2165" w:rsidRPr="002348E1">
        <w:rPr>
          <w:rFonts w:ascii="Arial" w:hAnsi="Arial" w:cs="Arial"/>
          <w:color w:val="000000" w:themeColor="text1"/>
        </w:rPr>
        <w:t>Carrying dangerous goods requires elaborate</w:t>
      </w:r>
      <w:r w:rsidR="001137D7" w:rsidRPr="002348E1">
        <w:rPr>
          <w:rFonts w:ascii="Arial" w:hAnsi="Arial" w:cs="Arial"/>
          <w:color w:val="000000" w:themeColor="text1"/>
        </w:rPr>
        <w:t>d</w:t>
      </w:r>
      <w:r w:rsidR="00ED2165" w:rsidRPr="002348E1">
        <w:rPr>
          <w:rFonts w:ascii="Arial" w:hAnsi="Arial" w:cs="Arial"/>
          <w:color w:val="000000" w:themeColor="text1"/>
        </w:rPr>
        <w:t xml:space="preserve"> safety measures</w:t>
      </w:r>
      <w:r w:rsidR="009077B0" w:rsidRPr="002348E1">
        <w:rPr>
          <w:rFonts w:ascii="Arial" w:hAnsi="Arial" w:cs="Arial"/>
          <w:color w:val="000000" w:themeColor="text1"/>
        </w:rPr>
        <w:t xml:space="preserve"> in accordance with ADR requirements, such as relevant information, documentation and suited packing for the goods</w:t>
      </w:r>
      <w:r w:rsidRPr="002348E1">
        <w:rPr>
          <w:rFonts w:ascii="Arial" w:hAnsi="Arial" w:cs="Arial"/>
          <w:color w:val="000000" w:themeColor="text1"/>
        </w:rPr>
        <w:t>. T</w:t>
      </w:r>
      <w:r w:rsidR="009077B0" w:rsidRPr="002348E1">
        <w:rPr>
          <w:rFonts w:ascii="Arial" w:hAnsi="Arial" w:cs="Arial"/>
          <w:color w:val="000000" w:themeColor="text1"/>
        </w:rPr>
        <w:t xml:space="preserve">he vehicles, containers and loads </w:t>
      </w:r>
      <w:r w:rsidRPr="002348E1">
        <w:rPr>
          <w:rFonts w:ascii="Arial" w:hAnsi="Arial" w:cs="Arial"/>
          <w:color w:val="000000" w:themeColor="text1"/>
        </w:rPr>
        <w:t xml:space="preserve">are required by law, to have displayed proper labels and markings regarding the danger of the load and information for the emergency authorities. Visual checks of the vehicle must also be performed by drivers, to avoid accidents caused by leakages, cracks or other defects. </w:t>
      </w:r>
      <w:r w:rsidR="00F428E3" w:rsidRPr="002348E1">
        <w:rPr>
          <w:rFonts w:ascii="Arial" w:hAnsi="Arial" w:cs="Arial"/>
          <w:color w:val="000000" w:themeColor="text1"/>
        </w:rPr>
        <w:t>Failure of a</w:t>
      </w:r>
      <w:r w:rsidR="008F7D74" w:rsidRPr="002348E1">
        <w:rPr>
          <w:rFonts w:ascii="Arial" w:hAnsi="Arial" w:cs="Arial"/>
          <w:color w:val="000000" w:themeColor="text1"/>
        </w:rPr>
        <w:t>nyone involved in handling and transporting dangerous goods</w:t>
      </w:r>
      <w:r w:rsidR="00F428E3" w:rsidRPr="002348E1">
        <w:rPr>
          <w:rFonts w:ascii="Arial" w:hAnsi="Arial" w:cs="Arial"/>
          <w:color w:val="000000" w:themeColor="text1"/>
        </w:rPr>
        <w:t xml:space="preserve">, </w:t>
      </w:r>
      <w:r w:rsidR="00F428E3" w:rsidRPr="002348E1">
        <w:rPr>
          <w:rFonts w:ascii="Arial" w:hAnsi="Arial" w:cs="Arial"/>
          <w:color w:val="000000" w:themeColor="text1"/>
        </w:rPr>
        <w:t>to adhere to the strict provisions of the law</w:t>
      </w:r>
      <w:r w:rsidR="00F428E3" w:rsidRPr="002348E1">
        <w:rPr>
          <w:rFonts w:ascii="Arial" w:hAnsi="Arial" w:cs="Arial"/>
          <w:color w:val="000000" w:themeColor="text1"/>
        </w:rPr>
        <w:t xml:space="preserve"> will have liability issues. </w:t>
      </w:r>
    </w:p>
    <w:p w14:paraId="3D56F828" w14:textId="1028CAAC" w:rsidR="00350189" w:rsidRPr="000D12F3" w:rsidRDefault="000D12F3" w:rsidP="00276296">
      <w:pPr>
        <w:spacing w:line="360" w:lineRule="auto"/>
        <w:rPr>
          <w:rFonts w:ascii="Arial" w:hAnsi="Arial" w:cs="Arial"/>
          <w:color w:val="000000" w:themeColor="text1"/>
        </w:rPr>
      </w:pPr>
      <w:r w:rsidRPr="000D12F3">
        <w:rPr>
          <w:rFonts w:ascii="Arial" w:hAnsi="Arial" w:cs="Arial"/>
          <w:color w:val="000000" w:themeColor="text1"/>
        </w:rPr>
        <w:lastRenderedPageBreak/>
        <w:t xml:space="preserve">References: </w:t>
      </w:r>
    </w:p>
    <w:p w14:paraId="26E7219E" w14:textId="77777777" w:rsidR="000D12F3" w:rsidRPr="000D12F3" w:rsidRDefault="000D12F3" w:rsidP="000D12F3">
      <w:pPr>
        <w:pStyle w:val="ListParagraph"/>
        <w:numPr>
          <w:ilvl w:val="0"/>
          <w:numId w:val="6"/>
        </w:numPr>
        <w:rPr>
          <w:rFonts w:ascii="Arial" w:hAnsi="Arial" w:cs="Arial"/>
          <w:color w:val="000000" w:themeColor="text1"/>
        </w:rPr>
      </w:pPr>
      <w:r w:rsidRPr="000D12F3">
        <w:rPr>
          <w:rFonts w:ascii="Arial" w:hAnsi="Arial" w:cs="Arial"/>
          <w:i/>
          <w:color w:val="000000" w:themeColor="text1"/>
        </w:rPr>
        <w:t>ADR – European Agreement Concerning the International Carriage of Dangerous Goods by Road 2017.</w:t>
      </w:r>
      <w:r w:rsidRPr="000D12F3">
        <w:rPr>
          <w:rFonts w:ascii="Arial" w:hAnsi="Arial" w:cs="Arial"/>
          <w:color w:val="000000" w:themeColor="text1"/>
        </w:rPr>
        <w:t xml:space="preserve"> United Nations - Economic Commission for Europe Inland Transport Committee 2016. Available at: </w:t>
      </w:r>
      <w:hyperlink r:id="rId11" w:history="1">
        <w:r w:rsidRPr="000D12F3">
          <w:rPr>
            <w:rStyle w:val="Hyperlink"/>
            <w:rFonts w:ascii="Arial" w:hAnsi="Arial" w:cs="Arial"/>
            <w:color w:val="000000" w:themeColor="text1"/>
          </w:rPr>
          <w:t>http://www.unece.org/fileadmin/DAM/trans/danger/publi/adr/adr2017/ADR2017E_web.pdf</w:t>
        </w:r>
      </w:hyperlink>
      <w:r w:rsidRPr="000D12F3">
        <w:rPr>
          <w:rFonts w:ascii="Arial" w:hAnsi="Arial" w:cs="Arial"/>
          <w:color w:val="000000" w:themeColor="text1"/>
        </w:rPr>
        <w:t xml:space="preserve"> (Accessed: 11th November 2018).</w:t>
      </w:r>
    </w:p>
    <w:p w14:paraId="0C0162E6" w14:textId="77777777" w:rsidR="000D12F3" w:rsidRPr="000D12F3" w:rsidRDefault="000D12F3" w:rsidP="000D12F3">
      <w:pPr>
        <w:pStyle w:val="ListParagraph"/>
        <w:numPr>
          <w:ilvl w:val="0"/>
          <w:numId w:val="6"/>
        </w:numPr>
        <w:rPr>
          <w:rFonts w:ascii="Arial" w:hAnsi="Arial" w:cs="Arial"/>
          <w:color w:val="000000" w:themeColor="text1"/>
        </w:rPr>
      </w:pPr>
      <w:r w:rsidRPr="000D12F3">
        <w:rPr>
          <w:rFonts w:ascii="Arial" w:hAnsi="Arial" w:cs="Arial"/>
          <w:color w:val="000000" w:themeColor="text1"/>
        </w:rPr>
        <w:t xml:space="preserve">del </w:t>
      </w:r>
      <w:proofErr w:type="spellStart"/>
      <w:r w:rsidRPr="000D12F3">
        <w:rPr>
          <w:rFonts w:ascii="Arial" w:hAnsi="Arial" w:cs="Arial"/>
          <w:color w:val="000000" w:themeColor="text1"/>
        </w:rPr>
        <w:t>Marmol</w:t>
      </w:r>
      <w:proofErr w:type="spellEnd"/>
      <w:r w:rsidRPr="000D12F3">
        <w:rPr>
          <w:rFonts w:ascii="Arial" w:hAnsi="Arial" w:cs="Arial"/>
          <w:color w:val="000000" w:themeColor="text1"/>
        </w:rPr>
        <w:t xml:space="preserve">, T. and </w:t>
      </w:r>
      <w:proofErr w:type="spellStart"/>
      <w:r w:rsidRPr="000D12F3">
        <w:rPr>
          <w:rFonts w:ascii="Arial" w:hAnsi="Arial" w:cs="Arial"/>
          <w:color w:val="000000" w:themeColor="text1"/>
        </w:rPr>
        <w:t>Feys</w:t>
      </w:r>
      <w:proofErr w:type="spellEnd"/>
      <w:r w:rsidRPr="000D12F3">
        <w:rPr>
          <w:rFonts w:ascii="Arial" w:hAnsi="Arial" w:cs="Arial"/>
          <w:color w:val="000000" w:themeColor="text1"/>
        </w:rPr>
        <w:t xml:space="preserve">, B. (2015) </w:t>
      </w:r>
      <w:r w:rsidRPr="000D12F3">
        <w:rPr>
          <w:rFonts w:ascii="Arial" w:hAnsi="Arial" w:cs="Arial"/>
          <w:i/>
          <w:color w:val="000000" w:themeColor="text1"/>
        </w:rPr>
        <w:t xml:space="preserve">PESTLE Analysis. </w:t>
      </w:r>
      <w:r w:rsidRPr="000D12F3">
        <w:rPr>
          <w:rFonts w:ascii="Arial" w:hAnsi="Arial" w:cs="Arial"/>
          <w:color w:val="000000" w:themeColor="text1"/>
        </w:rPr>
        <w:t>Namur: Lemaitre Publishing</w:t>
      </w:r>
    </w:p>
    <w:p w14:paraId="2C3BC362" w14:textId="77777777" w:rsidR="000D12F3" w:rsidRPr="000D12F3" w:rsidRDefault="000D12F3" w:rsidP="000D12F3">
      <w:pPr>
        <w:pStyle w:val="ListParagraph"/>
        <w:numPr>
          <w:ilvl w:val="0"/>
          <w:numId w:val="6"/>
        </w:numPr>
        <w:rPr>
          <w:rFonts w:ascii="Arial" w:hAnsi="Arial" w:cs="Arial"/>
          <w:i/>
          <w:color w:val="000000" w:themeColor="text1"/>
        </w:rPr>
      </w:pPr>
      <w:proofErr w:type="spellStart"/>
      <w:r w:rsidRPr="000D12F3">
        <w:rPr>
          <w:rFonts w:ascii="Arial" w:hAnsi="Arial" w:cs="Arial"/>
          <w:color w:val="000000" w:themeColor="text1"/>
        </w:rPr>
        <w:t>DfT</w:t>
      </w:r>
      <w:proofErr w:type="spellEnd"/>
      <w:r w:rsidRPr="000D12F3">
        <w:rPr>
          <w:rFonts w:ascii="Arial" w:hAnsi="Arial" w:cs="Arial"/>
          <w:color w:val="000000" w:themeColor="text1"/>
        </w:rPr>
        <w:t xml:space="preserve"> - Department for Transport (2017) </w:t>
      </w:r>
      <w:r w:rsidRPr="000D12F3">
        <w:rPr>
          <w:rFonts w:ascii="Arial" w:hAnsi="Arial" w:cs="Arial"/>
          <w:i/>
          <w:color w:val="000000" w:themeColor="text1"/>
        </w:rPr>
        <w:t xml:space="preserve">Transporting dangerous goods. </w:t>
      </w:r>
      <w:r w:rsidRPr="000D12F3">
        <w:rPr>
          <w:rFonts w:ascii="Arial" w:hAnsi="Arial" w:cs="Arial"/>
          <w:color w:val="000000" w:themeColor="text1"/>
        </w:rPr>
        <w:t xml:space="preserve">Available at: </w:t>
      </w:r>
      <w:hyperlink r:id="rId12" w:history="1">
        <w:r w:rsidRPr="000D12F3">
          <w:rPr>
            <w:rStyle w:val="Hyperlink"/>
            <w:rFonts w:ascii="Arial" w:hAnsi="Arial" w:cs="Arial"/>
            <w:color w:val="000000" w:themeColor="text1"/>
          </w:rPr>
          <w:t>https://www.gov.uk/government/collections/transporting-dangerous-goods</w:t>
        </w:r>
      </w:hyperlink>
      <w:r w:rsidRPr="000D12F3">
        <w:rPr>
          <w:rFonts w:ascii="Arial" w:hAnsi="Arial" w:cs="Arial"/>
          <w:color w:val="000000" w:themeColor="text1"/>
        </w:rPr>
        <w:t xml:space="preserve"> (Accessed 12th November 2018). </w:t>
      </w:r>
    </w:p>
    <w:p w14:paraId="0BC3586D" w14:textId="77777777" w:rsidR="000D12F3" w:rsidRPr="000D12F3" w:rsidRDefault="000D12F3" w:rsidP="000D12F3">
      <w:pPr>
        <w:pStyle w:val="ListParagraph"/>
        <w:numPr>
          <w:ilvl w:val="0"/>
          <w:numId w:val="6"/>
        </w:numPr>
        <w:rPr>
          <w:rFonts w:ascii="Arial" w:hAnsi="Arial" w:cs="Arial"/>
          <w:i/>
          <w:color w:val="000000" w:themeColor="text1"/>
        </w:rPr>
      </w:pPr>
      <w:r w:rsidRPr="000D12F3">
        <w:rPr>
          <w:rFonts w:ascii="Arial" w:hAnsi="Arial" w:cs="Arial"/>
          <w:color w:val="000000" w:themeColor="text1"/>
        </w:rPr>
        <w:t xml:space="preserve">DGSA – Dangerous Goods Safety Advisers (2018) </w:t>
      </w:r>
      <w:r w:rsidRPr="000D12F3">
        <w:rPr>
          <w:rFonts w:ascii="Arial" w:hAnsi="Arial" w:cs="Arial"/>
          <w:i/>
          <w:color w:val="000000" w:themeColor="text1"/>
        </w:rPr>
        <w:t xml:space="preserve">About DGSA. </w:t>
      </w:r>
      <w:r w:rsidRPr="000D12F3">
        <w:rPr>
          <w:rFonts w:ascii="Arial" w:hAnsi="Arial" w:cs="Arial"/>
          <w:color w:val="000000" w:themeColor="text1"/>
        </w:rPr>
        <w:t xml:space="preserve">Available at: </w:t>
      </w:r>
      <w:hyperlink r:id="rId13" w:history="1">
        <w:r w:rsidRPr="000D12F3">
          <w:rPr>
            <w:rStyle w:val="Hyperlink"/>
            <w:rFonts w:ascii="Arial" w:hAnsi="Arial" w:cs="Arial"/>
            <w:color w:val="000000" w:themeColor="text1"/>
          </w:rPr>
          <w:t>https://www.dgsafetyadvisers.org.uk/DGSA/Home/About_DGSA</w:t>
        </w:r>
      </w:hyperlink>
      <w:r w:rsidRPr="000D12F3">
        <w:rPr>
          <w:rStyle w:val="Hyperlink"/>
          <w:rFonts w:ascii="Arial" w:hAnsi="Arial" w:cs="Arial"/>
          <w:color w:val="000000" w:themeColor="text1"/>
        </w:rPr>
        <w:t xml:space="preserve"> </w:t>
      </w:r>
      <w:r w:rsidRPr="000D12F3">
        <w:rPr>
          <w:rFonts w:ascii="Arial" w:hAnsi="Arial" w:cs="Arial"/>
          <w:color w:val="000000" w:themeColor="text1"/>
        </w:rPr>
        <w:t>(Accessed: 12th November 2018).</w:t>
      </w:r>
    </w:p>
    <w:p w14:paraId="60240E8F" w14:textId="77777777" w:rsidR="000D12F3" w:rsidRPr="000D12F3" w:rsidRDefault="000D12F3" w:rsidP="000D12F3">
      <w:pPr>
        <w:pStyle w:val="ListParagraph"/>
        <w:numPr>
          <w:ilvl w:val="0"/>
          <w:numId w:val="6"/>
        </w:numPr>
        <w:rPr>
          <w:rFonts w:ascii="Arial" w:hAnsi="Arial" w:cs="Arial"/>
          <w:i/>
          <w:color w:val="000000" w:themeColor="text1"/>
        </w:rPr>
      </w:pPr>
      <w:r w:rsidRPr="000D12F3">
        <w:rPr>
          <w:rFonts w:ascii="Arial" w:hAnsi="Arial" w:cs="Arial"/>
          <w:color w:val="000000" w:themeColor="text1"/>
        </w:rPr>
        <w:t xml:space="preserve">Eurostat (2018) </w:t>
      </w:r>
      <w:r w:rsidRPr="000D12F3">
        <w:rPr>
          <w:rFonts w:ascii="Arial" w:hAnsi="Arial" w:cs="Arial"/>
          <w:bCs/>
          <w:i/>
          <w:color w:val="000000" w:themeColor="text1"/>
          <w:shd w:val="clear" w:color="auto" w:fill="FCFCFC"/>
        </w:rPr>
        <w:t xml:space="preserve">Annual road freight transport of dangerous goods, by type of dangerous goods and broken down by activity. </w:t>
      </w:r>
      <w:r w:rsidRPr="000D12F3">
        <w:rPr>
          <w:rFonts w:ascii="Arial" w:hAnsi="Arial" w:cs="Arial"/>
          <w:bCs/>
          <w:color w:val="000000" w:themeColor="text1"/>
          <w:shd w:val="clear" w:color="auto" w:fill="FCFCFC"/>
        </w:rPr>
        <w:t xml:space="preserve">Available at: </w:t>
      </w:r>
      <w:hyperlink r:id="rId14" w:history="1">
        <w:r w:rsidRPr="000D12F3">
          <w:rPr>
            <w:rStyle w:val="Hyperlink"/>
            <w:rFonts w:ascii="Arial" w:hAnsi="Arial" w:cs="Arial"/>
            <w:bCs/>
            <w:color w:val="000000" w:themeColor="text1"/>
            <w:shd w:val="clear" w:color="auto" w:fill="FCFCFC"/>
          </w:rPr>
          <w:t>http://appsso.eurostat.ec.europa.eu/nui/submitViewTableAction.do</w:t>
        </w:r>
      </w:hyperlink>
      <w:r w:rsidRPr="000D12F3">
        <w:rPr>
          <w:rFonts w:ascii="Arial" w:hAnsi="Arial" w:cs="Arial"/>
          <w:bCs/>
          <w:color w:val="000000" w:themeColor="text1"/>
          <w:shd w:val="clear" w:color="auto" w:fill="FCFCFC"/>
        </w:rPr>
        <w:t xml:space="preserve"> (Accessed 12th November 2018).</w:t>
      </w:r>
    </w:p>
    <w:p w14:paraId="624F704B" w14:textId="77777777" w:rsidR="000D12F3" w:rsidRPr="000D12F3" w:rsidRDefault="000D12F3" w:rsidP="000D12F3">
      <w:pPr>
        <w:pStyle w:val="ListParagraph"/>
        <w:numPr>
          <w:ilvl w:val="0"/>
          <w:numId w:val="6"/>
        </w:numPr>
        <w:rPr>
          <w:rFonts w:ascii="Arial" w:hAnsi="Arial" w:cs="Arial"/>
          <w:color w:val="000000" w:themeColor="text1"/>
        </w:rPr>
      </w:pPr>
      <w:r w:rsidRPr="000D12F3">
        <w:rPr>
          <w:rFonts w:ascii="Arial" w:hAnsi="Arial" w:cs="Arial"/>
          <w:color w:val="000000" w:themeColor="text1"/>
        </w:rPr>
        <w:t xml:space="preserve">Fire Safety Advice Centre (2016) </w:t>
      </w:r>
      <w:r w:rsidRPr="000D12F3">
        <w:rPr>
          <w:rFonts w:ascii="Arial" w:hAnsi="Arial" w:cs="Arial"/>
          <w:i/>
          <w:color w:val="000000" w:themeColor="text1"/>
        </w:rPr>
        <w:t xml:space="preserve">Carriage of Dangerous Goods (Signs). </w:t>
      </w:r>
      <w:r w:rsidRPr="000D12F3">
        <w:rPr>
          <w:rFonts w:ascii="Arial" w:hAnsi="Arial" w:cs="Arial"/>
          <w:color w:val="000000" w:themeColor="text1"/>
        </w:rPr>
        <w:t xml:space="preserve">Available at: </w:t>
      </w:r>
      <w:hyperlink r:id="rId15" w:history="1">
        <w:r w:rsidRPr="000D12F3">
          <w:rPr>
            <w:rStyle w:val="Hyperlink"/>
            <w:rFonts w:ascii="Arial" w:hAnsi="Arial" w:cs="Arial"/>
            <w:color w:val="000000" w:themeColor="text1"/>
          </w:rPr>
          <w:t>https://www.firesafe.org.uk/carriage-of-dangerous-goods-signs/</w:t>
        </w:r>
      </w:hyperlink>
      <w:r w:rsidRPr="000D12F3">
        <w:rPr>
          <w:rFonts w:ascii="Arial" w:hAnsi="Arial" w:cs="Arial"/>
          <w:color w:val="000000" w:themeColor="text1"/>
        </w:rPr>
        <w:t xml:space="preserve"> (Accessed 16th November 2016).</w:t>
      </w:r>
    </w:p>
    <w:p w14:paraId="1C93E01D" w14:textId="77777777" w:rsidR="000D12F3" w:rsidRPr="000D12F3" w:rsidRDefault="000D12F3" w:rsidP="000D12F3">
      <w:pPr>
        <w:pStyle w:val="ListParagraph"/>
        <w:numPr>
          <w:ilvl w:val="0"/>
          <w:numId w:val="6"/>
        </w:numPr>
        <w:rPr>
          <w:rFonts w:ascii="Arial" w:hAnsi="Arial" w:cs="Arial"/>
          <w:color w:val="000000" w:themeColor="text1"/>
        </w:rPr>
      </w:pPr>
      <w:proofErr w:type="spellStart"/>
      <w:r w:rsidRPr="000D12F3">
        <w:rPr>
          <w:rFonts w:ascii="Arial" w:hAnsi="Arial" w:cs="Arial"/>
          <w:color w:val="000000" w:themeColor="text1"/>
        </w:rPr>
        <w:t>Janno</w:t>
      </w:r>
      <w:proofErr w:type="spellEnd"/>
      <w:r w:rsidRPr="000D12F3">
        <w:rPr>
          <w:rFonts w:ascii="Arial" w:hAnsi="Arial" w:cs="Arial"/>
          <w:color w:val="000000" w:themeColor="text1"/>
        </w:rPr>
        <w:t xml:space="preserve">, J. and Koppel, O. (2018)’ Operational risks in dangerous goods transportation chain on roads’ </w:t>
      </w:r>
      <w:proofErr w:type="spellStart"/>
      <w:r w:rsidRPr="000D12F3">
        <w:rPr>
          <w:rFonts w:ascii="Arial" w:hAnsi="Arial" w:cs="Arial"/>
          <w:i/>
          <w:color w:val="000000" w:themeColor="text1"/>
        </w:rPr>
        <w:t>LogForum</w:t>
      </w:r>
      <w:proofErr w:type="spellEnd"/>
      <w:r w:rsidRPr="000D12F3">
        <w:rPr>
          <w:rFonts w:ascii="Arial" w:hAnsi="Arial" w:cs="Arial"/>
          <w:i/>
          <w:color w:val="000000" w:themeColor="text1"/>
        </w:rPr>
        <w:t xml:space="preserve">. Scientific Journal of Logistics. </w:t>
      </w:r>
      <w:r w:rsidRPr="000D12F3">
        <w:rPr>
          <w:rFonts w:ascii="Arial" w:hAnsi="Arial" w:cs="Arial"/>
          <w:color w:val="000000" w:themeColor="text1"/>
        </w:rPr>
        <w:t xml:space="preserve">14(1), pp. 33-41. </w:t>
      </w:r>
      <w:hyperlink r:id="rId16" w:history="1">
        <w:r w:rsidRPr="000D12F3">
          <w:rPr>
            <w:rStyle w:val="Hyperlink"/>
            <w:rFonts w:ascii="Arial" w:hAnsi="Arial" w:cs="Arial"/>
            <w:color w:val="000000" w:themeColor="text1"/>
          </w:rPr>
          <w:t>http://www.logforum.net/volume14/issue1/abstract-3.html</w:t>
        </w:r>
      </w:hyperlink>
      <w:r w:rsidRPr="000D12F3">
        <w:rPr>
          <w:rFonts w:ascii="Arial" w:hAnsi="Arial" w:cs="Arial"/>
          <w:color w:val="000000" w:themeColor="text1"/>
        </w:rPr>
        <w:t xml:space="preserve"> (Accessed 11th November 2018).</w:t>
      </w:r>
    </w:p>
    <w:p w14:paraId="70097D77" w14:textId="77777777" w:rsidR="000D12F3" w:rsidRPr="000D12F3" w:rsidRDefault="000D12F3" w:rsidP="000D12F3">
      <w:pPr>
        <w:pStyle w:val="ListParagraph"/>
        <w:numPr>
          <w:ilvl w:val="0"/>
          <w:numId w:val="6"/>
        </w:numPr>
        <w:rPr>
          <w:rFonts w:ascii="Arial" w:hAnsi="Arial" w:cs="Arial"/>
          <w:color w:val="000000" w:themeColor="text1"/>
        </w:rPr>
      </w:pPr>
      <w:r w:rsidRPr="000D12F3">
        <w:rPr>
          <w:rFonts w:ascii="Arial" w:hAnsi="Arial" w:cs="Arial"/>
          <w:color w:val="000000" w:themeColor="text1"/>
        </w:rPr>
        <w:t xml:space="preserve">Lowe, D. and Pidgeon, C. (2018) </w:t>
      </w:r>
      <w:r w:rsidRPr="000D12F3">
        <w:rPr>
          <w:rFonts w:ascii="Arial" w:hAnsi="Arial" w:cs="Arial"/>
          <w:i/>
          <w:color w:val="000000" w:themeColor="text1"/>
        </w:rPr>
        <w:t xml:space="preserve">Lowe’s Transport Manager’s Operator’s Handbook 2018. </w:t>
      </w:r>
      <w:r w:rsidRPr="000D12F3">
        <w:rPr>
          <w:rFonts w:ascii="Arial" w:hAnsi="Arial" w:cs="Arial"/>
          <w:color w:val="000000" w:themeColor="text1"/>
        </w:rPr>
        <w:t>London: Kogan Page.</w:t>
      </w:r>
    </w:p>
    <w:p w14:paraId="371F42A1" w14:textId="77777777" w:rsidR="000D12F3" w:rsidRPr="000D12F3" w:rsidRDefault="000D12F3" w:rsidP="000D12F3">
      <w:pPr>
        <w:pStyle w:val="ListParagraph"/>
        <w:numPr>
          <w:ilvl w:val="0"/>
          <w:numId w:val="6"/>
        </w:numPr>
        <w:rPr>
          <w:rFonts w:ascii="Arial" w:hAnsi="Arial" w:cs="Arial"/>
          <w:i/>
          <w:color w:val="000000" w:themeColor="text1"/>
        </w:rPr>
      </w:pPr>
      <w:r w:rsidRPr="000D12F3">
        <w:rPr>
          <w:rFonts w:ascii="Arial" w:hAnsi="Arial" w:cs="Arial"/>
          <w:color w:val="000000" w:themeColor="text1"/>
        </w:rPr>
        <w:t xml:space="preserve">National Transportation Safety Board (2016) </w:t>
      </w:r>
      <w:r w:rsidRPr="000D12F3">
        <w:rPr>
          <w:rFonts w:ascii="Arial" w:hAnsi="Arial" w:cs="Arial"/>
          <w:i/>
          <w:color w:val="000000" w:themeColor="text1"/>
        </w:rPr>
        <w:t xml:space="preserve">Preliminary Report: Hazardous Materials: DCA16SH002. </w:t>
      </w:r>
      <w:r w:rsidRPr="000D12F3">
        <w:rPr>
          <w:rFonts w:ascii="Arial" w:hAnsi="Arial" w:cs="Arial"/>
          <w:color w:val="000000" w:themeColor="text1"/>
        </w:rPr>
        <w:t xml:space="preserve">Available at: </w:t>
      </w:r>
      <w:hyperlink r:id="rId17" w:history="1">
        <w:r w:rsidRPr="000D12F3">
          <w:rPr>
            <w:rStyle w:val="Hyperlink"/>
            <w:rFonts w:ascii="Arial" w:hAnsi="Arial" w:cs="Arial"/>
            <w:color w:val="000000" w:themeColor="text1"/>
          </w:rPr>
          <w:t>https://www.ntsb.gov/investigations/AccidentReports/Pages/DCA16SH002_prelim.aspx</w:t>
        </w:r>
      </w:hyperlink>
      <w:r w:rsidRPr="000D12F3">
        <w:rPr>
          <w:rFonts w:ascii="Arial" w:hAnsi="Arial" w:cs="Arial"/>
          <w:color w:val="000000" w:themeColor="text1"/>
        </w:rPr>
        <w:t xml:space="preserve"> (Accessed 14th November 2018).</w:t>
      </w:r>
    </w:p>
    <w:p w14:paraId="454BF2D4" w14:textId="77777777" w:rsidR="000D12F3" w:rsidRPr="000D12F3" w:rsidRDefault="000D12F3" w:rsidP="000D12F3">
      <w:pPr>
        <w:pStyle w:val="ListParagraph"/>
        <w:numPr>
          <w:ilvl w:val="0"/>
          <w:numId w:val="6"/>
        </w:numPr>
        <w:rPr>
          <w:rFonts w:ascii="Arial" w:hAnsi="Arial" w:cs="Arial"/>
          <w:i/>
          <w:color w:val="000000" w:themeColor="text1"/>
        </w:rPr>
      </w:pPr>
      <w:r w:rsidRPr="000D12F3">
        <w:rPr>
          <w:rFonts w:ascii="Arial" w:hAnsi="Arial" w:cs="Arial"/>
          <w:color w:val="000000" w:themeColor="text1"/>
        </w:rPr>
        <w:t xml:space="preserve">ORR - Office of Rail and Road (2018) </w:t>
      </w:r>
      <w:r w:rsidRPr="000D12F3">
        <w:rPr>
          <w:rFonts w:ascii="Arial" w:hAnsi="Arial" w:cs="Arial"/>
          <w:i/>
          <w:color w:val="000000" w:themeColor="text1"/>
        </w:rPr>
        <w:t xml:space="preserve">Who we are. </w:t>
      </w:r>
      <w:r w:rsidRPr="000D12F3">
        <w:rPr>
          <w:rFonts w:ascii="Arial" w:hAnsi="Arial" w:cs="Arial"/>
          <w:color w:val="000000" w:themeColor="text1"/>
        </w:rPr>
        <w:t xml:space="preserve">Available at: </w:t>
      </w:r>
      <w:hyperlink r:id="rId18" w:history="1">
        <w:r w:rsidRPr="000D12F3">
          <w:rPr>
            <w:rStyle w:val="Hyperlink"/>
            <w:rFonts w:ascii="Arial" w:hAnsi="Arial" w:cs="Arial"/>
            <w:color w:val="000000" w:themeColor="text1"/>
          </w:rPr>
          <w:t>http://orr.gov.uk/about-orr/who-we-are</w:t>
        </w:r>
      </w:hyperlink>
      <w:r w:rsidRPr="000D12F3">
        <w:rPr>
          <w:rStyle w:val="Hyperlink"/>
          <w:rFonts w:ascii="Arial" w:hAnsi="Arial" w:cs="Arial"/>
          <w:color w:val="000000" w:themeColor="text1"/>
        </w:rPr>
        <w:t xml:space="preserve"> </w:t>
      </w:r>
      <w:r w:rsidRPr="000D12F3">
        <w:rPr>
          <w:rFonts w:ascii="Arial" w:hAnsi="Arial" w:cs="Arial"/>
          <w:color w:val="000000" w:themeColor="text1"/>
        </w:rPr>
        <w:t xml:space="preserve">(Accessed 13th November 2018). </w:t>
      </w:r>
    </w:p>
    <w:p w14:paraId="0DAF8EC7" w14:textId="77777777" w:rsidR="000D12F3" w:rsidRPr="000D12F3" w:rsidRDefault="000D12F3" w:rsidP="000D12F3">
      <w:pPr>
        <w:pStyle w:val="ListParagraph"/>
        <w:numPr>
          <w:ilvl w:val="0"/>
          <w:numId w:val="6"/>
        </w:numPr>
        <w:rPr>
          <w:rFonts w:ascii="Arial" w:hAnsi="Arial" w:cs="Arial"/>
          <w:color w:val="000000" w:themeColor="text1"/>
        </w:rPr>
      </w:pPr>
      <w:r w:rsidRPr="000D12F3">
        <w:rPr>
          <w:rFonts w:ascii="Arial" w:hAnsi="Arial" w:cs="Arial"/>
          <w:color w:val="000000" w:themeColor="text1"/>
        </w:rPr>
        <w:t xml:space="preserve">Rushton, A. et al. (2017) </w:t>
      </w:r>
      <w:r w:rsidRPr="000D12F3">
        <w:rPr>
          <w:rFonts w:ascii="Arial" w:hAnsi="Arial" w:cs="Arial"/>
          <w:i/>
          <w:color w:val="000000" w:themeColor="text1"/>
        </w:rPr>
        <w:t>The Handbook of Logistics and Distribution Management.</w:t>
      </w:r>
      <w:r w:rsidRPr="000D12F3">
        <w:rPr>
          <w:rFonts w:ascii="Arial" w:hAnsi="Arial" w:cs="Arial"/>
          <w:color w:val="000000" w:themeColor="text1"/>
        </w:rPr>
        <w:t xml:space="preserve"> 6th Ed. London: Kogan Page.</w:t>
      </w:r>
    </w:p>
    <w:p w14:paraId="07F3EF4C" w14:textId="77777777" w:rsidR="000D12F3" w:rsidRPr="000D12F3" w:rsidRDefault="000D12F3" w:rsidP="000D12F3">
      <w:pPr>
        <w:rPr>
          <w:rFonts w:ascii="Arial" w:hAnsi="Arial" w:cs="Arial"/>
          <w:color w:val="000000" w:themeColor="text1"/>
        </w:rPr>
      </w:pPr>
    </w:p>
    <w:sectPr w:rsidR="000D12F3" w:rsidRPr="000D12F3" w:rsidSect="00276296">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E2880" w14:textId="77777777" w:rsidR="00F906BF" w:rsidRDefault="00F906BF" w:rsidP="00276296">
      <w:pPr>
        <w:spacing w:after="0" w:line="240" w:lineRule="auto"/>
      </w:pPr>
      <w:r>
        <w:separator/>
      </w:r>
    </w:p>
  </w:endnote>
  <w:endnote w:type="continuationSeparator" w:id="0">
    <w:p w14:paraId="3D332409" w14:textId="77777777" w:rsidR="00F906BF" w:rsidRDefault="00F906BF" w:rsidP="00276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582710"/>
      <w:docPartObj>
        <w:docPartGallery w:val="Page Numbers (Bottom of Page)"/>
        <w:docPartUnique/>
      </w:docPartObj>
    </w:sdtPr>
    <w:sdtEndPr>
      <w:rPr>
        <w:noProof/>
      </w:rPr>
    </w:sdtEndPr>
    <w:sdtContent>
      <w:p w14:paraId="4392A0FB" w14:textId="2724802D" w:rsidR="00276296" w:rsidRDefault="002762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29508" w14:textId="77777777" w:rsidR="00276296" w:rsidRDefault="00276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01E8F" w14:textId="77777777" w:rsidR="00F906BF" w:rsidRDefault="00F906BF" w:rsidP="00276296">
      <w:pPr>
        <w:spacing w:after="0" w:line="240" w:lineRule="auto"/>
      </w:pPr>
      <w:r>
        <w:separator/>
      </w:r>
    </w:p>
  </w:footnote>
  <w:footnote w:type="continuationSeparator" w:id="0">
    <w:p w14:paraId="57FFA713" w14:textId="77777777" w:rsidR="00F906BF" w:rsidRDefault="00F906BF" w:rsidP="00276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36C0"/>
    <w:multiLevelType w:val="multilevel"/>
    <w:tmpl w:val="56CE6D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F3D316D"/>
    <w:multiLevelType w:val="hybridMultilevel"/>
    <w:tmpl w:val="67103430"/>
    <w:lvl w:ilvl="0" w:tplc="0CAED4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A947BB"/>
    <w:multiLevelType w:val="hybridMultilevel"/>
    <w:tmpl w:val="D480E06C"/>
    <w:lvl w:ilvl="0" w:tplc="43B601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D5033"/>
    <w:multiLevelType w:val="hybridMultilevel"/>
    <w:tmpl w:val="74660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6E734D"/>
    <w:multiLevelType w:val="multilevel"/>
    <w:tmpl w:val="4694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1C7493"/>
    <w:multiLevelType w:val="multilevel"/>
    <w:tmpl w:val="039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4C095D"/>
    <w:rsid w:val="00027AD6"/>
    <w:rsid w:val="00043B4D"/>
    <w:rsid w:val="00050141"/>
    <w:rsid w:val="00061AE6"/>
    <w:rsid w:val="000B1309"/>
    <w:rsid w:val="000B39AF"/>
    <w:rsid w:val="000D12F3"/>
    <w:rsid w:val="000E5F7B"/>
    <w:rsid w:val="0010131A"/>
    <w:rsid w:val="00107DD9"/>
    <w:rsid w:val="001137D7"/>
    <w:rsid w:val="00120B01"/>
    <w:rsid w:val="001224E3"/>
    <w:rsid w:val="001300F8"/>
    <w:rsid w:val="00130A73"/>
    <w:rsid w:val="0013194C"/>
    <w:rsid w:val="00151F79"/>
    <w:rsid w:val="001C3EC5"/>
    <w:rsid w:val="001E1E0E"/>
    <w:rsid w:val="001F4811"/>
    <w:rsid w:val="002146BE"/>
    <w:rsid w:val="002261A4"/>
    <w:rsid w:val="00230245"/>
    <w:rsid w:val="002348E1"/>
    <w:rsid w:val="00243AC5"/>
    <w:rsid w:val="002747BB"/>
    <w:rsid w:val="00276296"/>
    <w:rsid w:val="00296425"/>
    <w:rsid w:val="002B07C6"/>
    <w:rsid w:val="002C5F46"/>
    <w:rsid w:val="002D2A35"/>
    <w:rsid w:val="00326C0B"/>
    <w:rsid w:val="00342A95"/>
    <w:rsid w:val="00350189"/>
    <w:rsid w:val="00370902"/>
    <w:rsid w:val="003C6DE1"/>
    <w:rsid w:val="003D6BED"/>
    <w:rsid w:val="004171BF"/>
    <w:rsid w:val="00422B20"/>
    <w:rsid w:val="00491B38"/>
    <w:rsid w:val="00493442"/>
    <w:rsid w:val="004B3265"/>
    <w:rsid w:val="004B4B49"/>
    <w:rsid w:val="004C095D"/>
    <w:rsid w:val="004C43A2"/>
    <w:rsid w:val="004C78A3"/>
    <w:rsid w:val="004D279A"/>
    <w:rsid w:val="005413CF"/>
    <w:rsid w:val="00542B60"/>
    <w:rsid w:val="005E04EE"/>
    <w:rsid w:val="005F1049"/>
    <w:rsid w:val="005F5F50"/>
    <w:rsid w:val="00616688"/>
    <w:rsid w:val="0065793C"/>
    <w:rsid w:val="00657F3A"/>
    <w:rsid w:val="0066080C"/>
    <w:rsid w:val="00686A43"/>
    <w:rsid w:val="00691446"/>
    <w:rsid w:val="006C66AB"/>
    <w:rsid w:val="006D210C"/>
    <w:rsid w:val="007073F0"/>
    <w:rsid w:val="00714501"/>
    <w:rsid w:val="007249FC"/>
    <w:rsid w:val="00742223"/>
    <w:rsid w:val="00747CF1"/>
    <w:rsid w:val="00750164"/>
    <w:rsid w:val="007541B0"/>
    <w:rsid w:val="00766F77"/>
    <w:rsid w:val="0077322F"/>
    <w:rsid w:val="00782213"/>
    <w:rsid w:val="007B6C1B"/>
    <w:rsid w:val="007D7A3F"/>
    <w:rsid w:val="007E326E"/>
    <w:rsid w:val="007E3AA2"/>
    <w:rsid w:val="007E5A03"/>
    <w:rsid w:val="007E607E"/>
    <w:rsid w:val="00820692"/>
    <w:rsid w:val="00823C7E"/>
    <w:rsid w:val="00864CB3"/>
    <w:rsid w:val="00875F1A"/>
    <w:rsid w:val="00895FBD"/>
    <w:rsid w:val="0089608D"/>
    <w:rsid w:val="008A48C4"/>
    <w:rsid w:val="008A5F5D"/>
    <w:rsid w:val="008C7C06"/>
    <w:rsid w:val="008D3E25"/>
    <w:rsid w:val="008F7D74"/>
    <w:rsid w:val="009077B0"/>
    <w:rsid w:val="00920DB5"/>
    <w:rsid w:val="009373EF"/>
    <w:rsid w:val="009730F7"/>
    <w:rsid w:val="009B438E"/>
    <w:rsid w:val="009D36EC"/>
    <w:rsid w:val="009D601D"/>
    <w:rsid w:val="009F7380"/>
    <w:rsid w:val="00A16813"/>
    <w:rsid w:val="00A33534"/>
    <w:rsid w:val="00A3723E"/>
    <w:rsid w:val="00A7517D"/>
    <w:rsid w:val="00A966BC"/>
    <w:rsid w:val="00A96F28"/>
    <w:rsid w:val="00A97FBA"/>
    <w:rsid w:val="00AA5F88"/>
    <w:rsid w:val="00AB0567"/>
    <w:rsid w:val="00AB4896"/>
    <w:rsid w:val="00AF4494"/>
    <w:rsid w:val="00B07035"/>
    <w:rsid w:val="00B24164"/>
    <w:rsid w:val="00B27CBE"/>
    <w:rsid w:val="00B34525"/>
    <w:rsid w:val="00B95100"/>
    <w:rsid w:val="00BC7490"/>
    <w:rsid w:val="00C03F7B"/>
    <w:rsid w:val="00C05453"/>
    <w:rsid w:val="00C11B97"/>
    <w:rsid w:val="00C20789"/>
    <w:rsid w:val="00C23474"/>
    <w:rsid w:val="00C3013A"/>
    <w:rsid w:val="00C40F76"/>
    <w:rsid w:val="00C8056E"/>
    <w:rsid w:val="00CE27C2"/>
    <w:rsid w:val="00D0236B"/>
    <w:rsid w:val="00D074EA"/>
    <w:rsid w:val="00D11772"/>
    <w:rsid w:val="00D30489"/>
    <w:rsid w:val="00D44B7A"/>
    <w:rsid w:val="00D44F00"/>
    <w:rsid w:val="00D56730"/>
    <w:rsid w:val="00D638FA"/>
    <w:rsid w:val="00D66DE1"/>
    <w:rsid w:val="00D67DE4"/>
    <w:rsid w:val="00D76114"/>
    <w:rsid w:val="00DB545B"/>
    <w:rsid w:val="00DC10D1"/>
    <w:rsid w:val="00DD5336"/>
    <w:rsid w:val="00DE47B2"/>
    <w:rsid w:val="00E145C2"/>
    <w:rsid w:val="00E16D24"/>
    <w:rsid w:val="00E17257"/>
    <w:rsid w:val="00E24E2D"/>
    <w:rsid w:val="00E30484"/>
    <w:rsid w:val="00E411F8"/>
    <w:rsid w:val="00E635EF"/>
    <w:rsid w:val="00E6685F"/>
    <w:rsid w:val="00E8046F"/>
    <w:rsid w:val="00EC0623"/>
    <w:rsid w:val="00ED2165"/>
    <w:rsid w:val="00ED32DC"/>
    <w:rsid w:val="00F10CAA"/>
    <w:rsid w:val="00F428E3"/>
    <w:rsid w:val="00F5441C"/>
    <w:rsid w:val="00F63920"/>
    <w:rsid w:val="00F906BF"/>
    <w:rsid w:val="00FF34DE"/>
    <w:rsid w:val="00FF4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5E93E"/>
  <w15:chartTrackingRefBased/>
  <w15:docId w15:val="{5A966ADC-024C-4C3E-91F7-7766FADC2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813"/>
    <w:rPr>
      <w:color w:val="0000FF" w:themeColor="hyperlink"/>
      <w:u w:val="single"/>
    </w:rPr>
  </w:style>
  <w:style w:type="character" w:styleId="UnresolvedMention">
    <w:name w:val="Unresolved Mention"/>
    <w:basedOn w:val="DefaultParagraphFont"/>
    <w:uiPriority w:val="99"/>
    <w:semiHidden/>
    <w:unhideWhenUsed/>
    <w:rsid w:val="00A16813"/>
    <w:rPr>
      <w:color w:val="605E5C"/>
      <w:shd w:val="clear" w:color="auto" w:fill="E1DFDD"/>
    </w:rPr>
  </w:style>
  <w:style w:type="paragraph" w:styleId="NormalWeb">
    <w:name w:val="Normal (Web)"/>
    <w:basedOn w:val="Normal"/>
    <w:uiPriority w:val="99"/>
    <w:semiHidden/>
    <w:unhideWhenUsed/>
    <w:rsid w:val="002C5F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413CF"/>
    <w:rPr>
      <w:color w:val="800080" w:themeColor="followedHyperlink"/>
      <w:u w:val="single"/>
    </w:rPr>
  </w:style>
  <w:style w:type="paragraph" w:styleId="Title">
    <w:name w:val="Title"/>
    <w:basedOn w:val="Normal"/>
    <w:next w:val="Normal"/>
    <w:link w:val="TitleChar"/>
    <w:uiPriority w:val="10"/>
    <w:qFormat/>
    <w:rsid w:val="009D36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6E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30484"/>
    <w:pPr>
      <w:ind w:left="720"/>
      <w:contextualSpacing/>
    </w:pPr>
  </w:style>
  <w:style w:type="paragraph" w:styleId="Header">
    <w:name w:val="header"/>
    <w:basedOn w:val="Normal"/>
    <w:link w:val="HeaderChar"/>
    <w:uiPriority w:val="99"/>
    <w:unhideWhenUsed/>
    <w:rsid w:val="00276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296"/>
  </w:style>
  <w:style w:type="paragraph" w:styleId="Footer">
    <w:name w:val="footer"/>
    <w:basedOn w:val="Normal"/>
    <w:link w:val="FooterChar"/>
    <w:uiPriority w:val="99"/>
    <w:unhideWhenUsed/>
    <w:rsid w:val="00276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587649">
      <w:bodyDiv w:val="1"/>
      <w:marLeft w:val="0"/>
      <w:marRight w:val="0"/>
      <w:marTop w:val="0"/>
      <w:marBottom w:val="0"/>
      <w:divBdr>
        <w:top w:val="none" w:sz="0" w:space="0" w:color="auto"/>
        <w:left w:val="none" w:sz="0" w:space="0" w:color="auto"/>
        <w:bottom w:val="none" w:sz="0" w:space="0" w:color="auto"/>
        <w:right w:val="none" w:sz="0" w:space="0" w:color="auto"/>
      </w:divBdr>
    </w:div>
    <w:div w:id="779298779">
      <w:bodyDiv w:val="1"/>
      <w:marLeft w:val="0"/>
      <w:marRight w:val="0"/>
      <w:marTop w:val="0"/>
      <w:marBottom w:val="0"/>
      <w:divBdr>
        <w:top w:val="none" w:sz="0" w:space="0" w:color="auto"/>
        <w:left w:val="none" w:sz="0" w:space="0" w:color="auto"/>
        <w:bottom w:val="none" w:sz="0" w:space="0" w:color="auto"/>
        <w:right w:val="none" w:sz="0" w:space="0" w:color="auto"/>
      </w:divBdr>
    </w:div>
    <w:div w:id="1083376338">
      <w:bodyDiv w:val="1"/>
      <w:marLeft w:val="0"/>
      <w:marRight w:val="0"/>
      <w:marTop w:val="0"/>
      <w:marBottom w:val="0"/>
      <w:divBdr>
        <w:top w:val="none" w:sz="0" w:space="0" w:color="auto"/>
        <w:left w:val="none" w:sz="0" w:space="0" w:color="auto"/>
        <w:bottom w:val="none" w:sz="0" w:space="0" w:color="auto"/>
        <w:right w:val="none" w:sz="0" w:space="0" w:color="auto"/>
      </w:divBdr>
    </w:div>
    <w:div w:id="1384057246">
      <w:bodyDiv w:val="1"/>
      <w:marLeft w:val="0"/>
      <w:marRight w:val="0"/>
      <w:marTop w:val="0"/>
      <w:marBottom w:val="0"/>
      <w:divBdr>
        <w:top w:val="none" w:sz="0" w:space="0" w:color="auto"/>
        <w:left w:val="none" w:sz="0" w:space="0" w:color="auto"/>
        <w:bottom w:val="none" w:sz="0" w:space="0" w:color="auto"/>
        <w:right w:val="none" w:sz="0" w:space="0" w:color="auto"/>
      </w:divBdr>
    </w:div>
    <w:div w:id="1846507261">
      <w:bodyDiv w:val="1"/>
      <w:marLeft w:val="0"/>
      <w:marRight w:val="0"/>
      <w:marTop w:val="0"/>
      <w:marBottom w:val="0"/>
      <w:divBdr>
        <w:top w:val="none" w:sz="0" w:space="0" w:color="auto"/>
        <w:left w:val="none" w:sz="0" w:space="0" w:color="auto"/>
        <w:bottom w:val="none" w:sz="0" w:space="0" w:color="auto"/>
        <w:right w:val="none" w:sz="0" w:space="0" w:color="auto"/>
      </w:divBdr>
      <w:divsChild>
        <w:div w:id="1368722367">
          <w:marLeft w:val="0"/>
          <w:marRight w:val="0"/>
          <w:marTop w:val="10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tif.org/fileadmin/new/2-Activities/2D-Dangerous-Goods/RID_2017_E.pdf" TargetMode="External"/><Relationship Id="rId13" Type="http://schemas.openxmlformats.org/officeDocument/2006/relationships/hyperlink" Target="https://www.dgsafetyadvisers.org.uk/DGSA/Home/About_DGSA" TargetMode="External"/><Relationship Id="rId18" Type="http://schemas.openxmlformats.org/officeDocument/2006/relationships/hyperlink" Target="http://orr.gov.uk/about-orr/who-we-ar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v.uk/government/collections/transporting-dangerous-goods" TargetMode="External"/><Relationship Id="rId17" Type="http://schemas.openxmlformats.org/officeDocument/2006/relationships/hyperlink" Target="https://www.ntsb.gov/investigations/AccidentReports/Pages/DCA16SH002_prelim.aspx" TargetMode="External"/><Relationship Id="rId2" Type="http://schemas.openxmlformats.org/officeDocument/2006/relationships/styles" Target="styles.xml"/><Relationship Id="rId16" Type="http://schemas.openxmlformats.org/officeDocument/2006/relationships/hyperlink" Target="http://www.logforum.net/volume14/issue1/abstract-3.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ece.org/fileadmin/DAM/trans/danger/publi/adr/adr2017/ADR2017E_web.pdf" TargetMode="External"/><Relationship Id="rId5" Type="http://schemas.openxmlformats.org/officeDocument/2006/relationships/footnotes" Target="footnotes.xml"/><Relationship Id="rId15" Type="http://schemas.openxmlformats.org/officeDocument/2006/relationships/hyperlink" Target="https://www.firesafe.org.uk/carriage-of-dangerous-goods-signs/" TargetMode="External"/><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appsso.eurostat.ec.europa.eu/nui/submitViewTableAction.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1615</TotalTime>
  <Pages>7</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CUNE</dc:creator>
  <cp:keywords/>
  <dc:description/>
  <cp:lastModifiedBy>GEORGIANA CUNE</cp:lastModifiedBy>
  <cp:revision>48</cp:revision>
  <dcterms:created xsi:type="dcterms:W3CDTF">2018-11-10T22:03:00Z</dcterms:created>
  <dcterms:modified xsi:type="dcterms:W3CDTF">2018-11-20T20:28:00Z</dcterms:modified>
</cp:coreProperties>
</file>