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70B3" w:rsidRPr="00DB69BB" w:rsidRDefault="00696ADA" w:rsidP="00696ADA">
      <w:pPr>
        <w:jc w:val="center"/>
        <w:rPr>
          <w:b/>
          <w:sz w:val="28"/>
          <w:szCs w:val="28"/>
        </w:rPr>
      </w:pPr>
      <w:r w:rsidRPr="00DB69BB">
        <w:rPr>
          <w:b/>
          <w:sz w:val="28"/>
          <w:szCs w:val="28"/>
        </w:rPr>
        <w:t>Coping with Change: Exploring the Lived Experience of moving to a new university campus</w:t>
      </w:r>
    </w:p>
    <w:p w:rsidR="00696ADA" w:rsidRDefault="00696ADA" w:rsidP="00696ADA">
      <w:pPr>
        <w:jc w:val="center"/>
        <w:rPr>
          <w:sz w:val="28"/>
          <w:szCs w:val="28"/>
        </w:rPr>
      </w:pPr>
    </w:p>
    <w:p w:rsidR="00696ADA" w:rsidRDefault="00696ADA" w:rsidP="00696ADA">
      <w:pPr>
        <w:jc w:val="center"/>
        <w:rPr>
          <w:sz w:val="28"/>
          <w:szCs w:val="28"/>
        </w:rPr>
      </w:pPr>
    </w:p>
    <w:p w:rsidR="00696ADA" w:rsidRPr="00DB69BB" w:rsidRDefault="00696ADA" w:rsidP="00696ADA">
      <w:pPr>
        <w:jc w:val="center"/>
        <w:rPr>
          <w:b/>
          <w:sz w:val="28"/>
          <w:szCs w:val="28"/>
        </w:rPr>
      </w:pPr>
      <w:r w:rsidRPr="00DB69BB">
        <w:rPr>
          <w:b/>
          <w:sz w:val="28"/>
          <w:szCs w:val="28"/>
        </w:rPr>
        <w:t xml:space="preserve">Abstract </w:t>
      </w:r>
    </w:p>
    <w:p w:rsidR="00320813" w:rsidRDefault="00320813" w:rsidP="00320813">
      <w:pPr>
        <w:jc w:val="both"/>
        <w:rPr>
          <w:sz w:val="24"/>
          <w:szCs w:val="24"/>
        </w:rPr>
      </w:pPr>
    </w:p>
    <w:p w:rsidR="00696ADA" w:rsidRPr="00696ADA" w:rsidRDefault="00320813" w:rsidP="00320813">
      <w:pPr>
        <w:jc w:val="both"/>
        <w:rPr>
          <w:sz w:val="28"/>
          <w:szCs w:val="28"/>
        </w:rPr>
      </w:pPr>
      <w:r>
        <w:rPr>
          <w:sz w:val="24"/>
          <w:szCs w:val="24"/>
        </w:rPr>
        <w:t xml:space="preserve">This paper investigates coping with change, through the lived experience of students moving to a new university campus. Studies have suggested that individual differences, support structures and familiarity with change will impact the attributed distress of an event, and thus the coping outcome. Semi-structured interviews were conducted with three students, investigating their experiences of dealing with a campus change and analysed using Interpretive Phenomenological Analysis (IPA). IPA was chosen to analyse in order to allow the individual accounts of participants to be considered, three primary themes were identified within the analysis: sense of belonging, comparison and experience of transition. In line with previous literature findings, familiarity with change and individual differences appear to have impacted the coping mechanisms employed by the participants in order to deal with moving to a new university campus. </w:t>
      </w:r>
    </w:p>
    <w:p w:rsidR="00696ADA" w:rsidRPr="00696ADA" w:rsidRDefault="00696ADA" w:rsidP="00696ADA">
      <w:pPr>
        <w:rPr>
          <w:sz w:val="28"/>
          <w:szCs w:val="28"/>
        </w:rPr>
      </w:pPr>
    </w:p>
    <w:p w:rsidR="00696ADA" w:rsidRPr="00696ADA" w:rsidRDefault="00696ADA" w:rsidP="00696ADA">
      <w:pPr>
        <w:rPr>
          <w:sz w:val="28"/>
          <w:szCs w:val="28"/>
        </w:rPr>
      </w:pPr>
    </w:p>
    <w:p w:rsidR="00696ADA" w:rsidRPr="00696ADA" w:rsidRDefault="00696ADA" w:rsidP="00696ADA">
      <w:pPr>
        <w:rPr>
          <w:sz w:val="28"/>
          <w:szCs w:val="28"/>
        </w:rPr>
      </w:pPr>
    </w:p>
    <w:p w:rsidR="00696ADA" w:rsidRPr="00696ADA" w:rsidRDefault="00696ADA" w:rsidP="00696ADA">
      <w:pPr>
        <w:rPr>
          <w:sz w:val="28"/>
          <w:szCs w:val="28"/>
        </w:rPr>
      </w:pPr>
    </w:p>
    <w:p w:rsidR="00696ADA" w:rsidRPr="00696ADA" w:rsidRDefault="00696ADA" w:rsidP="00696ADA">
      <w:pPr>
        <w:rPr>
          <w:sz w:val="28"/>
          <w:szCs w:val="28"/>
        </w:rPr>
      </w:pPr>
    </w:p>
    <w:p w:rsidR="00696ADA" w:rsidRPr="00696ADA" w:rsidRDefault="00696ADA" w:rsidP="00696ADA">
      <w:pPr>
        <w:rPr>
          <w:sz w:val="28"/>
          <w:szCs w:val="28"/>
        </w:rPr>
      </w:pPr>
    </w:p>
    <w:p w:rsidR="00696ADA" w:rsidRPr="00696ADA" w:rsidRDefault="00696ADA" w:rsidP="00696ADA">
      <w:pPr>
        <w:rPr>
          <w:sz w:val="28"/>
          <w:szCs w:val="28"/>
        </w:rPr>
      </w:pPr>
    </w:p>
    <w:p w:rsidR="00696ADA" w:rsidRPr="00696ADA" w:rsidRDefault="00696ADA" w:rsidP="00696ADA">
      <w:pPr>
        <w:rPr>
          <w:sz w:val="28"/>
          <w:szCs w:val="28"/>
        </w:rPr>
      </w:pPr>
    </w:p>
    <w:p w:rsidR="00696ADA" w:rsidRPr="00696ADA" w:rsidRDefault="00696ADA" w:rsidP="00696ADA">
      <w:pPr>
        <w:rPr>
          <w:sz w:val="28"/>
          <w:szCs w:val="28"/>
        </w:rPr>
      </w:pPr>
    </w:p>
    <w:p w:rsidR="00696ADA" w:rsidRDefault="00696ADA" w:rsidP="00696ADA">
      <w:pPr>
        <w:rPr>
          <w:sz w:val="28"/>
          <w:szCs w:val="28"/>
        </w:rPr>
      </w:pPr>
    </w:p>
    <w:p w:rsidR="00696ADA" w:rsidRDefault="00696ADA">
      <w:pPr>
        <w:rPr>
          <w:sz w:val="28"/>
          <w:szCs w:val="28"/>
        </w:rPr>
      </w:pPr>
      <w:r>
        <w:rPr>
          <w:sz w:val="28"/>
          <w:szCs w:val="28"/>
        </w:rPr>
        <w:br w:type="page"/>
      </w:r>
    </w:p>
    <w:p w:rsidR="00696ADA" w:rsidRPr="00DB69BB" w:rsidRDefault="00696ADA" w:rsidP="00696ADA">
      <w:pPr>
        <w:jc w:val="center"/>
        <w:rPr>
          <w:b/>
          <w:sz w:val="28"/>
          <w:szCs w:val="28"/>
        </w:rPr>
      </w:pPr>
      <w:r w:rsidRPr="00DB69BB">
        <w:rPr>
          <w:b/>
          <w:sz w:val="28"/>
          <w:szCs w:val="28"/>
        </w:rPr>
        <w:lastRenderedPageBreak/>
        <w:t xml:space="preserve">Introduction </w:t>
      </w:r>
    </w:p>
    <w:p w:rsidR="00AD3C1C" w:rsidRDefault="00AD3C1C" w:rsidP="00696ADA">
      <w:pPr>
        <w:jc w:val="center"/>
        <w:rPr>
          <w:sz w:val="28"/>
          <w:szCs w:val="28"/>
        </w:rPr>
      </w:pPr>
    </w:p>
    <w:p w:rsidR="00AD3C1C" w:rsidRDefault="00AD3C1C" w:rsidP="00DB69BB">
      <w:pPr>
        <w:jc w:val="both"/>
      </w:pPr>
      <w:r>
        <w:t>A wealth of research exists investigating the coping mechanisms employed by undergraduate students moving away to university. However, the impact of structural changes, such as a change of study location during the course of one’s time at university</w:t>
      </w:r>
      <w:r w:rsidR="001C57DA">
        <w:t>,</w:t>
      </w:r>
      <w:r>
        <w:t xml:space="preserve"> is less understood. It is suggested that first year undergraduate students experience an intense need to develop a sense of place or bondedness within their term time location (Hay; 1998; </w:t>
      </w:r>
      <w:r w:rsidR="0031038D">
        <w:t xml:space="preserve">Chow &amp; </w:t>
      </w:r>
      <w:r>
        <w:t>He</w:t>
      </w:r>
      <w:r w:rsidR="0031038D">
        <w:t>aley, 2008; Holton, 2015</w:t>
      </w:r>
      <w:r>
        <w:t xml:space="preserve">). Change is strongly associated with the onset of stress, developing as a result of an individual appraising a situation or event as exceeding his or her resources (Lazarus &amp; </w:t>
      </w:r>
      <w:proofErr w:type="spellStart"/>
      <w:r>
        <w:t>Folkman</w:t>
      </w:r>
      <w:proofErr w:type="spellEnd"/>
      <w:r>
        <w:t xml:space="preserve">, 1984). </w:t>
      </w:r>
      <w:r w:rsidR="000C07E5">
        <w:t>Individual differences in personality (e.g. playfulness is associated with successfu</w:t>
      </w:r>
      <w:r w:rsidR="00DB69BB">
        <w:t>l coping: Magnuson &amp; Barnett, 2013</w:t>
      </w:r>
      <w:r w:rsidR="000C07E5">
        <w:t>), the presence and strength of support and familiarity with such events (e.g. an individual used to environment change may experience less stress; Pritchard &amp; Wilson, 2006), can affect the amount of change, and the effect that change wil</w:t>
      </w:r>
      <w:r w:rsidR="005C731F">
        <w:t>l have on an individual (</w:t>
      </w:r>
      <w:r w:rsidR="000C07E5">
        <w:t xml:space="preserve">Callaghan, 2011). </w:t>
      </w:r>
    </w:p>
    <w:p w:rsidR="000C07E5" w:rsidRPr="00AD3C1C" w:rsidRDefault="000C07E5" w:rsidP="00DB69BB">
      <w:pPr>
        <w:jc w:val="both"/>
      </w:pPr>
      <w:r>
        <w:t xml:space="preserve">In order to investigate the subjective accounts of dealing with change, semi-structured interviews will be conducted and analysed using Interpretive Phenomenological Analysis (IPA) a form of qualitative analysis that aims to explore lived, personal experiences in great detail, whilst examining the way in which an individual is making sense of their social and personal world (Smith &amp; </w:t>
      </w:r>
      <w:proofErr w:type="spellStart"/>
      <w:r>
        <w:t>Etough</w:t>
      </w:r>
      <w:proofErr w:type="spellEnd"/>
      <w:r>
        <w:t xml:space="preserve">, 2012). Due to the small participant pool being utilised to gather data, IPA has emerged as the most appropriate method of analysis for the research aim, which is to explore the lived experience of university students moving to a new campus. </w:t>
      </w:r>
    </w:p>
    <w:p w:rsidR="00696ADA" w:rsidRDefault="00696ADA" w:rsidP="00696ADA">
      <w:pPr>
        <w:jc w:val="center"/>
        <w:rPr>
          <w:sz w:val="28"/>
          <w:szCs w:val="28"/>
        </w:rPr>
      </w:pPr>
    </w:p>
    <w:p w:rsidR="00696ADA" w:rsidRPr="00DB69BB" w:rsidRDefault="00696ADA" w:rsidP="00696ADA">
      <w:pPr>
        <w:jc w:val="center"/>
        <w:rPr>
          <w:b/>
          <w:sz w:val="28"/>
          <w:szCs w:val="28"/>
        </w:rPr>
      </w:pPr>
      <w:r w:rsidRPr="00DB69BB">
        <w:rPr>
          <w:b/>
          <w:sz w:val="28"/>
          <w:szCs w:val="28"/>
        </w:rPr>
        <w:t xml:space="preserve">Method </w:t>
      </w:r>
    </w:p>
    <w:p w:rsidR="00696ADA" w:rsidRPr="00DB69BB" w:rsidRDefault="00696ADA" w:rsidP="00696ADA">
      <w:pPr>
        <w:pStyle w:val="NoSpacing"/>
        <w:rPr>
          <w:b/>
        </w:rPr>
      </w:pPr>
      <w:r w:rsidRPr="00DB69BB">
        <w:rPr>
          <w:b/>
        </w:rPr>
        <w:t>Participants</w:t>
      </w:r>
    </w:p>
    <w:p w:rsidR="00696ADA" w:rsidRDefault="00696ADA" w:rsidP="00696ADA">
      <w:pPr>
        <w:rPr>
          <w:sz w:val="20"/>
          <w:szCs w:val="20"/>
        </w:rPr>
      </w:pPr>
    </w:p>
    <w:p w:rsidR="00696ADA" w:rsidRDefault="00696ADA" w:rsidP="002343B4">
      <w:pPr>
        <w:ind w:firstLine="284"/>
        <w:jc w:val="both"/>
        <w:rPr>
          <w:sz w:val="20"/>
          <w:szCs w:val="20"/>
        </w:rPr>
      </w:pPr>
      <w:r>
        <w:rPr>
          <w:sz w:val="20"/>
          <w:szCs w:val="20"/>
        </w:rPr>
        <w:t xml:space="preserve">Three full time psychology students from the University of Wales Trinity Saint David (2 male, 1 female), were recruited through opportunity sampling methods. All participants were mature students, local to the area, living in non university residences. </w:t>
      </w:r>
    </w:p>
    <w:p w:rsidR="00696ADA" w:rsidRPr="00DB69BB" w:rsidRDefault="00696ADA" w:rsidP="00696ADA">
      <w:pPr>
        <w:pStyle w:val="NoSpacing"/>
        <w:rPr>
          <w:b/>
        </w:rPr>
      </w:pPr>
      <w:r w:rsidRPr="00DB69BB">
        <w:rPr>
          <w:b/>
        </w:rPr>
        <w:t xml:space="preserve">Design </w:t>
      </w:r>
    </w:p>
    <w:p w:rsidR="00696ADA" w:rsidRDefault="00696ADA" w:rsidP="00696ADA">
      <w:pPr>
        <w:pStyle w:val="NoSpacing"/>
      </w:pPr>
    </w:p>
    <w:p w:rsidR="00696ADA" w:rsidRDefault="00696ADA" w:rsidP="002343B4">
      <w:pPr>
        <w:pStyle w:val="NoSpacing"/>
        <w:ind w:firstLine="284"/>
        <w:jc w:val="both"/>
        <w:rPr>
          <w:sz w:val="20"/>
          <w:szCs w:val="20"/>
        </w:rPr>
      </w:pPr>
      <w:r>
        <w:rPr>
          <w:sz w:val="20"/>
          <w:szCs w:val="20"/>
        </w:rPr>
        <w:t xml:space="preserve">A semi-structured interview was conducted, investigating the lived experience of moving to a new university campus. The interviews were recorded using a Dictaphone and later transcribed and analysed using IPA. The interviews were transcribed within six hours of the interviews taking place, as this allowed for accurate recall and inclusion of gestures, and body language that occurred during the interview. </w:t>
      </w:r>
    </w:p>
    <w:p w:rsidR="000C07E5" w:rsidRDefault="000C07E5" w:rsidP="00696ADA">
      <w:pPr>
        <w:pStyle w:val="NoSpacing"/>
        <w:rPr>
          <w:sz w:val="20"/>
          <w:szCs w:val="20"/>
        </w:rPr>
      </w:pPr>
    </w:p>
    <w:p w:rsidR="000C07E5" w:rsidRDefault="000C07E5" w:rsidP="00696ADA">
      <w:pPr>
        <w:pStyle w:val="NoSpacing"/>
        <w:rPr>
          <w:sz w:val="20"/>
          <w:szCs w:val="20"/>
        </w:rPr>
      </w:pPr>
    </w:p>
    <w:p w:rsidR="000C07E5" w:rsidRDefault="000C07E5" w:rsidP="00696ADA">
      <w:pPr>
        <w:pStyle w:val="NoSpacing"/>
        <w:rPr>
          <w:sz w:val="20"/>
          <w:szCs w:val="20"/>
        </w:rPr>
      </w:pPr>
    </w:p>
    <w:p w:rsidR="000C07E5" w:rsidRDefault="000C07E5" w:rsidP="00696ADA">
      <w:pPr>
        <w:pStyle w:val="NoSpacing"/>
        <w:rPr>
          <w:sz w:val="20"/>
          <w:szCs w:val="20"/>
        </w:rPr>
      </w:pPr>
    </w:p>
    <w:p w:rsidR="000C07E5" w:rsidRDefault="000C07E5" w:rsidP="00696ADA">
      <w:pPr>
        <w:pStyle w:val="NoSpacing"/>
        <w:rPr>
          <w:sz w:val="20"/>
          <w:szCs w:val="20"/>
        </w:rPr>
      </w:pPr>
    </w:p>
    <w:p w:rsidR="000C07E5" w:rsidRDefault="000C07E5" w:rsidP="00696ADA">
      <w:pPr>
        <w:pStyle w:val="NoSpacing"/>
        <w:rPr>
          <w:sz w:val="20"/>
          <w:szCs w:val="20"/>
        </w:rPr>
      </w:pPr>
    </w:p>
    <w:p w:rsidR="000C07E5" w:rsidRDefault="000C07E5" w:rsidP="00696ADA">
      <w:pPr>
        <w:pStyle w:val="NoSpacing"/>
        <w:rPr>
          <w:sz w:val="20"/>
          <w:szCs w:val="20"/>
        </w:rPr>
      </w:pPr>
    </w:p>
    <w:p w:rsidR="000C07E5" w:rsidRPr="00696ADA" w:rsidRDefault="000C07E5" w:rsidP="00696ADA">
      <w:pPr>
        <w:pStyle w:val="NoSpacing"/>
        <w:rPr>
          <w:sz w:val="20"/>
          <w:szCs w:val="20"/>
        </w:rPr>
      </w:pPr>
    </w:p>
    <w:p w:rsidR="00696ADA" w:rsidRDefault="00696ADA" w:rsidP="00696ADA">
      <w:pPr>
        <w:pStyle w:val="NoSpacing"/>
      </w:pPr>
    </w:p>
    <w:p w:rsidR="00696ADA" w:rsidRPr="00DB69BB" w:rsidRDefault="00696ADA" w:rsidP="00696ADA">
      <w:pPr>
        <w:pStyle w:val="NoSpacing"/>
        <w:rPr>
          <w:b/>
        </w:rPr>
      </w:pPr>
      <w:r w:rsidRPr="00DB69BB">
        <w:rPr>
          <w:b/>
        </w:rPr>
        <w:lastRenderedPageBreak/>
        <w:t xml:space="preserve">Materials </w:t>
      </w:r>
    </w:p>
    <w:p w:rsidR="00696ADA" w:rsidRDefault="00696ADA" w:rsidP="00C57571">
      <w:pPr>
        <w:pStyle w:val="NoSpacing"/>
        <w:jc w:val="both"/>
      </w:pPr>
    </w:p>
    <w:p w:rsidR="00696ADA" w:rsidRPr="00696ADA" w:rsidRDefault="00696ADA" w:rsidP="002343B4">
      <w:pPr>
        <w:pStyle w:val="NoSpacing"/>
        <w:ind w:firstLine="284"/>
        <w:jc w:val="both"/>
        <w:rPr>
          <w:sz w:val="20"/>
          <w:szCs w:val="20"/>
        </w:rPr>
      </w:pPr>
      <w:r>
        <w:rPr>
          <w:sz w:val="20"/>
          <w:szCs w:val="20"/>
        </w:rPr>
        <w:t>Paper based consent forms</w:t>
      </w:r>
      <w:r w:rsidR="00F03F76">
        <w:rPr>
          <w:sz w:val="20"/>
          <w:szCs w:val="20"/>
        </w:rPr>
        <w:t xml:space="preserve"> (appendix.1)</w:t>
      </w:r>
      <w:r>
        <w:rPr>
          <w:sz w:val="20"/>
          <w:szCs w:val="20"/>
        </w:rPr>
        <w:t xml:space="preserve"> were issued to the participants prior to data collection taking place. An interview schedule</w:t>
      </w:r>
      <w:r w:rsidR="002343B4">
        <w:rPr>
          <w:sz w:val="20"/>
          <w:szCs w:val="20"/>
        </w:rPr>
        <w:t xml:space="preserve"> (appendix. 3)</w:t>
      </w:r>
      <w:r>
        <w:rPr>
          <w:sz w:val="20"/>
          <w:szCs w:val="20"/>
        </w:rPr>
        <w:t xml:space="preserve"> was developed to guide the interview process, including five questions with prompts to follow where appropriate. Due to the nature of semi-structured interviews the wording of the questions and the nature of follow up questions can vary. This allows for a personal account to be given by the participant. </w:t>
      </w:r>
      <w:r w:rsidR="00812160">
        <w:rPr>
          <w:sz w:val="20"/>
          <w:szCs w:val="20"/>
        </w:rPr>
        <w:t>The questions were designed to stimulate discussion about participant’s feelings towards the new university campus, investigating their feelings from the point of arrival to the present day. Once the interviews were concluded, a debrief form</w:t>
      </w:r>
      <w:r w:rsidR="002343B4">
        <w:rPr>
          <w:sz w:val="20"/>
          <w:szCs w:val="20"/>
        </w:rPr>
        <w:t xml:space="preserve"> (appendix. 2)</w:t>
      </w:r>
      <w:r w:rsidR="00812160">
        <w:rPr>
          <w:sz w:val="20"/>
          <w:szCs w:val="20"/>
        </w:rPr>
        <w:t xml:space="preserve"> was presented, alongside a brief verbal explanation of the research question. The interviews were recorded using a Dictaphone. </w:t>
      </w:r>
    </w:p>
    <w:p w:rsidR="00696ADA" w:rsidRDefault="00696ADA" w:rsidP="00696ADA">
      <w:pPr>
        <w:pStyle w:val="NoSpacing"/>
      </w:pPr>
    </w:p>
    <w:p w:rsidR="00696ADA" w:rsidRPr="00DB69BB" w:rsidRDefault="00696ADA" w:rsidP="00696ADA">
      <w:pPr>
        <w:pStyle w:val="NoSpacing"/>
        <w:rPr>
          <w:b/>
        </w:rPr>
      </w:pPr>
      <w:r w:rsidRPr="00DB69BB">
        <w:rPr>
          <w:b/>
        </w:rPr>
        <w:t xml:space="preserve">Procedure </w:t>
      </w:r>
    </w:p>
    <w:p w:rsidR="00696ADA" w:rsidRDefault="00696ADA" w:rsidP="00696ADA">
      <w:pPr>
        <w:pStyle w:val="NoSpacing"/>
      </w:pPr>
    </w:p>
    <w:p w:rsidR="00812160" w:rsidRPr="00812160" w:rsidRDefault="00812160" w:rsidP="002343B4">
      <w:pPr>
        <w:pStyle w:val="NoSpacing"/>
        <w:ind w:firstLine="284"/>
        <w:jc w:val="both"/>
        <w:rPr>
          <w:sz w:val="20"/>
          <w:szCs w:val="20"/>
        </w:rPr>
      </w:pPr>
      <w:r>
        <w:rPr>
          <w:sz w:val="20"/>
          <w:szCs w:val="20"/>
        </w:rPr>
        <w:t xml:space="preserve">Upon entering the lab, participants were invited to take a seat at a table and presented with a consent form. The researcher offered to answer any questions and if consent was gained, collected the form. The researcher then sat across from the table, allowing for eye contact to be made to encourage conversational fluency, asked if the participant was ready to begin and with permission began to read the transcript. Once permission had </w:t>
      </w:r>
      <w:r w:rsidR="001C57DA">
        <w:rPr>
          <w:sz w:val="20"/>
          <w:szCs w:val="20"/>
        </w:rPr>
        <w:t>been granted to begin recording</w:t>
      </w:r>
      <w:r>
        <w:rPr>
          <w:sz w:val="20"/>
          <w:szCs w:val="20"/>
        </w:rPr>
        <w:t xml:space="preserve"> the Dictaphone was placed in the middle of the table and switched on, at which point the interviewer began to work through the five questions. The first question was broad and open encouraging a dialogue to build before asking more specific, personal questions. Once all questions were answered, the Dictaphone was switched off. Participants were thanked for their time and presented with a debrief form, alongside a brief verbal explanation of the research question. </w:t>
      </w:r>
    </w:p>
    <w:p w:rsidR="00F54A81" w:rsidRDefault="00DF07D4" w:rsidP="00812160">
      <w:pPr>
        <w:pStyle w:val="NoSpacing"/>
        <w:jc w:val="center"/>
        <w:rPr>
          <w:sz w:val="28"/>
          <w:szCs w:val="28"/>
        </w:rPr>
      </w:pPr>
      <w:r>
        <w:rPr>
          <w:noProof/>
          <w:sz w:val="28"/>
          <w:szCs w:val="28"/>
          <w:lang w:eastAsia="en-GB"/>
        </w:rPr>
        <w:drawing>
          <wp:anchor distT="0" distB="0" distL="114300" distR="114300" simplePos="0" relativeHeight="251664384" behindDoc="0" locked="0" layoutInCell="1" allowOverlap="1">
            <wp:simplePos x="0" y="0"/>
            <wp:positionH relativeFrom="column">
              <wp:posOffset>-537210</wp:posOffset>
            </wp:positionH>
            <wp:positionV relativeFrom="paragraph">
              <wp:posOffset>967105</wp:posOffset>
            </wp:positionV>
            <wp:extent cx="6901180" cy="4024630"/>
            <wp:effectExtent l="19050" t="0" r="0" b="0"/>
            <wp:wrapTopAndBottom/>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l="18265" t="10833" r="23398" b="23056"/>
                    <a:stretch>
                      <a:fillRect/>
                    </a:stretch>
                  </pic:blipFill>
                  <pic:spPr bwMode="auto">
                    <a:xfrm>
                      <a:off x="0" y="0"/>
                      <a:ext cx="6901180" cy="4024630"/>
                    </a:xfrm>
                    <a:prstGeom prst="rect">
                      <a:avLst/>
                    </a:prstGeom>
                    <a:noFill/>
                    <a:ln w="9525">
                      <a:noFill/>
                      <a:miter lim="800000"/>
                      <a:headEnd/>
                      <a:tailEnd/>
                    </a:ln>
                  </pic:spPr>
                </pic:pic>
              </a:graphicData>
            </a:graphic>
          </wp:anchor>
        </w:drawing>
      </w:r>
    </w:p>
    <w:p w:rsidR="00812160" w:rsidRPr="00DB69BB" w:rsidRDefault="00812160" w:rsidP="00812160">
      <w:pPr>
        <w:pStyle w:val="NoSpacing"/>
        <w:jc w:val="center"/>
        <w:rPr>
          <w:b/>
          <w:sz w:val="28"/>
          <w:szCs w:val="28"/>
        </w:rPr>
      </w:pPr>
      <w:r w:rsidRPr="00DB69BB">
        <w:rPr>
          <w:b/>
          <w:sz w:val="28"/>
          <w:szCs w:val="28"/>
        </w:rPr>
        <w:t xml:space="preserve">Results </w:t>
      </w:r>
    </w:p>
    <w:p w:rsidR="00F54A81" w:rsidRDefault="00F54A81" w:rsidP="00812160">
      <w:pPr>
        <w:pStyle w:val="NoSpacing"/>
        <w:jc w:val="center"/>
        <w:rPr>
          <w:sz w:val="28"/>
          <w:szCs w:val="28"/>
        </w:rPr>
      </w:pPr>
    </w:p>
    <w:p w:rsidR="00F54A81" w:rsidRPr="00C57571" w:rsidRDefault="00F54A81" w:rsidP="00C57571">
      <w:pPr>
        <w:pStyle w:val="NoSpacing"/>
        <w:rPr>
          <w:sz w:val="20"/>
          <w:szCs w:val="20"/>
        </w:rPr>
      </w:pPr>
    </w:p>
    <w:p w:rsidR="00F54A81" w:rsidRPr="00C57571" w:rsidRDefault="00C57571" w:rsidP="00C57571">
      <w:pPr>
        <w:pStyle w:val="NoSpacing"/>
        <w:rPr>
          <w:sz w:val="20"/>
          <w:szCs w:val="20"/>
        </w:rPr>
      </w:pPr>
      <w:proofErr w:type="gramStart"/>
      <w:r>
        <w:rPr>
          <w:b/>
          <w:sz w:val="20"/>
          <w:szCs w:val="20"/>
        </w:rPr>
        <w:t>Table 1.</w:t>
      </w:r>
      <w:proofErr w:type="gramEnd"/>
      <w:r>
        <w:rPr>
          <w:b/>
          <w:sz w:val="20"/>
          <w:szCs w:val="20"/>
        </w:rPr>
        <w:t xml:space="preserve"> </w:t>
      </w:r>
      <w:r>
        <w:rPr>
          <w:sz w:val="20"/>
          <w:szCs w:val="20"/>
        </w:rPr>
        <w:t xml:space="preserve">Superordinate themes and subthemes </w:t>
      </w:r>
    </w:p>
    <w:p w:rsidR="00F54A81" w:rsidRDefault="00F54A81" w:rsidP="00812160">
      <w:pPr>
        <w:pStyle w:val="NoSpacing"/>
        <w:jc w:val="center"/>
        <w:rPr>
          <w:sz w:val="28"/>
          <w:szCs w:val="28"/>
        </w:rPr>
      </w:pPr>
    </w:p>
    <w:p w:rsidR="00F54A81" w:rsidRDefault="00F54A81" w:rsidP="00812160">
      <w:pPr>
        <w:pStyle w:val="NoSpacing"/>
        <w:jc w:val="center"/>
        <w:rPr>
          <w:sz w:val="28"/>
          <w:szCs w:val="28"/>
        </w:rPr>
      </w:pPr>
    </w:p>
    <w:p w:rsidR="00A00447" w:rsidRDefault="00A00447" w:rsidP="00A00447">
      <w:pPr>
        <w:pStyle w:val="NoSpacing"/>
        <w:rPr>
          <w:sz w:val="24"/>
          <w:szCs w:val="24"/>
        </w:rPr>
      </w:pPr>
    </w:p>
    <w:p w:rsidR="00A00447" w:rsidRDefault="00A00447" w:rsidP="00A00447">
      <w:pPr>
        <w:pStyle w:val="NoSpacing"/>
        <w:rPr>
          <w:sz w:val="24"/>
          <w:szCs w:val="24"/>
        </w:rPr>
      </w:pPr>
    </w:p>
    <w:p w:rsidR="00A00447" w:rsidRPr="0031038D" w:rsidRDefault="005932C0" w:rsidP="00A00447">
      <w:pPr>
        <w:pStyle w:val="NoSpacing"/>
        <w:rPr>
          <w:b/>
          <w:sz w:val="24"/>
          <w:szCs w:val="24"/>
        </w:rPr>
      </w:pPr>
      <w:r>
        <w:rPr>
          <w:b/>
          <w:sz w:val="24"/>
          <w:szCs w:val="24"/>
        </w:rPr>
        <w:t>Theme 1: Experience of transition</w:t>
      </w:r>
    </w:p>
    <w:p w:rsidR="00A00447" w:rsidRDefault="00A00447" w:rsidP="00A00447">
      <w:pPr>
        <w:pStyle w:val="NoSpacing"/>
        <w:rPr>
          <w:sz w:val="24"/>
          <w:szCs w:val="24"/>
        </w:rPr>
      </w:pPr>
    </w:p>
    <w:p w:rsidR="00A00447" w:rsidRDefault="00A00447" w:rsidP="00DB69BB">
      <w:pPr>
        <w:pStyle w:val="NoSpacing"/>
        <w:jc w:val="both"/>
        <w:rPr>
          <w:sz w:val="24"/>
          <w:szCs w:val="24"/>
        </w:rPr>
      </w:pPr>
      <w:r>
        <w:rPr>
          <w:sz w:val="24"/>
          <w:szCs w:val="24"/>
        </w:rPr>
        <w:t xml:space="preserve">Different coping </w:t>
      </w:r>
      <w:r w:rsidR="005D0E31">
        <w:rPr>
          <w:sz w:val="24"/>
          <w:szCs w:val="24"/>
        </w:rPr>
        <w:t>mechanisms</w:t>
      </w:r>
      <w:r>
        <w:rPr>
          <w:sz w:val="24"/>
          <w:szCs w:val="24"/>
        </w:rPr>
        <w:t xml:space="preserve"> appear to have been </w:t>
      </w:r>
      <w:r w:rsidR="005D0E31">
        <w:rPr>
          <w:sz w:val="24"/>
          <w:szCs w:val="24"/>
        </w:rPr>
        <w:t>employed during the transition, as a re</w:t>
      </w:r>
      <w:r w:rsidR="00DF07D4">
        <w:rPr>
          <w:sz w:val="24"/>
          <w:szCs w:val="24"/>
        </w:rPr>
        <w:t xml:space="preserve">sult of individual differences, and differences in frequency of change encounters. </w:t>
      </w:r>
    </w:p>
    <w:p w:rsidR="005D0E31" w:rsidRDefault="005D0E31" w:rsidP="00A00447">
      <w:pPr>
        <w:pStyle w:val="NoSpacing"/>
        <w:rPr>
          <w:sz w:val="24"/>
          <w:szCs w:val="24"/>
        </w:rPr>
      </w:pPr>
    </w:p>
    <w:p w:rsidR="0031038D" w:rsidRPr="009D0726" w:rsidRDefault="0031038D" w:rsidP="0031038D">
      <w:pPr>
        <w:pStyle w:val="NoSpacing"/>
        <w:rPr>
          <w:b/>
          <w:sz w:val="24"/>
          <w:szCs w:val="24"/>
        </w:rPr>
      </w:pPr>
      <w:r w:rsidRPr="009D0726">
        <w:rPr>
          <w:b/>
          <w:sz w:val="24"/>
          <w:szCs w:val="24"/>
        </w:rPr>
        <w:t xml:space="preserve">Sub theme: preparedness </w:t>
      </w:r>
    </w:p>
    <w:p w:rsidR="0031038D" w:rsidRDefault="0031038D" w:rsidP="0031038D">
      <w:pPr>
        <w:pStyle w:val="NoSpacing"/>
        <w:rPr>
          <w:rFonts w:cstheme="minorHAnsi"/>
          <w:color w:val="000000"/>
        </w:rPr>
      </w:pPr>
    </w:p>
    <w:p w:rsidR="0031038D" w:rsidRPr="009D0726" w:rsidRDefault="009D0726" w:rsidP="009D0726">
      <w:pPr>
        <w:pStyle w:val="NoSpacing"/>
        <w:ind w:left="720"/>
      </w:pPr>
      <w:r w:rsidRPr="009D0726">
        <w:t>‘</w:t>
      </w:r>
      <w:r w:rsidR="0031038D" w:rsidRPr="009D0726">
        <w:t xml:space="preserve">I came for the tour so I did feel </w:t>
      </w:r>
      <w:r w:rsidRPr="009D0726">
        <w:t>quite prepared for my first day’</w:t>
      </w:r>
      <w:r w:rsidR="0031038D" w:rsidRPr="009D0726">
        <w:t xml:space="preserve"> (Dennis: line 69). </w:t>
      </w:r>
    </w:p>
    <w:p w:rsidR="0031038D" w:rsidRPr="009D0726" w:rsidRDefault="009D0726" w:rsidP="009D0726">
      <w:pPr>
        <w:pStyle w:val="NoSpacing"/>
        <w:ind w:left="720"/>
      </w:pPr>
      <w:r w:rsidRPr="009D0726">
        <w:t>‘</w:t>
      </w:r>
      <w:r w:rsidR="0031038D" w:rsidRPr="009D0726">
        <w:t>About as much as I normally do, yeah</w:t>
      </w:r>
      <w:r w:rsidRPr="009D0726">
        <w:t>’</w:t>
      </w:r>
      <w:r w:rsidR="0031038D" w:rsidRPr="009D0726">
        <w:t xml:space="preserve"> (Charlie: line 61). </w:t>
      </w:r>
    </w:p>
    <w:p w:rsidR="0031038D" w:rsidRPr="009D0726" w:rsidRDefault="009D0726" w:rsidP="009D0726">
      <w:pPr>
        <w:pStyle w:val="NoSpacing"/>
        <w:ind w:left="720"/>
      </w:pPr>
      <w:r w:rsidRPr="009D0726">
        <w:t>‘</w:t>
      </w:r>
      <w:r w:rsidR="0031038D" w:rsidRPr="009D0726">
        <w:t>We weren't given any, we weren't given much information at all</w:t>
      </w:r>
      <w:r w:rsidRPr="009D0726">
        <w:t>’</w:t>
      </w:r>
      <w:r w:rsidR="0031038D" w:rsidRPr="009D0726">
        <w:t xml:space="preserve"> (Mac: lines 55-56)</w:t>
      </w:r>
    </w:p>
    <w:p w:rsidR="0031038D" w:rsidRDefault="0031038D" w:rsidP="0031038D">
      <w:pPr>
        <w:pStyle w:val="NoSpacing"/>
        <w:rPr>
          <w:sz w:val="24"/>
          <w:szCs w:val="24"/>
        </w:rPr>
      </w:pPr>
    </w:p>
    <w:p w:rsidR="009D0726" w:rsidRDefault="009D0726" w:rsidP="00DB69BB">
      <w:pPr>
        <w:pStyle w:val="NoSpacing"/>
        <w:jc w:val="both"/>
        <w:rPr>
          <w:sz w:val="24"/>
          <w:szCs w:val="24"/>
        </w:rPr>
      </w:pPr>
      <w:r>
        <w:rPr>
          <w:sz w:val="24"/>
          <w:szCs w:val="24"/>
        </w:rPr>
        <w:t xml:space="preserve">Different levels of preparedness were highlighted by each participant. </w:t>
      </w:r>
      <w:r w:rsidR="00DF07D4">
        <w:rPr>
          <w:sz w:val="24"/>
          <w:szCs w:val="24"/>
        </w:rPr>
        <w:t>This appears to be more as a result of individual differences than participation within preparation events, as all participants report attending a tour, thus receiving similar information in preparation.</w:t>
      </w:r>
    </w:p>
    <w:p w:rsidR="005932C0" w:rsidRDefault="005932C0" w:rsidP="0031038D">
      <w:pPr>
        <w:pStyle w:val="NoSpacing"/>
        <w:rPr>
          <w:sz w:val="24"/>
          <w:szCs w:val="24"/>
        </w:rPr>
      </w:pPr>
    </w:p>
    <w:p w:rsidR="005932C0" w:rsidRDefault="005932C0" w:rsidP="0031038D">
      <w:pPr>
        <w:pStyle w:val="NoSpacing"/>
        <w:rPr>
          <w:sz w:val="24"/>
          <w:szCs w:val="24"/>
        </w:rPr>
      </w:pPr>
    </w:p>
    <w:p w:rsidR="005932C0" w:rsidRPr="009D0726" w:rsidRDefault="005932C0" w:rsidP="005932C0">
      <w:pPr>
        <w:pStyle w:val="NoSpacing"/>
        <w:rPr>
          <w:b/>
          <w:sz w:val="24"/>
          <w:szCs w:val="24"/>
        </w:rPr>
      </w:pPr>
      <w:r w:rsidRPr="009D0726">
        <w:rPr>
          <w:b/>
          <w:sz w:val="24"/>
          <w:szCs w:val="24"/>
        </w:rPr>
        <w:t xml:space="preserve">Subtheme: </w:t>
      </w:r>
      <w:r w:rsidR="009D0726" w:rsidRPr="009D0726">
        <w:rPr>
          <w:b/>
          <w:sz w:val="24"/>
          <w:szCs w:val="24"/>
        </w:rPr>
        <w:t xml:space="preserve">Indifference </w:t>
      </w:r>
    </w:p>
    <w:p w:rsidR="005932C0" w:rsidRPr="009D0726" w:rsidRDefault="005932C0" w:rsidP="009D0726">
      <w:pPr>
        <w:pStyle w:val="NoSpacing"/>
        <w:ind w:left="720"/>
      </w:pPr>
    </w:p>
    <w:p w:rsidR="005932C0" w:rsidRDefault="005932C0" w:rsidP="009D0726">
      <w:pPr>
        <w:pStyle w:val="NoSpacing"/>
        <w:ind w:left="720"/>
      </w:pPr>
      <w:r w:rsidRPr="009D0726">
        <w:t xml:space="preserve">‘It’s basically just a place that I go in the daytime. I am used to like moving around with jobs so it’s just another building really’ (Charlie: lines 118-119). </w:t>
      </w:r>
    </w:p>
    <w:p w:rsidR="0074477C" w:rsidRDefault="0074477C" w:rsidP="0074477C">
      <w:pPr>
        <w:pStyle w:val="NoSpacing"/>
      </w:pPr>
    </w:p>
    <w:p w:rsidR="00360542" w:rsidRDefault="00360542" w:rsidP="0074477C">
      <w:pPr>
        <w:pStyle w:val="NoSpacing"/>
      </w:pPr>
      <w:r>
        <w:t xml:space="preserve">Through familiarity within changing </w:t>
      </w:r>
      <w:proofErr w:type="gramStart"/>
      <w:r>
        <w:t>environment’s</w:t>
      </w:r>
      <w:proofErr w:type="gramEnd"/>
      <w:r>
        <w:t xml:space="preserve">, Charlie’s situational appraisal of moving location does not evoke a stress response, as such he reports indifference to the experience of change. </w:t>
      </w:r>
    </w:p>
    <w:p w:rsidR="00A871EF" w:rsidRPr="009D0726" w:rsidRDefault="00A871EF" w:rsidP="0074477C">
      <w:pPr>
        <w:pStyle w:val="NoSpacing"/>
      </w:pPr>
    </w:p>
    <w:p w:rsidR="0031038D" w:rsidRPr="009D0726" w:rsidRDefault="0031038D" w:rsidP="0031038D">
      <w:pPr>
        <w:pStyle w:val="NoSpacing"/>
        <w:rPr>
          <w:b/>
          <w:sz w:val="24"/>
          <w:szCs w:val="24"/>
        </w:rPr>
      </w:pPr>
    </w:p>
    <w:p w:rsidR="0031038D" w:rsidRPr="009D0726" w:rsidRDefault="0031038D" w:rsidP="0031038D">
      <w:pPr>
        <w:pStyle w:val="NoSpacing"/>
        <w:rPr>
          <w:b/>
          <w:sz w:val="24"/>
          <w:szCs w:val="24"/>
        </w:rPr>
      </w:pPr>
      <w:r w:rsidRPr="009D0726">
        <w:rPr>
          <w:b/>
          <w:sz w:val="24"/>
          <w:szCs w:val="24"/>
        </w:rPr>
        <w:t xml:space="preserve">Subtheme: Change in feelings </w:t>
      </w:r>
    </w:p>
    <w:p w:rsidR="0031038D" w:rsidRDefault="0031038D" w:rsidP="0031038D">
      <w:pPr>
        <w:pStyle w:val="NoSpacing"/>
        <w:rPr>
          <w:sz w:val="24"/>
          <w:szCs w:val="24"/>
        </w:rPr>
      </w:pPr>
    </w:p>
    <w:p w:rsidR="0031038D" w:rsidRPr="009D0726" w:rsidRDefault="0031038D" w:rsidP="009D0726">
      <w:pPr>
        <w:pStyle w:val="NoSpacing"/>
        <w:ind w:left="720"/>
      </w:pPr>
      <w:r w:rsidRPr="009D0726">
        <w:t xml:space="preserve">‘I am liking the campus more as I found sort of my own spaces that I like to go to do things’ (Dennis: lines 129-130). </w:t>
      </w:r>
    </w:p>
    <w:p w:rsidR="00DF07D4" w:rsidRDefault="00DF07D4" w:rsidP="0031038D">
      <w:pPr>
        <w:pStyle w:val="NoSpacing"/>
        <w:rPr>
          <w:sz w:val="24"/>
          <w:szCs w:val="24"/>
        </w:rPr>
      </w:pPr>
    </w:p>
    <w:p w:rsidR="00DF07D4" w:rsidRDefault="0031038D" w:rsidP="00DB69BB">
      <w:pPr>
        <w:pStyle w:val="NoSpacing"/>
        <w:jc w:val="both"/>
        <w:rPr>
          <w:sz w:val="24"/>
          <w:szCs w:val="24"/>
        </w:rPr>
      </w:pPr>
      <w:r>
        <w:rPr>
          <w:sz w:val="24"/>
          <w:szCs w:val="24"/>
        </w:rPr>
        <w:t>This quote is illustrative of increased comfort within the environment over time, with familiarity Dennis re</w:t>
      </w:r>
      <w:r w:rsidR="00DF07D4">
        <w:rPr>
          <w:sz w:val="24"/>
          <w:szCs w:val="24"/>
        </w:rPr>
        <w:t xml:space="preserve">ports finding his own spaces where he prefers to spend time, developing a sense of identity and familiarity with the new campus environment. </w:t>
      </w:r>
    </w:p>
    <w:p w:rsidR="00DF07D4" w:rsidRDefault="00DF07D4" w:rsidP="00DB69BB">
      <w:pPr>
        <w:pStyle w:val="NoSpacing"/>
        <w:jc w:val="both"/>
        <w:rPr>
          <w:sz w:val="24"/>
          <w:szCs w:val="24"/>
        </w:rPr>
      </w:pPr>
    </w:p>
    <w:p w:rsidR="005932C0" w:rsidRDefault="005932C0" w:rsidP="0031038D">
      <w:pPr>
        <w:pStyle w:val="NoSpacing"/>
        <w:rPr>
          <w:sz w:val="24"/>
          <w:szCs w:val="24"/>
        </w:rPr>
      </w:pPr>
    </w:p>
    <w:p w:rsidR="005932C0" w:rsidRPr="00D51B91" w:rsidRDefault="005932C0" w:rsidP="0031038D">
      <w:pPr>
        <w:pStyle w:val="NoSpacing"/>
        <w:rPr>
          <w:b/>
          <w:sz w:val="24"/>
          <w:szCs w:val="24"/>
        </w:rPr>
      </w:pPr>
      <w:r w:rsidRPr="00D51B91">
        <w:rPr>
          <w:b/>
          <w:sz w:val="24"/>
          <w:szCs w:val="24"/>
        </w:rPr>
        <w:t>Subtheme: Stress response</w:t>
      </w:r>
    </w:p>
    <w:p w:rsidR="005932C0" w:rsidRDefault="005932C0" w:rsidP="0031038D">
      <w:pPr>
        <w:pStyle w:val="NoSpacing"/>
        <w:rPr>
          <w:sz w:val="24"/>
          <w:szCs w:val="24"/>
        </w:rPr>
      </w:pPr>
    </w:p>
    <w:p w:rsidR="005932C0" w:rsidRPr="009D0726" w:rsidRDefault="005932C0" w:rsidP="009D0726">
      <w:pPr>
        <w:pStyle w:val="NoSpacing"/>
        <w:ind w:left="720"/>
      </w:pPr>
      <w:r w:rsidRPr="009D0726">
        <w:t xml:space="preserve">‘I feel as it, if I didn’t have the cohort with me I probably would have gotten lost more than I did’ (Mac: lines 66-67) </w:t>
      </w:r>
    </w:p>
    <w:p w:rsidR="005932C0" w:rsidRPr="009D0726" w:rsidRDefault="005932C0" w:rsidP="009D0726">
      <w:pPr>
        <w:pStyle w:val="NoSpacing"/>
        <w:ind w:firstLine="720"/>
      </w:pPr>
      <w:r w:rsidRPr="009D0726">
        <w:t xml:space="preserve">‘I was stressed, I was </w:t>
      </w:r>
      <w:proofErr w:type="gramStart"/>
      <w:r w:rsidRPr="009D0726">
        <w:t>very</w:t>
      </w:r>
      <w:proofErr w:type="gramEnd"/>
      <w:r w:rsidRPr="009D0726">
        <w:t xml:space="preserve"> stressed the first day’ (Mac: line 72)</w:t>
      </w:r>
    </w:p>
    <w:p w:rsidR="005932C0" w:rsidRDefault="005932C0" w:rsidP="0031038D">
      <w:pPr>
        <w:pStyle w:val="NoSpacing"/>
        <w:rPr>
          <w:sz w:val="24"/>
          <w:szCs w:val="24"/>
        </w:rPr>
      </w:pPr>
    </w:p>
    <w:p w:rsidR="00360542" w:rsidRDefault="00360542" w:rsidP="00DB69BB">
      <w:pPr>
        <w:pStyle w:val="NoSpacing"/>
        <w:jc w:val="both"/>
        <w:rPr>
          <w:sz w:val="24"/>
          <w:szCs w:val="24"/>
        </w:rPr>
      </w:pPr>
      <w:r>
        <w:rPr>
          <w:sz w:val="24"/>
          <w:szCs w:val="24"/>
        </w:rPr>
        <w:t xml:space="preserve">Mac identifies himself with the cohort, finding comfort in their presence allowing some relief from the stress of the situation, moving to a new university campus. </w:t>
      </w:r>
    </w:p>
    <w:p w:rsidR="005D0E31" w:rsidRDefault="009D0726" w:rsidP="009D0726">
      <w:pPr>
        <w:pStyle w:val="NoSpacing"/>
        <w:tabs>
          <w:tab w:val="left" w:pos="2442"/>
        </w:tabs>
        <w:rPr>
          <w:sz w:val="24"/>
          <w:szCs w:val="24"/>
        </w:rPr>
      </w:pPr>
      <w:r>
        <w:rPr>
          <w:sz w:val="24"/>
          <w:szCs w:val="24"/>
        </w:rPr>
        <w:tab/>
      </w:r>
    </w:p>
    <w:p w:rsidR="005D0E31" w:rsidRDefault="005D0E31" w:rsidP="00A00447">
      <w:pPr>
        <w:pStyle w:val="NoSpacing"/>
        <w:rPr>
          <w:sz w:val="24"/>
          <w:szCs w:val="24"/>
        </w:rPr>
      </w:pPr>
    </w:p>
    <w:p w:rsidR="00A00447" w:rsidRPr="0031038D" w:rsidRDefault="00A00447" w:rsidP="00A00447">
      <w:pPr>
        <w:pStyle w:val="NoSpacing"/>
        <w:rPr>
          <w:b/>
          <w:sz w:val="24"/>
          <w:szCs w:val="24"/>
        </w:rPr>
      </w:pPr>
      <w:r w:rsidRPr="0031038D">
        <w:rPr>
          <w:b/>
          <w:sz w:val="24"/>
          <w:szCs w:val="24"/>
        </w:rPr>
        <w:lastRenderedPageBreak/>
        <w:t xml:space="preserve">Theme 2: Comparison </w:t>
      </w:r>
    </w:p>
    <w:p w:rsidR="00A00447" w:rsidRDefault="00A00447" w:rsidP="00A00447">
      <w:pPr>
        <w:pStyle w:val="NoSpacing"/>
        <w:rPr>
          <w:sz w:val="24"/>
          <w:szCs w:val="24"/>
        </w:rPr>
      </w:pPr>
    </w:p>
    <w:p w:rsidR="00A00447" w:rsidRDefault="00A00447" w:rsidP="00DB69BB">
      <w:pPr>
        <w:pStyle w:val="NoSpacing"/>
        <w:jc w:val="both"/>
        <w:rPr>
          <w:sz w:val="24"/>
          <w:szCs w:val="24"/>
        </w:rPr>
      </w:pPr>
      <w:r>
        <w:rPr>
          <w:sz w:val="24"/>
          <w:szCs w:val="24"/>
        </w:rPr>
        <w:t xml:space="preserve">It was quickly evident that in the old university acted as a ‘standard’ to which the new campus was being compared. </w:t>
      </w:r>
    </w:p>
    <w:p w:rsidR="00A00447" w:rsidRDefault="00A00447" w:rsidP="00A00447">
      <w:pPr>
        <w:pStyle w:val="NoSpacing"/>
        <w:rPr>
          <w:sz w:val="24"/>
          <w:szCs w:val="24"/>
        </w:rPr>
      </w:pPr>
    </w:p>
    <w:p w:rsidR="00A00447" w:rsidRPr="009D0726" w:rsidRDefault="00A00447" w:rsidP="00A00447">
      <w:pPr>
        <w:pStyle w:val="NoSpacing"/>
        <w:rPr>
          <w:b/>
          <w:sz w:val="24"/>
          <w:szCs w:val="24"/>
        </w:rPr>
      </w:pPr>
      <w:r w:rsidRPr="009D0726">
        <w:rPr>
          <w:b/>
          <w:sz w:val="24"/>
          <w:szCs w:val="24"/>
        </w:rPr>
        <w:t xml:space="preserve">Sub-theme: Exceeding expectations </w:t>
      </w:r>
    </w:p>
    <w:p w:rsidR="00A00447" w:rsidRDefault="00A00447" w:rsidP="00A00447">
      <w:pPr>
        <w:pStyle w:val="NoSpacing"/>
        <w:rPr>
          <w:sz w:val="24"/>
          <w:szCs w:val="24"/>
        </w:rPr>
      </w:pPr>
    </w:p>
    <w:p w:rsidR="00A00447" w:rsidRPr="009D0726" w:rsidRDefault="00A00447" w:rsidP="009D0726">
      <w:pPr>
        <w:pStyle w:val="NoSpacing"/>
        <w:ind w:firstLine="720"/>
      </w:pPr>
      <w:r w:rsidRPr="009D0726">
        <w:t>‘I think that it’s a lot better than the old one, I really do like it’ (Dennis: line 16).</w:t>
      </w:r>
    </w:p>
    <w:p w:rsidR="00A00447" w:rsidRPr="009D0726" w:rsidRDefault="00A00447" w:rsidP="009D0726">
      <w:pPr>
        <w:pStyle w:val="NoSpacing"/>
        <w:ind w:left="720"/>
      </w:pPr>
      <w:r w:rsidRPr="009D0726">
        <w:t>‘I thought that it was going to be good, but it seems better than that’ (Charlie: lines 49-50).</w:t>
      </w:r>
    </w:p>
    <w:p w:rsidR="00A00447" w:rsidRPr="009D0726" w:rsidRDefault="00A00447" w:rsidP="009D0726">
      <w:pPr>
        <w:pStyle w:val="NoSpacing"/>
        <w:ind w:left="720"/>
      </w:pPr>
      <w:r w:rsidRPr="009D0726">
        <w:t xml:space="preserve">‘What we walked into was much better than how I had visualised it’ (Mac: lines 59-60). </w:t>
      </w:r>
    </w:p>
    <w:p w:rsidR="00A00447" w:rsidRDefault="00A00447" w:rsidP="00DB69BB">
      <w:pPr>
        <w:pStyle w:val="NoSpacing"/>
        <w:jc w:val="both"/>
        <w:rPr>
          <w:sz w:val="24"/>
          <w:szCs w:val="24"/>
        </w:rPr>
      </w:pPr>
    </w:p>
    <w:p w:rsidR="00A00447" w:rsidRDefault="00A00447" w:rsidP="00DB69BB">
      <w:pPr>
        <w:pStyle w:val="NoSpacing"/>
        <w:jc w:val="both"/>
        <w:rPr>
          <w:sz w:val="24"/>
          <w:szCs w:val="24"/>
        </w:rPr>
      </w:pPr>
      <w:r>
        <w:rPr>
          <w:sz w:val="24"/>
          <w:szCs w:val="24"/>
        </w:rPr>
        <w:t xml:space="preserve">The opening question was responded to in all three instances with a direct comparison to the previous environment. </w:t>
      </w:r>
      <w:r w:rsidR="0031038D">
        <w:rPr>
          <w:sz w:val="24"/>
          <w:szCs w:val="24"/>
        </w:rPr>
        <w:t xml:space="preserve">The new campus has been approached and evaluated in line with the previous environment to which a degree of emotional attachment was present. </w:t>
      </w:r>
      <w:proofErr w:type="gramStart"/>
      <w:r w:rsidR="0031038D">
        <w:rPr>
          <w:sz w:val="24"/>
          <w:szCs w:val="24"/>
        </w:rPr>
        <w:t>Interestingly being able to outperform the previous campus.</w:t>
      </w:r>
      <w:proofErr w:type="gramEnd"/>
      <w:r w:rsidR="0031038D">
        <w:rPr>
          <w:sz w:val="24"/>
          <w:szCs w:val="24"/>
        </w:rPr>
        <w:t xml:space="preserve"> </w:t>
      </w:r>
    </w:p>
    <w:p w:rsidR="0031038D" w:rsidRDefault="0031038D" w:rsidP="00A00447">
      <w:pPr>
        <w:pStyle w:val="NoSpacing"/>
        <w:rPr>
          <w:sz w:val="24"/>
          <w:szCs w:val="24"/>
        </w:rPr>
      </w:pPr>
    </w:p>
    <w:p w:rsidR="0031038D" w:rsidRPr="009D0726" w:rsidRDefault="0031038D" w:rsidP="00A00447">
      <w:pPr>
        <w:pStyle w:val="NoSpacing"/>
        <w:rPr>
          <w:b/>
          <w:sz w:val="24"/>
          <w:szCs w:val="24"/>
        </w:rPr>
      </w:pPr>
      <w:r w:rsidRPr="009D0726">
        <w:rPr>
          <w:b/>
          <w:sz w:val="24"/>
          <w:szCs w:val="24"/>
        </w:rPr>
        <w:t xml:space="preserve">Subtheme: Negative </w:t>
      </w:r>
    </w:p>
    <w:p w:rsidR="0031038D" w:rsidRDefault="0031038D" w:rsidP="00A00447">
      <w:pPr>
        <w:pStyle w:val="NoSpacing"/>
        <w:rPr>
          <w:sz w:val="24"/>
          <w:szCs w:val="24"/>
        </w:rPr>
      </w:pPr>
    </w:p>
    <w:p w:rsidR="0031038D" w:rsidRDefault="0031038D" w:rsidP="009D0726">
      <w:pPr>
        <w:pStyle w:val="NoSpacing"/>
        <w:ind w:left="720"/>
        <w:rPr>
          <w:sz w:val="24"/>
          <w:szCs w:val="24"/>
        </w:rPr>
      </w:pPr>
      <w:r>
        <w:rPr>
          <w:sz w:val="24"/>
          <w:szCs w:val="24"/>
        </w:rPr>
        <w:t xml:space="preserve">‘I think that they have thought about what they need, but not necessarily about what students might want’ (Dennis: lines 129-130) </w:t>
      </w:r>
    </w:p>
    <w:p w:rsidR="0031038D" w:rsidRDefault="0031038D" w:rsidP="00A00447">
      <w:pPr>
        <w:pStyle w:val="NoSpacing"/>
        <w:rPr>
          <w:sz w:val="24"/>
          <w:szCs w:val="24"/>
        </w:rPr>
      </w:pPr>
    </w:p>
    <w:p w:rsidR="0031038D" w:rsidRDefault="0031038D" w:rsidP="00DB69BB">
      <w:pPr>
        <w:pStyle w:val="NoSpacing"/>
        <w:jc w:val="both"/>
        <w:rPr>
          <w:sz w:val="24"/>
          <w:szCs w:val="24"/>
        </w:rPr>
      </w:pPr>
      <w:r>
        <w:rPr>
          <w:sz w:val="24"/>
          <w:szCs w:val="24"/>
        </w:rPr>
        <w:t xml:space="preserve">Demonstrating a sense of ‘us and them’ considering that ‘they’ have fulfilled their needs without enough consideration of the needs of the student population. This quote was in reference to a lack of social spaces, and an environment geared heavily towards the working elements of university, rather than the social elements. </w:t>
      </w:r>
    </w:p>
    <w:p w:rsidR="00F54A81" w:rsidRDefault="00F54A81" w:rsidP="00DB69BB">
      <w:pPr>
        <w:pStyle w:val="NoSpacing"/>
        <w:rPr>
          <w:sz w:val="28"/>
          <w:szCs w:val="28"/>
        </w:rPr>
      </w:pPr>
    </w:p>
    <w:p w:rsidR="00F54A81" w:rsidRDefault="00F54A81" w:rsidP="00812160">
      <w:pPr>
        <w:pStyle w:val="NoSpacing"/>
        <w:jc w:val="center"/>
        <w:rPr>
          <w:sz w:val="28"/>
          <w:szCs w:val="28"/>
        </w:rPr>
      </w:pPr>
    </w:p>
    <w:p w:rsidR="00A00447" w:rsidRPr="0031038D" w:rsidRDefault="00A00447" w:rsidP="00A00447">
      <w:pPr>
        <w:pStyle w:val="NoSpacing"/>
        <w:rPr>
          <w:b/>
          <w:sz w:val="24"/>
          <w:szCs w:val="24"/>
        </w:rPr>
      </w:pPr>
      <w:r w:rsidRPr="0031038D">
        <w:rPr>
          <w:b/>
          <w:sz w:val="24"/>
          <w:szCs w:val="24"/>
        </w:rPr>
        <w:t>Theme 3</w:t>
      </w:r>
      <w:r w:rsidR="00560139" w:rsidRPr="0031038D">
        <w:rPr>
          <w:b/>
          <w:sz w:val="24"/>
          <w:szCs w:val="24"/>
        </w:rPr>
        <w:t xml:space="preserve">: Sense of belonging </w:t>
      </w:r>
      <w:r w:rsidRPr="0031038D">
        <w:rPr>
          <w:b/>
          <w:sz w:val="24"/>
          <w:szCs w:val="24"/>
        </w:rPr>
        <w:t xml:space="preserve"> </w:t>
      </w:r>
    </w:p>
    <w:p w:rsidR="00A00447" w:rsidRDefault="00A00447" w:rsidP="00A00447">
      <w:pPr>
        <w:pStyle w:val="NoSpacing"/>
        <w:rPr>
          <w:sz w:val="24"/>
          <w:szCs w:val="24"/>
        </w:rPr>
      </w:pPr>
    </w:p>
    <w:p w:rsidR="00A00447" w:rsidRDefault="00A00447" w:rsidP="00DB69BB">
      <w:pPr>
        <w:pStyle w:val="NoSpacing"/>
        <w:jc w:val="both"/>
        <w:rPr>
          <w:sz w:val="24"/>
          <w:szCs w:val="24"/>
        </w:rPr>
      </w:pPr>
      <w:r>
        <w:rPr>
          <w:sz w:val="24"/>
          <w:szCs w:val="24"/>
        </w:rPr>
        <w:t xml:space="preserve">The association with the institution was evident within all transcripts. The use of ‘we’ when referring to experiencing new events and experiences in preparation highlights a sense of belonging on the account of the students. </w:t>
      </w:r>
    </w:p>
    <w:p w:rsidR="00F54A81" w:rsidRDefault="00F54A81" w:rsidP="00C57571">
      <w:pPr>
        <w:pStyle w:val="NoSpacing"/>
        <w:rPr>
          <w:sz w:val="24"/>
          <w:szCs w:val="24"/>
        </w:rPr>
      </w:pPr>
    </w:p>
    <w:p w:rsidR="0003456E" w:rsidRDefault="0003456E" w:rsidP="00C57571">
      <w:pPr>
        <w:pStyle w:val="NoSpacing"/>
        <w:rPr>
          <w:sz w:val="24"/>
          <w:szCs w:val="24"/>
        </w:rPr>
      </w:pPr>
      <w:r>
        <w:rPr>
          <w:sz w:val="24"/>
          <w:szCs w:val="24"/>
        </w:rPr>
        <w:tab/>
        <w:t>‘We came down to the building site’ (Mac: line 57)</w:t>
      </w:r>
    </w:p>
    <w:p w:rsidR="0003456E" w:rsidRDefault="0003456E" w:rsidP="00C57571">
      <w:pPr>
        <w:pStyle w:val="NoSpacing"/>
        <w:rPr>
          <w:sz w:val="24"/>
          <w:szCs w:val="24"/>
        </w:rPr>
      </w:pPr>
    </w:p>
    <w:p w:rsidR="0003456E" w:rsidRPr="00C57571" w:rsidRDefault="0003456E" w:rsidP="00360542">
      <w:pPr>
        <w:pStyle w:val="NoSpacing"/>
        <w:jc w:val="both"/>
        <w:rPr>
          <w:sz w:val="24"/>
          <w:szCs w:val="24"/>
        </w:rPr>
      </w:pPr>
      <w:r>
        <w:rPr>
          <w:sz w:val="24"/>
          <w:szCs w:val="24"/>
        </w:rPr>
        <w:t xml:space="preserve">The use of ‘we’ throughout the transcripts highlights a sense of institutional identity, the transition was experienced as a cohort, both of staff and students and this appears to have provided a significant support structure within the transcripts examined. </w:t>
      </w:r>
    </w:p>
    <w:p w:rsidR="00F54A81" w:rsidRDefault="00F54A81" w:rsidP="00812160">
      <w:pPr>
        <w:pStyle w:val="NoSpacing"/>
        <w:jc w:val="center"/>
        <w:rPr>
          <w:sz w:val="28"/>
          <w:szCs w:val="28"/>
        </w:rPr>
      </w:pPr>
    </w:p>
    <w:p w:rsidR="00F54A81" w:rsidRDefault="00F54A81" w:rsidP="00812160">
      <w:pPr>
        <w:pStyle w:val="NoSpacing"/>
        <w:jc w:val="center"/>
        <w:rPr>
          <w:sz w:val="28"/>
          <w:szCs w:val="28"/>
        </w:rPr>
      </w:pPr>
    </w:p>
    <w:p w:rsidR="00F54A81" w:rsidRDefault="00F54A81" w:rsidP="00812160">
      <w:pPr>
        <w:pStyle w:val="NoSpacing"/>
        <w:jc w:val="center"/>
        <w:rPr>
          <w:sz w:val="28"/>
          <w:szCs w:val="28"/>
        </w:rPr>
      </w:pPr>
    </w:p>
    <w:p w:rsidR="00F54A81" w:rsidRDefault="00F54A81" w:rsidP="00812160">
      <w:pPr>
        <w:pStyle w:val="NoSpacing"/>
        <w:jc w:val="center"/>
        <w:rPr>
          <w:sz w:val="28"/>
          <w:szCs w:val="28"/>
        </w:rPr>
      </w:pPr>
    </w:p>
    <w:p w:rsidR="00F54A81" w:rsidRDefault="00F54A81" w:rsidP="00812160">
      <w:pPr>
        <w:pStyle w:val="NoSpacing"/>
        <w:jc w:val="center"/>
        <w:rPr>
          <w:sz w:val="28"/>
          <w:szCs w:val="28"/>
        </w:rPr>
      </w:pPr>
    </w:p>
    <w:p w:rsidR="00F54A81" w:rsidRDefault="00F54A81" w:rsidP="00812160">
      <w:pPr>
        <w:pStyle w:val="NoSpacing"/>
        <w:jc w:val="center"/>
        <w:rPr>
          <w:sz w:val="28"/>
          <w:szCs w:val="28"/>
        </w:rPr>
      </w:pPr>
    </w:p>
    <w:p w:rsidR="005C731F" w:rsidRDefault="005C731F">
      <w:pPr>
        <w:rPr>
          <w:sz w:val="28"/>
          <w:szCs w:val="28"/>
        </w:rPr>
      </w:pPr>
      <w:r>
        <w:rPr>
          <w:sz w:val="28"/>
          <w:szCs w:val="28"/>
        </w:rPr>
        <w:br w:type="page"/>
      </w:r>
    </w:p>
    <w:p w:rsidR="00812160" w:rsidRDefault="00812160" w:rsidP="00812160">
      <w:pPr>
        <w:pStyle w:val="NoSpacing"/>
        <w:jc w:val="center"/>
        <w:rPr>
          <w:sz w:val="28"/>
          <w:szCs w:val="28"/>
        </w:rPr>
      </w:pPr>
      <w:r>
        <w:rPr>
          <w:sz w:val="28"/>
          <w:szCs w:val="28"/>
        </w:rPr>
        <w:lastRenderedPageBreak/>
        <w:t xml:space="preserve">Discussion </w:t>
      </w:r>
    </w:p>
    <w:p w:rsidR="002F00E2" w:rsidRDefault="002F00E2" w:rsidP="005C731F">
      <w:pPr>
        <w:pStyle w:val="NoSpacing"/>
        <w:rPr>
          <w:i/>
          <w:sz w:val="24"/>
          <w:szCs w:val="24"/>
        </w:rPr>
      </w:pPr>
    </w:p>
    <w:p w:rsidR="00DB1E87" w:rsidRDefault="00DB1E87" w:rsidP="005C731F">
      <w:pPr>
        <w:pStyle w:val="NoSpacing"/>
        <w:rPr>
          <w:i/>
          <w:sz w:val="24"/>
          <w:szCs w:val="24"/>
        </w:rPr>
      </w:pPr>
    </w:p>
    <w:p w:rsidR="002F00E2" w:rsidRDefault="002F00E2" w:rsidP="00360542">
      <w:pPr>
        <w:pStyle w:val="NoSpacing"/>
        <w:jc w:val="both"/>
        <w:rPr>
          <w:sz w:val="24"/>
          <w:szCs w:val="24"/>
        </w:rPr>
      </w:pPr>
      <w:r>
        <w:rPr>
          <w:sz w:val="24"/>
          <w:szCs w:val="24"/>
        </w:rPr>
        <w:t>The emergent themes identified through analys</w:t>
      </w:r>
      <w:r w:rsidR="00A60B12">
        <w:rPr>
          <w:sz w:val="24"/>
          <w:szCs w:val="24"/>
        </w:rPr>
        <w:t>is of all three interviews were:</w:t>
      </w:r>
      <w:r w:rsidR="00E7259E">
        <w:rPr>
          <w:sz w:val="24"/>
          <w:szCs w:val="24"/>
        </w:rPr>
        <w:t xml:space="preserve"> experience of transition, comparison and s</w:t>
      </w:r>
      <w:r>
        <w:rPr>
          <w:sz w:val="24"/>
          <w:szCs w:val="24"/>
        </w:rPr>
        <w:t xml:space="preserve">ense of belonging. </w:t>
      </w:r>
      <w:r w:rsidR="007F44CA">
        <w:rPr>
          <w:sz w:val="24"/>
          <w:szCs w:val="24"/>
        </w:rPr>
        <w:t xml:space="preserve">Strength of place (Hay, 1998) to the previous university campus is not strongly emergent within any of the interviews, however is suggested through the multiple comparisons made, the value of the new campus appears to be decided based on evaluations the new location in direct comparison with that of the old campus. Bondedness appears to have occurred, more strongly to the establishment and peers in all instances, rather than to the location itself. In line with Chow and Healey (2008) when entering a new environment the need to develop bonds is strong, within this instance of an institutional move of campus, bonds that already exist to peers and academic staff appear to have been strengthened through the shared experience. During the interviews, participants made frequent reference to the experiences of the group </w:t>
      </w:r>
      <w:r w:rsidR="007F44CA">
        <w:rPr>
          <w:i/>
          <w:sz w:val="24"/>
          <w:szCs w:val="24"/>
        </w:rPr>
        <w:t xml:space="preserve">‘we had to visualise what we would be walking into’ </w:t>
      </w:r>
      <w:r w:rsidR="007F44CA">
        <w:rPr>
          <w:sz w:val="24"/>
          <w:szCs w:val="24"/>
        </w:rPr>
        <w:t xml:space="preserve">(Mac: line 59). </w:t>
      </w:r>
    </w:p>
    <w:p w:rsidR="007F44CA" w:rsidRDefault="007F44CA" w:rsidP="00360542">
      <w:pPr>
        <w:pStyle w:val="NoSpacing"/>
        <w:jc w:val="both"/>
        <w:rPr>
          <w:sz w:val="24"/>
          <w:szCs w:val="24"/>
        </w:rPr>
      </w:pPr>
    </w:p>
    <w:p w:rsidR="00950AF7" w:rsidRDefault="007F44CA" w:rsidP="00360542">
      <w:pPr>
        <w:pStyle w:val="NoSpacing"/>
        <w:jc w:val="both"/>
        <w:rPr>
          <w:sz w:val="24"/>
          <w:szCs w:val="24"/>
        </w:rPr>
      </w:pPr>
      <w:r>
        <w:rPr>
          <w:sz w:val="24"/>
          <w:szCs w:val="24"/>
        </w:rPr>
        <w:t xml:space="preserve">The reported experience of the transition varies considerably between participants. </w:t>
      </w:r>
      <w:r w:rsidR="00950AF7">
        <w:rPr>
          <w:sz w:val="24"/>
          <w:szCs w:val="24"/>
        </w:rPr>
        <w:t xml:space="preserve">Ranging from Dennis’s account of feeling prepared for the move through attending events such as tours, to Mac’s account of feeling unsupported and without required information despite attending such instances. The detailed nature of IPA allows differences in coping to be analysed and understood. In line with Lazarus and Folkman’s (1984) definition of stress Dennis felt more able to deal with the events through preparation and engagement, whereas the same level of information was not sufficient for Mac, who experienced considerably greater stress during the transition. Charlie references having moved around a lot for work in the past, and verbalises no signs of distress at any point of the move. Considering Callaghan (2011) the familiarity with similar events has likely led to a more robust coping mechanism, and as such stress is not invoked by situations such as encountering a move of location. </w:t>
      </w:r>
    </w:p>
    <w:p w:rsidR="00950AF7" w:rsidRDefault="00950AF7" w:rsidP="00360542">
      <w:pPr>
        <w:pStyle w:val="NoSpacing"/>
        <w:jc w:val="both"/>
        <w:rPr>
          <w:sz w:val="24"/>
          <w:szCs w:val="24"/>
        </w:rPr>
      </w:pPr>
    </w:p>
    <w:p w:rsidR="002F00E2" w:rsidRDefault="004A111F" w:rsidP="00360542">
      <w:pPr>
        <w:pStyle w:val="NoSpacing"/>
        <w:jc w:val="both"/>
        <w:rPr>
          <w:sz w:val="24"/>
          <w:szCs w:val="24"/>
        </w:rPr>
      </w:pPr>
      <w:r>
        <w:rPr>
          <w:sz w:val="24"/>
          <w:szCs w:val="24"/>
        </w:rPr>
        <w:t xml:space="preserve">This study question was to explore the lived experience of moving to a new university campus. </w:t>
      </w:r>
      <w:r w:rsidR="00950AF7">
        <w:rPr>
          <w:sz w:val="24"/>
          <w:szCs w:val="24"/>
        </w:rPr>
        <w:t>For the participant’s interviewed, moving to a new campus does not appear to have been a highly emotive event. Other than Mac’s reportedl</w:t>
      </w:r>
      <w:r w:rsidR="003464FE">
        <w:rPr>
          <w:sz w:val="24"/>
          <w:szCs w:val="24"/>
        </w:rPr>
        <w:t>y highly stressful first day, the participants did not disclose a great deal of personal information, perhaps through extending the interviews and considering</w:t>
      </w:r>
      <w:r>
        <w:rPr>
          <w:sz w:val="24"/>
          <w:szCs w:val="24"/>
        </w:rPr>
        <w:t xml:space="preserve"> emotional</w:t>
      </w:r>
      <w:r w:rsidR="003464FE">
        <w:rPr>
          <w:sz w:val="24"/>
          <w:szCs w:val="24"/>
        </w:rPr>
        <w:t xml:space="preserve"> elements in greater detail, more information could have been gathered regarding the emotional and personal elements of dealing with change. </w:t>
      </w:r>
    </w:p>
    <w:p w:rsidR="003464FE" w:rsidRDefault="003464FE" w:rsidP="005C731F">
      <w:pPr>
        <w:pStyle w:val="NoSpacing"/>
        <w:rPr>
          <w:sz w:val="24"/>
          <w:szCs w:val="24"/>
        </w:rPr>
      </w:pPr>
    </w:p>
    <w:p w:rsidR="002F00E2" w:rsidRDefault="002F00E2" w:rsidP="005C731F">
      <w:pPr>
        <w:pStyle w:val="NoSpacing"/>
        <w:rPr>
          <w:sz w:val="24"/>
          <w:szCs w:val="24"/>
        </w:rPr>
      </w:pPr>
    </w:p>
    <w:p w:rsidR="005C731F" w:rsidRDefault="005C731F">
      <w:pPr>
        <w:rPr>
          <w:sz w:val="28"/>
          <w:szCs w:val="28"/>
        </w:rPr>
      </w:pPr>
    </w:p>
    <w:p w:rsidR="005C731F" w:rsidRDefault="005C731F">
      <w:pPr>
        <w:rPr>
          <w:sz w:val="28"/>
          <w:szCs w:val="28"/>
        </w:rPr>
      </w:pPr>
    </w:p>
    <w:p w:rsidR="003464FE" w:rsidRDefault="003464FE">
      <w:pPr>
        <w:rPr>
          <w:sz w:val="28"/>
          <w:szCs w:val="28"/>
        </w:rPr>
      </w:pPr>
    </w:p>
    <w:p w:rsidR="00812160" w:rsidRDefault="00812160" w:rsidP="00812160">
      <w:pPr>
        <w:pStyle w:val="NoSpacing"/>
        <w:jc w:val="center"/>
        <w:rPr>
          <w:sz w:val="28"/>
          <w:szCs w:val="28"/>
        </w:rPr>
      </w:pPr>
    </w:p>
    <w:p w:rsidR="00812160" w:rsidRDefault="00812160" w:rsidP="00812160">
      <w:pPr>
        <w:pStyle w:val="NoSpacing"/>
        <w:jc w:val="center"/>
        <w:rPr>
          <w:sz w:val="28"/>
          <w:szCs w:val="28"/>
        </w:rPr>
      </w:pPr>
    </w:p>
    <w:p w:rsidR="00812160" w:rsidRPr="00320813" w:rsidRDefault="00812160" w:rsidP="00812160">
      <w:pPr>
        <w:pStyle w:val="NoSpacing"/>
        <w:jc w:val="center"/>
        <w:rPr>
          <w:b/>
          <w:sz w:val="28"/>
          <w:szCs w:val="28"/>
        </w:rPr>
      </w:pPr>
      <w:r w:rsidRPr="00320813">
        <w:rPr>
          <w:b/>
          <w:sz w:val="28"/>
          <w:szCs w:val="28"/>
        </w:rPr>
        <w:lastRenderedPageBreak/>
        <w:t xml:space="preserve">Reference List </w:t>
      </w:r>
    </w:p>
    <w:p w:rsidR="00936A0F" w:rsidRDefault="00936A0F" w:rsidP="0031038D">
      <w:pPr>
        <w:pStyle w:val="NoSpacing"/>
        <w:rPr>
          <w:rFonts w:cstheme="minorHAnsi"/>
          <w:sz w:val="20"/>
          <w:szCs w:val="20"/>
          <w:shd w:val="clear" w:color="auto" w:fill="FFFFFF"/>
        </w:rPr>
      </w:pPr>
    </w:p>
    <w:p w:rsidR="000B0C57" w:rsidRPr="00936A0F" w:rsidRDefault="000B0C57" w:rsidP="0031038D">
      <w:pPr>
        <w:pStyle w:val="NoSpacing"/>
        <w:rPr>
          <w:rFonts w:cstheme="minorHAnsi"/>
          <w:sz w:val="20"/>
          <w:szCs w:val="20"/>
          <w:shd w:val="clear" w:color="auto" w:fill="FFFFFF"/>
        </w:rPr>
      </w:pPr>
      <w:r w:rsidRPr="00936A0F">
        <w:rPr>
          <w:rFonts w:cstheme="minorHAnsi"/>
          <w:sz w:val="20"/>
          <w:szCs w:val="20"/>
          <w:shd w:val="clear" w:color="auto" w:fill="FFFFFF"/>
        </w:rPr>
        <w:t xml:space="preserve">Callaghan, S. (2011). </w:t>
      </w:r>
      <w:proofErr w:type="gramStart"/>
      <w:r w:rsidRPr="00936A0F">
        <w:rPr>
          <w:rFonts w:cstheme="minorHAnsi"/>
          <w:sz w:val="20"/>
          <w:szCs w:val="20"/>
          <w:shd w:val="clear" w:color="auto" w:fill="FFFFFF"/>
        </w:rPr>
        <w:t>Coping with change.</w:t>
      </w:r>
      <w:proofErr w:type="gramEnd"/>
      <w:r w:rsidRPr="00936A0F">
        <w:rPr>
          <w:rFonts w:cstheme="minorHAnsi"/>
          <w:sz w:val="20"/>
          <w:szCs w:val="20"/>
          <w:shd w:val="clear" w:color="auto" w:fill="FFFFFF"/>
        </w:rPr>
        <w:t xml:space="preserve"> </w:t>
      </w:r>
      <w:proofErr w:type="gramStart"/>
      <w:r w:rsidRPr="00936A0F">
        <w:rPr>
          <w:rFonts w:cstheme="minorHAnsi"/>
          <w:i/>
          <w:sz w:val="20"/>
          <w:szCs w:val="20"/>
          <w:shd w:val="clear" w:color="auto" w:fill="FFFFFF"/>
        </w:rPr>
        <w:t>Nursing Standard.</w:t>
      </w:r>
      <w:proofErr w:type="gramEnd"/>
      <w:r w:rsidRPr="00936A0F">
        <w:rPr>
          <w:rFonts w:cstheme="minorHAnsi"/>
          <w:i/>
          <w:sz w:val="20"/>
          <w:szCs w:val="20"/>
          <w:shd w:val="clear" w:color="auto" w:fill="FFFFFF"/>
        </w:rPr>
        <w:t xml:space="preserve"> </w:t>
      </w:r>
      <w:proofErr w:type="gramStart"/>
      <w:r w:rsidRPr="00936A0F">
        <w:rPr>
          <w:rFonts w:cstheme="minorHAnsi"/>
          <w:sz w:val="20"/>
          <w:szCs w:val="20"/>
          <w:shd w:val="clear" w:color="auto" w:fill="FFFFFF"/>
        </w:rPr>
        <w:t>25(44), 59.</w:t>
      </w:r>
      <w:proofErr w:type="gramEnd"/>
    </w:p>
    <w:p w:rsidR="000B0C57" w:rsidRPr="00936A0F" w:rsidRDefault="000B0C57" w:rsidP="0031038D">
      <w:pPr>
        <w:pStyle w:val="NoSpacing"/>
        <w:rPr>
          <w:rFonts w:cstheme="minorHAnsi"/>
          <w:sz w:val="20"/>
          <w:szCs w:val="20"/>
          <w:shd w:val="clear" w:color="auto" w:fill="FFFFFF"/>
        </w:rPr>
      </w:pPr>
    </w:p>
    <w:p w:rsidR="0031038D" w:rsidRPr="00936A0F" w:rsidRDefault="0031038D" w:rsidP="0031038D">
      <w:pPr>
        <w:pStyle w:val="NoSpacing"/>
        <w:rPr>
          <w:rFonts w:cstheme="minorHAnsi"/>
          <w:sz w:val="20"/>
          <w:szCs w:val="20"/>
        </w:rPr>
      </w:pPr>
      <w:proofErr w:type="gramStart"/>
      <w:r w:rsidRPr="00936A0F">
        <w:rPr>
          <w:rFonts w:cstheme="minorHAnsi"/>
          <w:sz w:val="20"/>
          <w:szCs w:val="20"/>
          <w:shd w:val="clear" w:color="auto" w:fill="FFFFFF"/>
        </w:rPr>
        <w:t>Chow, K., &amp; Healey, M. (2008).</w:t>
      </w:r>
      <w:proofErr w:type="gramEnd"/>
      <w:r w:rsidRPr="00936A0F">
        <w:rPr>
          <w:rFonts w:cstheme="minorHAnsi"/>
          <w:sz w:val="20"/>
          <w:szCs w:val="20"/>
          <w:shd w:val="clear" w:color="auto" w:fill="FFFFFF"/>
        </w:rPr>
        <w:t xml:space="preserve"> Place attachment and place identity: First-year undergraduates making the transition from home to university. </w:t>
      </w:r>
      <w:r w:rsidRPr="00936A0F">
        <w:rPr>
          <w:rFonts w:cstheme="minorHAnsi"/>
          <w:i/>
          <w:iCs/>
          <w:sz w:val="20"/>
          <w:szCs w:val="20"/>
          <w:shd w:val="clear" w:color="auto" w:fill="FFFFFF"/>
        </w:rPr>
        <w:t>Journal of Environmental Psychology</w:t>
      </w:r>
      <w:r w:rsidRPr="00936A0F">
        <w:rPr>
          <w:rFonts w:cstheme="minorHAnsi"/>
          <w:sz w:val="20"/>
          <w:szCs w:val="20"/>
          <w:shd w:val="clear" w:color="auto" w:fill="FFFFFF"/>
        </w:rPr>
        <w:t>, </w:t>
      </w:r>
      <w:r w:rsidRPr="00936A0F">
        <w:rPr>
          <w:rFonts w:cstheme="minorHAnsi"/>
          <w:i/>
          <w:iCs/>
          <w:sz w:val="20"/>
          <w:szCs w:val="20"/>
          <w:shd w:val="clear" w:color="auto" w:fill="FFFFFF"/>
        </w:rPr>
        <w:t>28</w:t>
      </w:r>
      <w:r w:rsidRPr="00936A0F">
        <w:rPr>
          <w:rFonts w:cstheme="minorHAnsi"/>
          <w:sz w:val="20"/>
          <w:szCs w:val="20"/>
          <w:shd w:val="clear" w:color="auto" w:fill="FFFFFF"/>
        </w:rPr>
        <w:t xml:space="preserve">(4), 362-372. </w:t>
      </w:r>
      <w:hyperlink r:id="rId7" w:tgtFrame="_blank" w:tooltip="Persistent link using digital object identifier" w:history="1">
        <w:r w:rsidRPr="00936A0F">
          <w:rPr>
            <w:rStyle w:val="Hyperlink"/>
            <w:rFonts w:cstheme="minorHAnsi"/>
            <w:color w:val="auto"/>
            <w:sz w:val="20"/>
            <w:szCs w:val="20"/>
          </w:rPr>
          <w:t>https://doi.org/10.1016/j.jenvp.2008.02.011</w:t>
        </w:r>
      </w:hyperlink>
    </w:p>
    <w:p w:rsidR="0031038D" w:rsidRPr="00936A0F" w:rsidRDefault="0031038D" w:rsidP="00AD3C1C">
      <w:pPr>
        <w:pStyle w:val="NoSpacing"/>
        <w:rPr>
          <w:rFonts w:cstheme="minorHAnsi"/>
          <w:sz w:val="20"/>
          <w:szCs w:val="20"/>
        </w:rPr>
      </w:pPr>
    </w:p>
    <w:p w:rsidR="0031038D" w:rsidRPr="00936A0F" w:rsidRDefault="0031038D" w:rsidP="00AD3C1C">
      <w:pPr>
        <w:pStyle w:val="NoSpacing"/>
        <w:rPr>
          <w:rFonts w:cstheme="minorHAnsi"/>
          <w:sz w:val="20"/>
          <w:szCs w:val="20"/>
        </w:rPr>
      </w:pPr>
      <w:r w:rsidRPr="00936A0F">
        <w:rPr>
          <w:rFonts w:cstheme="minorHAnsi"/>
          <w:sz w:val="20"/>
          <w:szCs w:val="20"/>
          <w:shd w:val="clear" w:color="auto" w:fill="FFFFFF"/>
        </w:rPr>
        <w:t xml:space="preserve">Hay, R. (1998). </w:t>
      </w:r>
      <w:proofErr w:type="gramStart"/>
      <w:r w:rsidRPr="00936A0F">
        <w:rPr>
          <w:rFonts w:cstheme="minorHAnsi"/>
          <w:sz w:val="20"/>
          <w:szCs w:val="20"/>
          <w:shd w:val="clear" w:color="auto" w:fill="FFFFFF"/>
        </w:rPr>
        <w:t>Sense of place in developmental context.</w:t>
      </w:r>
      <w:proofErr w:type="gramEnd"/>
      <w:r w:rsidRPr="00936A0F">
        <w:rPr>
          <w:rFonts w:cstheme="minorHAnsi"/>
          <w:sz w:val="20"/>
          <w:szCs w:val="20"/>
          <w:shd w:val="clear" w:color="auto" w:fill="FFFFFF"/>
        </w:rPr>
        <w:t> </w:t>
      </w:r>
      <w:r w:rsidRPr="00936A0F">
        <w:rPr>
          <w:rFonts w:cstheme="minorHAnsi"/>
          <w:i/>
          <w:iCs/>
          <w:sz w:val="20"/>
          <w:szCs w:val="20"/>
          <w:shd w:val="clear" w:color="auto" w:fill="FFFFFF"/>
        </w:rPr>
        <w:t>Journal of environmental psychology</w:t>
      </w:r>
      <w:r w:rsidRPr="00936A0F">
        <w:rPr>
          <w:rFonts w:cstheme="minorHAnsi"/>
          <w:sz w:val="20"/>
          <w:szCs w:val="20"/>
          <w:shd w:val="clear" w:color="auto" w:fill="FFFFFF"/>
        </w:rPr>
        <w:t>, </w:t>
      </w:r>
      <w:r w:rsidRPr="00936A0F">
        <w:rPr>
          <w:rFonts w:cstheme="minorHAnsi"/>
          <w:i/>
          <w:iCs/>
          <w:sz w:val="20"/>
          <w:szCs w:val="20"/>
          <w:shd w:val="clear" w:color="auto" w:fill="FFFFFF"/>
        </w:rPr>
        <w:t>18</w:t>
      </w:r>
      <w:r w:rsidRPr="00936A0F">
        <w:rPr>
          <w:rFonts w:cstheme="minorHAnsi"/>
          <w:sz w:val="20"/>
          <w:szCs w:val="20"/>
          <w:shd w:val="clear" w:color="auto" w:fill="FFFFFF"/>
        </w:rPr>
        <w:t xml:space="preserve">(1), 5-29. </w:t>
      </w:r>
      <w:hyperlink r:id="rId8" w:tgtFrame="_blank" w:tooltip="Persistent link using digital object identifier" w:history="1">
        <w:r w:rsidRPr="00936A0F">
          <w:rPr>
            <w:rStyle w:val="Hyperlink"/>
            <w:rFonts w:cstheme="minorHAnsi"/>
            <w:color w:val="auto"/>
            <w:sz w:val="20"/>
            <w:szCs w:val="20"/>
          </w:rPr>
          <w:t>https://doi.org/10.1006/jevp.1997.0060</w:t>
        </w:r>
      </w:hyperlink>
    </w:p>
    <w:p w:rsidR="0031038D" w:rsidRPr="00936A0F" w:rsidRDefault="0031038D" w:rsidP="00AD3C1C">
      <w:pPr>
        <w:pStyle w:val="NoSpacing"/>
        <w:rPr>
          <w:rFonts w:cstheme="minorHAnsi"/>
          <w:sz w:val="20"/>
          <w:szCs w:val="20"/>
        </w:rPr>
      </w:pPr>
    </w:p>
    <w:p w:rsidR="0031038D" w:rsidRPr="00936A0F" w:rsidRDefault="0031038D" w:rsidP="00AD3C1C">
      <w:pPr>
        <w:pStyle w:val="NoSpacing"/>
        <w:rPr>
          <w:rFonts w:cstheme="minorHAnsi"/>
          <w:sz w:val="20"/>
          <w:szCs w:val="20"/>
        </w:rPr>
      </w:pPr>
      <w:proofErr w:type="gramStart"/>
      <w:r w:rsidRPr="00936A0F">
        <w:rPr>
          <w:rFonts w:cstheme="minorHAnsi"/>
          <w:sz w:val="20"/>
          <w:szCs w:val="20"/>
        </w:rPr>
        <w:t>Holton.</w:t>
      </w:r>
      <w:proofErr w:type="gramEnd"/>
      <w:r w:rsidRPr="00936A0F">
        <w:rPr>
          <w:rFonts w:cstheme="minorHAnsi"/>
          <w:sz w:val="20"/>
          <w:szCs w:val="20"/>
        </w:rPr>
        <w:t xml:space="preserve"> M., (2015) Adapting relationships with place: Investigating the evolving place attachment and ‘sense of place’ of UK higher education students during a period of intense transition/ </w:t>
      </w:r>
      <w:proofErr w:type="spellStart"/>
      <w:r w:rsidRPr="00936A0F">
        <w:rPr>
          <w:rFonts w:cstheme="minorHAnsi"/>
          <w:i/>
          <w:sz w:val="20"/>
          <w:szCs w:val="20"/>
        </w:rPr>
        <w:t>Geoforum</w:t>
      </w:r>
      <w:proofErr w:type="spellEnd"/>
      <w:r w:rsidRPr="00936A0F">
        <w:rPr>
          <w:rFonts w:cstheme="minorHAnsi"/>
          <w:i/>
          <w:sz w:val="20"/>
          <w:szCs w:val="20"/>
        </w:rPr>
        <w:t xml:space="preserve">, </w:t>
      </w:r>
      <w:r w:rsidRPr="00936A0F">
        <w:rPr>
          <w:rFonts w:cstheme="minorHAnsi"/>
          <w:sz w:val="20"/>
          <w:szCs w:val="20"/>
        </w:rPr>
        <w:t xml:space="preserve">59, pp21-29. </w:t>
      </w:r>
      <w:hyperlink r:id="rId9" w:history="1">
        <w:r w:rsidR="000B0C57" w:rsidRPr="00936A0F">
          <w:rPr>
            <w:rStyle w:val="Hyperlink"/>
            <w:rFonts w:cstheme="minorHAnsi"/>
            <w:color w:val="auto"/>
            <w:sz w:val="20"/>
            <w:szCs w:val="20"/>
          </w:rPr>
          <w:t>http://doi.org/10.1016/j.geoforum.2015.11.017</w:t>
        </w:r>
      </w:hyperlink>
    </w:p>
    <w:p w:rsidR="000B0C57" w:rsidRPr="00936A0F" w:rsidRDefault="000B0C57" w:rsidP="00AD3C1C">
      <w:pPr>
        <w:pStyle w:val="NoSpacing"/>
        <w:rPr>
          <w:rFonts w:cstheme="minorHAnsi"/>
          <w:sz w:val="20"/>
          <w:szCs w:val="20"/>
        </w:rPr>
      </w:pPr>
    </w:p>
    <w:p w:rsidR="000B0C57" w:rsidRPr="00936A0F" w:rsidRDefault="000B0C57" w:rsidP="00AD3C1C">
      <w:pPr>
        <w:pStyle w:val="NoSpacing"/>
        <w:rPr>
          <w:rFonts w:cstheme="minorHAnsi"/>
          <w:sz w:val="20"/>
          <w:szCs w:val="20"/>
          <w:shd w:val="clear" w:color="auto" w:fill="FFFFFF"/>
        </w:rPr>
      </w:pPr>
      <w:r w:rsidRPr="00936A0F">
        <w:rPr>
          <w:rFonts w:cstheme="minorHAnsi"/>
          <w:sz w:val="20"/>
          <w:szCs w:val="20"/>
          <w:shd w:val="clear" w:color="auto" w:fill="FFFFFF"/>
        </w:rPr>
        <w:t xml:space="preserve">Lazarus, R. S., &amp; </w:t>
      </w:r>
      <w:proofErr w:type="spellStart"/>
      <w:r w:rsidRPr="00936A0F">
        <w:rPr>
          <w:rFonts w:cstheme="minorHAnsi"/>
          <w:sz w:val="20"/>
          <w:szCs w:val="20"/>
          <w:shd w:val="clear" w:color="auto" w:fill="FFFFFF"/>
        </w:rPr>
        <w:t>Folkman</w:t>
      </w:r>
      <w:proofErr w:type="spellEnd"/>
      <w:r w:rsidRPr="00936A0F">
        <w:rPr>
          <w:rFonts w:cstheme="minorHAnsi"/>
          <w:sz w:val="20"/>
          <w:szCs w:val="20"/>
          <w:shd w:val="clear" w:color="auto" w:fill="FFFFFF"/>
        </w:rPr>
        <w:t>, S. (1984). </w:t>
      </w:r>
      <w:proofErr w:type="gramStart"/>
      <w:r w:rsidRPr="00936A0F">
        <w:rPr>
          <w:rFonts w:cstheme="minorHAnsi"/>
          <w:i/>
          <w:iCs/>
          <w:sz w:val="20"/>
          <w:szCs w:val="20"/>
          <w:shd w:val="clear" w:color="auto" w:fill="FFFFFF"/>
        </w:rPr>
        <w:t>Stress, appraisal, and coping</w:t>
      </w:r>
      <w:r w:rsidRPr="00936A0F">
        <w:rPr>
          <w:rFonts w:cstheme="minorHAnsi"/>
          <w:sz w:val="20"/>
          <w:szCs w:val="20"/>
          <w:shd w:val="clear" w:color="auto" w:fill="FFFFFF"/>
        </w:rPr>
        <w:t>.</w:t>
      </w:r>
      <w:proofErr w:type="gramEnd"/>
      <w:r w:rsidRPr="00936A0F">
        <w:rPr>
          <w:rFonts w:cstheme="minorHAnsi"/>
          <w:sz w:val="20"/>
          <w:szCs w:val="20"/>
          <w:shd w:val="clear" w:color="auto" w:fill="FFFFFF"/>
        </w:rPr>
        <w:t xml:space="preserve"> </w:t>
      </w:r>
      <w:proofErr w:type="gramStart"/>
      <w:r w:rsidRPr="00936A0F">
        <w:rPr>
          <w:rFonts w:cstheme="minorHAnsi"/>
          <w:sz w:val="20"/>
          <w:szCs w:val="20"/>
          <w:shd w:val="clear" w:color="auto" w:fill="FFFFFF"/>
        </w:rPr>
        <w:t>Springer publishing company.</w:t>
      </w:r>
      <w:proofErr w:type="gramEnd"/>
      <w:r w:rsidRPr="00936A0F">
        <w:rPr>
          <w:rFonts w:cstheme="minorHAnsi"/>
          <w:sz w:val="20"/>
          <w:szCs w:val="20"/>
          <w:shd w:val="clear" w:color="auto" w:fill="FFFFFF"/>
        </w:rPr>
        <w:t xml:space="preserve"> ISBN: 0-8261-4191-9</w:t>
      </w:r>
    </w:p>
    <w:p w:rsidR="005C731F" w:rsidRPr="00936A0F" w:rsidRDefault="005C731F" w:rsidP="00AD3C1C">
      <w:pPr>
        <w:pStyle w:val="NoSpacing"/>
        <w:rPr>
          <w:rFonts w:cstheme="minorHAnsi"/>
          <w:sz w:val="20"/>
          <w:szCs w:val="20"/>
          <w:shd w:val="clear" w:color="auto" w:fill="FFFFFF"/>
        </w:rPr>
      </w:pPr>
    </w:p>
    <w:p w:rsidR="005C731F" w:rsidRPr="00936A0F" w:rsidRDefault="005C731F" w:rsidP="00AD3C1C">
      <w:pPr>
        <w:pStyle w:val="NoSpacing"/>
        <w:rPr>
          <w:rFonts w:cstheme="minorHAnsi"/>
          <w:sz w:val="20"/>
          <w:szCs w:val="20"/>
          <w:shd w:val="clear" w:color="auto" w:fill="FFFFFF"/>
        </w:rPr>
      </w:pPr>
      <w:proofErr w:type="gramStart"/>
      <w:r w:rsidRPr="00936A0F">
        <w:rPr>
          <w:rFonts w:cstheme="minorHAnsi"/>
          <w:sz w:val="20"/>
          <w:szCs w:val="20"/>
          <w:shd w:val="clear" w:color="auto" w:fill="FFFFFF"/>
        </w:rPr>
        <w:t>Magnuson, C. D., &amp; Barnett, L. A. (2013).</w:t>
      </w:r>
      <w:proofErr w:type="gramEnd"/>
      <w:r w:rsidRPr="00936A0F">
        <w:rPr>
          <w:rFonts w:cstheme="minorHAnsi"/>
          <w:sz w:val="20"/>
          <w:szCs w:val="20"/>
          <w:shd w:val="clear" w:color="auto" w:fill="FFFFFF"/>
        </w:rPr>
        <w:t xml:space="preserve"> The playful advantage: How playfulness enhances coping with stress. </w:t>
      </w:r>
      <w:r w:rsidRPr="00936A0F">
        <w:rPr>
          <w:rFonts w:cstheme="minorHAnsi"/>
          <w:i/>
          <w:iCs/>
          <w:sz w:val="20"/>
          <w:szCs w:val="20"/>
          <w:shd w:val="clear" w:color="auto" w:fill="FFFFFF"/>
        </w:rPr>
        <w:t>Leisure Sciences</w:t>
      </w:r>
      <w:r w:rsidRPr="00936A0F">
        <w:rPr>
          <w:rFonts w:cstheme="minorHAnsi"/>
          <w:sz w:val="20"/>
          <w:szCs w:val="20"/>
          <w:shd w:val="clear" w:color="auto" w:fill="FFFFFF"/>
        </w:rPr>
        <w:t>, </w:t>
      </w:r>
      <w:r w:rsidRPr="00936A0F">
        <w:rPr>
          <w:rFonts w:cstheme="minorHAnsi"/>
          <w:i/>
          <w:iCs/>
          <w:sz w:val="20"/>
          <w:szCs w:val="20"/>
          <w:shd w:val="clear" w:color="auto" w:fill="FFFFFF"/>
        </w:rPr>
        <w:t>35</w:t>
      </w:r>
      <w:r w:rsidRPr="00936A0F">
        <w:rPr>
          <w:rFonts w:cstheme="minorHAnsi"/>
          <w:sz w:val="20"/>
          <w:szCs w:val="20"/>
          <w:shd w:val="clear" w:color="auto" w:fill="FFFFFF"/>
        </w:rPr>
        <w:t xml:space="preserve">(2), 129-144. </w:t>
      </w:r>
      <w:hyperlink r:id="rId10" w:history="1">
        <w:r w:rsidRPr="00936A0F">
          <w:rPr>
            <w:rStyle w:val="Hyperlink"/>
            <w:rFonts w:cstheme="minorHAnsi"/>
            <w:color w:val="auto"/>
            <w:sz w:val="20"/>
            <w:szCs w:val="20"/>
            <w:shd w:val="clear" w:color="auto" w:fill="FFFFFF"/>
          </w:rPr>
          <w:t>http://doi.org/10.1080/01490400.2013.761905</w:t>
        </w:r>
      </w:hyperlink>
      <w:r w:rsidRPr="00936A0F">
        <w:rPr>
          <w:rFonts w:cstheme="minorHAnsi"/>
          <w:sz w:val="20"/>
          <w:szCs w:val="20"/>
          <w:shd w:val="clear" w:color="auto" w:fill="FFFFFF"/>
        </w:rPr>
        <w:t>.</w:t>
      </w:r>
    </w:p>
    <w:p w:rsidR="005C731F" w:rsidRPr="00936A0F" w:rsidRDefault="005C731F" w:rsidP="00AD3C1C">
      <w:pPr>
        <w:pStyle w:val="NoSpacing"/>
        <w:rPr>
          <w:rFonts w:cstheme="minorHAnsi"/>
          <w:sz w:val="20"/>
          <w:szCs w:val="20"/>
          <w:shd w:val="clear" w:color="auto" w:fill="FFFFFF"/>
        </w:rPr>
      </w:pPr>
    </w:p>
    <w:p w:rsidR="005C731F" w:rsidRPr="00936A0F" w:rsidRDefault="005C731F" w:rsidP="00AD3C1C">
      <w:pPr>
        <w:pStyle w:val="NoSpacing"/>
        <w:rPr>
          <w:rFonts w:cstheme="minorHAnsi"/>
          <w:sz w:val="20"/>
          <w:szCs w:val="20"/>
        </w:rPr>
      </w:pPr>
      <w:proofErr w:type="gramStart"/>
      <w:r w:rsidRPr="00936A0F">
        <w:rPr>
          <w:rFonts w:cstheme="minorHAnsi"/>
          <w:sz w:val="20"/>
          <w:szCs w:val="20"/>
          <w:shd w:val="clear" w:color="auto" w:fill="FFFFFF"/>
        </w:rPr>
        <w:t>Smith.</w:t>
      </w:r>
      <w:proofErr w:type="gramEnd"/>
      <w:r w:rsidRPr="00936A0F">
        <w:rPr>
          <w:rFonts w:cstheme="minorHAnsi"/>
          <w:sz w:val="20"/>
          <w:szCs w:val="20"/>
          <w:shd w:val="clear" w:color="auto" w:fill="FFFFFF"/>
        </w:rPr>
        <w:t xml:space="preserve"> J. A., &amp; </w:t>
      </w:r>
      <w:proofErr w:type="spellStart"/>
      <w:r w:rsidRPr="00936A0F">
        <w:rPr>
          <w:rFonts w:cstheme="minorHAnsi"/>
          <w:sz w:val="20"/>
          <w:szCs w:val="20"/>
          <w:shd w:val="clear" w:color="auto" w:fill="FFFFFF"/>
        </w:rPr>
        <w:t>Eatough</w:t>
      </w:r>
      <w:proofErr w:type="spellEnd"/>
      <w:r w:rsidRPr="00936A0F">
        <w:rPr>
          <w:rFonts w:cstheme="minorHAnsi"/>
          <w:sz w:val="20"/>
          <w:szCs w:val="20"/>
          <w:shd w:val="clear" w:color="auto" w:fill="FFFFFF"/>
        </w:rPr>
        <w:t xml:space="preserve">, V. (2006) </w:t>
      </w:r>
      <w:r w:rsidRPr="00936A0F">
        <w:rPr>
          <w:rFonts w:cstheme="minorHAnsi"/>
          <w:i/>
          <w:sz w:val="20"/>
          <w:szCs w:val="20"/>
          <w:shd w:val="clear" w:color="auto" w:fill="FFFFFF"/>
        </w:rPr>
        <w:t xml:space="preserve">Analysing Qualitative Data In Psychology. </w:t>
      </w:r>
      <w:r w:rsidRPr="00936A0F">
        <w:rPr>
          <w:rFonts w:cstheme="minorHAnsi"/>
          <w:sz w:val="20"/>
          <w:szCs w:val="20"/>
          <w:shd w:val="clear" w:color="auto" w:fill="FFFFFF"/>
        </w:rPr>
        <w:t xml:space="preserve">London: SAGE publications. </w:t>
      </w:r>
    </w:p>
    <w:p w:rsidR="00812160" w:rsidRDefault="00812160">
      <w:pPr>
        <w:rPr>
          <w:sz w:val="24"/>
          <w:szCs w:val="24"/>
        </w:rPr>
      </w:pPr>
      <w:r w:rsidRPr="0031038D">
        <w:rPr>
          <w:sz w:val="24"/>
          <w:szCs w:val="24"/>
        </w:rPr>
        <w:br w:type="page"/>
      </w:r>
    </w:p>
    <w:p w:rsidR="000B0C57" w:rsidRPr="0031038D" w:rsidRDefault="000B0C57">
      <w:pPr>
        <w:rPr>
          <w:sz w:val="24"/>
          <w:szCs w:val="24"/>
        </w:rPr>
      </w:pPr>
    </w:p>
    <w:p w:rsidR="00812160" w:rsidRDefault="00812160" w:rsidP="00812160">
      <w:pPr>
        <w:pStyle w:val="NoSpacing"/>
        <w:jc w:val="center"/>
        <w:rPr>
          <w:sz w:val="28"/>
          <w:szCs w:val="28"/>
        </w:rPr>
      </w:pPr>
    </w:p>
    <w:p w:rsidR="00812160" w:rsidRPr="00320813" w:rsidRDefault="00812160" w:rsidP="00812160">
      <w:pPr>
        <w:pStyle w:val="NoSpacing"/>
        <w:jc w:val="center"/>
        <w:rPr>
          <w:b/>
          <w:sz w:val="28"/>
          <w:szCs w:val="28"/>
        </w:rPr>
      </w:pPr>
    </w:p>
    <w:p w:rsidR="00812160" w:rsidRPr="00320813" w:rsidRDefault="00812160" w:rsidP="00812160">
      <w:pPr>
        <w:pStyle w:val="NoSpacing"/>
        <w:jc w:val="center"/>
        <w:rPr>
          <w:b/>
          <w:sz w:val="28"/>
          <w:szCs w:val="28"/>
        </w:rPr>
      </w:pPr>
      <w:proofErr w:type="gramStart"/>
      <w:r w:rsidRPr="00320813">
        <w:rPr>
          <w:b/>
          <w:sz w:val="28"/>
          <w:szCs w:val="28"/>
        </w:rPr>
        <w:t>Appendix.</w:t>
      </w:r>
      <w:proofErr w:type="gramEnd"/>
      <w:r w:rsidRPr="00320813">
        <w:rPr>
          <w:b/>
          <w:sz w:val="28"/>
          <w:szCs w:val="28"/>
        </w:rPr>
        <w:t xml:space="preserve"> </w:t>
      </w:r>
    </w:p>
    <w:p w:rsidR="00696ADA" w:rsidRDefault="00696ADA" w:rsidP="00696ADA">
      <w:pPr>
        <w:rPr>
          <w:sz w:val="20"/>
          <w:szCs w:val="20"/>
        </w:rPr>
      </w:pPr>
    </w:p>
    <w:p w:rsidR="00696ADA" w:rsidRDefault="00696ADA" w:rsidP="00696ADA">
      <w:pPr>
        <w:rPr>
          <w:sz w:val="20"/>
          <w:szCs w:val="20"/>
        </w:rPr>
      </w:pPr>
      <w:r>
        <w:rPr>
          <w:sz w:val="20"/>
          <w:szCs w:val="20"/>
        </w:rPr>
        <w:t xml:space="preserve"> </w:t>
      </w:r>
      <w:proofErr w:type="gramStart"/>
      <w:r w:rsidR="00812160">
        <w:rPr>
          <w:sz w:val="20"/>
          <w:szCs w:val="20"/>
        </w:rPr>
        <w:t>Appendix 1.</w:t>
      </w:r>
      <w:proofErr w:type="gramEnd"/>
      <w:r w:rsidR="00812160">
        <w:rPr>
          <w:sz w:val="20"/>
          <w:szCs w:val="20"/>
        </w:rPr>
        <w:t xml:space="preserve"> Consent Form </w:t>
      </w:r>
    </w:p>
    <w:p w:rsidR="00812160" w:rsidRDefault="00F54A81" w:rsidP="00696ADA">
      <w:pPr>
        <w:rPr>
          <w:sz w:val="20"/>
          <w:szCs w:val="20"/>
        </w:rPr>
      </w:pPr>
      <w:r>
        <w:rPr>
          <w:noProof/>
          <w:sz w:val="20"/>
          <w:szCs w:val="20"/>
          <w:lang w:eastAsia="en-GB"/>
        </w:rPr>
        <w:drawing>
          <wp:anchor distT="0" distB="0" distL="114300" distR="114300" simplePos="0" relativeHeight="251658240" behindDoc="0" locked="0" layoutInCell="1" allowOverlap="1">
            <wp:simplePos x="0" y="0"/>
            <wp:positionH relativeFrom="column">
              <wp:posOffset>-120650</wp:posOffset>
            </wp:positionH>
            <wp:positionV relativeFrom="paragraph">
              <wp:posOffset>274955</wp:posOffset>
            </wp:positionV>
            <wp:extent cx="4819650" cy="6908800"/>
            <wp:effectExtent l="1905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l="10600" t="13611" r="61245" b="15000"/>
                    <a:stretch>
                      <a:fillRect/>
                    </a:stretch>
                  </pic:blipFill>
                  <pic:spPr bwMode="auto">
                    <a:xfrm>
                      <a:off x="0" y="0"/>
                      <a:ext cx="4819650" cy="6908800"/>
                    </a:xfrm>
                    <a:prstGeom prst="rect">
                      <a:avLst/>
                    </a:prstGeom>
                    <a:noFill/>
                    <a:ln w="9525">
                      <a:noFill/>
                      <a:miter lim="800000"/>
                      <a:headEnd/>
                      <a:tailEnd/>
                    </a:ln>
                  </pic:spPr>
                </pic:pic>
              </a:graphicData>
            </a:graphic>
          </wp:anchor>
        </w:drawing>
      </w:r>
    </w:p>
    <w:p w:rsidR="00262083" w:rsidRDefault="00262083" w:rsidP="00696ADA">
      <w:pPr>
        <w:rPr>
          <w:sz w:val="20"/>
          <w:szCs w:val="20"/>
        </w:rPr>
      </w:pPr>
      <w:r w:rsidRPr="00262083">
        <w:rPr>
          <w:sz w:val="20"/>
          <w:szCs w:val="20"/>
        </w:rPr>
        <w:t xml:space="preserve"> </w:t>
      </w:r>
    </w:p>
    <w:p w:rsidR="00262083" w:rsidRPr="00262083" w:rsidRDefault="00262083" w:rsidP="00262083">
      <w:pPr>
        <w:rPr>
          <w:sz w:val="20"/>
          <w:szCs w:val="20"/>
        </w:rPr>
      </w:pPr>
    </w:p>
    <w:p w:rsidR="00262083" w:rsidRPr="00262083" w:rsidRDefault="00262083" w:rsidP="00262083">
      <w:pPr>
        <w:rPr>
          <w:sz w:val="20"/>
          <w:szCs w:val="20"/>
        </w:rPr>
      </w:pPr>
    </w:p>
    <w:p w:rsidR="00262083" w:rsidRPr="00262083" w:rsidRDefault="00262083" w:rsidP="00262083">
      <w:pPr>
        <w:rPr>
          <w:sz w:val="20"/>
          <w:szCs w:val="20"/>
        </w:rPr>
      </w:pPr>
    </w:p>
    <w:p w:rsidR="00262083" w:rsidRPr="00262083" w:rsidRDefault="00262083" w:rsidP="00262083">
      <w:pPr>
        <w:rPr>
          <w:sz w:val="20"/>
          <w:szCs w:val="20"/>
        </w:rPr>
      </w:pPr>
    </w:p>
    <w:p w:rsidR="00262083" w:rsidRPr="00262083" w:rsidRDefault="00262083" w:rsidP="00262083">
      <w:pPr>
        <w:rPr>
          <w:sz w:val="20"/>
          <w:szCs w:val="20"/>
        </w:rPr>
      </w:pPr>
    </w:p>
    <w:p w:rsidR="00262083" w:rsidRPr="00262083" w:rsidRDefault="00262083" w:rsidP="00262083">
      <w:pPr>
        <w:rPr>
          <w:sz w:val="20"/>
          <w:szCs w:val="20"/>
        </w:rPr>
      </w:pPr>
    </w:p>
    <w:p w:rsidR="00262083" w:rsidRPr="00262083" w:rsidRDefault="00262083" w:rsidP="00262083">
      <w:pPr>
        <w:rPr>
          <w:sz w:val="20"/>
          <w:szCs w:val="20"/>
        </w:rPr>
      </w:pPr>
    </w:p>
    <w:p w:rsidR="00262083" w:rsidRPr="00262083" w:rsidRDefault="00262083" w:rsidP="00262083">
      <w:pPr>
        <w:rPr>
          <w:sz w:val="20"/>
          <w:szCs w:val="20"/>
        </w:rPr>
      </w:pPr>
    </w:p>
    <w:p w:rsidR="00262083" w:rsidRPr="00262083" w:rsidRDefault="00262083" w:rsidP="00262083">
      <w:pPr>
        <w:rPr>
          <w:sz w:val="20"/>
          <w:szCs w:val="20"/>
        </w:rPr>
      </w:pPr>
    </w:p>
    <w:p w:rsidR="00262083" w:rsidRPr="00262083" w:rsidRDefault="00262083" w:rsidP="00262083">
      <w:pPr>
        <w:rPr>
          <w:sz w:val="20"/>
          <w:szCs w:val="20"/>
        </w:rPr>
      </w:pPr>
    </w:p>
    <w:p w:rsidR="00262083" w:rsidRPr="00262083" w:rsidRDefault="00262083" w:rsidP="00262083">
      <w:pPr>
        <w:rPr>
          <w:sz w:val="20"/>
          <w:szCs w:val="20"/>
        </w:rPr>
      </w:pPr>
    </w:p>
    <w:p w:rsidR="00F54A81" w:rsidRDefault="00F54A81" w:rsidP="00262083">
      <w:pPr>
        <w:rPr>
          <w:sz w:val="20"/>
          <w:szCs w:val="20"/>
        </w:rPr>
      </w:pPr>
    </w:p>
    <w:p w:rsidR="00F54A81" w:rsidRPr="00F54A81" w:rsidRDefault="00F54A81" w:rsidP="00F54A81">
      <w:pPr>
        <w:rPr>
          <w:sz w:val="20"/>
          <w:szCs w:val="20"/>
        </w:rPr>
      </w:pPr>
    </w:p>
    <w:p w:rsidR="00F54A81" w:rsidRPr="00F54A81" w:rsidRDefault="00F54A81" w:rsidP="00F54A81">
      <w:pPr>
        <w:rPr>
          <w:sz w:val="20"/>
          <w:szCs w:val="20"/>
        </w:rPr>
      </w:pPr>
    </w:p>
    <w:p w:rsidR="00F54A81" w:rsidRPr="00F54A81" w:rsidRDefault="00F54A81" w:rsidP="00F54A81">
      <w:pPr>
        <w:rPr>
          <w:sz w:val="20"/>
          <w:szCs w:val="20"/>
        </w:rPr>
      </w:pPr>
    </w:p>
    <w:p w:rsidR="00F54A81" w:rsidRPr="00F54A81" w:rsidRDefault="00F54A81" w:rsidP="00F54A81">
      <w:pPr>
        <w:rPr>
          <w:sz w:val="20"/>
          <w:szCs w:val="20"/>
        </w:rPr>
      </w:pPr>
    </w:p>
    <w:p w:rsidR="00F54A81" w:rsidRPr="00F54A81" w:rsidRDefault="00F54A81" w:rsidP="00F54A81">
      <w:pPr>
        <w:rPr>
          <w:sz w:val="20"/>
          <w:szCs w:val="20"/>
        </w:rPr>
      </w:pPr>
    </w:p>
    <w:p w:rsidR="00F54A81" w:rsidRPr="00F54A81" w:rsidRDefault="00F54A81" w:rsidP="00F54A81">
      <w:pPr>
        <w:rPr>
          <w:sz w:val="20"/>
          <w:szCs w:val="20"/>
        </w:rPr>
      </w:pPr>
    </w:p>
    <w:p w:rsidR="00F54A81" w:rsidRDefault="00F54A81" w:rsidP="00F54A81">
      <w:pPr>
        <w:rPr>
          <w:sz w:val="20"/>
          <w:szCs w:val="20"/>
        </w:rPr>
      </w:pPr>
    </w:p>
    <w:p w:rsidR="00F54A81" w:rsidRDefault="00F54A81">
      <w:pPr>
        <w:rPr>
          <w:sz w:val="20"/>
          <w:szCs w:val="20"/>
        </w:rPr>
      </w:pPr>
      <w:r>
        <w:rPr>
          <w:sz w:val="20"/>
          <w:szCs w:val="20"/>
        </w:rPr>
        <w:br w:type="page"/>
      </w:r>
    </w:p>
    <w:p w:rsidR="00262083" w:rsidRPr="00F54A81" w:rsidRDefault="00262083" w:rsidP="00F54A81">
      <w:pPr>
        <w:jc w:val="center"/>
        <w:rPr>
          <w:sz w:val="20"/>
          <w:szCs w:val="20"/>
        </w:rPr>
      </w:pPr>
    </w:p>
    <w:p w:rsidR="00F54A81" w:rsidRDefault="00F54A81" w:rsidP="00262083">
      <w:pPr>
        <w:rPr>
          <w:sz w:val="20"/>
          <w:szCs w:val="20"/>
        </w:rPr>
      </w:pPr>
      <w:r>
        <w:rPr>
          <w:noProof/>
          <w:sz w:val="20"/>
          <w:szCs w:val="20"/>
          <w:lang w:eastAsia="en-GB"/>
        </w:rPr>
        <w:drawing>
          <wp:anchor distT="0" distB="0" distL="114300" distR="114300" simplePos="0" relativeHeight="251659264" behindDoc="0" locked="0" layoutInCell="1" allowOverlap="1">
            <wp:simplePos x="0" y="0"/>
            <wp:positionH relativeFrom="column">
              <wp:posOffset>158750</wp:posOffset>
            </wp:positionH>
            <wp:positionV relativeFrom="paragraph">
              <wp:posOffset>532130</wp:posOffset>
            </wp:positionV>
            <wp:extent cx="5187950" cy="7252335"/>
            <wp:effectExtent l="1905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srcRect l="10299" t="12222" r="60307" b="14722"/>
                    <a:stretch>
                      <a:fillRect/>
                    </a:stretch>
                  </pic:blipFill>
                  <pic:spPr bwMode="auto">
                    <a:xfrm>
                      <a:off x="0" y="0"/>
                      <a:ext cx="5187950" cy="7252335"/>
                    </a:xfrm>
                    <a:prstGeom prst="rect">
                      <a:avLst/>
                    </a:prstGeom>
                    <a:noFill/>
                    <a:ln w="9525">
                      <a:noFill/>
                      <a:miter lim="800000"/>
                      <a:headEnd/>
                      <a:tailEnd/>
                    </a:ln>
                  </pic:spPr>
                </pic:pic>
              </a:graphicData>
            </a:graphic>
          </wp:anchor>
        </w:drawing>
      </w:r>
      <w:proofErr w:type="gramStart"/>
      <w:r>
        <w:rPr>
          <w:sz w:val="20"/>
          <w:szCs w:val="20"/>
        </w:rPr>
        <w:t>Appendix 2.</w:t>
      </w:r>
      <w:proofErr w:type="gramEnd"/>
      <w:r>
        <w:rPr>
          <w:sz w:val="20"/>
          <w:szCs w:val="20"/>
        </w:rPr>
        <w:t xml:space="preserve"> Study Debrief form </w:t>
      </w:r>
    </w:p>
    <w:p w:rsidR="00F54A81" w:rsidRPr="00F54A81" w:rsidRDefault="00F54A81" w:rsidP="00F54A81">
      <w:pPr>
        <w:rPr>
          <w:sz w:val="20"/>
          <w:szCs w:val="20"/>
        </w:rPr>
      </w:pPr>
    </w:p>
    <w:p w:rsidR="00F54A81" w:rsidRDefault="00F54A81">
      <w:pPr>
        <w:rPr>
          <w:sz w:val="20"/>
          <w:szCs w:val="20"/>
        </w:rPr>
      </w:pPr>
      <w:r>
        <w:rPr>
          <w:sz w:val="20"/>
          <w:szCs w:val="20"/>
        </w:rPr>
        <w:br w:type="page"/>
      </w:r>
    </w:p>
    <w:p w:rsidR="00F54A81" w:rsidRPr="00F54A81" w:rsidRDefault="00F54A81" w:rsidP="00F54A81">
      <w:pPr>
        <w:jc w:val="center"/>
        <w:rPr>
          <w:sz w:val="20"/>
          <w:szCs w:val="20"/>
        </w:rPr>
      </w:pPr>
    </w:p>
    <w:p w:rsidR="00F54A81" w:rsidRPr="00F54A81" w:rsidRDefault="00F03F76" w:rsidP="00F54A81">
      <w:pPr>
        <w:rPr>
          <w:sz w:val="20"/>
          <w:szCs w:val="20"/>
        </w:rPr>
      </w:pPr>
      <w:proofErr w:type="gramStart"/>
      <w:r>
        <w:rPr>
          <w:sz w:val="20"/>
          <w:szCs w:val="20"/>
        </w:rPr>
        <w:t>Appendix 3.</w:t>
      </w:r>
      <w:proofErr w:type="gramEnd"/>
      <w:r>
        <w:rPr>
          <w:sz w:val="20"/>
          <w:szCs w:val="20"/>
        </w:rPr>
        <w:t xml:space="preserve"> Interview Schedule </w:t>
      </w:r>
    </w:p>
    <w:p w:rsidR="00F54A81" w:rsidRPr="00F54A81" w:rsidRDefault="00F54A81" w:rsidP="00F54A81">
      <w:pPr>
        <w:rPr>
          <w:sz w:val="20"/>
          <w:szCs w:val="20"/>
        </w:rPr>
      </w:pPr>
    </w:p>
    <w:p w:rsidR="00F54A81" w:rsidRPr="00F54A81" w:rsidRDefault="00CB16D2" w:rsidP="00F54A81">
      <w:pPr>
        <w:rPr>
          <w:sz w:val="20"/>
          <w:szCs w:val="20"/>
        </w:rPr>
      </w:pPr>
      <w:r>
        <w:rPr>
          <w:sz w:val="20"/>
          <w:szCs w:val="20"/>
        </w:rPr>
        <w:br w:type="page"/>
      </w:r>
      <w:r>
        <w:rPr>
          <w:noProof/>
          <w:sz w:val="20"/>
          <w:szCs w:val="20"/>
          <w:lang w:eastAsia="en-GB"/>
        </w:rPr>
        <w:drawing>
          <wp:anchor distT="0" distB="0" distL="114300" distR="114300" simplePos="0" relativeHeight="251661312" behindDoc="0" locked="0" layoutInCell="1" allowOverlap="1">
            <wp:simplePos x="0" y="0"/>
            <wp:positionH relativeFrom="column">
              <wp:posOffset>-259080</wp:posOffset>
            </wp:positionH>
            <wp:positionV relativeFrom="paragraph">
              <wp:posOffset>-189865</wp:posOffset>
            </wp:positionV>
            <wp:extent cx="6085840" cy="6858000"/>
            <wp:effectExtent l="19050" t="0" r="0" b="0"/>
            <wp:wrapTopAndBottom/>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l="60019" t="15278" r="11094" b="26944"/>
                    <a:stretch>
                      <a:fillRect/>
                    </a:stretch>
                  </pic:blipFill>
                  <pic:spPr bwMode="auto">
                    <a:xfrm>
                      <a:off x="0" y="0"/>
                      <a:ext cx="6085840" cy="6858000"/>
                    </a:xfrm>
                    <a:prstGeom prst="rect">
                      <a:avLst/>
                    </a:prstGeom>
                    <a:noFill/>
                    <a:ln w="9525">
                      <a:noFill/>
                      <a:miter lim="800000"/>
                      <a:headEnd/>
                      <a:tailEnd/>
                    </a:ln>
                  </pic:spPr>
                </pic:pic>
              </a:graphicData>
            </a:graphic>
          </wp:anchor>
        </w:drawing>
      </w:r>
    </w:p>
    <w:p w:rsidR="00F54A81" w:rsidRPr="00F54A81" w:rsidRDefault="00F54A81" w:rsidP="00F54A81">
      <w:pPr>
        <w:rPr>
          <w:sz w:val="20"/>
          <w:szCs w:val="20"/>
        </w:rPr>
      </w:pPr>
    </w:p>
    <w:p w:rsidR="00F54A81" w:rsidRPr="00F54A81" w:rsidRDefault="00F54A81" w:rsidP="00F54A81">
      <w:pPr>
        <w:rPr>
          <w:sz w:val="20"/>
          <w:szCs w:val="20"/>
        </w:rPr>
      </w:pPr>
    </w:p>
    <w:p w:rsidR="00F54A81" w:rsidRPr="00F54A81" w:rsidRDefault="00CB16D2" w:rsidP="00F54A81">
      <w:pPr>
        <w:rPr>
          <w:sz w:val="20"/>
          <w:szCs w:val="20"/>
        </w:rPr>
      </w:pPr>
      <w:r>
        <w:rPr>
          <w:noProof/>
          <w:sz w:val="20"/>
          <w:szCs w:val="20"/>
          <w:lang w:eastAsia="en-GB"/>
        </w:rPr>
        <w:drawing>
          <wp:anchor distT="0" distB="0" distL="114300" distR="114300" simplePos="0" relativeHeight="251662336" behindDoc="0" locked="0" layoutInCell="1" allowOverlap="1">
            <wp:simplePos x="0" y="0"/>
            <wp:positionH relativeFrom="column">
              <wp:posOffset>19050</wp:posOffset>
            </wp:positionH>
            <wp:positionV relativeFrom="paragraph">
              <wp:posOffset>-520700</wp:posOffset>
            </wp:positionV>
            <wp:extent cx="5986780" cy="7869555"/>
            <wp:effectExtent l="1905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srcRect l="60957" t="18611" r="10932" b="15556"/>
                    <a:stretch>
                      <a:fillRect/>
                    </a:stretch>
                  </pic:blipFill>
                  <pic:spPr bwMode="auto">
                    <a:xfrm>
                      <a:off x="0" y="0"/>
                      <a:ext cx="5986780" cy="7869555"/>
                    </a:xfrm>
                    <a:prstGeom prst="rect">
                      <a:avLst/>
                    </a:prstGeom>
                    <a:noFill/>
                    <a:ln w="9525">
                      <a:noFill/>
                      <a:miter lim="800000"/>
                      <a:headEnd/>
                      <a:tailEnd/>
                    </a:ln>
                  </pic:spPr>
                </pic:pic>
              </a:graphicData>
            </a:graphic>
          </wp:anchor>
        </w:drawing>
      </w:r>
    </w:p>
    <w:p w:rsidR="00F54A81" w:rsidRPr="00F54A81" w:rsidRDefault="004C41E0" w:rsidP="00F54A81">
      <w:pPr>
        <w:rPr>
          <w:sz w:val="20"/>
          <w:szCs w:val="20"/>
        </w:rPr>
      </w:pPr>
      <w:r>
        <w:rPr>
          <w:noProof/>
          <w:sz w:val="20"/>
          <w:szCs w:val="20"/>
          <w:lang w:eastAsia="en-GB"/>
        </w:rPr>
        <w:lastRenderedPageBreak/>
        <w:drawing>
          <wp:anchor distT="0" distB="0" distL="114300" distR="114300" simplePos="0" relativeHeight="251663360" behindDoc="0" locked="0" layoutInCell="1" allowOverlap="1">
            <wp:simplePos x="0" y="0"/>
            <wp:positionH relativeFrom="column">
              <wp:posOffset>-761365</wp:posOffset>
            </wp:positionH>
            <wp:positionV relativeFrom="paragraph">
              <wp:posOffset>1093470</wp:posOffset>
            </wp:positionV>
            <wp:extent cx="7224395" cy="2841625"/>
            <wp:effectExtent l="19050" t="0" r="0" b="0"/>
            <wp:wrapTopAndBottom/>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srcRect l="1075" t="13056" r="27473" b="36944"/>
                    <a:stretch>
                      <a:fillRect/>
                    </a:stretch>
                  </pic:blipFill>
                  <pic:spPr bwMode="auto">
                    <a:xfrm>
                      <a:off x="0" y="0"/>
                      <a:ext cx="7224395" cy="2841625"/>
                    </a:xfrm>
                    <a:prstGeom prst="rect">
                      <a:avLst/>
                    </a:prstGeom>
                    <a:noFill/>
                    <a:ln w="9525">
                      <a:noFill/>
                      <a:miter lim="800000"/>
                      <a:headEnd/>
                      <a:tailEnd/>
                    </a:ln>
                  </pic:spPr>
                </pic:pic>
              </a:graphicData>
            </a:graphic>
          </wp:anchor>
        </w:drawing>
      </w:r>
    </w:p>
    <w:p w:rsidR="00F54A81" w:rsidRPr="00F54A81" w:rsidRDefault="004C41E0" w:rsidP="00F54A81">
      <w:pPr>
        <w:rPr>
          <w:sz w:val="20"/>
          <w:szCs w:val="20"/>
        </w:rPr>
      </w:pPr>
      <w:proofErr w:type="gramStart"/>
      <w:r>
        <w:rPr>
          <w:sz w:val="20"/>
          <w:szCs w:val="20"/>
        </w:rPr>
        <w:t>Appendix 4.</w:t>
      </w:r>
      <w:proofErr w:type="gramEnd"/>
      <w:r>
        <w:rPr>
          <w:sz w:val="20"/>
          <w:szCs w:val="20"/>
        </w:rPr>
        <w:t xml:space="preserve"> </w:t>
      </w:r>
      <w:proofErr w:type="gramStart"/>
      <w:r>
        <w:rPr>
          <w:sz w:val="20"/>
          <w:szCs w:val="20"/>
        </w:rPr>
        <w:t>identifying</w:t>
      </w:r>
      <w:proofErr w:type="gramEnd"/>
      <w:r>
        <w:rPr>
          <w:sz w:val="20"/>
          <w:szCs w:val="20"/>
        </w:rPr>
        <w:t xml:space="preserve"> themes </w:t>
      </w:r>
    </w:p>
    <w:p w:rsidR="00F54A81" w:rsidRPr="00F54A81" w:rsidRDefault="00F54A81" w:rsidP="00F54A81">
      <w:pPr>
        <w:rPr>
          <w:sz w:val="20"/>
          <w:szCs w:val="20"/>
        </w:rPr>
      </w:pPr>
    </w:p>
    <w:p w:rsidR="00F54A81" w:rsidRPr="00F54A81" w:rsidRDefault="00F54A81" w:rsidP="00F54A81">
      <w:pPr>
        <w:rPr>
          <w:sz w:val="20"/>
          <w:szCs w:val="20"/>
        </w:rPr>
      </w:pPr>
    </w:p>
    <w:p w:rsidR="00F54A81" w:rsidRPr="00F54A81" w:rsidRDefault="004C41E0" w:rsidP="00F54A81">
      <w:pPr>
        <w:rPr>
          <w:sz w:val="20"/>
          <w:szCs w:val="20"/>
        </w:rPr>
      </w:pPr>
      <w:r>
        <w:rPr>
          <w:noProof/>
          <w:sz w:val="20"/>
          <w:szCs w:val="20"/>
          <w:lang w:eastAsia="en-GB"/>
        </w:rPr>
        <w:drawing>
          <wp:inline distT="0" distB="0" distL="0" distR="0">
            <wp:extent cx="5216338" cy="3690704"/>
            <wp:effectExtent l="19050" t="0" r="3362" b="0"/>
            <wp:docPr id="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srcRect l="44227" t="13611" r="8245" b="26667"/>
                    <a:stretch>
                      <a:fillRect/>
                    </a:stretch>
                  </pic:blipFill>
                  <pic:spPr bwMode="auto">
                    <a:xfrm>
                      <a:off x="0" y="0"/>
                      <a:ext cx="5216338" cy="3690704"/>
                    </a:xfrm>
                    <a:prstGeom prst="rect">
                      <a:avLst/>
                    </a:prstGeom>
                    <a:noFill/>
                    <a:ln w="9525">
                      <a:noFill/>
                      <a:miter lim="800000"/>
                      <a:headEnd/>
                      <a:tailEnd/>
                    </a:ln>
                  </pic:spPr>
                </pic:pic>
              </a:graphicData>
            </a:graphic>
          </wp:inline>
        </w:drawing>
      </w:r>
    </w:p>
    <w:p w:rsidR="00F54A81" w:rsidRPr="00F54A81" w:rsidRDefault="00F54A81" w:rsidP="00F54A81">
      <w:pPr>
        <w:rPr>
          <w:sz w:val="20"/>
          <w:szCs w:val="20"/>
        </w:rPr>
      </w:pPr>
    </w:p>
    <w:p w:rsidR="004C41E0" w:rsidRDefault="004C41E0">
      <w:pPr>
        <w:rPr>
          <w:sz w:val="20"/>
          <w:szCs w:val="20"/>
        </w:rPr>
      </w:pPr>
      <w:r>
        <w:rPr>
          <w:sz w:val="20"/>
          <w:szCs w:val="20"/>
        </w:rPr>
        <w:br w:type="page"/>
      </w:r>
    </w:p>
    <w:p w:rsidR="00812160" w:rsidRPr="00F54A81" w:rsidRDefault="00812160" w:rsidP="00F54A81">
      <w:pPr>
        <w:rPr>
          <w:sz w:val="20"/>
          <w:szCs w:val="20"/>
        </w:rPr>
      </w:pPr>
    </w:p>
    <w:sectPr w:rsidR="00812160" w:rsidRPr="00F54A81" w:rsidSect="00E370B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8C1820"/>
    <w:multiLevelType w:val="hybridMultilevel"/>
    <w:tmpl w:val="04FED86C"/>
    <w:lvl w:ilvl="0" w:tplc="08090001">
      <w:start w:val="1"/>
      <w:numFmt w:val="bullet"/>
      <w:lvlText w:val=""/>
      <w:lvlJc w:val="left"/>
      <w:pPr>
        <w:ind w:left="720" w:hanging="360"/>
      </w:pPr>
      <w:rPr>
        <w:rFonts w:ascii="Symbol" w:hAnsi="Symbol" w:hint="default"/>
      </w:rPr>
    </w:lvl>
    <w:lvl w:ilvl="1" w:tplc="7526A560">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oNotDisplayPageBoundaries/>
  <w:proofState w:spelling="clean" w:grammar="clean"/>
  <w:defaultTabStop w:val="720"/>
  <w:characterSpacingControl w:val="doNotCompress"/>
  <w:compat/>
  <w:rsids>
    <w:rsidRoot w:val="00696ADA"/>
    <w:rsid w:val="0003456E"/>
    <w:rsid w:val="000B0C57"/>
    <w:rsid w:val="000C07E5"/>
    <w:rsid w:val="00134B4C"/>
    <w:rsid w:val="001902B4"/>
    <w:rsid w:val="001C57DA"/>
    <w:rsid w:val="002343B4"/>
    <w:rsid w:val="00235392"/>
    <w:rsid w:val="00262083"/>
    <w:rsid w:val="002F00E2"/>
    <w:rsid w:val="0031038D"/>
    <w:rsid w:val="00320813"/>
    <w:rsid w:val="003464FE"/>
    <w:rsid w:val="00360542"/>
    <w:rsid w:val="004A111F"/>
    <w:rsid w:val="004C41E0"/>
    <w:rsid w:val="00560139"/>
    <w:rsid w:val="005932C0"/>
    <w:rsid w:val="005C731F"/>
    <w:rsid w:val="005D0E31"/>
    <w:rsid w:val="005D29AF"/>
    <w:rsid w:val="00696ADA"/>
    <w:rsid w:val="006C3E64"/>
    <w:rsid w:val="0074477C"/>
    <w:rsid w:val="00785FAB"/>
    <w:rsid w:val="007F44CA"/>
    <w:rsid w:val="00812160"/>
    <w:rsid w:val="00936A0F"/>
    <w:rsid w:val="00950AF7"/>
    <w:rsid w:val="009D0726"/>
    <w:rsid w:val="00A00447"/>
    <w:rsid w:val="00A60B12"/>
    <w:rsid w:val="00A871EF"/>
    <w:rsid w:val="00AD3C1C"/>
    <w:rsid w:val="00BD7E8F"/>
    <w:rsid w:val="00C57571"/>
    <w:rsid w:val="00CB16D2"/>
    <w:rsid w:val="00D51B91"/>
    <w:rsid w:val="00DB1E87"/>
    <w:rsid w:val="00DB69BB"/>
    <w:rsid w:val="00DF07D4"/>
    <w:rsid w:val="00E370B3"/>
    <w:rsid w:val="00E7259E"/>
    <w:rsid w:val="00F03F76"/>
    <w:rsid w:val="00F54A8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70B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96ADA"/>
    <w:pPr>
      <w:spacing w:after="0" w:line="240" w:lineRule="auto"/>
    </w:pPr>
  </w:style>
  <w:style w:type="paragraph" w:styleId="BalloonText">
    <w:name w:val="Balloon Text"/>
    <w:basedOn w:val="Normal"/>
    <w:link w:val="BalloonTextChar"/>
    <w:uiPriority w:val="99"/>
    <w:semiHidden/>
    <w:unhideWhenUsed/>
    <w:rsid w:val="008121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2160"/>
    <w:rPr>
      <w:rFonts w:ascii="Tahoma" w:hAnsi="Tahoma" w:cs="Tahoma"/>
      <w:sz w:val="16"/>
      <w:szCs w:val="16"/>
    </w:rPr>
  </w:style>
  <w:style w:type="character" w:styleId="Hyperlink">
    <w:name w:val="Hyperlink"/>
    <w:basedOn w:val="DefaultParagraphFont"/>
    <w:uiPriority w:val="99"/>
    <w:unhideWhenUsed/>
    <w:rsid w:val="0031038D"/>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006/jevp.1997.0060" TargetMode="Externa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1016/j.jenvp.2008.02.011" TargetMode="Externa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doi.org/10.1080/01490400.2013.761905" TargetMode="External"/><Relationship Id="rId4" Type="http://schemas.openxmlformats.org/officeDocument/2006/relationships/settings" Target="settings.xml"/><Relationship Id="rId9" Type="http://schemas.openxmlformats.org/officeDocument/2006/relationships/hyperlink" Target="http://doi.org/10.1016/j.geoforum.2015.11.017"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3DC1FEF7-CF95-444D-BCB3-BF9055CD9E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1264</TotalTime>
  <Pages>13</Pages>
  <Words>1995</Words>
  <Characters>11374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Bronwen</dc:creator>
  <cp:lastModifiedBy>Bronwen</cp:lastModifiedBy>
  <cp:revision>16</cp:revision>
  <dcterms:created xsi:type="dcterms:W3CDTF">2019-03-25T20:49:00Z</dcterms:created>
  <dcterms:modified xsi:type="dcterms:W3CDTF">2019-04-02T20:40:00Z</dcterms:modified>
</cp:coreProperties>
</file>