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8AB0A" w14:textId="77777777" w:rsidR="001052CD" w:rsidRDefault="001052CD" w:rsidP="001052CD">
      <w:pPr>
        <w:pStyle w:val="paragraph"/>
        <w:jc w:val="center"/>
        <w:textAlignment w:val="baseline"/>
        <w:rPr>
          <w:rStyle w:val="normaltextrun"/>
          <w:rFonts w:ascii="Arial" w:hAnsi="Arial" w:cs="Arial"/>
          <w:b/>
          <w:color w:val="353740"/>
          <w:lang w:val="en-GB"/>
        </w:rPr>
      </w:pPr>
    </w:p>
    <w:p w14:paraId="6B36643D" w14:textId="77777777" w:rsidR="001052CD" w:rsidRDefault="001052CD" w:rsidP="001052CD">
      <w:pPr>
        <w:pStyle w:val="paragraph"/>
        <w:jc w:val="center"/>
        <w:textAlignment w:val="baseline"/>
        <w:rPr>
          <w:rStyle w:val="normaltextrun"/>
          <w:rFonts w:ascii="Arial" w:hAnsi="Arial" w:cs="Arial"/>
          <w:b/>
          <w:color w:val="353740"/>
          <w:lang w:val="en-GB"/>
        </w:rPr>
      </w:pPr>
    </w:p>
    <w:p w14:paraId="20B06E8D" w14:textId="77777777" w:rsidR="001052CD" w:rsidRDefault="001052CD" w:rsidP="001052CD">
      <w:pPr>
        <w:pStyle w:val="paragraph"/>
        <w:jc w:val="center"/>
        <w:textAlignment w:val="baseline"/>
        <w:rPr>
          <w:rStyle w:val="normaltextrun"/>
          <w:rFonts w:ascii="Arial" w:hAnsi="Arial" w:cs="Arial"/>
          <w:b/>
          <w:color w:val="353740"/>
          <w:lang w:val="en-GB"/>
        </w:rPr>
      </w:pPr>
    </w:p>
    <w:p w14:paraId="2B8DCA66" w14:textId="77777777" w:rsidR="001052CD" w:rsidRDefault="001052CD" w:rsidP="001052CD">
      <w:pPr>
        <w:pStyle w:val="paragraph"/>
        <w:jc w:val="center"/>
        <w:textAlignment w:val="baseline"/>
        <w:rPr>
          <w:rStyle w:val="normaltextrun"/>
          <w:rFonts w:ascii="Arial" w:hAnsi="Arial" w:cs="Arial"/>
          <w:b/>
          <w:color w:val="353740"/>
          <w:lang w:val="en-GB"/>
        </w:rPr>
      </w:pPr>
    </w:p>
    <w:p w14:paraId="799A8737" w14:textId="77777777" w:rsidR="001052CD" w:rsidRDefault="001052CD" w:rsidP="001052CD">
      <w:pPr>
        <w:pStyle w:val="paragraph"/>
        <w:jc w:val="center"/>
        <w:textAlignment w:val="baseline"/>
        <w:rPr>
          <w:rStyle w:val="normaltextrun"/>
          <w:rFonts w:ascii="Arial" w:hAnsi="Arial" w:cs="Arial"/>
          <w:b/>
          <w:color w:val="353740"/>
          <w:lang w:val="en-GB"/>
        </w:rPr>
      </w:pPr>
    </w:p>
    <w:p w14:paraId="384232DB" w14:textId="77777777" w:rsidR="001052CD" w:rsidRDefault="001052CD" w:rsidP="001052CD">
      <w:pPr>
        <w:pStyle w:val="paragraph"/>
        <w:jc w:val="center"/>
        <w:textAlignment w:val="baseline"/>
        <w:rPr>
          <w:rStyle w:val="normaltextrun"/>
          <w:rFonts w:ascii="Arial" w:hAnsi="Arial" w:cs="Arial"/>
          <w:b/>
          <w:color w:val="353740"/>
          <w:lang w:val="en-GB"/>
        </w:rPr>
      </w:pPr>
    </w:p>
    <w:p w14:paraId="5EA5C85C" w14:textId="77777777" w:rsidR="001052CD" w:rsidRDefault="001052CD" w:rsidP="001052CD">
      <w:pPr>
        <w:pStyle w:val="paragraph"/>
        <w:jc w:val="center"/>
        <w:textAlignment w:val="baseline"/>
        <w:rPr>
          <w:rStyle w:val="normaltextrun"/>
          <w:rFonts w:ascii="Arial" w:hAnsi="Arial" w:cs="Arial"/>
          <w:b/>
          <w:color w:val="353740"/>
          <w:lang w:val="en-GB"/>
        </w:rPr>
      </w:pPr>
    </w:p>
    <w:p w14:paraId="1904523B" w14:textId="77777777" w:rsidR="001052CD" w:rsidRDefault="001052CD" w:rsidP="001052CD">
      <w:pPr>
        <w:pStyle w:val="paragraph"/>
        <w:jc w:val="center"/>
        <w:textAlignment w:val="baseline"/>
        <w:rPr>
          <w:rStyle w:val="normaltextrun"/>
          <w:rFonts w:ascii="Arial" w:hAnsi="Arial" w:cs="Arial"/>
          <w:b/>
          <w:color w:val="353740"/>
          <w:lang w:val="en-GB"/>
        </w:rPr>
      </w:pPr>
    </w:p>
    <w:p w14:paraId="55D36EFC" w14:textId="77777777" w:rsidR="001052CD" w:rsidRDefault="001052CD" w:rsidP="001052CD">
      <w:pPr>
        <w:pStyle w:val="paragraph"/>
        <w:jc w:val="center"/>
        <w:textAlignment w:val="baseline"/>
        <w:rPr>
          <w:rStyle w:val="normaltextrun"/>
          <w:rFonts w:ascii="Arial" w:hAnsi="Arial" w:cs="Arial"/>
          <w:b/>
          <w:color w:val="353740"/>
          <w:lang w:val="en-GB"/>
        </w:rPr>
      </w:pPr>
    </w:p>
    <w:p w14:paraId="2B559350" w14:textId="77777777" w:rsidR="001052CD" w:rsidRDefault="001052CD" w:rsidP="001052CD">
      <w:pPr>
        <w:pStyle w:val="paragraph"/>
        <w:jc w:val="center"/>
        <w:textAlignment w:val="baseline"/>
        <w:rPr>
          <w:rStyle w:val="normaltextrun"/>
          <w:rFonts w:ascii="Arial" w:hAnsi="Arial" w:cs="Arial"/>
          <w:b/>
          <w:color w:val="353740"/>
          <w:lang w:val="en-GB"/>
        </w:rPr>
      </w:pPr>
    </w:p>
    <w:p w14:paraId="0D012EC5" w14:textId="77777777" w:rsidR="001052CD" w:rsidRDefault="001052CD" w:rsidP="001052CD">
      <w:pPr>
        <w:pStyle w:val="paragraph"/>
        <w:jc w:val="center"/>
        <w:textAlignment w:val="baseline"/>
        <w:rPr>
          <w:rStyle w:val="normaltextrun"/>
          <w:rFonts w:ascii="Arial" w:hAnsi="Arial" w:cs="Arial"/>
          <w:b/>
          <w:color w:val="353740"/>
          <w:lang w:val="en-GB"/>
        </w:rPr>
      </w:pPr>
    </w:p>
    <w:p w14:paraId="016BF2B8" w14:textId="77777777" w:rsidR="001052CD" w:rsidRPr="004C4BDB" w:rsidRDefault="001052CD" w:rsidP="00AE5546">
      <w:pPr>
        <w:pStyle w:val="paragraph"/>
        <w:jc w:val="center"/>
        <w:textAlignment w:val="baseline"/>
        <w:rPr>
          <w:rStyle w:val="full"/>
          <w:rFonts w:ascii="Arial" w:hAnsi="Arial" w:cs="Arial"/>
          <w:bCs/>
        </w:rPr>
      </w:pPr>
      <w:r w:rsidRPr="004C4BDB">
        <w:rPr>
          <w:rStyle w:val="normaltextrun"/>
          <w:rFonts w:ascii="Arial" w:hAnsi="Arial" w:cs="Arial"/>
          <w:bCs/>
          <w:lang w:val="en-GB"/>
        </w:rPr>
        <w:t>Food and beverage</w:t>
      </w:r>
      <w:r w:rsidRPr="004C4BDB">
        <w:rPr>
          <w:rFonts w:ascii="Arial" w:hAnsi="Arial" w:cs="Arial"/>
          <w:bCs/>
        </w:rPr>
        <w:t xml:space="preserve"> </w:t>
      </w:r>
      <w:r w:rsidRPr="004C4BDB">
        <w:rPr>
          <w:rStyle w:val="full"/>
          <w:rFonts w:ascii="Arial" w:hAnsi="Arial" w:cs="Arial"/>
          <w:bCs/>
        </w:rPr>
        <w:t>FB A1</w:t>
      </w:r>
    </w:p>
    <w:p w14:paraId="254B2455" w14:textId="6EC50655" w:rsidR="001052CD" w:rsidRDefault="001052CD" w:rsidP="00AE5546">
      <w:pPr>
        <w:pStyle w:val="NormalWeb"/>
        <w:spacing w:line="360" w:lineRule="auto"/>
        <w:jc w:val="center"/>
        <w:rPr>
          <w:rFonts w:ascii="Arial" w:hAnsi="Arial" w:cs="Arial"/>
        </w:rPr>
      </w:pPr>
      <w:r w:rsidRPr="001052CD">
        <w:rPr>
          <w:rFonts w:ascii="Arial" w:hAnsi="Arial" w:cs="Arial"/>
        </w:rPr>
        <w:t>Student Id-Number:</w:t>
      </w:r>
      <w:r w:rsidR="00214DC2">
        <w:rPr>
          <w:rFonts w:ascii="Arial" w:hAnsi="Arial" w:cs="Arial"/>
        </w:rPr>
        <w:t>2210809</w:t>
      </w:r>
    </w:p>
    <w:p w14:paraId="1790D701" w14:textId="24AB5879" w:rsidR="00AC0F3E" w:rsidRPr="001052CD" w:rsidRDefault="00AC0F3E" w:rsidP="00AE5546">
      <w:pPr>
        <w:pStyle w:val="NormalWeb"/>
        <w:spacing w:line="360" w:lineRule="auto"/>
        <w:jc w:val="center"/>
        <w:rPr>
          <w:rFonts w:ascii="Arial" w:hAnsi="Arial" w:cs="Arial"/>
        </w:rPr>
      </w:pPr>
      <w:r>
        <w:rPr>
          <w:rFonts w:ascii="Arial" w:hAnsi="Arial" w:cs="Arial"/>
        </w:rPr>
        <w:t xml:space="preserve">Student </w:t>
      </w:r>
      <w:r w:rsidR="009B5DAB">
        <w:rPr>
          <w:rFonts w:ascii="Arial" w:hAnsi="Arial" w:cs="Arial"/>
        </w:rPr>
        <w:t>name: Adriana</w:t>
      </w:r>
      <w:r>
        <w:rPr>
          <w:rFonts w:ascii="Arial" w:hAnsi="Arial" w:cs="Arial"/>
        </w:rPr>
        <w:t xml:space="preserve"> Daciana Petran </w:t>
      </w:r>
    </w:p>
    <w:p w14:paraId="4EBDA027" w14:textId="24303F46" w:rsidR="001052CD" w:rsidRPr="001052CD" w:rsidRDefault="001052CD" w:rsidP="00AE5546">
      <w:pPr>
        <w:pStyle w:val="NormalWeb"/>
        <w:spacing w:line="360" w:lineRule="auto"/>
        <w:jc w:val="center"/>
        <w:rPr>
          <w:rFonts w:ascii="Arial" w:hAnsi="Arial" w:cs="Arial"/>
        </w:rPr>
      </w:pPr>
      <w:r w:rsidRPr="001052CD">
        <w:rPr>
          <w:rFonts w:ascii="Arial" w:hAnsi="Arial" w:cs="Arial"/>
        </w:rPr>
        <w:t xml:space="preserve">Tutor’s </w:t>
      </w:r>
      <w:r w:rsidR="004B1B23" w:rsidRPr="001052CD">
        <w:rPr>
          <w:rFonts w:ascii="Arial" w:hAnsi="Arial" w:cs="Arial"/>
        </w:rPr>
        <w:t>Name:</w:t>
      </w:r>
      <w:r w:rsidR="004B1B23">
        <w:rPr>
          <w:rFonts w:ascii="Arial" w:hAnsi="Arial" w:cs="Arial"/>
        </w:rPr>
        <w:t xml:space="preserve"> Rohan Dubrey</w:t>
      </w:r>
    </w:p>
    <w:p w14:paraId="5BB5E440" w14:textId="004E76B6" w:rsidR="001052CD" w:rsidRDefault="001052CD" w:rsidP="00AE5546">
      <w:pPr>
        <w:pStyle w:val="NormalWeb"/>
        <w:spacing w:line="360" w:lineRule="auto"/>
        <w:jc w:val="center"/>
        <w:rPr>
          <w:rFonts w:ascii="Arial" w:hAnsi="Arial" w:cs="Arial"/>
        </w:rPr>
      </w:pPr>
      <w:r w:rsidRPr="001052CD">
        <w:rPr>
          <w:rFonts w:ascii="Arial" w:hAnsi="Arial" w:cs="Arial"/>
        </w:rPr>
        <w:t>Due Date:</w:t>
      </w:r>
      <w:r w:rsidR="004B1B23">
        <w:rPr>
          <w:rFonts w:ascii="Arial" w:hAnsi="Arial" w:cs="Arial"/>
        </w:rPr>
        <w:t>03.02.2023</w:t>
      </w:r>
    </w:p>
    <w:p w14:paraId="165CC6AE" w14:textId="5CA5744D" w:rsidR="00F42E28" w:rsidRPr="001052CD" w:rsidRDefault="00F42E28" w:rsidP="00AE5546">
      <w:pPr>
        <w:pStyle w:val="NormalWeb"/>
        <w:spacing w:line="360" w:lineRule="auto"/>
        <w:jc w:val="center"/>
        <w:rPr>
          <w:rFonts w:ascii="Arial" w:hAnsi="Arial" w:cs="Arial"/>
        </w:rPr>
      </w:pPr>
      <w:r>
        <w:rPr>
          <w:rFonts w:ascii="Arial" w:hAnsi="Arial" w:cs="Arial"/>
        </w:rPr>
        <w:t>Word Count: 740</w:t>
      </w:r>
    </w:p>
    <w:p w14:paraId="6C0258F1" w14:textId="77777777" w:rsidR="001052CD" w:rsidRPr="004C4BDB" w:rsidRDefault="001052CD" w:rsidP="004C4BDB">
      <w:pPr>
        <w:spacing w:line="360" w:lineRule="auto"/>
        <w:jc w:val="both"/>
        <w:rPr>
          <w:rFonts w:ascii="Arial" w:eastAsia="Times New Roman" w:hAnsi="Arial" w:cs="Arial"/>
          <w:sz w:val="28"/>
          <w:szCs w:val="28"/>
          <w:lang w:val="en-US"/>
        </w:rPr>
      </w:pPr>
      <w:r w:rsidRPr="004C4BDB">
        <w:rPr>
          <w:rFonts w:ascii="Arial" w:hAnsi="Arial" w:cs="Arial"/>
          <w:sz w:val="28"/>
          <w:szCs w:val="28"/>
        </w:rPr>
        <w:br w:type="page"/>
      </w:r>
    </w:p>
    <w:p w14:paraId="311B12C2" w14:textId="77777777" w:rsidR="001052CD" w:rsidRPr="001052CD" w:rsidRDefault="001052CD" w:rsidP="001052CD">
      <w:pPr>
        <w:pStyle w:val="paragraph"/>
        <w:textAlignment w:val="baseline"/>
        <w:rPr>
          <w:rStyle w:val="normaltextrun"/>
          <w:rFonts w:ascii="Arial" w:hAnsi="Arial" w:cs="Arial"/>
          <w:b/>
          <w:color w:val="353740"/>
          <w:lang w:val="en-GB"/>
        </w:rPr>
      </w:pPr>
    </w:p>
    <w:p w14:paraId="76AB6408" w14:textId="152E300F" w:rsidR="001052CD" w:rsidRPr="004C4BDB" w:rsidRDefault="001052CD" w:rsidP="004C4BDB">
      <w:pPr>
        <w:pStyle w:val="Heading1"/>
        <w:spacing w:before="120" w:line="240" w:lineRule="auto"/>
        <w:rPr>
          <w:color w:val="auto"/>
          <w:sz w:val="24"/>
          <w:szCs w:val="24"/>
        </w:rPr>
      </w:pPr>
      <w:r w:rsidRPr="004C4BDB">
        <w:rPr>
          <w:rStyle w:val="normaltextrun"/>
          <w:rFonts w:ascii="Arial" w:hAnsi="Arial" w:cs="Arial"/>
          <w:b/>
          <w:color w:val="auto"/>
          <w:sz w:val="24"/>
          <w:szCs w:val="24"/>
        </w:rPr>
        <w:t>Introduction</w:t>
      </w:r>
    </w:p>
    <w:p w14:paraId="282972A8" w14:textId="77777777" w:rsidR="001052CD" w:rsidRPr="004C4BDB" w:rsidRDefault="001052CD" w:rsidP="004C4BDB">
      <w:pPr>
        <w:spacing w:line="360" w:lineRule="auto"/>
        <w:jc w:val="both"/>
        <w:rPr>
          <w:sz w:val="24"/>
          <w:szCs w:val="24"/>
        </w:rPr>
      </w:pPr>
      <w:r w:rsidRPr="004C4BDB">
        <w:rPr>
          <w:rStyle w:val="normaltextrun"/>
          <w:rFonts w:ascii="Arial" w:hAnsi="Arial" w:cs="Arial"/>
          <w:sz w:val="24"/>
          <w:szCs w:val="24"/>
        </w:rPr>
        <w:t xml:space="preserve">Food and beverage (F&amp;B) are an important and ever-growing industry in the hospitality sector. As such, it is essential to have a thorough understanding of the required skill set of a food and beverage employee to ensure that customers receive the best possible experience (Goh and Jie, 2019). The required skill set of a food and beverage employee varies depending on the type and style of service offered. This essay will discuss the different types and styles of service offered by F&amp;B businesses and the required hard and soft skills for each type and style. It will also summarize my thoughts on the qualifications needed for a Food &amp; Beverage employee. </w:t>
      </w:r>
      <w:r w:rsidRPr="004C4BDB">
        <w:rPr>
          <w:rStyle w:val="eop"/>
          <w:rFonts w:ascii="Arial" w:hAnsi="Arial" w:cs="Arial"/>
          <w:sz w:val="24"/>
          <w:szCs w:val="24"/>
        </w:rPr>
        <w:t> </w:t>
      </w:r>
    </w:p>
    <w:p w14:paraId="5920524C" w14:textId="55436423" w:rsidR="001052CD" w:rsidRPr="004C4BDB" w:rsidRDefault="001052CD" w:rsidP="004C4BDB">
      <w:pPr>
        <w:spacing w:line="360" w:lineRule="auto"/>
        <w:jc w:val="both"/>
        <w:rPr>
          <w:sz w:val="24"/>
          <w:szCs w:val="24"/>
        </w:rPr>
      </w:pPr>
      <w:r w:rsidRPr="004C4BDB">
        <w:rPr>
          <w:rStyle w:val="normaltextrun"/>
          <w:rFonts w:ascii="Arial" w:hAnsi="Arial" w:cs="Arial"/>
          <w:sz w:val="24"/>
          <w:szCs w:val="24"/>
        </w:rPr>
        <w:t xml:space="preserve">The required skill set of a food and beverage employee does change based on the type of business and the type of service that the food and beverage operation utilize. From my past experiences working in </w:t>
      </w:r>
      <w:r w:rsidR="004C4BDB">
        <w:rPr>
          <w:rStyle w:val="normaltextrun"/>
          <w:rFonts w:ascii="Arial" w:hAnsi="Arial" w:cs="Arial"/>
          <w:sz w:val="24"/>
          <w:szCs w:val="24"/>
        </w:rPr>
        <w:t>food and beverage business</w:t>
      </w:r>
      <w:r w:rsidRPr="004C4BDB">
        <w:rPr>
          <w:rStyle w:val="normaltextrun"/>
          <w:rFonts w:ascii="Arial" w:hAnsi="Arial" w:cs="Arial"/>
          <w:sz w:val="24"/>
          <w:szCs w:val="24"/>
        </w:rPr>
        <w:t xml:space="preserve">, I have learned that different types and styles of service require different levels of knowledge and customer service skills, which can be both hard and soft (Putra et al., 2020). To understand how the required skill set of a Food and Beverage employee changes, it is important to understand the different types and styles of service offered by F&amp;B businesses. The most common types of service are self-service, limited-service, and full-service. Self-service involves customers serving themselves and is typically used in fast-food restaurants and cafeterias. Limited service involves staff taking orders and serving food, but no table service. This is common in quick-service restaurants and takeaway establishments. Full-service is the most comprehensive service and involves customers being seated and served by staff. </w:t>
      </w:r>
      <w:r w:rsidRPr="004C4BDB">
        <w:rPr>
          <w:rStyle w:val="eop"/>
          <w:rFonts w:ascii="Arial" w:hAnsi="Arial" w:cs="Arial"/>
          <w:sz w:val="24"/>
          <w:szCs w:val="24"/>
        </w:rPr>
        <w:t> </w:t>
      </w:r>
    </w:p>
    <w:p w14:paraId="48022173" w14:textId="77777777" w:rsidR="001052CD" w:rsidRPr="004C4BDB" w:rsidRDefault="001052CD" w:rsidP="004C4BDB">
      <w:pPr>
        <w:spacing w:line="360" w:lineRule="auto"/>
        <w:jc w:val="both"/>
        <w:rPr>
          <w:sz w:val="24"/>
          <w:szCs w:val="24"/>
        </w:rPr>
      </w:pPr>
      <w:r w:rsidRPr="004C4BDB">
        <w:rPr>
          <w:rStyle w:val="normaltextrun"/>
          <w:rFonts w:ascii="Arial" w:hAnsi="Arial" w:cs="Arial"/>
          <w:sz w:val="24"/>
          <w:szCs w:val="24"/>
        </w:rPr>
        <w:t xml:space="preserve">Each type of service requires different skills from Food &amp; Beverage employees. For example, self-service requires employees to be knowledgeable about the menu and to be able to serve customers efficiently. Limited service requires employees to be able to take orders accurately, as well as to be able to give advice on menu items, and to be able to handle customers’ queries. Full-service restaurants require employees to have a more comprehensive knowledge of the menu, present the food attractively, and provide excellent customer service. The service type and style also affect the required skill set. </w:t>
      </w:r>
      <w:r w:rsidRPr="004C4BDB">
        <w:rPr>
          <w:rStyle w:val="normaltextrun"/>
          <w:rFonts w:ascii="Arial" w:hAnsi="Arial" w:cs="Arial"/>
          <w:sz w:val="24"/>
          <w:szCs w:val="24"/>
        </w:rPr>
        <w:lastRenderedPageBreak/>
        <w:t xml:space="preserve">The most common service styles are buffet, a la carte, and family (Juvan et al., 2021). Buffet service requires employees to be able to both set up and maintain the buffet, as well as be able to help customers with any queries they may have. A la carte service requires employees to be able to take orders accurately and provide advice on menu items. Family-style service requires employees to be able to serve food attractively and efficiently, as well as to be able to provide excellent customer service. The required hard and soft skills of a Food &amp; Beverage employee vary according to the type and style of service offered. </w:t>
      </w:r>
      <w:r w:rsidRPr="004C4BDB">
        <w:rPr>
          <w:rStyle w:val="eop"/>
          <w:rFonts w:ascii="Arial" w:hAnsi="Arial" w:cs="Arial"/>
          <w:sz w:val="24"/>
          <w:szCs w:val="24"/>
        </w:rPr>
        <w:t> </w:t>
      </w:r>
    </w:p>
    <w:p w14:paraId="14CA0B93" w14:textId="77777777" w:rsidR="001052CD" w:rsidRPr="004C4BDB" w:rsidRDefault="001052CD" w:rsidP="004C4BDB">
      <w:pPr>
        <w:spacing w:line="360" w:lineRule="auto"/>
        <w:jc w:val="both"/>
        <w:rPr>
          <w:sz w:val="24"/>
          <w:szCs w:val="24"/>
        </w:rPr>
      </w:pPr>
      <w:r w:rsidRPr="004C4BDB">
        <w:rPr>
          <w:rStyle w:val="normaltextrun"/>
          <w:rFonts w:ascii="Arial" w:hAnsi="Arial" w:cs="Arial"/>
          <w:sz w:val="24"/>
          <w:szCs w:val="24"/>
        </w:rPr>
        <w:t xml:space="preserve">For example, a person working in a self-service restaurant will require more knowledge of the menu items than someone working in a full-service restaurant. In addition, a person working in a buffet-style restaurant will require more knowledge of the buffet layout than a person working in a family-style restaurant. To succeed in a food and beverage role, it is essential to understand the type and style of service being offered (Ozturk and Akoglu, 2020). Having the required hard and soft skills for the service will ensure that customers receive the best possible experience and that the food and beverage operation runs efficiently. My reflection on the required skill set of a food and beverage employee is that there is a lot to consider when hiring and training employees for a food and beverage operation. </w:t>
      </w:r>
      <w:r w:rsidRPr="004C4BDB">
        <w:rPr>
          <w:rStyle w:val="eop"/>
          <w:rFonts w:ascii="Arial" w:hAnsi="Arial" w:cs="Arial"/>
          <w:sz w:val="24"/>
          <w:szCs w:val="24"/>
        </w:rPr>
        <w:t> </w:t>
      </w:r>
    </w:p>
    <w:p w14:paraId="262AD53B" w14:textId="77777777" w:rsidR="001052CD" w:rsidRPr="004C4BDB" w:rsidRDefault="001052CD" w:rsidP="004C4BDB">
      <w:pPr>
        <w:pStyle w:val="Heading1"/>
        <w:spacing w:before="120" w:line="240" w:lineRule="auto"/>
        <w:rPr>
          <w:color w:val="auto"/>
          <w:sz w:val="24"/>
          <w:szCs w:val="24"/>
        </w:rPr>
      </w:pPr>
      <w:r w:rsidRPr="004C4BDB">
        <w:rPr>
          <w:rStyle w:val="normaltextrun"/>
          <w:rFonts w:ascii="Arial" w:hAnsi="Arial" w:cs="Arial"/>
          <w:b/>
          <w:bCs/>
          <w:color w:val="auto"/>
          <w:sz w:val="24"/>
          <w:szCs w:val="24"/>
        </w:rPr>
        <w:t xml:space="preserve">Conclusion  </w:t>
      </w:r>
      <w:r w:rsidRPr="004C4BDB">
        <w:rPr>
          <w:rStyle w:val="eop"/>
          <w:rFonts w:ascii="Arial" w:hAnsi="Arial" w:cs="Arial"/>
          <w:color w:val="auto"/>
          <w:sz w:val="24"/>
          <w:szCs w:val="24"/>
        </w:rPr>
        <w:t> </w:t>
      </w:r>
    </w:p>
    <w:p w14:paraId="5442EF35" w14:textId="77777777" w:rsidR="001052CD" w:rsidRPr="004C4BDB" w:rsidRDefault="00276998" w:rsidP="004C4BDB">
      <w:pPr>
        <w:spacing w:line="360" w:lineRule="auto"/>
        <w:jc w:val="both"/>
        <w:rPr>
          <w:sz w:val="24"/>
          <w:szCs w:val="24"/>
        </w:rPr>
      </w:pPr>
      <w:r w:rsidRPr="004C4BDB">
        <w:rPr>
          <w:rStyle w:val="normaltextrun"/>
          <w:rFonts w:ascii="Arial" w:hAnsi="Arial" w:cs="Arial"/>
          <w:sz w:val="24"/>
          <w:szCs w:val="24"/>
        </w:rPr>
        <w:t>T</w:t>
      </w:r>
      <w:r w:rsidR="001052CD" w:rsidRPr="004C4BDB">
        <w:rPr>
          <w:rStyle w:val="normaltextrun"/>
          <w:rFonts w:ascii="Arial" w:hAnsi="Arial" w:cs="Arial"/>
          <w:sz w:val="24"/>
          <w:szCs w:val="24"/>
        </w:rPr>
        <w:t>he required skill set of a food and beverage employee varies depending on the type and style of service offered. It is important to ensure that the employee has the required knowledge and skills for the service type and style. This will help to ensure that customers receive the best possible experience and that the food and beverage operation runs smoothly. Providing employees with training in the required hard and soft skills will also help ensure they can provide excellent customer service (Bauman and Lucy, 2021). Developing a comprehensive understanding of the required skill set of a food and beverage employee is essential for any business offering food and beverage services. Having the right employees with the right skills is essential for the success of any F&amp;B business.</w:t>
      </w:r>
      <w:r w:rsidR="001052CD" w:rsidRPr="004C4BDB">
        <w:rPr>
          <w:rStyle w:val="eop"/>
          <w:rFonts w:ascii="Arial" w:hAnsi="Arial" w:cs="Arial"/>
          <w:sz w:val="24"/>
          <w:szCs w:val="24"/>
        </w:rPr>
        <w:t> </w:t>
      </w:r>
    </w:p>
    <w:p w14:paraId="26DF95A1" w14:textId="77777777" w:rsidR="001052CD" w:rsidRPr="004C4BDB" w:rsidRDefault="001052CD" w:rsidP="004C4BDB">
      <w:pPr>
        <w:spacing w:line="360" w:lineRule="auto"/>
        <w:jc w:val="both"/>
        <w:rPr>
          <w:rStyle w:val="normaltextrun"/>
          <w:rFonts w:ascii="Arial" w:eastAsia="Times New Roman" w:hAnsi="Arial" w:cs="Arial"/>
          <w:b/>
          <w:bCs/>
          <w:sz w:val="28"/>
          <w:szCs w:val="28"/>
        </w:rPr>
      </w:pPr>
      <w:r w:rsidRPr="004C4BDB">
        <w:rPr>
          <w:rStyle w:val="normaltextrun"/>
          <w:rFonts w:ascii="Arial" w:hAnsi="Arial" w:cs="Arial"/>
          <w:b/>
          <w:bCs/>
          <w:sz w:val="24"/>
          <w:szCs w:val="24"/>
        </w:rPr>
        <w:br w:type="page"/>
      </w:r>
    </w:p>
    <w:p w14:paraId="6A7BFF01" w14:textId="77777777" w:rsidR="001052CD" w:rsidRPr="004C4BDB" w:rsidRDefault="001052CD" w:rsidP="004C4BDB">
      <w:pPr>
        <w:pStyle w:val="Heading1"/>
        <w:spacing w:before="120" w:line="240" w:lineRule="auto"/>
        <w:rPr>
          <w:color w:val="auto"/>
          <w:sz w:val="24"/>
          <w:szCs w:val="24"/>
        </w:rPr>
      </w:pPr>
      <w:r w:rsidRPr="004C4BDB">
        <w:rPr>
          <w:rStyle w:val="normaltextrun"/>
          <w:rFonts w:ascii="Arial" w:hAnsi="Arial" w:cs="Arial"/>
          <w:b/>
          <w:bCs/>
          <w:color w:val="auto"/>
          <w:sz w:val="24"/>
          <w:szCs w:val="24"/>
        </w:rPr>
        <w:lastRenderedPageBreak/>
        <w:t>References</w:t>
      </w:r>
      <w:r w:rsidRPr="004C4BDB">
        <w:rPr>
          <w:rStyle w:val="eop"/>
          <w:rFonts w:ascii="Arial" w:hAnsi="Arial" w:cs="Arial"/>
          <w:color w:val="auto"/>
          <w:sz w:val="24"/>
          <w:szCs w:val="24"/>
        </w:rPr>
        <w:t> </w:t>
      </w:r>
    </w:p>
    <w:p w14:paraId="31F2A813" w14:textId="27F65EA8" w:rsidR="001052CD" w:rsidRPr="004C4BDB" w:rsidRDefault="001052CD" w:rsidP="004C4BDB">
      <w:pPr>
        <w:pStyle w:val="NoSpacing"/>
        <w:spacing w:line="360" w:lineRule="auto"/>
        <w:ind w:left="720" w:hanging="720"/>
        <w:jc w:val="both"/>
        <w:rPr>
          <w:rFonts w:ascii="Arial" w:hAnsi="Arial" w:cs="Arial"/>
          <w:sz w:val="24"/>
          <w:szCs w:val="24"/>
        </w:rPr>
      </w:pPr>
      <w:r w:rsidRPr="004C4BDB">
        <w:rPr>
          <w:rStyle w:val="normaltextrun"/>
          <w:rFonts w:ascii="Arial" w:hAnsi="Arial" w:cs="Arial"/>
          <w:sz w:val="24"/>
          <w:szCs w:val="24"/>
        </w:rPr>
        <w:t>‌Bauman, A. and Lucy, C. (2021). Enhancing entrepreneurial education: Developing competencies for success. The International Journal of Management Education, [online] 19(1), p.100293. doi:10.1016/j.ijme.2019.03.005.</w:t>
      </w:r>
      <w:r w:rsidRPr="004C4BDB">
        <w:rPr>
          <w:rStyle w:val="eop"/>
          <w:rFonts w:ascii="Arial" w:hAnsi="Arial" w:cs="Arial"/>
          <w:sz w:val="24"/>
          <w:szCs w:val="24"/>
        </w:rPr>
        <w:t> </w:t>
      </w:r>
    </w:p>
    <w:p w14:paraId="4526AB28" w14:textId="7F769E2F" w:rsidR="001052CD" w:rsidRPr="004C4BDB" w:rsidRDefault="001052CD" w:rsidP="004C4BDB">
      <w:pPr>
        <w:pStyle w:val="NoSpacing"/>
        <w:spacing w:line="360" w:lineRule="auto"/>
        <w:ind w:left="720" w:hanging="720"/>
        <w:jc w:val="both"/>
        <w:rPr>
          <w:rFonts w:ascii="Arial" w:hAnsi="Arial" w:cs="Arial"/>
          <w:sz w:val="24"/>
          <w:szCs w:val="24"/>
        </w:rPr>
      </w:pPr>
      <w:r w:rsidRPr="004C4BDB">
        <w:rPr>
          <w:rStyle w:val="normaltextrun"/>
          <w:rFonts w:ascii="Arial" w:hAnsi="Arial" w:cs="Arial"/>
          <w:sz w:val="24"/>
          <w:szCs w:val="24"/>
        </w:rPr>
        <w:t>Juvan, E., Grün, B., Zabukovec Baruca, P. and Dolnicar, S. (2021). Drivers of plate waste at buffets: A comprehensive conceptual model based on observational data and staff insights. Annals of Tourism Research Empirical Insights, [online] 2(1), p.100010. doi:10.1016/j.annale.2021.100010.</w:t>
      </w:r>
      <w:r w:rsidRPr="004C4BDB">
        <w:rPr>
          <w:rStyle w:val="eop"/>
          <w:rFonts w:ascii="Arial" w:hAnsi="Arial" w:cs="Arial"/>
          <w:sz w:val="24"/>
          <w:szCs w:val="24"/>
        </w:rPr>
        <w:t> </w:t>
      </w:r>
    </w:p>
    <w:p w14:paraId="7780F798" w14:textId="049F76AD" w:rsidR="001052CD" w:rsidRPr="004C4BDB" w:rsidRDefault="001052CD" w:rsidP="004C4BDB">
      <w:pPr>
        <w:pStyle w:val="NoSpacing"/>
        <w:spacing w:line="360" w:lineRule="auto"/>
        <w:ind w:left="720" w:hanging="720"/>
        <w:jc w:val="both"/>
        <w:rPr>
          <w:rFonts w:ascii="Arial" w:hAnsi="Arial" w:cs="Arial"/>
          <w:sz w:val="24"/>
          <w:szCs w:val="24"/>
        </w:rPr>
      </w:pPr>
      <w:r w:rsidRPr="004C4BDB">
        <w:rPr>
          <w:rStyle w:val="normaltextrun"/>
          <w:rFonts w:ascii="Arial" w:hAnsi="Arial" w:cs="Arial"/>
          <w:sz w:val="24"/>
          <w:szCs w:val="24"/>
        </w:rPr>
        <w:t>‌Ozturk, S.B. and Akoglu, A. (2020). Assessment of local food use in the context of sustainable food: A research in food and beverage enterprises in Izmir, Turkey. International Journal of Gastronomy and Food Science, [online] 20, p.100194. doi:10.1016/j.ijgfs.2020.100194.</w:t>
      </w:r>
      <w:r w:rsidRPr="004C4BDB">
        <w:rPr>
          <w:rStyle w:val="eop"/>
          <w:rFonts w:ascii="Arial" w:hAnsi="Arial" w:cs="Arial"/>
          <w:sz w:val="24"/>
          <w:szCs w:val="24"/>
        </w:rPr>
        <w:t> </w:t>
      </w:r>
    </w:p>
    <w:p w14:paraId="29A768CC" w14:textId="7498793A" w:rsidR="001052CD" w:rsidRPr="004C4BDB" w:rsidRDefault="001052CD" w:rsidP="004C4BDB">
      <w:pPr>
        <w:pStyle w:val="NoSpacing"/>
        <w:spacing w:line="360" w:lineRule="auto"/>
        <w:ind w:left="720" w:hanging="720"/>
        <w:jc w:val="both"/>
        <w:rPr>
          <w:rFonts w:ascii="Arial" w:hAnsi="Arial" w:cs="Arial"/>
          <w:sz w:val="24"/>
          <w:szCs w:val="24"/>
        </w:rPr>
      </w:pPr>
      <w:r w:rsidRPr="004C4BDB">
        <w:rPr>
          <w:rStyle w:val="normaltextrun"/>
          <w:rFonts w:ascii="Arial" w:hAnsi="Arial" w:cs="Arial"/>
          <w:sz w:val="24"/>
          <w:szCs w:val="24"/>
        </w:rPr>
        <w:t xml:space="preserve">‌Putra, A., Novitasari, D., Asbari, M., Purwanto, A., Iskandar, J., Hutagalung, D., Suroso and Cahyono, Y. (2020). International Journal of Science and Management Studies (IJSMS) Examine Relationship of Soft Skills, Hard Skills, Innovation and Performance: </w:t>
      </w:r>
      <w:proofErr w:type="gramStart"/>
      <w:r w:rsidRPr="004C4BDB">
        <w:rPr>
          <w:rStyle w:val="normaltextrun"/>
          <w:rFonts w:ascii="Arial" w:hAnsi="Arial" w:cs="Arial"/>
          <w:sz w:val="24"/>
          <w:szCs w:val="24"/>
        </w:rPr>
        <w:t>the</w:t>
      </w:r>
      <w:proofErr w:type="gramEnd"/>
      <w:r w:rsidRPr="004C4BDB">
        <w:rPr>
          <w:rStyle w:val="normaltextrun"/>
          <w:rFonts w:ascii="Arial" w:hAnsi="Arial" w:cs="Arial"/>
          <w:sz w:val="24"/>
          <w:szCs w:val="24"/>
        </w:rPr>
        <w:t xml:space="preserve"> Mediation Effect of Organizational Learning. [online] Available at: </w:t>
      </w:r>
      <w:hyperlink r:id="rId6" w:tgtFrame="_blank" w:history="1">
        <w:r w:rsidRPr="004C4BDB">
          <w:rPr>
            <w:rStyle w:val="normaltextrun"/>
            <w:rFonts w:ascii="Arial" w:hAnsi="Arial" w:cs="Arial"/>
            <w:sz w:val="24"/>
            <w:szCs w:val="24"/>
          </w:rPr>
          <w:t>https://www.ijsmsjournal.org/2020/volume-3%20issue-3/ijsms-v3i3p104.pdf</w:t>
        </w:r>
      </w:hyperlink>
      <w:r w:rsidRPr="004C4BDB">
        <w:rPr>
          <w:rStyle w:val="normaltextrun"/>
          <w:rFonts w:ascii="Arial" w:hAnsi="Arial" w:cs="Arial"/>
          <w:sz w:val="24"/>
          <w:szCs w:val="24"/>
        </w:rPr>
        <w:t>.</w:t>
      </w:r>
      <w:r w:rsidRPr="004C4BDB">
        <w:rPr>
          <w:rStyle w:val="eop"/>
          <w:rFonts w:ascii="Arial" w:hAnsi="Arial" w:cs="Arial"/>
          <w:sz w:val="24"/>
          <w:szCs w:val="24"/>
        </w:rPr>
        <w:t> </w:t>
      </w:r>
    </w:p>
    <w:p w14:paraId="166C2737" w14:textId="77777777" w:rsidR="001052CD" w:rsidRPr="004C4BDB" w:rsidRDefault="001052CD" w:rsidP="004C4BDB">
      <w:pPr>
        <w:pStyle w:val="NoSpacing"/>
        <w:spacing w:line="360" w:lineRule="auto"/>
        <w:ind w:left="720" w:hanging="720"/>
        <w:jc w:val="both"/>
        <w:rPr>
          <w:rFonts w:ascii="Arial" w:hAnsi="Arial" w:cs="Arial"/>
          <w:sz w:val="24"/>
          <w:szCs w:val="24"/>
        </w:rPr>
      </w:pPr>
      <w:r w:rsidRPr="004C4BDB">
        <w:rPr>
          <w:rStyle w:val="normaltextrun"/>
          <w:rFonts w:ascii="Arial" w:hAnsi="Arial" w:cs="Arial"/>
          <w:sz w:val="24"/>
          <w:szCs w:val="24"/>
        </w:rPr>
        <w:t>Goh, E. and Jie, F. (2019). To waste or not to waste: Exploring motivational factors of Generation Z hospitality employees towards food wastage in the hospitality industry. International Journal of Hospitality Management, [online] 80, pp.126–135. doi:10.1016/j.ijhm.2019.02.005.</w:t>
      </w:r>
      <w:r w:rsidRPr="004C4BDB">
        <w:rPr>
          <w:rStyle w:val="eop"/>
          <w:rFonts w:ascii="Arial" w:hAnsi="Arial" w:cs="Arial"/>
          <w:sz w:val="24"/>
          <w:szCs w:val="24"/>
        </w:rPr>
        <w:t> </w:t>
      </w:r>
    </w:p>
    <w:p w14:paraId="4E2918EF" w14:textId="77777777" w:rsidR="001052CD" w:rsidRPr="001052CD" w:rsidRDefault="001052CD" w:rsidP="001052CD">
      <w:pPr>
        <w:pStyle w:val="paragraph"/>
        <w:textAlignment w:val="baseline"/>
        <w:rPr>
          <w:rFonts w:ascii="Arial" w:hAnsi="Arial" w:cs="Arial"/>
          <w:lang w:val="en-GB"/>
        </w:rPr>
      </w:pPr>
      <w:r w:rsidRPr="001052CD">
        <w:rPr>
          <w:rStyle w:val="eop"/>
          <w:rFonts w:ascii="Arial" w:hAnsi="Arial" w:cs="Arial"/>
          <w:color w:val="000000"/>
          <w:lang w:val="en-GB"/>
        </w:rPr>
        <w:t> </w:t>
      </w:r>
    </w:p>
    <w:p w14:paraId="19AE6C42" w14:textId="77777777" w:rsidR="001052CD" w:rsidRPr="001052CD" w:rsidRDefault="001052CD" w:rsidP="001052CD">
      <w:pPr>
        <w:pStyle w:val="paragraph"/>
        <w:textAlignment w:val="baseline"/>
        <w:rPr>
          <w:rFonts w:ascii="Arial" w:hAnsi="Arial" w:cs="Arial"/>
          <w:lang w:val="en-GB"/>
        </w:rPr>
      </w:pPr>
      <w:r w:rsidRPr="001052CD">
        <w:rPr>
          <w:rStyle w:val="eop"/>
          <w:rFonts w:ascii="Arial" w:hAnsi="Arial" w:cs="Arial"/>
          <w:color w:val="000000"/>
          <w:lang w:val="en-GB"/>
        </w:rPr>
        <w:t> </w:t>
      </w:r>
    </w:p>
    <w:p w14:paraId="537BD4E0" w14:textId="77777777" w:rsidR="001052CD" w:rsidRPr="001052CD" w:rsidRDefault="001052CD" w:rsidP="001052CD">
      <w:pPr>
        <w:pStyle w:val="paragraph"/>
        <w:textAlignment w:val="baseline"/>
        <w:rPr>
          <w:rFonts w:ascii="Arial" w:hAnsi="Arial" w:cs="Arial"/>
          <w:lang w:val="en-GB"/>
        </w:rPr>
      </w:pPr>
      <w:r w:rsidRPr="001052CD">
        <w:rPr>
          <w:rStyle w:val="eop"/>
          <w:rFonts w:ascii="Arial" w:hAnsi="Arial" w:cs="Arial"/>
          <w:color w:val="000000"/>
          <w:lang w:val="en-GB"/>
        </w:rPr>
        <w:t> </w:t>
      </w:r>
    </w:p>
    <w:p w14:paraId="50A2785B" w14:textId="77777777" w:rsidR="001052CD" w:rsidRPr="001052CD" w:rsidRDefault="001052CD" w:rsidP="001052CD">
      <w:pPr>
        <w:pStyle w:val="paragraph"/>
        <w:textAlignment w:val="baseline"/>
        <w:rPr>
          <w:rFonts w:ascii="Arial" w:hAnsi="Arial" w:cs="Arial"/>
          <w:lang w:val="en-GB"/>
        </w:rPr>
      </w:pPr>
      <w:r w:rsidRPr="001052CD">
        <w:rPr>
          <w:rStyle w:val="eop"/>
          <w:rFonts w:ascii="Arial" w:hAnsi="Arial" w:cs="Arial"/>
          <w:color w:val="000000"/>
          <w:lang w:val="en-GB"/>
        </w:rPr>
        <w:t> </w:t>
      </w:r>
    </w:p>
    <w:p w14:paraId="03F012E1" w14:textId="77777777" w:rsidR="001052CD" w:rsidRPr="001052CD" w:rsidRDefault="001052CD" w:rsidP="001052CD">
      <w:pPr>
        <w:pStyle w:val="paragraph"/>
        <w:textAlignment w:val="baseline"/>
        <w:rPr>
          <w:rFonts w:ascii="Arial" w:hAnsi="Arial" w:cs="Arial"/>
          <w:lang w:val="en-GB"/>
        </w:rPr>
      </w:pPr>
      <w:r w:rsidRPr="001052CD">
        <w:rPr>
          <w:rStyle w:val="eop"/>
          <w:rFonts w:ascii="Arial" w:hAnsi="Arial" w:cs="Arial"/>
          <w:color w:val="353740"/>
          <w:lang w:val="en-GB"/>
        </w:rPr>
        <w:t> </w:t>
      </w:r>
    </w:p>
    <w:p w14:paraId="2C10F0B8" w14:textId="77777777" w:rsidR="001052CD" w:rsidRPr="001052CD" w:rsidRDefault="001052CD" w:rsidP="001052CD">
      <w:pPr>
        <w:pStyle w:val="paragraph"/>
        <w:textAlignment w:val="baseline"/>
        <w:rPr>
          <w:rFonts w:ascii="Arial" w:hAnsi="Arial" w:cs="Arial"/>
          <w:lang w:val="en-GB"/>
        </w:rPr>
      </w:pPr>
      <w:r w:rsidRPr="001052CD">
        <w:rPr>
          <w:rStyle w:val="eop"/>
          <w:rFonts w:ascii="Arial" w:hAnsi="Arial" w:cs="Arial"/>
          <w:color w:val="353740"/>
          <w:lang w:val="en-GB"/>
        </w:rPr>
        <w:t> </w:t>
      </w:r>
    </w:p>
    <w:p w14:paraId="20EF986A" w14:textId="77777777" w:rsidR="00B25707" w:rsidRPr="004C4BDB" w:rsidRDefault="00B25707" w:rsidP="004C4BDB">
      <w:pPr>
        <w:spacing w:line="360" w:lineRule="auto"/>
        <w:jc w:val="both"/>
        <w:rPr>
          <w:rFonts w:ascii="Arial" w:hAnsi="Arial" w:cs="Arial"/>
          <w:sz w:val="24"/>
          <w:szCs w:val="24"/>
        </w:rPr>
      </w:pPr>
    </w:p>
    <w:sectPr w:rsidR="00B25707" w:rsidRPr="004C4BDB" w:rsidSect="00B2570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EBFAE" w14:textId="77777777" w:rsidR="006946AB" w:rsidRDefault="006946AB" w:rsidP="001052CD">
      <w:pPr>
        <w:spacing w:after="0" w:line="240" w:lineRule="auto"/>
      </w:pPr>
      <w:r>
        <w:separator/>
      </w:r>
    </w:p>
  </w:endnote>
  <w:endnote w:type="continuationSeparator" w:id="0">
    <w:p w14:paraId="048319B8" w14:textId="77777777" w:rsidR="006946AB" w:rsidRDefault="006946AB" w:rsidP="00105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E44E2" w14:textId="77777777" w:rsidR="006946AB" w:rsidRDefault="006946AB" w:rsidP="001052CD">
      <w:pPr>
        <w:spacing w:after="0" w:line="240" w:lineRule="auto"/>
      </w:pPr>
      <w:r>
        <w:separator/>
      </w:r>
    </w:p>
  </w:footnote>
  <w:footnote w:type="continuationSeparator" w:id="0">
    <w:p w14:paraId="31AA6266" w14:textId="77777777" w:rsidR="006946AB" w:rsidRDefault="006946AB" w:rsidP="001052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6655"/>
      <w:docPartObj>
        <w:docPartGallery w:val="Page Numbers (Top of Page)"/>
        <w:docPartUnique/>
      </w:docPartObj>
    </w:sdtPr>
    <w:sdtContent>
      <w:p w14:paraId="41FA3707" w14:textId="77777777" w:rsidR="001052CD" w:rsidRDefault="00000000">
        <w:pPr>
          <w:pStyle w:val="Header"/>
          <w:jc w:val="right"/>
        </w:pPr>
        <w:r>
          <w:fldChar w:fldCharType="begin"/>
        </w:r>
        <w:r>
          <w:instrText xml:space="preserve"> PAGE   \* MERGEFORMAT </w:instrText>
        </w:r>
        <w:r>
          <w:fldChar w:fldCharType="separate"/>
        </w:r>
        <w:r w:rsidR="00276998">
          <w:rPr>
            <w:noProof/>
          </w:rPr>
          <w:t>3</w:t>
        </w:r>
        <w:r>
          <w:rPr>
            <w:noProof/>
          </w:rPr>
          <w:fldChar w:fldCharType="end"/>
        </w:r>
      </w:p>
    </w:sdtContent>
  </w:sdt>
  <w:p w14:paraId="371DDA44" w14:textId="77777777" w:rsidR="001052CD" w:rsidRDefault="001052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2CD"/>
    <w:rsid w:val="001052CD"/>
    <w:rsid w:val="00192B90"/>
    <w:rsid w:val="001B1610"/>
    <w:rsid w:val="00214DC2"/>
    <w:rsid w:val="00276998"/>
    <w:rsid w:val="004B1B23"/>
    <w:rsid w:val="004C4BDB"/>
    <w:rsid w:val="0057046E"/>
    <w:rsid w:val="0058789F"/>
    <w:rsid w:val="006158C1"/>
    <w:rsid w:val="006946AB"/>
    <w:rsid w:val="00786BEE"/>
    <w:rsid w:val="009B5DAB"/>
    <w:rsid w:val="00AC0F3E"/>
    <w:rsid w:val="00AE5546"/>
    <w:rsid w:val="00B25707"/>
    <w:rsid w:val="00CA2A48"/>
    <w:rsid w:val="00CE6F8E"/>
    <w:rsid w:val="00F42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7D1A7"/>
  <w15:docId w15:val="{11B4E295-D2B5-452E-A85F-B8C0F330C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707"/>
    <w:rPr>
      <w:lang w:val="en-GB"/>
    </w:rPr>
  </w:style>
  <w:style w:type="paragraph" w:styleId="Heading1">
    <w:name w:val="heading 1"/>
    <w:basedOn w:val="Normal"/>
    <w:next w:val="Normal"/>
    <w:link w:val="Heading1Char"/>
    <w:uiPriority w:val="9"/>
    <w:qFormat/>
    <w:rsid w:val="004C4BD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052CD"/>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1052CD"/>
  </w:style>
  <w:style w:type="character" w:customStyle="1" w:styleId="eop">
    <w:name w:val="eop"/>
    <w:basedOn w:val="DefaultParagraphFont"/>
    <w:rsid w:val="001052CD"/>
  </w:style>
  <w:style w:type="character" w:customStyle="1" w:styleId="full">
    <w:name w:val="full"/>
    <w:basedOn w:val="DefaultParagraphFont"/>
    <w:rsid w:val="001052CD"/>
  </w:style>
  <w:style w:type="paragraph" w:styleId="NormalWeb">
    <w:name w:val="Normal (Web)"/>
    <w:basedOn w:val="Normal"/>
    <w:uiPriority w:val="99"/>
    <w:unhideWhenUsed/>
    <w:rsid w:val="001052C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052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52CD"/>
    <w:rPr>
      <w:lang w:val="en-GB"/>
    </w:rPr>
  </w:style>
  <w:style w:type="paragraph" w:styleId="Footer">
    <w:name w:val="footer"/>
    <w:basedOn w:val="Normal"/>
    <w:link w:val="FooterChar"/>
    <w:uiPriority w:val="99"/>
    <w:semiHidden/>
    <w:unhideWhenUsed/>
    <w:rsid w:val="001052C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052CD"/>
    <w:rPr>
      <w:lang w:val="en-GB"/>
    </w:rPr>
  </w:style>
  <w:style w:type="character" w:customStyle="1" w:styleId="Heading1Char">
    <w:name w:val="Heading 1 Char"/>
    <w:basedOn w:val="DefaultParagraphFont"/>
    <w:link w:val="Heading1"/>
    <w:uiPriority w:val="9"/>
    <w:rsid w:val="004C4BDB"/>
    <w:rPr>
      <w:rFonts w:asciiTheme="majorHAnsi" w:eastAsiaTheme="majorEastAsia" w:hAnsiTheme="majorHAnsi" w:cstheme="majorBidi"/>
      <w:color w:val="365F91" w:themeColor="accent1" w:themeShade="BF"/>
      <w:sz w:val="32"/>
      <w:szCs w:val="32"/>
      <w:lang w:val="en-GB"/>
    </w:rPr>
  </w:style>
  <w:style w:type="paragraph" w:styleId="NoSpacing">
    <w:name w:val="No Spacing"/>
    <w:uiPriority w:val="1"/>
    <w:qFormat/>
    <w:rsid w:val="004C4BDB"/>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672544">
      <w:bodyDiv w:val="1"/>
      <w:marLeft w:val="0"/>
      <w:marRight w:val="0"/>
      <w:marTop w:val="0"/>
      <w:marBottom w:val="0"/>
      <w:divBdr>
        <w:top w:val="none" w:sz="0" w:space="0" w:color="auto"/>
        <w:left w:val="none" w:sz="0" w:space="0" w:color="auto"/>
        <w:bottom w:val="none" w:sz="0" w:space="0" w:color="auto"/>
        <w:right w:val="none" w:sz="0" w:space="0" w:color="auto"/>
      </w:divBdr>
      <w:divsChild>
        <w:div w:id="1216696745">
          <w:marLeft w:val="0"/>
          <w:marRight w:val="0"/>
          <w:marTop w:val="0"/>
          <w:marBottom w:val="0"/>
          <w:divBdr>
            <w:top w:val="none" w:sz="0" w:space="0" w:color="auto"/>
            <w:left w:val="none" w:sz="0" w:space="0" w:color="auto"/>
            <w:bottom w:val="none" w:sz="0" w:space="0" w:color="auto"/>
            <w:right w:val="none" w:sz="0" w:space="0" w:color="auto"/>
          </w:divBdr>
          <w:divsChild>
            <w:div w:id="935480960">
              <w:marLeft w:val="0"/>
              <w:marRight w:val="0"/>
              <w:marTop w:val="0"/>
              <w:marBottom w:val="0"/>
              <w:divBdr>
                <w:top w:val="none" w:sz="0" w:space="0" w:color="auto"/>
                <w:left w:val="none" w:sz="0" w:space="0" w:color="auto"/>
                <w:bottom w:val="none" w:sz="0" w:space="0" w:color="auto"/>
                <w:right w:val="none" w:sz="0" w:space="0" w:color="auto"/>
              </w:divBdr>
            </w:div>
            <w:div w:id="314142248">
              <w:marLeft w:val="0"/>
              <w:marRight w:val="0"/>
              <w:marTop w:val="0"/>
              <w:marBottom w:val="0"/>
              <w:divBdr>
                <w:top w:val="none" w:sz="0" w:space="0" w:color="auto"/>
                <w:left w:val="none" w:sz="0" w:space="0" w:color="auto"/>
                <w:bottom w:val="none" w:sz="0" w:space="0" w:color="auto"/>
                <w:right w:val="none" w:sz="0" w:space="0" w:color="auto"/>
              </w:divBdr>
            </w:div>
            <w:div w:id="786658144">
              <w:marLeft w:val="0"/>
              <w:marRight w:val="0"/>
              <w:marTop w:val="0"/>
              <w:marBottom w:val="0"/>
              <w:divBdr>
                <w:top w:val="none" w:sz="0" w:space="0" w:color="auto"/>
                <w:left w:val="none" w:sz="0" w:space="0" w:color="auto"/>
                <w:bottom w:val="none" w:sz="0" w:space="0" w:color="auto"/>
                <w:right w:val="none" w:sz="0" w:space="0" w:color="auto"/>
              </w:divBdr>
            </w:div>
            <w:div w:id="1570338761">
              <w:marLeft w:val="0"/>
              <w:marRight w:val="0"/>
              <w:marTop w:val="0"/>
              <w:marBottom w:val="0"/>
              <w:divBdr>
                <w:top w:val="none" w:sz="0" w:space="0" w:color="auto"/>
                <w:left w:val="none" w:sz="0" w:space="0" w:color="auto"/>
                <w:bottom w:val="none" w:sz="0" w:space="0" w:color="auto"/>
                <w:right w:val="none" w:sz="0" w:space="0" w:color="auto"/>
              </w:divBdr>
            </w:div>
            <w:div w:id="2051295050">
              <w:marLeft w:val="0"/>
              <w:marRight w:val="0"/>
              <w:marTop w:val="0"/>
              <w:marBottom w:val="0"/>
              <w:divBdr>
                <w:top w:val="none" w:sz="0" w:space="0" w:color="auto"/>
                <w:left w:val="none" w:sz="0" w:space="0" w:color="auto"/>
                <w:bottom w:val="none" w:sz="0" w:space="0" w:color="auto"/>
                <w:right w:val="none" w:sz="0" w:space="0" w:color="auto"/>
              </w:divBdr>
            </w:div>
            <w:div w:id="139004510">
              <w:marLeft w:val="0"/>
              <w:marRight w:val="0"/>
              <w:marTop w:val="0"/>
              <w:marBottom w:val="0"/>
              <w:divBdr>
                <w:top w:val="none" w:sz="0" w:space="0" w:color="auto"/>
                <w:left w:val="none" w:sz="0" w:space="0" w:color="auto"/>
                <w:bottom w:val="none" w:sz="0" w:space="0" w:color="auto"/>
                <w:right w:val="none" w:sz="0" w:space="0" w:color="auto"/>
              </w:divBdr>
            </w:div>
            <w:div w:id="974216716">
              <w:marLeft w:val="0"/>
              <w:marRight w:val="0"/>
              <w:marTop w:val="0"/>
              <w:marBottom w:val="0"/>
              <w:divBdr>
                <w:top w:val="none" w:sz="0" w:space="0" w:color="auto"/>
                <w:left w:val="none" w:sz="0" w:space="0" w:color="auto"/>
                <w:bottom w:val="none" w:sz="0" w:space="0" w:color="auto"/>
                <w:right w:val="none" w:sz="0" w:space="0" w:color="auto"/>
              </w:divBdr>
            </w:div>
            <w:div w:id="392391418">
              <w:marLeft w:val="0"/>
              <w:marRight w:val="0"/>
              <w:marTop w:val="0"/>
              <w:marBottom w:val="0"/>
              <w:divBdr>
                <w:top w:val="none" w:sz="0" w:space="0" w:color="auto"/>
                <w:left w:val="none" w:sz="0" w:space="0" w:color="auto"/>
                <w:bottom w:val="none" w:sz="0" w:space="0" w:color="auto"/>
                <w:right w:val="none" w:sz="0" w:space="0" w:color="auto"/>
              </w:divBdr>
            </w:div>
            <w:div w:id="351304375">
              <w:marLeft w:val="0"/>
              <w:marRight w:val="0"/>
              <w:marTop w:val="0"/>
              <w:marBottom w:val="0"/>
              <w:divBdr>
                <w:top w:val="none" w:sz="0" w:space="0" w:color="auto"/>
                <w:left w:val="none" w:sz="0" w:space="0" w:color="auto"/>
                <w:bottom w:val="none" w:sz="0" w:space="0" w:color="auto"/>
                <w:right w:val="none" w:sz="0" w:space="0" w:color="auto"/>
              </w:divBdr>
            </w:div>
            <w:div w:id="1840078526">
              <w:marLeft w:val="0"/>
              <w:marRight w:val="0"/>
              <w:marTop w:val="0"/>
              <w:marBottom w:val="0"/>
              <w:divBdr>
                <w:top w:val="none" w:sz="0" w:space="0" w:color="auto"/>
                <w:left w:val="none" w:sz="0" w:space="0" w:color="auto"/>
                <w:bottom w:val="none" w:sz="0" w:space="0" w:color="auto"/>
                <w:right w:val="none" w:sz="0" w:space="0" w:color="auto"/>
              </w:divBdr>
            </w:div>
            <w:div w:id="811872570">
              <w:marLeft w:val="0"/>
              <w:marRight w:val="0"/>
              <w:marTop w:val="0"/>
              <w:marBottom w:val="0"/>
              <w:divBdr>
                <w:top w:val="none" w:sz="0" w:space="0" w:color="auto"/>
                <w:left w:val="none" w:sz="0" w:space="0" w:color="auto"/>
                <w:bottom w:val="none" w:sz="0" w:space="0" w:color="auto"/>
                <w:right w:val="none" w:sz="0" w:space="0" w:color="auto"/>
              </w:divBdr>
            </w:div>
            <w:div w:id="403793613">
              <w:marLeft w:val="0"/>
              <w:marRight w:val="0"/>
              <w:marTop w:val="0"/>
              <w:marBottom w:val="0"/>
              <w:divBdr>
                <w:top w:val="none" w:sz="0" w:space="0" w:color="auto"/>
                <w:left w:val="none" w:sz="0" w:space="0" w:color="auto"/>
                <w:bottom w:val="none" w:sz="0" w:space="0" w:color="auto"/>
                <w:right w:val="none" w:sz="0" w:space="0" w:color="auto"/>
              </w:divBdr>
            </w:div>
            <w:div w:id="1984121433">
              <w:marLeft w:val="0"/>
              <w:marRight w:val="0"/>
              <w:marTop w:val="0"/>
              <w:marBottom w:val="0"/>
              <w:divBdr>
                <w:top w:val="none" w:sz="0" w:space="0" w:color="auto"/>
                <w:left w:val="none" w:sz="0" w:space="0" w:color="auto"/>
                <w:bottom w:val="none" w:sz="0" w:space="0" w:color="auto"/>
                <w:right w:val="none" w:sz="0" w:space="0" w:color="auto"/>
              </w:divBdr>
            </w:div>
            <w:div w:id="1470515665">
              <w:marLeft w:val="0"/>
              <w:marRight w:val="0"/>
              <w:marTop w:val="0"/>
              <w:marBottom w:val="0"/>
              <w:divBdr>
                <w:top w:val="none" w:sz="0" w:space="0" w:color="auto"/>
                <w:left w:val="none" w:sz="0" w:space="0" w:color="auto"/>
                <w:bottom w:val="none" w:sz="0" w:space="0" w:color="auto"/>
                <w:right w:val="none" w:sz="0" w:space="0" w:color="auto"/>
              </w:divBdr>
            </w:div>
            <w:div w:id="1919052940">
              <w:marLeft w:val="0"/>
              <w:marRight w:val="0"/>
              <w:marTop w:val="0"/>
              <w:marBottom w:val="0"/>
              <w:divBdr>
                <w:top w:val="none" w:sz="0" w:space="0" w:color="auto"/>
                <w:left w:val="none" w:sz="0" w:space="0" w:color="auto"/>
                <w:bottom w:val="none" w:sz="0" w:space="0" w:color="auto"/>
                <w:right w:val="none" w:sz="0" w:space="0" w:color="auto"/>
              </w:divBdr>
            </w:div>
            <w:div w:id="1917670059">
              <w:marLeft w:val="0"/>
              <w:marRight w:val="0"/>
              <w:marTop w:val="0"/>
              <w:marBottom w:val="0"/>
              <w:divBdr>
                <w:top w:val="none" w:sz="0" w:space="0" w:color="auto"/>
                <w:left w:val="none" w:sz="0" w:space="0" w:color="auto"/>
                <w:bottom w:val="none" w:sz="0" w:space="0" w:color="auto"/>
                <w:right w:val="none" w:sz="0" w:space="0" w:color="auto"/>
              </w:divBdr>
            </w:div>
            <w:div w:id="483550527">
              <w:marLeft w:val="0"/>
              <w:marRight w:val="0"/>
              <w:marTop w:val="0"/>
              <w:marBottom w:val="0"/>
              <w:divBdr>
                <w:top w:val="none" w:sz="0" w:space="0" w:color="auto"/>
                <w:left w:val="none" w:sz="0" w:space="0" w:color="auto"/>
                <w:bottom w:val="none" w:sz="0" w:space="0" w:color="auto"/>
                <w:right w:val="none" w:sz="0" w:space="0" w:color="auto"/>
              </w:divBdr>
            </w:div>
            <w:div w:id="1493252499">
              <w:marLeft w:val="0"/>
              <w:marRight w:val="0"/>
              <w:marTop w:val="0"/>
              <w:marBottom w:val="0"/>
              <w:divBdr>
                <w:top w:val="none" w:sz="0" w:space="0" w:color="auto"/>
                <w:left w:val="none" w:sz="0" w:space="0" w:color="auto"/>
                <w:bottom w:val="none" w:sz="0" w:space="0" w:color="auto"/>
                <w:right w:val="none" w:sz="0" w:space="0" w:color="auto"/>
              </w:divBdr>
            </w:div>
            <w:div w:id="1148401481">
              <w:marLeft w:val="0"/>
              <w:marRight w:val="0"/>
              <w:marTop w:val="0"/>
              <w:marBottom w:val="0"/>
              <w:divBdr>
                <w:top w:val="none" w:sz="0" w:space="0" w:color="auto"/>
                <w:left w:val="none" w:sz="0" w:space="0" w:color="auto"/>
                <w:bottom w:val="none" w:sz="0" w:space="0" w:color="auto"/>
                <w:right w:val="none" w:sz="0" w:space="0" w:color="auto"/>
              </w:divBdr>
            </w:div>
            <w:div w:id="1616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jsmsjournal.org/2020/volume-3%20issue-3/ijsms-v3i3p104.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1</Pages>
  <Words>945</Words>
  <Characters>5393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EMMANUEL</dc:creator>
  <cp:lastModifiedBy>Adriana Daciana Petran (2210809)</cp:lastModifiedBy>
  <cp:revision>7</cp:revision>
  <dcterms:created xsi:type="dcterms:W3CDTF">2023-01-29T15:00:00Z</dcterms:created>
  <dcterms:modified xsi:type="dcterms:W3CDTF">2023-01-29T15:25:00Z</dcterms:modified>
</cp:coreProperties>
</file>