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3D12B" w14:textId="48D57ACF" w:rsidR="00C57201" w:rsidRPr="000138F7" w:rsidRDefault="00C57201" w:rsidP="00166C9A">
      <w:pPr>
        <w:pStyle w:val="Title"/>
        <w:spacing w:line="276" w:lineRule="auto"/>
        <w:ind w:left="567" w:right="567"/>
        <w:mirrorIndents/>
        <w:jc w:val="center"/>
        <w:rPr>
          <w:rFonts w:ascii="Times New Roman" w:hAnsi="Times New Roman" w:cs="Times New Roman"/>
          <w:b/>
          <w:sz w:val="40"/>
          <w:szCs w:val="40"/>
        </w:rPr>
      </w:pPr>
      <w:r w:rsidRPr="000138F7">
        <w:rPr>
          <w:rFonts w:ascii="Times New Roman" w:hAnsi="Times New Roman" w:cs="Times New Roman"/>
          <w:b/>
          <w:sz w:val="40"/>
          <w:szCs w:val="40"/>
        </w:rPr>
        <w:t>Investigating the Human Factors which led to the Flixborough Disaster on 1</w:t>
      </w:r>
      <w:r w:rsidRPr="000138F7">
        <w:rPr>
          <w:rFonts w:ascii="Times New Roman" w:hAnsi="Times New Roman" w:cs="Times New Roman"/>
          <w:b/>
          <w:sz w:val="40"/>
          <w:szCs w:val="40"/>
          <w:vertAlign w:val="superscript"/>
        </w:rPr>
        <w:t>st</w:t>
      </w:r>
      <w:r w:rsidRPr="000138F7">
        <w:rPr>
          <w:rFonts w:ascii="Times New Roman" w:hAnsi="Times New Roman" w:cs="Times New Roman"/>
          <w:b/>
          <w:sz w:val="40"/>
          <w:szCs w:val="40"/>
        </w:rPr>
        <w:t xml:space="preserve"> June 1974.</w:t>
      </w:r>
    </w:p>
    <w:p w14:paraId="5F0BB6B5" w14:textId="40AB24C5" w:rsidR="000138F7" w:rsidRPr="00841B5D" w:rsidRDefault="00C57201" w:rsidP="00511B45">
      <w:pPr>
        <w:spacing w:after="0"/>
        <w:jc w:val="center"/>
        <w:rPr>
          <w:rFonts w:ascii="Times New Roman" w:hAnsi="Times New Roman" w:cs="Times New Roman"/>
          <w:sz w:val="22"/>
          <w:szCs w:val="22"/>
        </w:rPr>
      </w:pPr>
      <w:r w:rsidRPr="00841B5D">
        <w:rPr>
          <w:rFonts w:ascii="Times New Roman" w:hAnsi="Times New Roman" w:cs="Times New Roman"/>
          <w:sz w:val="22"/>
          <w:szCs w:val="22"/>
        </w:rPr>
        <w:t>Callum Doherty</w:t>
      </w:r>
      <w:r w:rsidR="000138F7" w:rsidRPr="00841B5D">
        <w:rPr>
          <w:rFonts w:ascii="Times New Roman" w:hAnsi="Times New Roman" w:cs="Times New Roman"/>
          <w:sz w:val="22"/>
          <w:szCs w:val="22"/>
        </w:rPr>
        <w:t>, UWTSD, ACDA 4020</w:t>
      </w:r>
    </w:p>
    <w:p w14:paraId="4938033D" w14:textId="77777777" w:rsidR="00511B45" w:rsidRPr="000138F7" w:rsidRDefault="00511B45" w:rsidP="00511B45">
      <w:pPr>
        <w:spacing w:after="0"/>
        <w:jc w:val="center"/>
        <w:rPr>
          <w:sz w:val="22"/>
          <w:szCs w:val="22"/>
        </w:rPr>
      </w:pPr>
    </w:p>
    <w:p w14:paraId="5D8E16AC" w14:textId="59F53A59" w:rsidR="00871F94" w:rsidRPr="00C57201" w:rsidRDefault="00871F94" w:rsidP="00C57201">
      <w:pPr>
        <w:pStyle w:val="Heading2"/>
        <w:spacing w:before="240" w:after="240" w:line="360" w:lineRule="auto"/>
        <w:mirrorIndents/>
        <w:jc w:val="center"/>
        <w:rPr>
          <w:rFonts w:ascii="Times New Roman" w:hAnsi="Times New Roman" w:cs="Times New Roman"/>
          <w:b/>
          <w:bCs/>
          <w:color w:val="auto"/>
          <w:sz w:val="24"/>
          <w:szCs w:val="24"/>
        </w:rPr>
      </w:pPr>
      <w:r w:rsidRPr="00C57201">
        <w:rPr>
          <w:rFonts w:ascii="Times New Roman" w:hAnsi="Times New Roman" w:cs="Times New Roman"/>
          <w:b/>
          <w:bCs/>
          <w:color w:val="auto"/>
          <w:sz w:val="24"/>
          <w:szCs w:val="24"/>
        </w:rPr>
        <w:t>I</w:t>
      </w:r>
      <w:r w:rsidR="00C57201">
        <w:rPr>
          <w:rFonts w:ascii="Times New Roman" w:hAnsi="Times New Roman" w:cs="Times New Roman"/>
          <w:b/>
          <w:bCs/>
          <w:color w:val="auto"/>
          <w:sz w:val="24"/>
          <w:szCs w:val="24"/>
        </w:rPr>
        <w:t>NTRODUCTION</w:t>
      </w:r>
    </w:p>
    <w:p w14:paraId="5CF0D608" w14:textId="0DC707AA" w:rsidR="00C57201" w:rsidRPr="00E91B5A" w:rsidRDefault="00951AF2" w:rsidP="00E91B5A">
      <w:pPr>
        <w:spacing w:before="240" w:after="240" w:line="360" w:lineRule="auto"/>
        <w:mirrorIndents/>
        <w:jc w:val="both"/>
        <w:rPr>
          <w:rFonts w:ascii="Times New Roman" w:hAnsi="Times New Roman" w:cs="Times New Roman"/>
          <w:sz w:val="22"/>
          <w:szCs w:val="22"/>
        </w:rPr>
      </w:pPr>
      <w:r w:rsidRPr="00E91B5A">
        <w:rPr>
          <w:rFonts w:ascii="Times New Roman" w:hAnsi="Times New Roman" w:cs="Times New Roman"/>
          <w:sz w:val="22"/>
          <w:szCs w:val="22"/>
        </w:rPr>
        <w:t xml:space="preserve">On the </w:t>
      </w:r>
      <w:r w:rsidR="001F6BCE" w:rsidRPr="00E91B5A">
        <w:rPr>
          <w:rFonts w:ascii="Times New Roman" w:hAnsi="Times New Roman" w:cs="Times New Roman"/>
          <w:sz w:val="22"/>
          <w:szCs w:val="22"/>
        </w:rPr>
        <w:t>1</w:t>
      </w:r>
      <w:r w:rsidR="001F6BCE" w:rsidRPr="000565FA">
        <w:rPr>
          <w:rFonts w:ascii="Times New Roman" w:hAnsi="Times New Roman" w:cs="Times New Roman"/>
          <w:sz w:val="22"/>
          <w:szCs w:val="22"/>
        </w:rPr>
        <w:t>st of</w:t>
      </w:r>
      <w:r w:rsidRPr="00E91B5A">
        <w:rPr>
          <w:rFonts w:ascii="Times New Roman" w:hAnsi="Times New Roman" w:cs="Times New Roman"/>
          <w:sz w:val="22"/>
          <w:szCs w:val="22"/>
        </w:rPr>
        <w:t xml:space="preserve"> June 1974</w:t>
      </w:r>
      <w:r w:rsidR="00871F94" w:rsidRPr="00E91B5A">
        <w:rPr>
          <w:rFonts w:ascii="Times New Roman" w:hAnsi="Times New Roman" w:cs="Times New Roman"/>
          <w:sz w:val="22"/>
          <w:szCs w:val="22"/>
        </w:rPr>
        <w:t>,</w:t>
      </w:r>
      <w:r w:rsidRPr="00E91B5A">
        <w:rPr>
          <w:rFonts w:ascii="Times New Roman" w:hAnsi="Times New Roman" w:cs="Times New Roman"/>
          <w:sz w:val="22"/>
          <w:szCs w:val="22"/>
        </w:rPr>
        <w:t xml:space="preserve"> </w:t>
      </w:r>
      <w:r w:rsidR="00871F94" w:rsidRPr="00E91B5A">
        <w:rPr>
          <w:rFonts w:ascii="Times New Roman" w:hAnsi="Times New Roman" w:cs="Times New Roman"/>
          <w:sz w:val="22"/>
          <w:szCs w:val="22"/>
        </w:rPr>
        <w:t>the UK’s largest industrial explosion took place</w:t>
      </w:r>
      <w:r w:rsidRPr="00E91B5A">
        <w:rPr>
          <w:rFonts w:ascii="Times New Roman" w:hAnsi="Times New Roman" w:cs="Times New Roman"/>
          <w:sz w:val="22"/>
          <w:szCs w:val="22"/>
        </w:rPr>
        <w:t xml:space="preserve"> at the Nypro Power chemical plant in Flixborough</w:t>
      </w:r>
      <w:r w:rsidR="00871F94" w:rsidRPr="00E91B5A">
        <w:rPr>
          <w:rFonts w:ascii="Times New Roman" w:hAnsi="Times New Roman" w:cs="Times New Roman"/>
          <w:sz w:val="22"/>
          <w:szCs w:val="22"/>
        </w:rPr>
        <w:t xml:space="preserve">, causing 28 deaths and 36 injuries to the 72 workers on site </w:t>
      </w:r>
      <w:r w:rsidR="00825305">
        <w:rPr>
          <w:rFonts w:ascii="Times New Roman" w:hAnsi="Times New Roman" w:cs="Times New Roman"/>
          <w:sz w:val="22"/>
          <w:szCs w:val="22"/>
        </w:rPr>
        <w:t xml:space="preserve">[1]. </w:t>
      </w:r>
      <w:r w:rsidR="00871F94" w:rsidRPr="00E91B5A">
        <w:rPr>
          <w:rFonts w:ascii="Times New Roman" w:hAnsi="Times New Roman" w:cs="Times New Roman"/>
          <w:sz w:val="22"/>
          <w:szCs w:val="22"/>
        </w:rPr>
        <w:t xml:space="preserve">The explosion is believed to be the result of a leak of </w:t>
      </w:r>
      <w:r w:rsidR="00A504CA" w:rsidRPr="00E91B5A">
        <w:rPr>
          <w:rFonts w:ascii="Times New Roman" w:hAnsi="Times New Roman" w:cs="Times New Roman"/>
          <w:sz w:val="22"/>
          <w:szCs w:val="22"/>
        </w:rPr>
        <w:t>cyclohexanone</w:t>
      </w:r>
      <w:r w:rsidR="00871F94" w:rsidRPr="00E91B5A">
        <w:rPr>
          <w:rFonts w:ascii="Times New Roman" w:hAnsi="Times New Roman" w:cs="Times New Roman"/>
          <w:sz w:val="22"/>
          <w:szCs w:val="22"/>
        </w:rPr>
        <w:t xml:space="preserve"> from a crack in a temporary bypass pipe connecting reactors 4 and 6. Then, this was initiated by a superficial blast from a nearby office, triggering the detonation of the </w:t>
      </w:r>
      <w:r w:rsidR="00A504CA" w:rsidRPr="00E91B5A">
        <w:rPr>
          <w:rFonts w:ascii="Times New Roman" w:hAnsi="Times New Roman" w:cs="Times New Roman"/>
          <w:sz w:val="22"/>
          <w:szCs w:val="22"/>
        </w:rPr>
        <w:t>cyclohexanone</w:t>
      </w:r>
      <w:r w:rsidR="00871F94" w:rsidRPr="00E91B5A">
        <w:rPr>
          <w:rFonts w:ascii="Times New Roman" w:hAnsi="Times New Roman" w:cs="Times New Roman"/>
          <w:sz w:val="22"/>
          <w:szCs w:val="22"/>
        </w:rPr>
        <w:t xml:space="preserve"> cloud</w:t>
      </w:r>
      <w:r w:rsidR="00825305">
        <w:rPr>
          <w:rFonts w:ascii="Times New Roman" w:hAnsi="Times New Roman" w:cs="Times New Roman"/>
          <w:sz w:val="22"/>
          <w:szCs w:val="22"/>
        </w:rPr>
        <w:t xml:space="preserve"> [2</w:t>
      </w:r>
      <w:r w:rsidR="00871F94" w:rsidRPr="000565FA">
        <w:rPr>
          <w:rFonts w:ascii="Times New Roman" w:hAnsi="Times New Roman" w:cs="Times New Roman"/>
          <w:sz w:val="22"/>
          <w:szCs w:val="22"/>
        </w:rPr>
        <w:t>]</w:t>
      </w:r>
      <w:r w:rsidR="00871F94" w:rsidRPr="00E91B5A">
        <w:rPr>
          <w:rFonts w:ascii="Times New Roman" w:hAnsi="Times New Roman" w:cs="Times New Roman"/>
          <w:sz w:val="22"/>
          <w:szCs w:val="22"/>
        </w:rPr>
        <w:t xml:space="preserve">. The site suffered complete destruction, with fires lasting for over 10 days and with significant damage to the </w:t>
      </w:r>
      <w:r w:rsidR="00E91B5A" w:rsidRPr="00E91B5A">
        <w:rPr>
          <w:rFonts w:ascii="Times New Roman" w:hAnsi="Times New Roman" w:cs="Times New Roman"/>
          <w:sz w:val="22"/>
          <w:szCs w:val="22"/>
        </w:rPr>
        <w:t>surrounding country</w:t>
      </w:r>
      <w:r w:rsidR="00871F94" w:rsidRPr="00E91B5A">
        <w:rPr>
          <w:rFonts w:ascii="Times New Roman" w:hAnsi="Times New Roman" w:cs="Times New Roman"/>
          <w:sz w:val="22"/>
          <w:szCs w:val="22"/>
        </w:rPr>
        <w:t xml:space="preserve"> and residential area</w:t>
      </w:r>
      <w:r w:rsidR="009563A2">
        <w:rPr>
          <w:rFonts w:ascii="Times New Roman" w:hAnsi="Times New Roman" w:cs="Times New Roman"/>
          <w:sz w:val="22"/>
          <w:szCs w:val="22"/>
        </w:rPr>
        <w:t xml:space="preserve"> </w:t>
      </w:r>
      <w:r w:rsidR="00871F94" w:rsidRPr="000565FA">
        <w:rPr>
          <w:rFonts w:ascii="Times New Roman" w:hAnsi="Times New Roman" w:cs="Times New Roman"/>
          <w:sz w:val="22"/>
          <w:szCs w:val="22"/>
        </w:rPr>
        <w:t>[</w:t>
      </w:r>
      <w:r w:rsidR="00825305">
        <w:rPr>
          <w:rFonts w:ascii="Times New Roman" w:hAnsi="Times New Roman" w:cs="Times New Roman"/>
          <w:sz w:val="22"/>
          <w:szCs w:val="22"/>
        </w:rPr>
        <w:t>3</w:t>
      </w:r>
      <w:r w:rsidR="009563A2">
        <w:rPr>
          <w:rFonts w:ascii="Times New Roman" w:hAnsi="Times New Roman" w:cs="Times New Roman"/>
          <w:sz w:val="22"/>
          <w:szCs w:val="22"/>
        </w:rPr>
        <w:t>]</w:t>
      </w:r>
      <w:r w:rsidR="00871F94" w:rsidRPr="00E91B5A">
        <w:rPr>
          <w:rFonts w:ascii="Times New Roman" w:hAnsi="Times New Roman" w:cs="Times New Roman"/>
          <w:sz w:val="22"/>
          <w:szCs w:val="22"/>
        </w:rPr>
        <w:t>.  Subsequent investigations, including an official Court of Inquiry, uncovered serious faults with the operations of the plant</w:t>
      </w:r>
      <w:r w:rsidR="003F74D0" w:rsidRPr="00E91B5A">
        <w:rPr>
          <w:rFonts w:ascii="Times New Roman" w:hAnsi="Times New Roman" w:cs="Times New Roman"/>
          <w:sz w:val="22"/>
          <w:szCs w:val="22"/>
        </w:rPr>
        <w:t xml:space="preserve"> [</w:t>
      </w:r>
      <w:r w:rsidR="00825305" w:rsidRPr="000565FA">
        <w:rPr>
          <w:rFonts w:ascii="Times New Roman" w:hAnsi="Times New Roman" w:cs="Times New Roman"/>
          <w:sz w:val="22"/>
          <w:szCs w:val="22"/>
        </w:rPr>
        <w:t>4</w:t>
      </w:r>
      <w:r w:rsidR="003F74D0" w:rsidRPr="000565FA">
        <w:rPr>
          <w:rFonts w:ascii="Times New Roman" w:hAnsi="Times New Roman" w:cs="Times New Roman"/>
          <w:sz w:val="22"/>
          <w:szCs w:val="22"/>
        </w:rPr>
        <w:t>]</w:t>
      </w:r>
      <w:r w:rsidR="00871F94" w:rsidRPr="000565FA">
        <w:rPr>
          <w:rFonts w:ascii="Times New Roman" w:hAnsi="Times New Roman" w:cs="Times New Roman"/>
          <w:sz w:val="22"/>
          <w:szCs w:val="22"/>
        </w:rPr>
        <w:t>.</w:t>
      </w:r>
      <w:r w:rsidR="00871F94" w:rsidRPr="00E91B5A">
        <w:rPr>
          <w:rFonts w:ascii="Times New Roman" w:hAnsi="Times New Roman" w:cs="Times New Roman"/>
          <w:sz w:val="22"/>
          <w:szCs w:val="22"/>
        </w:rPr>
        <w:t xml:space="preserve"> This paper will explore the most critical human shortcomings that contributed to the disaster, suggesting possible reasons for why they happened and how it could have been prevented.  Interestingly, Flixborough is a ‘thankful village’ with no deaths recorded from the Great War </w:t>
      </w:r>
      <w:r w:rsidR="00871F94" w:rsidRPr="000565FA">
        <w:rPr>
          <w:rFonts w:ascii="Times New Roman" w:hAnsi="Times New Roman" w:cs="Times New Roman"/>
          <w:sz w:val="22"/>
          <w:szCs w:val="22"/>
        </w:rPr>
        <w:t>[</w:t>
      </w:r>
      <w:r w:rsidR="00825305" w:rsidRPr="000565FA">
        <w:rPr>
          <w:rFonts w:ascii="Times New Roman" w:hAnsi="Times New Roman" w:cs="Times New Roman"/>
          <w:sz w:val="22"/>
          <w:szCs w:val="22"/>
        </w:rPr>
        <w:t>5</w:t>
      </w:r>
      <w:r w:rsidR="00871F94" w:rsidRPr="000565FA">
        <w:rPr>
          <w:rFonts w:ascii="Times New Roman" w:hAnsi="Times New Roman" w:cs="Times New Roman"/>
          <w:sz w:val="22"/>
          <w:szCs w:val="22"/>
        </w:rPr>
        <w:t>]</w:t>
      </w:r>
      <w:r w:rsidR="00871F94" w:rsidRPr="00E91B5A">
        <w:rPr>
          <w:rFonts w:ascii="Times New Roman" w:hAnsi="Times New Roman" w:cs="Times New Roman"/>
          <w:sz w:val="22"/>
          <w:szCs w:val="22"/>
        </w:rPr>
        <w:t xml:space="preserve">, serving as a solemn reminder that </w:t>
      </w:r>
      <w:r w:rsidR="003F74D0" w:rsidRPr="00E91B5A">
        <w:rPr>
          <w:rFonts w:ascii="Times New Roman" w:hAnsi="Times New Roman" w:cs="Times New Roman"/>
          <w:sz w:val="22"/>
          <w:szCs w:val="22"/>
        </w:rPr>
        <w:t>advancements in modern systems exposes us to greater</w:t>
      </w:r>
      <w:r w:rsidR="00871F94" w:rsidRPr="00E91B5A">
        <w:rPr>
          <w:rFonts w:ascii="Times New Roman" w:hAnsi="Times New Roman" w:cs="Times New Roman"/>
          <w:sz w:val="22"/>
          <w:szCs w:val="22"/>
        </w:rPr>
        <w:t xml:space="preserve"> </w:t>
      </w:r>
      <w:r w:rsidR="003F74D0" w:rsidRPr="00E91B5A">
        <w:rPr>
          <w:rFonts w:ascii="Times New Roman" w:hAnsi="Times New Roman" w:cs="Times New Roman"/>
          <w:sz w:val="22"/>
          <w:szCs w:val="22"/>
        </w:rPr>
        <w:t>risks</w:t>
      </w:r>
      <w:r w:rsidR="00871F94" w:rsidRPr="00E91B5A">
        <w:rPr>
          <w:rFonts w:ascii="Times New Roman" w:hAnsi="Times New Roman" w:cs="Times New Roman"/>
          <w:sz w:val="22"/>
          <w:szCs w:val="22"/>
        </w:rPr>
        <w:t xml:space="preserve"> </w:t>
      </w:r>
      <w:r w:rsidR="003F74D0" w:rsidRPr="00E91B5A">
        <w:rPr>
          <w:rFonts w:ascii="Times New Roman" w:hAnsi="Times New Roman" w:cs="Times New Roman"/>
          <w:sz w:val="22"/>
          <w:szCs w:val="22"/>
        </w:rPr>
        <w:t xml:space="preserve">from </w:t>
      </w:r>
      <w:r w:rsidR="00871F94" w:rsidRPr="00E91B5A">
        <w:rPr>
          <w:rFonts w:ascii="Times New Roman" w:hAnsi="Times New Roman" w:cs="Times New Roman"/>
          <w:sz w:val="22"/>
          <w:szCs w:val="22"/>
        </w:rPr>
        <w:t xml:space="preserve">systematic human and organisational failures. </w:t>
      </w:r>
    </w:p>
    <w:p w14:paraId="72E51E91" w14:textId="453EEDB0" w:rsidR="00871F94" w:rsidRPr="00E91B5A" w:rsidRDefault="00871F94" w:rsidP="00CD551B">
      <w:pPr>
        <w:pStyle w:val="Heading2"/>
        <w:spacing w:before="240" w:after="240" w:line="360" w:lineRule="auto"/>
        <w:mirrorIndents/>
        <w:jc w:val="center"/>
        <w:rPr>
          <w:rFonts w:ascii="Times New Roman" w:hAnsi="Times New Roman" w:cs="Times New Roman"/>
          <w:b/>
          <w:bCs/>
          <w:color w:val="auto"/>
          <w:sz w:val="24"/>
          <w:szCs w:val="24"/>
        </w:rPr>
      </w:pPr>
      <w:r w:rsidRPr="00E91B5A">
        <w:rPr>
          <w:rFonts w:ascii="Times New Roman" w:hAnsi="Times New Roman" w:cs="Times New Roman"/>
          <w:b/>
          <w:bCs/>
          <w:color w:val="auto"/>
          <w:sz w:val="24"/>
          <w:szCs w:val="24"/>
        </w:rPr>
        <w:t>LACK OF KNOWLEDGE</w:t>
      </w:r>
    </w:p>
    <w:p w14:paraId="5B281E58" w14:textId="4AF57157" w:rsidR="003F74D0" w:rsidRPr="00E91B5A" w:rsidRDefault="00871F94" w:rsidP="00E91B5A">
      <w:pPr>
        <w:spacing w:before="240" w:after="240" w:line="360" w:lineRule="auto"/>
        <w:mirrorIndents/>
        <w:jc w:val="both"/>
        <w:rPr>
          <w:rFonts w:ascii="Times New Roman" w:hAnsi="Times New Roman" w:cs="Times New Roman"/>
          <w:sz w:val="22"/>
          <w:szCs w:val="22"/>
        </w:rPr>
      </w:pPr>
      <w:r w:rsidRPr="00E91B5A">
        <w:rPr>
          <w:rFonts w:ascii="Times New Roman" w:hAnsi="Times New Roman" w:cs="Times New Roman"/>
          <w:sz w:val="22"/>
          <w:szCs w:val="22"/>
        </w:rPr>
        <w:t xml:space="preserve">The disaster itself was ultimately a result of the introduction of a poorly executed modification </w:t>
      </w:r>
      <w:r w:rsidR="001F6BCE" w:rsidRPr="00E91B5A">
        <w:rPr>
          <w:rFonts w:ascii="Times New Roman" w:hAnsi="Times New Roman" w:cs="Times New Roman"/>
          <w:sz w:val="22"/>
          <w:szCs w:val="22"/>
        </w:rPr>
        <w:t>to</w:t>
      </w:r>
      <w:r w:rsidRPr="00E91B5A">
        <w:rPr>
          <w:rFonts w:ascii="Times New Roman" w:hAnsi="Times New Roman" w:cs="Times New Roman"/>
          <w:sz w:val="22"/>
          <w:szCs w:val="22"/>
        </w:rPr>
        <w:t xml:space="preserve"> fix a previous issue. Two months prior to the disaster, reactor 5 developed a crack in its bellows for a seemingly unknown reason, and to bypass this a temporary pipe connecting reactor</w:t>
      </w:r>
      <w:r w:rsidR="0039760E">
        <w:rPr>
          <w:rFonts w:ascii="Times New Roman" w:hAnsi="Times New Roman" w:cs="Times New Roman"/>
          <w:sz w:val="22"/>
          <w:szCs w:val="22"/>
        </w:rPr>
        <w:t>s</w:t>
      </w:r>
      <w:r w:rsidRPr="00E91B5A">
        <w:rPr>
          <w:rFonts w:ascii="Times New Roman" w:hAnsi="Times New Roman" w:cs="Times New Roman"/>
          <w:sz w:val="22"/>
          <w:szCs w:val="22"/>
        </w:rPr>
        <w:t xml:space="preserve"> 4 and 6 was installed – taking reactor 5 out of the loop. The reactors themselves were positioned to form a staggered waterfall, with each, importantly, being equally lower than the subsequent other. The importance of each reactor being equally separated is to ensure that the flow of the liquid through the pipes happened at a set flow rate and speed in accordance with the reactor and pipes’ pressure handling capabilities. However, the modified bypass pipe used a “</w:t>
      </w:r>
      <w:r w:rsidR="00B00ACE" w:rsidRPr="00E91B5A">
        <w:rPr>
          <w:rFonts w:ascii="Times New Roman" w:hAnsi="Times New Roman" w:cs="Times New Roman"/>
          <w:sz w:val="22"/>
          <w:szCs w:val="22"/>
        </w:rPr>
        <w:t>dogleg</w:t>
      </w:r>
      <w:r w:rsidRPr="00E91B5A">
        <w:rPr>
          <w:rFonts w:ascii="Times New Roman" w:hAnsi="Times New Roman" w:cs="Times New Roman"/>
          <w:sz w:val="22"/>
          <w:szCs w:val="22"/>
        </w:rPr>
        <w:t>” configuration and had a different internal diameter than normal (20mm compared to 28mm)</w:t>
      </w:r>
      <w:r w:rsidR="0039760E">
        <w:rPr>
          <w:rFonts w:ascii="Times New Roman" w:hAnsi="Times New Roman" w:cs="Times New Roman"/>
          <w:sz w:val="22"/>
          <w:szCs w:val="22"/>
        </w:rPr>
        <w:t xml:space="preserve"> [4]</w:t>
      </w:r>
      <w:r w:rsidRPr="00E91B5A">
        <w:rPr>
          <w:rFonts w:ascii="Times New Roman" w:hAnsi="Times New Roman" w:cs="Times New Roman"/>
          <w:sz w:val="22"/>
          <w:szCs w:val="22"/>
        </w:rPr>
        <w:t>. This resulted in not just a geometric modification, but in</w:t>
      </w:r>
      <w:r w:rsidR="003F74D0" w:rsidRPr="00E91B5A">
        <w:rPr>
          <w:rFonts w:ascii="Times New Roman" w:hAnsi="Times New Roman" w:cs="Times New Roman"/>
          <w:sz w:val="22"/>
          <w:szCs w:val="22"/>
        </w:rPr>
        <w:t xml:space="preserve"> huge </w:t>
      </w:r>
      <w:r w:rsidRPr="00E91B5A">
        <w:rPr>
          <w:rFonts w:ascii="Times New Roman" w:hAnsi="Times New Roman" w:cs="Times New Roman"/>
          <w:sz w:val="22"/>
          <w:szCs w:val="22"/>
        </w:rPr>
        <w:t>alterations to the dynamics of the flow. In fact, the height of the liquid doubled between reactor 4 and 6 (from 178mm to 356mm)</w:t>
      </w:r>
      <w:r w:rsidR="0039760E">
        <w:rPr>
          <w:rFonts w:ascii="Times New Roman" w:hAnsi="Times New Roman" w:cs="Times New Roman"/>
          <w:sz w:val="22"/>
          <w:szCs w:val="22"/>
        </w:rPr>
        <w:t xml:space="preserve"> [4]</w:t>
      </w:r>
      <w:r w:rsidRPr="00E91B5A">
        <w:rPr>
          <w:rFonts w:ascii="Times New Roman" w:hAnsi="Times New Roman" w:cs="Times New Roman"/>
          <w:sz w:val="22"/>
          <w:szCs w:val="22"/>
        </w:rPr>
        <w:t xml:space="preserve">, leading to an axial force on the pipe that it was not designed to handle. The engineers failed to investigate the changes this caused, such as the shearing forces on the bellows and the extra force on the buckles from the additional thrust. The British standards for such a task (BS3351:1971) were not followed or referenced. The drawings for the design modification were done in chalk on the floor of the </w:t>
      </w:r>
      <w:r w:rsidR="00D66584" w:rsidRPr="00E91B5A">
        <w:rPr>
          <w:rFonts w:ascii="Times New Roman" w:hAnsi="Times New Roman" w:cs="Times New Roman"/>
          <w:sz w:val="22"/>
          <w:szCs w:val="22"/>
        </w:rPr>
        <w:t>building, and</w:t>
      </w:r>
      <w:r w:rsidRPr="00E91B5A">
        <w:rPr>
          <w:rFonts w:ascii="Times New Roman" w:hAnsi="Times New Roman" w:cs="Times New Roman"/>
          <w:sz w:val="22"/>
          <w:szCs w:val="22"/>
        </w:rPr>
        <w:t xml:space="preserve"> there was no testing prior to implementation.</w:t>
      </w:r>
      <w:r w:rsidR="003F74D0" w:rsidRPr="00E91B5A">
        <w:rPr>
          <w:rFonts w:ascii="Times New Roman" w:hAnsi="Times New Roman" w:cs="Times New Roman"/>
          <w:sz w:val="22"/>
          <w:szCs w:val="22"/>
        </w:rPr>
        <w:t xml:space="preserve"> Knowledge </w:t>
      </w:r>
      <w:r w:rsidR="003F74D0" w:rsidRPr="00E91B5A">
        <w:rPr>
          <w:rFonts w:ascii="Times New Roman" w:hAnsi="Times New Roman" w:cs="Times New Roman"/>
          <w:sz w:val="22"/>
          <w:szCs w:val="22"/>
        </w:rPr>
        <w:lastRenderedPageBreak/>
        <w:t>of what to do and how to do it properly was severely lacking, and the awareness and confidence to admit this was also not present.</w:t>
      </w:r>
      <w:r w:rsidRPr="00E91B5A">
        <w:rPr>
          <w:rFonts w:ascii="Times New Roman" w:hAnsi="Times New Roman" w:cs="Times New Roman"/>
          <w:sz w:val="22"/>
          <w:szCs w:val="22"/>
        </w:rPr>
        <w:t xml:space="preserve"> Moreover, at the time of the disaster the person responsible for making such design decisions should have been </w:t>
      </w:r>
      <w:r w:rsidR="00D66584" w:rsidRPr="00E91B5A">
        <w:rPr>
          <w:rFonts w:ascii="Times New Roman" w:hAnsi="Times New Roman" w:cs="Times New Roman"/>
          <w:sz w:val="22"/>
          <w:szCs w:val="22"/>
        </w:rPr>
        <w:t>the ‘</w:t>
      </w:r>
      <w:r w:rsidRPr="00E91B5A">
        <w:rPr>
          <w:rFonts w:ascii="Times New Roman" w:hAnsi="Times New Roman" w:cs="Times New Roman"/>
          <w:sz w:val="22"/>
          <w:szCs w:val="22"/>
        </w:rPr>
        <w:t xml:space="preserve">Works Engineer’, a role that had been vacant for months. The design and implementation of the temporary fix was therefore handled by someone outside of their original role and specialisation. The senior executives of the company were unable to recognise the care needed for the decision making in this </w:t>
      </w:r>
      <w:r w:rsidR="00D66584" w:rsidRPr="00E91B5A">
        <w:rPr>
          <w:rFonts w:ascii="Times New Roman" w:hAnsi="Times New Roman" w:cs="Times New Roman"/>
          <w:sz w:val="22"/>
          <w:szCs w:val="22"/>
        </w:rPr>
        <w:t>role and</w:t>
      </w:r>
      <w:r w:rsidRPr="00E91B5A">
        <w:rPr>
          <w:rFonts w:ascii="Times New Roman" w:hAnsi="Times New Roman" w:cs="Times New Roman"/>
          <w:sz w:val="22"/>
          <w:szCs w:val="22"/>
        </w:rPr>
        <w:t xml:space="preserve"> instead made decisions on simple engineering problems without the knowledge to back up their reasoning. </w:t>
      </w:r>
      <w:r w:rsidR="003F74D0" w:rsidRPr="00E91B5A">
        <w:rPr>
          <w:rFonts w:ascii="Times New Roman" w:hAnsi="Times New Roman" w:cs="Times New Roman"/>
          <w:sz w:val="22"/>
          <w:szCs w:val="22"/>
        </w:rPr>
        <w:t>The company had no proper policy in place to handle the decision making for vacant roles and this only demonstrates a further lack in leadership ability to confront and question such mistakes. When it comes to safety, knowledge of how to act and handle situations is key.</w:t>
      </w:r>
    </w:p>
    <w:p w14:paraId="7694CDE2" w14:textId="554B0FFA" w:rsidR="00C57201" w:rsidRPr="00E91B5A" w:rsidRDefault="003F74D0" w:rsidP="00E91B5A">
      <w:pPr>
        <w:spacing w:before="240" w:after="240" w:line="360" w:lineRule="auto"/>
        <w:mirrorIndents/>
        <w:jc w:val="both"/>
        <w:rPr>
          <w:rFonts w:ascii="Times New Roman" w:hAnsi="Times New Roman" w:cs="Times New Roman"/>
          <w:sz w:val="22"/>
          <w:szCs w:val="22"/>
        </w:rPr>
      </w:pPr>
      <w:r w:rsidRPr="00E91B5A">
        <w:rPr>
          <w:rFonts w:ascii="Times New Roman" w:hAnsi="Times New Roman" w:cs="Times New Roman"/>
          <w:sz w:val="22"/>
          <w:szCs w:val="22"/>
        </w:rPr>
        <w:t xml:space="preserve">The failure of reactor 5 was a crucial component in the events leading to the disaster, and through a proper investigation into why reactor 5 failed this disaster may have been prevented and lessons would have been learnt. From the findings of the official enquiry, there was no investigation into why reactor 5 failed, in which </w:t>
      </w:r>
      <w:r w:rsidR="00156AD5">
        <w:rPr>
          <w:rFonts w:ascii="Times New Roman" w:hAnsi="Times New Roman" w:cs="Times New Roman"/>
          <w:sz w:val="22"/>
          <w:szCs w:val="22"/>
        </w:rPr>
        <w:t>the Court of Inquiry</w:t>
      </w:r>
      <w:r w:rsidRPr="00E91B5A">
        <w:rPr>
          <w:rFonts w:ascii="Times New Roman" w:hAnsi="Times New Roman" w:cs="Times New Roman"/>
          <w:sz w:val="22"/>
          <w:szCs w:val="22"/>
        </w:rPr>
        <w:t xml:space="preserve"> found unacceptable</w:t>
      </w:r>
      <w:r w:rsidR="00FF0408" w:rsidRPr="00E91B5A">
        <w:rPr>
          <w:rFonts w:ascii="Times New Roman" w:hAnsi="Times New Roman" w:cs="Times New Roman"/>
          <w:sz w:val="22"/>
          <w:szCs w:val="22"/>
        </w:rPr>
        <w:t xml:space="preserve">. At the time of the disaster there were not </w:t>
      </w:r>
      <w:r w:rsidR="00D66584" w:rsidRPr="00E91B5A">
        <w:rPr>
          <w:rFonts w:ascii="Times New Roman" w:hAnsi="Times New Roman" w:cs="Times New Roman"/>
          <w:sz w:val="22"/>
          <w:szCs w:val="22"/>
        </w:rPr>
        <w:t>many working</w:t>
      </w:r>
      <w:r w:rsidR="00FF0408" w:rsidRPr="00E91B5A">
        <w:rPr>
          <w:rFonts w:ascii="Times New Roman" w:hAnsi="Times New Roman" w:cs="Times New Roman"/>
          <w:sz w:val="22"/>
          <w:szCs w:val="22"/>
        </w:rPr>
        <w:t xml:space="preserve"> standards in place. The factories act 1961</w:t>
      </w:r>
      <w:r w:rsidR="0039760E">
        <w:rPr>
          <w:rFonts w:ascii="Times New Roman" w:hAnsi="Times New Roman" w:cs="Times New Roman"/>
          <w:sz w:val="22"/>
          <w:szCs w:val="22"/>
        </w:rPr>
        <w:t xml:space="preserve"> </w:t>
      </w:r>
      <w:r w:rsidR="00FF0408" w:rsidRPr="00E91B5A">
        <w:rPr>
          <w:rFonts w:ascii="Times New Roman" w:hAnsi="Times New Roman" w:cs="Times New Roman"/>
          <w:sz w:val="22"/>
          <w:szCs w:val="22"/>
        </w:rPr>
        <w:t xml:space="preserve">was the primary legislative act at the time, however it was not designed to manage complex processes or risks, and neither was it effective for hazard classification. </w:t>
      </w:r>
      <w:r w:rsidR="0015027C" w:rsidRPr="00E91B5A">
        <w:rPr>
          <w:rFonts w:ascii="Times New Roman" w:hAnsi="Times New Roman" w:cs="Times New Roman"/>
          <w:sz w:val="22"/>
          <w:szCs w:val="22"/>
        </w:rPr>
        <w:t xml:space="preserve">At the time, there was no technical regulations covering flammable liquids such as </w:t>
      </w:r>
      <w:r w:rsidR="00A504CA" w:rsidRPr="00E91B5A">
        <w:rPr>
          <w:rFonts w:ascii="Times New Roman" w:hAnsi="Times New Roman" w:cs="Times New Roman"/>
          <w:sz w:val="22"/>
          <w:szCs w:val="22"/>
        </w:rPr>
        <w:t>cyclohexanone</w:t>
      </w:r>
      <w:r w:rsidR="0015027C" w:rsidRPr="00E91B5A">
        <w:rPr>
          <w:rFonts w:ascii="Times New Roman" w:hAnsi="Times New Roman" w:cs="Times New Roman"/>
          <w:sz w:val="22"/>
          <w:szCs w:val="22"/>
        </w:rPr>
        <w:t xml:space="preserve"> (but there was for those with flashpoints </w:t>
      </w:r>
      <w:proofErr w:type="gramStart"/>
      <w:r w:rsidR="0039760E">
        <w:rPr>
          <w:rFonts w:ascii="Times New Roman" w:hAnsi="Times New Roman" w:cs="Times New Roman"/>
          <w:sz w:val="22"/>
          <w:szCs w:val="22"/>
        </w:rPr>
        <w:t>similar to</w:t>
      </w:r>
      <w:proofErr w:type="gramEnd"/>
      <w:r w:rsidR="0015027C" w:rsidRPr="00E91B5A">
        <w:rPr>
          <w:rFonts w:ascii="Times New Roman" w:hAnsi="Times New Roman" w:cs="Times New Roman"/>
          <w:sz w:val="22"/>
          <w:szCs w:val="22"/>
        </w:rPr>
        <w:t xml:space="preserve"> petroleum). However, there were drafts being written, such as the Highly Flammable Liquids and Liquefied Petroleum Gases Regulations (1972 DRAFT) suggesting </w:t>
      </w:r>
      <w:r w:rsidR="0039760E">
        <w:rPr>
          <w:rFonts w:ascii="Times New Roman" w:hAnsi="Times New Roman" w:cs="Times New Roman"/>
          <w:sz w:val="22"/>
          <w:szCs w:val="22"/>
        </w:rPr>
        <w:t>that a</w:t>
      </w:r>
      <w:r w:rsidR="0015027C" w:rsidRPr="00E91B5A">
        <w:rPr>
          <w:rFonts w:ascii="Times New Roman" w:hAnsi="Times New Roman" w:cs="Times New Roman"/>
          <w:sz w:val="22"/>
          <w:szCs w:val="22"/>
        </w:rPr>
        <w:t xml:space="preserve"> few were realising the dangerous it could present</w:t>
      </w:r>
      <w:r w:rsidR="0039760E">
        <w:rPr>
          <w:rFonts w:ascii="Times New Roman" w:hAnsi="Times New Roman" w:cs="Times New Roman"/>
          <w:sz w:val="22"/>
          <w:szCs w:val="22"/>
        </w:rPr>
        <w:t xml:space="preserve"> if something went wrong</w:t>
      </w:r>
      <w:r w:rsidR="0015027C" w:rsidRPr="00E91B5A">
        <w:rPr>
          <w:rFonts w:ascii="Times New Roman" w:hAnsi="Times New Roman" w:cs="Times New Roman"/>
          <w:sz w:val="22"/>
          <w:szCs w:val="22"/>
        </w:rPr>
        <w:t xml:space="preserve">. This gap highlights a lack in knowledge of the importance in handling flammable liquids at the Nypro plant, and an improper view on working safety practices.  </w:t>
      </w:r>
    </w:p>
    <w:p w14:paraId="5B9E3C25" w14:textId="5A6A90B9" w:rsidR="003F74D0" w:rsidRPr="00CD551B" w:rsidRDefault="003F74D0" w:rsidP="00CD551B">
      <w:pPr>
        <w:pStyle w:val="Heading2"/>
        <w:spacing w:before="240" w:after="240" w:line="360" w:lineRule="auto"/>
        <w:mirrorIndents/>
        <w:jc w:val="center"/>
        <w:rPr>
          <w:rFonts w:ascii="Times New Roman" w:hAnsi="Times New Roman" w:cs="Times New Roman"/>
          <w:b/>
          <w:bCs/>
          <w:color w:val="auto"/>
          <w:sz w:val="24"/>
          <w:szCs w:val="24"/>
        </w:rPr>
      </w:pPr>
      <w:r w:rsidRPr="00CD551B">
        <w:rPr>
          <w:rFonts w:ascii="Times New Roman" w:hAnsi="Times New Roman" w:cs="Times New Roman"/>
          <w:b/>
          <w:bCs/>
          <w:color w:val="auto"/>
          <w:sz w:val="24"/>
          <w:szCs w:val="24"/>
        </w:rPr>
        <w:t>PRESSURE</w:t>
      </w:r>
    </w:p>
    <w:p w14:paraId="49989759" w14:textId="7017F67A" w:rsidR="00A47AD4" w:rsidRPr="000565FA" w:rsidRDefault="00666842" w:rsidP="00E91B5A">
      <w:pPr>
        <w:spacing w:before="240" w:after="240" w:line="360" w:lineRule="auto"/>
        <w:mirrorIndents/>
        <w:jc w:val="both"/>
        <w:rPr>
          <w:rFonts w:ascii="Times New Roman" w:hAnsi="Times New Roman" w:cs="Times New Roman"/>
          <w:sz w:val="22"/>
          <w:szCs w:val="22"/>
        </w:rPr>
      </w:pPr>
      <w:r w:rsidRPr="00E91B5A">
        <w:rPr>
          <w:rFonts w:ascii="Times New Roman" w:hAnsi="Times New Roman" w:cs="Times New Roman"/>
          <w:sz w:val="22"/>
          <w:szCs w:val="22"/>
        </w:rPr>
        <w:t xml:space="preserve">Pressure is often </w:t>
      </w:r>
      <w:r w:rsidR="00754740" w:rsidRPr="00E91B5A">
        <w:rPr>
          <w:rFonts w:ascii="Times New Roman" w:hAnsi="Times New Roman" w:cs="Times New Roman"/>
          <w:sz w:val="22"/>
          <w:szCs w:val="22"/>
        </w:rPr>
        <w:t xml:space="preserve">seen as a negative influence in safety </w:t>
      </w:r>
      <w:r w:rsidR="00FF0408" w:rsidRPr="00E91B5A">
        <w:rPr>
          <w:rFonts w:ascii="Times New Roman" w:hAnsi="Times New Roman" w:cs="Times New Roman"/>
          <w:sz w:val="22"/>
          <w:szCs w:val="22"/>
        </w:rPr>
        <w:t>cultures;</w:t>
      </w:r>
      <w:r w:rsidR="00754740" w:rsidRPr="00E91B5A">
        <w:rPr>
          <w:rFonts w:ascii="Times New Roman" w:hAnsi="Times New Roman" w:cs="Times New Roman"/>
          <w:sz w:val="22"/>
          <w:szCs w:val="22"/>
        </w:rPr>
        <w:t xml:space="preserve"> </w:t>
      </w:r>
      <w:r w:rsidR="00D66584" w:rsidRPr="00E91B5A">
        <w:rPr>
          <w:rFonts w:ascii="Times New Roman" w:hAnsi="Times New Roman" w:cs="Times New Roman"/>
          <w:sz w:val="22"/>
          <w:szCs w:val="22"/>
        </w:rPr>
        <w:t>however,</w:t>
      </w:r>
      <w:r w:rsidR="00754740" w:rsidRPr="00E91B5A">
        <w:rPr>
          <w:rFonts w:ascii="Times New Roman" w:hAnsi="Times New Roman" w:cs="Times New Roman"/>
          <w:sz w:val="22"/>
          <w:szCs w:val="22"/>
        </w:rPr>
        <w:t xml:space="preserve"> it can also serve as a valuable marker for situations where decisions carry significant risk. Often, the absence of pressure allows for complacency, making organisations their most vulnerable when they feel the most secure. As an example, o</w:t>
      </w:r>
      <w:r w:rsidR="00A47AD4" w:rsidRPr="00E91B5A">
        <w:rPr>
          <w:rFonts w:ascii="Times New Roman" w:hAnsi="Times New Roman" w:cs="Times New Roman"/>
          <w:sz w:val="22"/>
          <w:szCs w:val="22"/>
        </w:rPr>
        <w:t xml:space="preserve">nly </w:t>
      </w:r>
      <w:r w:rsidR="00754740" w:rsidRPr="00E91B5A">
        <w:rPr>
          <w:rFonts w:ascii="Times New Roman" w:hAnsi="Times New Roman" w:cs="Times New Roman"/>
          <w:sz w:val="22"/>
          <w:szCs w:val="22"/>
        </w:rPr>
        <w:t>e</w:t>
      </w:r>
      <w:r w:rsidR="00A47AD4" w:rsidRPr="00E91B5A">
        <w:rPr>
          <w:rFonts w:ascii="Times New Roman" w:hAnsi="Times New Roman" w:cs="Times New Roman"/>
          <w:sz w:val="22"/>
          <w:szCs w:val="22"/>
        </w:rPr>
        <w:t>ight years after the Aberfan disaster exposed the systematic failings within the National Coal Board, their now co-ownership of the Flixborough Nypro power plant placed renewed attention on the safety culture of the government</w:t>
      </w:r>
      <w:r w:rsidR="00754740" w:rsidRPr="00E91B5A">
        <w:rPr>
          <w:rFonts w:ascii="Times New Roman" w:hAnsi="Times New Roman" w:cs="Times New Roman"/>
          <w:sz w:val="22"/>
          <w:szCs w:val="22"/>
        </w:rPr>
        <w:t>,</w:t>
      </w:r>
      <w:r w:rsidR="00A47AD4" w:rsidRPr="00E91B5A">
        <w:rPr>
          <w:rFonts w:ascii="Times New Roman" w:hAnsi="Times New Roman" w:cs="Times New Roman"/>
          <w:sz w:val="22"/>
          <w:szCs w:val="22"/>
        </w:rPr>
        <w:t xml:space="preserve"> and their respective safety management </w:t>
      </w:r>
      <w:r w:rsidR="00754740" w:rsidRPr="00E91B5A">
        <w:rPr>
          <w:rFonts w:ascii="Times New Roman" w:hAnsi="Times New Roman" w:cs="Times New Roman"/>
          <w:sz w:val="22"/>
          <w:szCs w:val="22"/>
        </w:rPr>
        <w:t>system</w:t>
      </w:r>
      <w:r w:rsidR="00825305" w:rsidRPr="00825305">
        <w:rPr>
          <w:rFonts w:ascii="Times New Roman" w:hAnsi="Times New Roman" w:cs="Times New Roman"/>
          <w:sz w:val="22"/>
          <w:szCs w:val="22"/>
        </w:rPr>
        <w:t xml:space="preserve"> [6]. </w:t>
      </w:r>
      <w:r w:rsidR="00A47AD4" w:rsidRPr="00E91B5A">
        <w:rPr>
          <w:rFonts w:ascii="Times New Roman" w:hAnsi="Times New Roman" w:cs="Times New Roman"/>
          <w:sz w:val="22"/>
          <w:szCs w:val="22"/>
        </w:rPr>
        <w:t xml:space="preserve">What happened in Aberfan was the primary decision for </w:t>
      </w:r>
      <w:r w:rsidR="00754740" w:rsidRPr="00E91B5A">
        <w:rPr>
          <w:rFonts w:ascii="Times New Roman" w:hAnsi="Times New Roman" w:cs="Times New Roman"/>
          <w:sz w:val="22"/>
          <w:szCs w:val="22"/>
        </w:rPr>
        <w:t xml:space="preserve">the </w:t>
      </w:r>
      <w:r w:rsidR="00A47AD4" w:rsidRPr="00E91B5A">
        <w:rPr>
          <w:rFonts w:ascii="Times New Roman" w:hAnsi="Times New Roman" w:cs="Times New Roman"/>
          <w:sz w:val="22"/>
          <w:szCs w:val="22"/>
        </w:rPr>
        <w:t>Health and Safety at Work etc Act (1974) to</w:t>
      </w:r>
      <w:r w:rsidR="00754740" w:rsidRPr="00E91B5A">
        <w:rPr>
          <w:rFonts w:ascii="Times New Roman" w:hAnsi="Times New Roman" w:cs="Times New Roman"/>
          <w:sz w:val="22"/>
          <w:szCs w:val="22"/>
        </w:rPr>
        <w:t xml:space="preserve"> be drafted</w:t>
      </w:r>
      <w:r w:rsidR="00A47AD4" w:rsidRPr="00E91B5A">
        <w:rPr>
          <w:rFonts w:ascii="Times New Roman" w:hAnsi="Times New Roman" w:cs="Times New Roman"/>
          <w:sz w:val="22"/>
          <w:szCs w:val="22"/>
        </w:rPr>
        <w:t xml:space="preserve">, </w:t>
      </w:r>
      <w:r w:rsidRPr="00E91B5A">
        <w:rPr>
          <w:rFonts w:ascii="Times New Roman" w:hAnsi="Times New Roman" w:cs="Times New Roman"/>
          <w:sz w:val="22"/>
          <w:szCs w:val="22"/>
        </w:rPr>
        <w:t xml:space="preserve">with the National Coal Board facing surmounting pressure to avoid any further involvement in serious disasters. The pressure should have been felt with Nypro’s management and should have reinforced the need for rigorous testing and adherence to safety procedures. However, Flixborough suffered a similar tragedy with a lack of a safety culture in place. The fact that another disaster happened under ownership of the same governmental body showed </w:t>
      </w:r>
      <w:r w:rsidR="00754740" w:rsidRPr="00E91B5A">
        <w:rPr>
          <w:rFonts w:ascii="Times New Roman" w:hAnsi="Times New Roman" w:cs="Times New Roman"/>
          <w:sz w:val="22"/>
          <w:szCs w:val="22"/>
        </w:rPr>
        <w:t>a real</w:t>
      </w:r>
      <w:r w:rsidRPr="00E91B5A">
        <w:rPr>
          <w:rFonts w:ascii="Times New Roman" w:hAnsi="Times New Roman" w:cs="Times New Roman"/>
          <w:sz w:val="22"/>
          <w:szCs w:val="22"/>
        </w:rPr>
        <w:t xml:space="preserve"> systemic inability to learn from their </w:t>
      </w:r>
      <w:r w:rsidRPr="00E91B5A">
        <w:rPr>
          <w:rFonts w:ascii="Times New Roman" w:hAnsi="Times New Roman" w:cs="Times New Roman"/>
          <w:sz w:val="22"/>
          <w:szCs w:val="22"/>
        </w:rPr>
        <w:lastRenderedPageBreak/>
        <w:t>mistakes, and a complete disregard for a proper safety culture. With both disasters happening within a decade of each other, there were calls for</w:t>
      </w:r>
      <w:r w:rsidR="0039760E">
        <w:rPr>
          <w:rFonts w:ascii="Times New Roman" w:hAnsi="Times New Roman" w:cs="Times New Roman"/>
          <w:sz w:val="22"/>
          <w:szCs w:val="22"/>
        </w:rPr>
        <w:t xml:space="preserve"> a</w:t>
      </w:r>
      <w:r w:rsidRPr="00E91B5A">
        <w:rPr>
          <w:rFonts w:ascii="Times New Roman" w:hAnsi="Times New Roman" w:cs="Times New Roman"/>
          <w:sz w:val="22"/>
          <w:szCs w:val="22"/>
        </w:rPr>
        <w:t xml:space="preserve"> major policy and safety regulation reform, and just weeks after the Flixborough disaster the </w:t>
      </w:r>
      <w:r w:rsidR="00FF0408" w:rsidRPr="00E91B5A">
        <w:rPr>
          <w:rFonts w:ascii="Times New Roman" w:hAnsi="Times New Roman" w:cs="Times New Roman"/>
          <w:sz w:val="22"/>
          <w:szCs w:val="22"/>
        </w:rPr>
        <w:t xml:space="preserve">surmounting pressure allowed the </w:t>
      </w:r>
      <w:r w:rsidRPr="00E91B5A">
        <w:rPr>
          <w:rFonts w:ascii="Times New Roman" w:hAnsi="Times New Roman" w:cs="Times New Roman"/>
          <w:sz w:val="22"/>
          <w:szCs w:val="22"/>
        </w:rPr>
        <w:t>1974 Act</w:t>
      </w:r>
      <w:r w:rsidR="00FF0408" w:rsidRPr="00E91B5A">
        <w:rPr>
          <w:rFonts w:ascii="Times New Roman" w:hAnsi="Times New Roman" w:cs="Times New Roman"/>
          <w:sz w:val="22"/>
          <w:szCs w:val="22"/>
        </w:rPr>
        <w:t xml:space="preserve"> to</w:t>
      </w:r>
      <w:r w:rsidR="00754740" w:rsidRPr="00E91B5A">
        <w:rPr>
          <w:rFonts w:ascii="Times New Roman" w:hAnsi="Times New Roman" w:cs="Times New Roman"/>
          <w:sz w:val="22"/>
          <w:szCs w:val="22"/>
        </w:rPr>
        <w:t xml:space="preserve"> pas</w:t>
      </w:r>
      <w:r w:rsidR="00FF0408" w:rsidRPr="00E91B5A">
        <w:rPr>
          <w:rFonts w:ascii="Times New Roman" w:hAnsi="Times New Roman" w:cs="Times New Roman"/>
          <w:sz w:val="22"/>
          <w:szCs w:val="22"/>
        </w:rPr>
        <w:t>s</w:t>
      </w:r>
      <w:r w:rsidR="00754740" w:rsidRPr="00E91B5A">
        <w:rPr>
          <w:rFonts w:ascii="Times New Roman" w:hAnsi="Times New Roman" w:cs="Times New Roman"/>
          <w:sz w:val="22"/>
          <w:szCs w:val="22"/>
        </w:rPr>
        <w:t xml:space="preserve"> through parliament</w:t>
      </w:r>
      <w:r w:rsidR="00FF0408" w:rsidRPr="00E91B5A">
        <w:rPr>
          <w:rFonts w:ascii="Times New Roman" w:hAnsi="Times New Roman" w:cs="Times New Roman"/>
          <w:sz w:val="22"/>
          <w:szCs w:val="22"/>
        </w:rPr>
        <w:t xml:space="preserve"> </w:t>
      </w:r>
      <w:r w:rsidR="00825305">
        <w:rPr>
          <w:rFonts w:ascii="Times New Roman" w:hAnsi="Times New Roman" w:cs="Times New Roman"/>
          <w:sz w:val="22"/>
          <w:szCs w:val="22"/>
        </w:rPr>
        <w:t>[7] [8].</w:t>
      </w:r>
    </w:p>
    <w:p w14:paraId="4F6F9A29" w14:textId="4151DBB2" w:rsidR="00FF0408" w:rsidRPr="00E91B5A" w:rsidRDefault="00D66584" w:rsidP="00E91B5A">
      <w:pPr>
        <w:spacing w:before="240" w:after="240" w:line="360" w:lineRule="auto"/>
        <w:mirrorIndents/>
        <w:jc w:val="both"/>
        <w:rPr>
          <w:rFonts w:ascii="Times New Roman" w:hAnsi="Times New Roman" w:cs="Times New Roman"/>
          <w:sz w:val="22"/>
          <w:szCs w:val="22"/>
        </w:rPr>
      </w:pPr>
      <w:r w:rsidRPr="00E91B5A">
        <w:rPr>
          <w:rFonts w:ascii="Times New Roman" w:hAnsi="Times New Roman" w:cs="Times New Roman"/>
          <w:sz w:val="22"/>
          <w:szCs w:val="22"/>
        </w:rPr>
        <w:t xml:space="preserve">As seen, some amount of pressure can be a good thing, but where the pressure is </w:t>
      </w:r>
      <w:r w:rsidR="00A504CA" w:rsidRPr="00E91B5A">
        <w:rPr>
          <w:rFonts w:ascii="Times New Roman" w:hAnsi="Times New Roman" w:cs="Times New Roman"/>
          <w:sz w:val="22"/>
          <w:szCs w:val="22"/>
        </w:rPr>
        <w:t>applied</w:t>
      </w:r>
      <w:r w:rsidRPr="00E91B5A">
        <w:rPr>
          <w:rFonts w:ascii="Times New Roman" w:hAnsi="Times New Roman" w:cs="Times New Roman"/>
          <w:sz w:val="22"/>
          <w:szCs w:val="22"/>
        </w:rPr>
        <w:t xml:space="preserve"> is also crucial. In the case of the engineers working on the bypass pipe, the pressure was on time. The 20mm pipe was designed and installed in around a </w:t>
      </w:r>
      <w:r w:rsidR="00825305" w:rsidRPr="00E91B5A">
        <w:rPr>
          <w:rFonts w:ascii="Times New Roman" w:hAnsi="Times New Roman" w:cs="Times New Roman"/>
          <w:sz w:val="22"/>
          <w:szCs w:val="22"/>
        </w:rPr>
        <w:t>weeks’ time</w:t>
      </w:r>
      <w:r w:rsidR="00156AD5">
        <w:rPr>
          <w:rFonts w:ascii="Times New Roman" w:hAnsi="Times New Roman" w:cs="Times New Roman"/>
          <w:sz w:val="22"/>
          <w:szCs w:val="22"/>
        </w:rPr>
        <w:t xml:space="preserve">, </w:t>
      </w:r>
      <w:r w:rsidR="00825305">
        <w:rPr>
          <w:rFonts w:ascii="Times New Roman" w:hAnsi="Times New Roman" w:cs="Times New Roman"/>
          <w:sz w:val="22"/>
          <w:szCs w:val="22"/>
        </w:rPr>
        <w:t>dis</w:t>
      </w:r>
      <w:r w:rsidR="00825305" w:rsidRPr="00E91B5A">
        <w:rPr>
          <w:rFonts w:ascii="Times New Roman" w:hAnsi="Times New Roman" w:cs="Times New Roman"/>
          <w:sz w:val="22"/>
          <w:szCs w:val="22"/>
        </w:rPr>
        <w:t>allowing the</w:t>
      </w:r>
      <w:r w:rsidR="00A504CA" w:rsidRPr="00E91B5A">
        <w:rPr>
          <w:rFonts w:ascii="Times New Roman" w:hAnsi="Times New Roman" w:cs="Times New Roman"/>
          <w:sz w:val="22"/>
          <w:szCs w:val="22"/>
        </w:rPr>
        <w:t xml:space="preserve"> opportunity to detect any stress or design flaws in the failed reactor 5. This pressure was directed by the management, as the recent oil crisis caused a dramatic increase in the cost of raw materials, including those used in cyclohexanone</w:t>
      </w:r>
      <w:r w:rsidR="002628A5" w:rsidRPr="00E91B5A">
        <w:rPr>
          <w:rFonts w:ascii="Times New Roman" w:hAnsi="Times New Roman" w:cs="Times New Roman"/>
          <w:sz w:val="22"/>
          <w:szCs w:val="22"/>
        </w:rPr>
        <w:t xml:space="preserve"> </w:t>
      </w:r>
      <w:r w:rsidR="002628A5" w:rsidRPr="00825305">
        <w:rPr>
          <w:rFonts w:ascii="Times New Roman" w:hAnsi="Times New Roman" w:cs="Times New Roman"/>
          <w:sz w:val="22"/>
          <w:szCs w:val="22"/>
        </w:rPr>
        <w:t>[</w:t>
      </w:r>
      <w:r w:rsidR="00825305" w:rsidRPr="00825305">
        <w:rPr>
          <w:rFonts w:ascii="Times New Roman" w:hAnsi="Times New Roman" w:cs="Times New Roman"/>
          <w:sz w:val="22"/>
          <w:szCs w:val="22"/>
        </w:rPr>
        <w:t>9</w:t>
      </w:r>
      <w:r w:rsidR="002628A5" w:rsidRPr="00825305">
        <w:rPr>
          <w:rFonts w:ascii="Times New Roman" w:hAnsi="Times New Roman" w:cs="Times New Roman"/>
          <w:sz w:val="22"/>
          <w:szCs w:val="22"/>
        </w:rPr>
        <w:t>]</w:t>
      </w:r>
      <w:r w:rsidR="00A504CA" w:rsidRPr="00E91B5A">
        <w:rPr>
          <w:rFonts w:ascii="Times New Roman" w:hAnsi="Times New Roman" w:cs="Times New Roman"/>
          <w:sz w:val="22"/>
          <w:szCs w:val="22"/>
        </w:rPr>
        <w:t xml:space="preserve">. Therefore, the plant was facing pressure to maintain its profitability during the period of inflation. The expectation was to not only maintain but increase their output and succeed their targets, giving internal pressure to perform. </w:t>
      </w:r>
    </w:p>
    <w:p w14:paraId="7F216BC8" w14:textId="0236F706" w:rsidR="003F74D0" w:rsidRDefault="00A504CA" w:rsidP="00E91B5A">
      <w:pPr>
        <w:spacing w:before="240" w:after="240" w:line="360" w:lineRule="auto"/>
        <w:mirrorIndents/>
        <w:jc w:val="both"/>
        <w:rPr>
          <w:rFonts w:ascii="Times New Roman" w:hAnsi="Times New Roman" w:cs="Times New Roman"/>
          <w:sz w:val="22"/>
          <w:szCs w:val="22"/>
        </w:rPr>
      </w:pPr>
      <w:r w:rsidRPr="00E91B5A">
        <w:rPr>
          <w:rFonts w:ascii="Times New Roman" w:hAnsi="Times New Roman" w:cs="Times New Roman"/>
          <w:sz w:val="22"/>
          <w:szCs w:val="22"/>
        </w:rPr>
        <w:t>The vacant role of ‘Works Engineer’ would also increas</w:t>
      </w:r>
      <w:r w:rsidR="002628A5" w:rsidRPr="00E91B5A">
        <w:rPr>
          <w:rFonts w:ascii="Times New Roman" w:hAnsi="Times New Roman" w:cs="Times New Roman"/>
          <w:sz w:val="22"/>
          <w:szCs w:val="22"/>
        </w:rPr>
        <w:t>e</w:t>
      </w:r>
      <w:r w:rsidRPr="00E91B5A">
        <w:rPr>
          <w:rFonts w:ascii="Times New Roman" w:hAnsi="Times New Roman" w:cs="Times New Roman"/>
          <w:sz w:val="22"/>
          <w:szCs w:val="22"/>
        </w:rPr>
        <w:t xml:space="preserve"> the workload on the remaining team, leading to them improvising solutions under the strain of managemental pressure to complete their tasks on time. The leadership structure prio</w:t>
      </w:r>
      <w:r w:rsidR="002628A5" w:rsidRPr="00E91B5A">
        <w:rPr>
          <w:rFonts w:ascii="Times New Roman" w:hAnsi="Times New Roman" w:cs="Times New Roman"/>
          <w:sz w:val="22"/>
          <w:szCs w:val="22"/>
        </w:rPr>
        <w:t>ri</w:t>
      </w:r>
      <w:r w:rsidRPr="00E91B5A">
        <w:rPr>
          <w:rFonts w:ascii="Times New Roman" w:hAnsi="Times New Roman" w:cs="Times New Roman"/>
          <w:sz w:val="22"/>
          <w:szCs w:val="22"/>
        </w:rPr>
        <w:t xml:space="preserve">tised production over safety and risk management. Some engineers, such as Mr Blackman, had </w:t>
      </w:r>
      <w:r w:rsidR="002628A5" w:rsidRPr="00E91B5A">
        <w:rPr>
          <w:rFonts w:ascii="Times New Roman" w:hAnsi="Times New Roman" w:cs="Times New Roman"/>
          <w:sz w:val="22"/>
          <w:szCs w:val="22"/>
        </w:rPr>
        <w:t>in fact</w:t>
      </w:r>
      <w:r w:rsidRPr="00E91B5A">
        <w:rPr>
          <w:rFonts w:ascii="Times New Roman" w:hAnsi="Times New Roman" w:cs="Times New Roman"/>
          <w:sz w:val="22"/>
          <w:szCs w:val="22"/>
        </w:rPr>
        <w:t xml:space="preserve"> raised concerns over the time constraints and lack of investigation, but no formal escalation occurred</w:t>
      </w:r>
      <w:r w:rsidR="0039760E">
        <w:rPr>
          <w:rFonts w:ascii="Times New Roman" w:hAnsi="Times New Roman" w:cs="Times New Roman"/>
          <w:sz w:val="22"/>
          <w:szCs w:val="22"/>
        </w:rPr>
        <w:t xml:space="preserve"> [4]</w:t>
      </w:r>
      <w:r w:rsidRPr="00E91B5A">
        <w:rPr>
          <w:rFonts w:ascii="Times New Roman" w:hAnsi="Times New Roman" w:cs="Times New Roman"/>
          <w:sz w:val="22"/>
          <w:szCs w:val="22"/>
        </w:rPr>
        <w:t>. The culture discouraged staff from challenging decisions</w:t>
      </w:r>
      <w:r w:rsidR="002628A5" w:rsidRPr="00E91B5A">
        <w:rPr>
          <w:rFonts w:ascii="Times New Roman" w:hAnsi="Times New Roman" w:cs="Times New Roman"/>
          <w:sz w:val="22"/>
          <w:szCs w:val="22"/>
        </w:rPr>
        <w:t>,</w:t>
      </w:r>
      <w:r w:rsidRPr="00E91B5A">
        <w:rPr>
          <w:rFonts w:ascii="Times New Roman" w:hAnsi="Times New Roman" w:cs="Times New Roman"/>
          <w:sz w:val="22"/>
          <w:szCs w:val="22"/>
        </w:rPr>
        <w:t xml:space="preserve"> and when they did</w:t>
      </w:r>
      <w:r w:rsidR="002628A5" w:rsidRPr="00E91B5A">
        <w:rPr>
          <w:rFonts w:ascii="Times New Roman" w:hAnsi="Times New Roman" w:cs="Times New Roman"/>
          <w:sz w:val="22"/>
          <w:szCs w:val="22"/>
        </w:rPr>
        <w:t xml:space="preserve"> </w:t>
      </w:r>
      <w:r w:rsidRPr="00E91B5A">
        <w:rPr>
          <w:rFonts w:ascii="Times New Roman" w:hAnsi="Times New Roman" w:cs="Times New Roman"/>
          <w:sz w:val="22"/>
          <w:szCs w:val="22"/>
        </w:rPr>
        <w:t xml:space="preserve">the stress felt by the company executives overcame their </w:t>
      </w:r>
      <w:r w:rsidR="002628A5" w:rsidRPr="00E91B5A">
        <w:rPr>
          <w:rFonts w:ascii="Times New Roman" w:hAnsi="Times New Roman" w:cs="Times New Roman"/>
          <w:sz w:val="22"/>
          <w:szCs w:val="22"/>
        </w:rPr>
        <w:t xml:space="preserve">ethics and likely caused a normalisation of deviance within the group </w:t>
      </w:r>
      <w:r w:rsidR="002628A5" w:rsidRPr="00825305">
        <w:rPr>
          <w:rFonts w:ascii="Times New Roman" w:hAnsi="Times New Roman" w:cs="Times New Roman"/>
          <w:sz w:val="22"/>
          <w:szCs w:val="22"/>
        </w:rPr>
        <w:t>[</w:t>
      </w:r>
      <w:r w:rsidR="00825305" w:rsidRPr="00825305">
        <w:rPr>
          <w:rFonts w:ascii="Times New Roman" w:hAnsi="Times New Roman" w:cs="Times New Roman"/>
          <w:sz w:val="22"/>
          <w:szCs w:val="22"/>
        </w:rPr>
        <w:t>10</w:t>
      </w:r>
      <w:r w:rsidR="007959F2" w:rsidRPr="00825305">
        <w:rPr>
          <w:rFonts w:ascii="Times New Roman" w:hAnsi="Times New Roman" w:cs="Times New Roman"/>
          <w:sz w:val="22"/>
          <w:szCs w:val="22"/>
        </w:rPr>
        <w:t>]</w:t>
      </w:r>
      <w:r w:rsidR="00825305" w:rsidRPr="00825305">
        <w:rPr>
          <w:rFonts w:ascii="Times New Roman" w:hAnsi="Times New Roman" w:cs="Times New Roman"/>
          <w:sz w:val="22"/>
          <w:szCs w:val="22"/>
        </w:rPr>
        <w:t xml:space="preserve"> [11]</w:t>
      </w:r>
      <w:r w:rsidR="002628A5" w:rsidRPr="00825305">
        <w:rPr>
          <w:rFonts w:ascii="Times New Roman" w:hAnsi="Times New Roman" w:cs="Times New Roman"/>
          <w:sz w:val="22"/>
          <w:szCs w:val="22"/>
        </w:rPr>
        <w:t>.</w:t>
      </w:r>
      <w:r w:rsidR="002628A5" w:rsidRPr="00E91B5A">
        <w:rPr>
          <w:rFonts w:ascii="Times New Roman" w:hAnsi="Times New Roman" w:cs="Times New Roman"/>
          <w:sz w:val="22"/>
          <w:szCs w:val="22"/>
        </w:rPr>
        <w:t xml:space="preserve"> Even the labelling of the bypass as a temporary solution lowered the safety culture and highlighted what was most important to the executives was speed, amplifying the groupthink mentality.</w:t>
      </w:r>
      <w:r w:rsidR="00C47B51">
        <w:rPr>
          <w:rFonts w:ascii="Times New Roman" w:hAnsi="Times New Roman" w:cs="Times New Roman"/>
          <w:sz w:val="22"/>
          <w:szCs w:val="22"/>
        </w:rPr>
        <w:t xml:space="preserve"> </w:t>
      </w:r>
    </w:p>
    <w:p w14:paraId="6ED769C4" w14:textId="08916E12" w:rsidR="00CD551B" w:rsidRDefault="00CD551B" w:rsidP="00C47B51">
      <w:pPr>
        <w:pStyle w:val="Heading2"/>
        <w:spacing w:before="240" w:after="240" w:line="360" w:lineRule="auto"/>
        <w:mirrorIndents/>
        <w:jc w:val="center"/>
        <w:rPr>
          <w:rFonts w:ascii="Times New Roman" w:hAnsi="Times New Roman" w:cs="Times New Roman"/>
          <w:b/>
          <w:bCs/>
          <w:color w:val="auto"/>
          <w:sz w:val="24"/>
          <w:szCs w:val="24"/>
        </w:rPr>
      </w:pPr>
      <w:r w:rsidRPr="00CD551B">
        <w:rPr>
          <w:rFonts w:ascii="Times New Roman" w:hAnsi="Times New Roman" w:cs="Times New Roman"/>
          <w:b/>
          <w:bCs/>
          <w:color w:val="auto"/>
          <w:sz w:val="24"/>
          <w:szCs w:val="24"/>
        </w:rPr>
        <w:t>LACK OF</w:t>
      </w:r>
      <w:r w:rsidR="00C47B51">
        <w:rPr>
          <w:rFonts w:ascii="Times New Roman" w:hAnsi="Times New Roman" w:cs="Times New Roman"/>
          <w:b/>
          <w:bCs/>
          <w:color w:val="auto"/>
          <w:sz w:val="24"/>
          <w:szCs w:val="24"/>
        </w:rPr>
        <w:t xml:space="preserve"> COMMUNICATION</w:t>
      </w:r>
      <w:r w:rsidRPr="00CD551B">
        <w:rPr>
          <w:rFonts w:ascii="Times New Roman" w:hAnsi="Times New Roman" w:cs="Times New Roman"/>
          <w:b/>
          <w:bCs/>
          <w:color w:val="auto"/>
          <w:sz w:val="24"/>
          <w:szCs w:val="24"/>
        </w:rPr>
        <w:t xml:space="preserve"> </w:t>
      </w:r>
    </w:p>
    <w:p w14:paraId="1FD9F536" w14:textId="2646ADB1" w:rsidR="009563A2" w:rsidRDefault="00C47B51" w:rsidP="00966A01">
      <w:pPr>
        <w:spacing w:before="240" w:after="240" w:line="360" w:lineRule="auto"/>
        <w:mirrorIndents/>
        <w:jc w:val="both"/>
        <w:rPr>
          <w:rFonts w:ascii="Times New Roman" w:hAnsi="Times New Roman" w:cs="Times New Roman"/>
          <w:sz w:val="22"/>
          <w:szCs w:val="22"/>
        </w:rPr>
      </w:pPr>
      <w:r w:rsidRPr="009563A2">
        <w:rPr>
          <w:rFonts w:ascii="Times New Roman" w:hAnsi="Times New Roman" w:cs="Times New Roman"/>
          <w:sz w:val="22"/>
          <w:szCs w:val="22"/>
        </w:rPr>
        <w:t xml:space="preserve">Communication errors in </w:t>
      </w:r>
      <w:r w:rsidR="009563A2" w:rsidRPr="009563A2">
        <w:rPr>
          <w:rFonts w:ascii="Times New Roman" w:hAnsi="Times New Roman" w:cs="Times New Roman"/>
          <w:sz w:val="22"/>
          <w:szCs w:val="22"/>
        </w:rPr>
        <w:t>high-risk</w:t>
      </w:r>
      <w:r w:rsidRPr="009563A2">
        <w:rPr>
          <w:rFonts w:ascii="Times New Roman" w:hAnsi="Times New Roman" w:cs="Times New Roman"/>
          <w:sz w:val="22"/>
          <w:szCs w:val="22"/>
        </w:rPr>
        <w:t xml:space="preserve"> environments allow for unsafe assumptions to exist and for warnings to go unheard. In Flixborough, there was no system for documenting engineering changes and no formal </w:t>
      </w:r>
      <w:r w:rsidR="0039760E">
        <w:rPr>
          <w:rFonts w:ascii="Times New Roman" w:hAnsi="Times New Roman" w:cs="Times New Roman"/>
          <w:sz w:val="22"/>
          <w:szCs w:val="22"/>
        </w:rPr>
        <w:t xml:space="preserve">method </w:t>
      </w:r>
      <w:r w:rsidRPr="009563A2">
        <w:rPr>
          <w:rFonts w:ascii="Times New Roman" w:hAnsi="Times New Roman" w:cs="Times New Roman"/>
          <w:sz w:val="22"/>
          <w:szCs w:val="22"/>
        </w:rPr>
        <w:t xml:space="preserve">to </w:t>
      </w:r>
      <w:r w:rsidR="0039760E">
        <w:rPr>
          <w:rFonts w:ascii="Times New Roman" w:hAnsi="Times New Roman" w:cs="Times New Roman"/>
          <w:sz w:val="22"/>
          <w:szCs w:val="22"/>
        </w:rPr>
        <w:t xml:space="preserve">explore </w:t>
      </w:r>
      <w:r w:rsidRPr="009563A2">
        <w:rPr>
          <w:rFonts w:ascii="Times New Roman" w:hAnsi="Times New Roman" w:cs="Times New Roman"/>
          <w:sz w:val="22"/>
          <w:szCs w:val="22"/>
        </w:rPr>
        <w:t xml:space="preserve">safety concerns.  The bypass that was installed was done so without any technical drawings in place, and no formal stress calculations were </w:t>
      </w:r>
      <w:r w:rsidR="009563A2" w:rsidRPr="009563A2">
        <w:rPr>
          <w:rFonts w:ascii="Times New Roman" w:hAnsi="Times New Roman" w:cs="Times New Roman"/>
          <w:sz w:val="22"/>
          <w:szCs w:val="22"/>
        </w:rPr>
        <w:t xml:space="preserve">recorded </w:t>
      </w:r>
      <w:r w:rsidRPr="009563A2">
        <w:rPr>
          <w:rFonts w:ascii="Times New Roman" w:hAnsi="Times New Roman" w:cs="Times New Roman"/>
          <w:sz w:val="22"/>
          <w:szCs w:val="22"/>
        </w:rPr>
        <w:t xml:space="preserve">or reviewed. The alterations to the flow dynamics were not formally documented and there </w:t>
      </w:r>
      <w:r w:rsidR="009563A2" w:rsidRPr="009563A2">
        <w:rPr>
          <w:rFonts w:ascii="Times New Roman" w:hAnsi="Times New Roman" w:cs="Times New Roman"/>
          <w:sz w:val="22"/>
          <w:szCs w:val="22"/>
        </w:rPr>
        <w:t>were</w:t>
      </w:r>
      <w:r w:rsidRPr="009563A2">
        <w:rPr>
          <w:rFonts w:ascii="Times New Roman" w:hAnsi="Times New Roman" w:cs="Times New Roman"/>
          <w:sz w:val="22"/>
          <w:szCs w:val="22"/>
        </w:rPr>
        <w:t xml:space="preserve"> </w:t>
      </w:r>
      <w:r w:rsidR="006E75F8">
        <w:rPr>
          <w:rFonts w:ascii="Times New Roman" w:hAnsi="Times New Roman" w:cs="Times New Roman"/>
          <w:sz w:val="22"/>
          <w:szCs w:val="22"/>
        </w:rPr>
        <w:t xml:space="preserve">even </w:t>
      </w:r>
      <w:r w:rsidR="009563A2" w:rsidRPr="009563A2">
        <w:rPr>
          <w:rFonts w:ascii="Times New Roman" w:hAnsi="Times New Roman" w:cs="Times New Roman"/>
          <w:sz w:val="22"/>
          <w:szCs w:val="22"/>
        </w:rPr>
        <w:t>discrepancies</w:t>
      </w:r>
      <w:r w:rsidRPr="009563A2">
        <w:rPr>
          <w:rFonts w:ascii="Times New Roman" w:hAnsi="Times New Roman" w:cs="Times New Roman"/>
          <w:sz w:val="22"/>
          <w:szCs w:val="22"/>
        </w:rPr>
        <w:t xml:space="preserve"> from surviving workers as to the condition of the reactors that morning. Without formal documentation, there is no chance to cross check work or very clearly communicate an idea. </w:t>
      </w:r>
      <w:r w:rsidR="009563A2" w:rsidRPr="009563A2">
        <w:rPr>
          <w:rFonts w:ascii="Times New Roman" w:hAnsi="Times New Roman" w:cs="Times New Roman"/>
          <w:sz w:val="22"/>
          <w:szCs w:val="22"/>
        </w:rPr>
        <w:t>Many safety concerns were raised about the bypass but there is no evidence to show any action being taken against them, showing a fundamental error in operational procedures.</w:t>
      </w:r>
      <w:r w:rsidR="009563A2">
        <w:rPr>
          <w:rFonts w:ascii="Times New Roman" w:hAnsi="Times New Roman" w:cs="Times New Roman"/>
          <w:sz w:val="22"/>
          <w:szCs w:val="22"/>
        </w:rPr>
        <w:t xml:space="preserve"> </w:t>
      </w:r>
      <w:r w:rsidR="009563A2" w:rsidRPr="00E91B5A">
        <w:rPr>
          <w:rFonts w:ascii="Times New Roman" w:hAnsi="Times New Roman" w:cs="Times New Roman"/>
          <w:sz w:val="22"/>
          <w:szCs w:val="22"/>
        </w:rPr>
        <w:t>Proper leadership involves making</w:t>
      </w:r>
      <w:r w:rsidR="009563A2">
        <w:rPr>
          <w:rFonts w:ascii="Times New Roman" w:hAnsi="Times New Roman" w:cs="Times New Roman"/>
          <w:sz w:val="22"/>
          <w:szCs w:val="22"/>
        </w:rPr>
        <w:t xml:space="preserve"> assertive</w:t>
      </w:r>
      <w:r w:rsidR="009563A2" w:rsidRPr="00E91B5A">
        <w:rPr>
          <w:rFonts w:ascii="Times New Roman" w:hAnsi="Times New Roman" w:cs="Times New Roman"/>
          <w:sz w:val="22"/>
          <w:szCs w:val="22"/>
        </w:rPr>
        <w:t xml:space="preserve"> </w:t>
      </w:r>
      <w:r w:rsidR="009563A2">
        <w:rPr>
          <w:rFonts w:ascii="Times New Roman" w:hAnsi="Times New Roman" w:cs="Times New Roman"/>
          <w:sz w:val="22"/>
          <w:szCs w:val="22"/>
        </w:rPr>
        <w:t>decisions</w:t>
      </w:r>
      <w:r w:rsidR="009563A2" w:rsidRPr="00E91B5A">
        <w:rPr>
          <w:rFonts w:ascii="Times New Roman" w:hAnsi="Times New Roman" w:cs="Times New Roman"/>
          <w:sz w:val="22"/>
          <w:szCs w:val="22"/>
        </w:rPr>
        <w:t>, especially when it comes to keeping people safe in high-risk environments</w:t>
      </w:r>
      <w:r w:rsidR="009563A2">
        <w:rPr>
          <w:rFonts w:ascii="Times New Roman" w:hAnsi="Times New Roman" w:cs="Times New Roman"/>
          <w:sz w:val="22"/>
          <w:szCs w:val="22"/>
        </w:rPr>
        <w:t xml:space="preserve">. Frontline engineers should have been made to feel empowered and given the ability to stop work when they believed something was wrong or unsafe. This requires trust in your team and a commitment to provide a proper safety </w:t>
      </w:r>
      <w:r w:rsidR="009563A2">
        <w:rPr>
          <w:rFonts w:ascii="Times New Roman" w:hAnsi="Times New Roman" w:cs="Times New Roman"/>
          <w:sz w:val="22"/>
          <w:szCs w:val="22"/>
        </w:rPr>
        <w:lastRenderedPageBreak/>
        <w:t xml:space="preserve">bubble, something talked about frequently by Captain David Marquet </w:t>
      </w:r>
      <w:r w:rsidR="009563A2" w:rsidRPr="00E91B5A">
        <w:rPr>
          <w:rFonts w:ascii="Times New Roman" w:hAnsi="Times New Roman" w:cs="Times New Roman"/>
          <w:sz w:val="22"/>
          <w:szCs w:val="22"/>
        </w:rPr>
        <w:t>[</w:t>
      </w:r>
      <w:r w:rsidR="00825305">
        <w:rPr>
          <w:rFonts w:ascii="Times New Roman" w:hAnsi="Times New Roman" w:cs="Times New Roman"/>
          <w:sz w:val="22"/>
          <w:szCs w:val="22"/>
        </w:rPr>
        <w:t>12</w:t>
      </w:r>
      <w:r w:rsidR="009563A2" w:rsidRPr="00E91B5A">
        <w:rPr>
          <w:rFonts w:ascii="Times New Roman" w:hAnsi="Times New Roman" w:cs="Times New Roman"/>
          <w:sz w:val="22"/>
          <w:szCs w:val="22"/>
        </w:rPr>
        <w:t>]</w:t>
      </w:r>
      <w:r w:rsidR="009563A2">
        <w:rPr>
          <w:rFonts w:ascii="Times New Roman" w:hAnsi="Times New Roman" w:cs="Times New Roman"/>
          <w:sz w:val="22"/>
          <w:szCs w:val="22"/>
        </w:rPr>
        <w:t xml:space="preserve">. By doing so, the engineers may have had the chance to disagree with the sudden implementation without the pressure being put on them by </w:t>
      </w:r>
      <w:r w:rsidR="00825305">
        <w:rPr>
          <w:rFonts w:ascii="Times New Roman" w:hAnsi="Times New Roman" w:cs="Times New Roman"/>
          <w:sz w:val="22"/>
          <w:szCs w:val="22"/>
        </w:rPr>
        <w:t>management.</w:t>
      </w:r>
    </w:p>
    <w:p w14:paraId="69091561" w14:textId="11460557" w:rsidR="00A3039F" w:rsidRDefault="00A3039F" w:rsidP="00A3039F">
      <w:pPr>
        <w:pStyle w:val="Heading2"/>
        <w:spacing w:before="240" w:after="240" w:line="360" w:lineRule="auto"/>
        <w:mirrorIndents/>
        <w:jc w:val="center"/>
        <w:rPr>
          <w:rFonts w:ascii="Times New Roman" w:hAnsi="Times New Roman" w:cs="Times New Roman"/>
          <w:b/>
          <w:bCs/>
          <w:color w:val="auto"/>
          <w:sz w:val="24"/>
          <w:szCs w:val="24"/>
        </w:rPr>
      </w:pPr>
      <w:r w:rsidRPr="00A3039F">
        <w:rPr>
          <w:rFonts w:ascii="Times New Roman" w:hAnsi="Times New Roman" w:cs="Times New Roman"/>
          <w:b/>
          <w:bCs/>
          <w:color w:val="auto"/>
          <w:sz w:val="24"/>
          <w:szCs w:val="24"/>
        </w:rPr>
        <w:t>CONCLUSION</w:t>
      </w:r>
    </w:p>
    <w:p w14:paraId="1D906EFB" w14:textId="69F6D7A3" w:rsidR="00A3039F" w:rsidRPr="00A3039F" w:rsidRDefault="00A3039F" w:rsidP="00DC03E5">
      <w:pPr>
        <w:spacing w:line="360" w:lineRule="auto"/>
        <w:jc w:val="both"/>
        <w:rPr>
          <w:rFonts w:ascii="Times New Roman" w:hAnsi="Times New Roman" w:cs="Times New Roman"/>
          <w:sz w:val="22"/>
          <w:szCs w:val="22"/>
        </w:rPr>
      </w:pPr>
      <w:r>
        <w:rPr>
          <w:rFonts w:ascii="Times New Roman" w:hAnsi="Times New Roman" w:cs="Times New Roman"/>
          <w:sz w:val="22"/>
          <w:szCs w:val="22"/>
        </w:rPr>
        <w:t>The Flixborough disaster was ultimately a combination of many different human factors and is hard to narrow down to just three contributors. They are all interlinked and can even be prerequisites of each other, like for example lack of knowledge becoming a lack of awareness. Or, similarly, that pressure can become a lack of assertiveness</w:t>
      </w:r>
      <w:r w:rsidR="006E75F8">
        <w:rPr>
          <w:rFonts w:ascii="Times New Roman" w:hAnsi="Times New Roman" w:cs="Times New Roman"/>
          <w:sz w:val="22"/>
          <w:szCs w:val="22"/>
        </w:rPr>
        <w:t xml:space="preserve"> and complacency</w:t>
      </w:r>
      <w:r>
        <w:rPr>
          <w:rFonts w:ascii="Times New Roman" w:hAnsi="Times New Roman" w:cs="Times New Roman"/>
          <w:sz w:val="22"/>
          <w:szCs w:val="22"/>
        </w:rPr>
        <w:t>, and that the pressure itself may be due to a lack of resources. These are all the case for the Nypro power plant, as well as many others. The order that this paper takes is that lack of knowledge is above all else. The knowledge to correctly design the bypass tube, knowing that it needs to be documented and tested, that they shouldn’t succumb to influences, and that they could cause a massive explosion if things went wrong could have been a massive deterrent in stopping what happened.</w:t>
      </w:r>
      <w:r w:rsidR="008773D6">
        <w:rPr>
          <w:rFonts w:ascii="Times New Roman" w:hAnsi="Times New Roman" w:cs="Times New Roman"/>
          <w:sz w:val="22"/>
          <w:szCs w:val="22"/>
        </w:rPr>
        <w:t xml:space="preserve"> Next was pressure, as this fed into their human desires and affected their </w:t>
      </w:r>
      <w:r w:rsidR="006E75F8">
        <w:rPr>
          <w:rFonts w:ascii="Times New Roman" w:hAnsi="Times New Roman" w:cs="Times New Roman"/>
          <w:sz w:val="22"/>
          <w:szCs w:val="22"/>
        </w:rPr>
        <w:t>ethical thinking</w:t>
      </w:r>
      <w:r w:rsidR="008773D6">
        <w:rPr>
          <w:rFonts w:ascii="Times New Roman" w:hAnsi="Times New Roman" w:cs="Times New Roman"/>
          <w:sz w:val="22"/>
          <w:szCs w:val="22"/>
        </w:rPr>
        <w:t xml:space="preserve">. Pressure is at times a very important thing, as it’s your bodies way of telling you to take care with a task. Too much pressure, however, only harms critical thinking. Communication came </w:t>
      </w:r>
      <w:r w:rsidR="00966A01">
        <w:rPr>
          <w:rFonts w:ascii="Times New Roman" w:hAnsi="Times New Roman" w:cs="Times New Roman"/>
          <w:sz w:val="22"/>
          <w:szCs w:val="22"/>
        </w:rPr>
        <w:t>third</w:t>
      </w:r>
      <w:r w:rsidR="008773D6">
        <w:rPr>
          <w:rFonts w:ascii="Times New Roman" w:hAnsi="Times New Roman" w:cs="Times New Roman"/>
          <w:sz w:val="22"/>
          <w:szCs w:val="22"/>
        </w:rPr>
        <w:t>, with this being the line drawn for when an organisation has truly failed. Without proper communication, no cross-domain task can ever be complete.</w:t>
      </w:r>
      <w:r>
        <w:rPr>
          <w:rFonts w:ascii="Times New Roman" w:hAnsi="Times New Roman" w:cs="Times New Roman"/>
          <w:sz w:val="22"/>
          <w:szCs w:val="22"/>
        </w:rPr>
        <w:t xml:space="preserve"> With hindsight it becomes easy to pinpoint w</w:t>
      </w:r>
      <w:r w:rsidR="00C05351">
        <w:rPr>
          <w:rFonts w:ascii="Times New Roman" w:hAnsi="Times New Roman" w:cs="Times New Roman"/>
          <w:sz w:val="22"/>
          <w:szCs w:val="22"/>
        </w:rPr>
        <w:t>hat went wrong, yet at the time these decisions were accepted as routine. What has been recognised as systematic</w:t>
      </w:r>
      <w:r w:rsidR="00966A01">
        <w:rPr>
          <w:rFonts w:ascii="Times New Roman" w:hAnsi="Times New Roman" w:cs="Times New Roman"/>
          <w:sz w:val="22"/>
          <w:szCs w:val="22"/>
        </w:rPr>
        <w:t xml:space="preserve"> and human</w:t>
      </w:r>
      <w:r w:rsidR="00C05351">
        <w:rPr>
          <w:rFonts w:ascii="Times New Roman" w:hAnsi="Times New Roman" w:cs="Times New Roman"/>
          <w:sz w:val="22"/>
          <w:szCs w:val="22"/>
        </w:rPr>
        <w:t xml:space="preserve"> failures were perceived as normal practice. This highlights the truth in that failures are often not caused by a singular error, but from unquestioned routines embedded into organisations and society. Preventing future disasters requires an everchanging regulatory framework, with leaders that actively promote a collective safety culture and challenge behaviours, even when nothing appears wrong.</w:t>
      </w:r>
    </w:p>
    <w:p w14:paraId="34437C3F" w14:textId="02F5514D" w:rsidR="00156AD5" w:rsidRPr="00825305" w:rsidRDefault="00825305" w:rsidP="00825305">
      <w:pPr>
        <w:pStyle w:val="Heading2"/>
        <w:spacing w:before="240" w:after="240" w:line="360" w:lineRule="auto"/>
        <w:mirrorIndents/>
        <w:jc w:val="center"/>
        <w:rPr>
          <w:rFonts w:ascii="Times New Roman" w:hAnsi="Times New Roman" w:cs="Times New Roman"/>
          <w:b/>
          <w:bCs/>
          <w:color w:val="auto"/>
          <w:sz w:val="24"/>
          <w:szCs w:val="24"/>
        </w:rPr>
      </w:pPr>
      <w:r w:rsidRPr="00825305">
        <w:rPr>
          <w:rFonts w:ascii="Times New Roman" w:hAnsi="Times New Roman" w:cs="Times New Roman"/>
          <w:b/>
          <w:bCs/>
          <w:color w:val="auto"/>
          <w:sz w:val="24"/>
          <w:szCs w:val="24"/>
        </w:rPr>
        <w:t>REFERENCES</w:t>
      </w:r>
    </w:p>
    <w:p w14:paraId="20E0C882" w14:textId="59C22C9B"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[1]</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Health and Safety Executive, “Flixborough (Nypro UK) Explosion 1st June 1974,” </w:t>
      </w:r>
      <w:r w:rsidRPr="00156AD5">
        <w:rPr>
          <w:rFonts w:ascii="Times New Roman" w:hAnsi="Times New Roman" w:cs="Times New Roman"/>
          <w:i/>
          <w:iCs/>
          <w:sz w:val="22"/>
          <w:szCs w:val="22"/>
        </w:rPr>
        <w:t>Hse.gov.uk</w:t>
      </w:r>
      <w:r w:rsidRPr="00156AD5">
        <w:rPr>
          <w:rFonts w:ascii="Times New Roman" w:hAnsi="Times New Roman" w:cs="Times New Roman"/>
          <w:sz w:val="22"/>
          <w:szCs w:val="22"/>
        </w:rPr>
        <w:t>, 2015. https://www.hse.gov.uk/comah/sragtech/caseflixboroug74.htm</w:t>
      </w:r>
    </w:p>
    <w:p w14:paraId="3C1043B0" w14:textId="7BA021C1"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[2]</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J. E. S. Venart, “Flixborough: the Explosion and its Aftermath,” </w:t>
      </w:r>
      <w:r w:rsidRPr="00156AD5">
        <w:rPr>
          <w:rFonts w:ascii="Times New Roman" w:hAnsi="Times New Roman" w:cs="Times New Roman"/>
          <w:i/>
          <w:iCs/>
          <w:sz w:val="22"/>
          <w:szCs w:val="22"/>
        </w:rPr>
        <w:t>Process Safety and Environmental Protection</w:t>
      </w:r>
      <w:r w:rsidRPr="00156AD5">
        <w:rPr>
          <w:rFonts w:ascii="Times New Roman" w:hAnsi="Times New Roman" w:cs="Times New Roman"/>
          <w:sz w:val="22"/>
          <w:szCs w:val="22"/>
        </w:rPr>
        <w:t>, vol. 82, no. 2, pp. 105–127, Mar. 2004, doi: https://doi.org/10.1205/095758204322972753.</w:t>
      </w:r>
    </w:p>
    <w:p w14:paraId="71C897B6" w14:textId="06932525"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[3]</w:t>
      </w:r>
      <w:r w:rsidRPr="008614AB">
        <w:rPr>
          <w:rFonts w:ascii="Times New Roman" w:hAnsi="Times New Roman" w:cs="Times New Roman"/>
          <w:sz w:val="22"/>
          <w:szCs w:val="22"/>
        </w:rPr>
        <w:tab/>
      </w:r>
      <w:r w:rsidRPr="00156AD5">
        <w:rPr>
          <w:rFonts w:ascii="Times New Roman" w:hAnsi="Times New Roman" w:cs="Times New Roman"/>
          <w:sz w:val="22"/>
          <w:szCs w:val="22"/>
        </w:rPr>
        <w:t>K</w:t>
      </w:r>
      <w:r w:rsidR="001F6BCE" w:rsidRPr="008614AB">
        <w:rPr>
          <w:rFonts w:ascii="Times New Roman" w:hAnsi="Times New Roman" w:cs="Times New Roman"/>
          <w:sz w:val="22"/>
          <w:szCs w:val="22"/>
        </w:rPr>
        <w:t xml:space="preserve"> </w:t>
      </w:r>
      <w:r w:rsidRPr="00156AD5">
        <w:rPr>
          <w:rFonts w:ascii="Times New Roman" w:hAnsi="Times New Roman" w:cs="Times New Roman"/>
          <w:sz w:val="22"/>
          <w:szCs w:val="22"/>
        </w:rPr>
        <w:t>Hudspeth and K</w:t>
      </w:r>
      <w:r w:rsidR="001F6BCE" w:rsidRPr="008614AB">
        <w:rPr>
          <w:rFonts w:ascii="Times New Roman" w:hAnsi="Times New Roman" w:cs="Times New Roman"/>
          <w:sz w:val="22"/>
          <w:szCs w:val="22"/>
        </w:rPr>
        <w:t xml:space="preserve"> </w:t>
      </w:r>
      <w:r w:rsidRPr="00156AD5">
        <w:rPr>
          <w:rFonts w:ascii="Times New Roman" w:hAnsi="Times New Roman" w:cs="Times New Roman"/>
          <w:sz w:val="22"/>
          <w:szCs w:val="22"/>
        </w:rPr>
        <w:t xml:space="preserve">Hudspeth, “The Flixborough Works of Nypro Explosion and Fire,” </w:t>
      </w:r>
      <w:r w:rsidRPr="00156AD5">
        <w:rPr>
          <w:rFonts w:ascii="Times New Roman" w:hAnsi="Times New Roman" w:cs="Times New Roman"/>
          <w:i/>
          <w:iCs/>
          <w:sz w:val="22"/>
          <w:szCs w:val="22"/>
        </w:rPr>
        <w:t>NoonPi</w:t>
      </w:r>
      <w:r w:rsidRPr="00156AD5">
        <w:rPr>
          <w:rFonts w:ascii="Times New Roman" w:hAnsi="Times New Roman" w:cs="Times New Roman"/>
          <w:sz w:val="22"/>
          <w:szCs w:val="22"/>
        </w:rPr>
        <w:t>, Jul. 28, 2022. https://noonpi.com/the-flixborough-works-of-nypro-explosion-and-fire/ (accessed Jul. 15, 2025).</w:t>
      </w:r>
    </w:p>
    <w:p w14:paraId="0AB0719C" w14:textId="535F7226"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[4]</w:t>
      </w:r>
      <w:r w:rsidRPr="008614AB">
        <w:rPr>
          <w:rFonts w:ascii="Times New Roman" w:hAnsi="Times New Roman" w:cs="Times New Roman"/>
          <w:sz w:val="22"/>
          <w:szCs w:val="22"/>
        </w:rPr>
        <w:tab/>
      </w:r>
      <w:r w:rsidRPr="00156AD5">
        <w:rPr>
          <w:rFonts w:ascii="Times New Roman" w:hAnsi="Times New Roman" w:cs="Times New Roman"/>
          <w:sz w:val="22"/>
          <w:szCs w:val="22"/>
        </w:rPr>
        <w:t>DEPARTMENT OF EMPLOYMENT, “The Flixborough Disaster,” Report of the Court of Inquiry, 1975. Available: https://www.icheme.org/media/17752/the-flixborough-disaster-report-of-the-court-of-inquiry.pdf</w:t>
      </w:r>
    </w:p>
    <w:p w14:paraId="4ACD8CF3" w14:textId="2C0073BA"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lastRenderedPageBreak/>
        <w:t>[5]</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N. THORPE, R. MORRIS, and T. MORGAN, “HELLFIRE CORNER - the Thankful Villages,” </w:t>
      </w:r>
      <w:r w:rsidRPr="00156AD5">
        <w:rPr>
          <w:rFonts w:ascii="Times New Roman" w:hAnsi="Times New Roman" w:cs="Times New Roman"/>
          <w:i/>
          <w:iCs/>
          <w:sz w:val="22"/>
          <w:szCs w:val="22"/>
        </w:rPr>
        <w:t>Hellfirecorner.co.uk</w:t>
      </w:r>
      <w:r w:rsidRPr="00156AD5">
        <w:rPr>
          <w:rFonts w:ascii="Times New Roman" w:hAnsi="Times New Roman" w:cs="Times New Roman"/>
          <w:sz w:val="22"/>
          <w:szCs w:val="22"/>
        </w:rPr>
        <w:t>, 2022. http://www.hellfirecorner.co.uk/thankful.htm</w:t>
      </w:r>
    </w:p>
    <w:p w14:paraId="3A77DFF6" w14:textId="3206B4AC"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[6]</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“Flixborough (Explosion) - Hansard - UK Parliament,” </w:t>
      </w:r>
      <w:r w:rsidRPr="00156AD5">
        <w:rPr>
          <w:rFonts w:ascii="Times New Roman" w:hAnsi="Times New Roman" w:cs="Times New Roman"/>
          <w:i/>
          <w:iCs/>
          <w:sz w:val="22"/>
          <w:szCs w:val="22"/>
        </w:rPr>
        <w:t>Parliament.uk</w:t>
      </w:r>
      <w:r w:rsidRPr="00156AD5">
        <w:rPr>
          <w:rFonts w:ascii="Times New Roman" w:hAnsi="Times New Roman" w:cs="Times New Roman"/>
          <w:sz w:val="22"/>
          <w:szCs w:val="22"/>
        </w:rPr>
        <w:t>, 2025. https://hansard.parliament.uk/Commons/1974-06-03/debates/95c4bad3-9cc6-4463-baf7-e97b775a92d5/Flixborough(Explosion) (accessed Jul. 15, 2025).</w:t>
      </w:r>
    </w:p>
    <w:p w14:paraId="24BF040F" w14:textId="38342AE8"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[7]</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“Health And Safety At Work Etc Bill - Hansard - UK Parliament,” </w:t>
      </w:r>
      <w:r w:rsidRPr="00156AD5">
        <w:rPr>
          <w:rFonts w:ascii="Times New Roman" w:hAnsi="Times New Roman" w:cs="Times New Roman"/>
          <w:i/>
          <w:iCs/>
          <w:sz w:val="22"/>
          <w:szCs w:val="22"/>
        </w:rPr>
        <w:t>Parliament.uk</w:t>
      </w:r>
      <w:r w:rsidRPr="00156AD5">
        <w:rPr>
          <w:rFonts w:ascii="Times New Roman" w:hAnsi="Times New Roman" w:cs="Times New Roman"/>
          <w:sz w:val="22"/>
          <w:szCs w:val="22"/>
        </w:rPr>
        <w:t>, 2025. https://hansard.parliament.uk/commons/1974-04-03/debates/18364ad4-ae9e-4a2c-aeea-9a5e85478fb9/HealthAndSafetyAtWorkEtcBill</w:t>
      </w:r>
    </w:p>
    <w:p w14:paraId="06AB9EEA" w14:textId="03E6182D"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[8]</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“The Flixborough Explosion and the Birth of the Health and Safety at Work etc. Act 1974 - Hastam,” </w:t>
      </w:r>
      <w:r w:rsidRPr="00156AD5">
        <w:rPr>
          <w:rFonts w:ascii="Times New Roman" w:hAnsi="Times New Roman" w:cs="Times New Roman"/>
          <w:i/>
          <w:iCs/>
          <w:sz w:val="22"/>
          <w:szCs w:val="22"/>
        </w:rPr>
        <w:t>Hastam</w:t>
      </w:r>
      <w:r w:rsidRPr="00156AD5">
        <w:rPr>
          <w:rFonts w:ascii="Times New Roman" w:hAnsi="Times New Roman" w:cs="Times New Roman"/>
          <w:sz w:val="22"/>
          <w:szCs w:val="22"/>
        </w:rPr>
        <w:t>, Jun. 04, 2024. https://www.hastam.co.uk/the-flixborough-explosion-and-the-birth-of-the-health-and-safety-at-work-etc-act-1974/</w:t>
      </w:r>
    </w:p>
    <w:p w14:paraId="671BB004" w14:textId="29105019"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[9]</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D. Yergin, </w:t>
      </w:r>
      <w:r w:rsidRPr="00156AD5">
        <w:rPr>
          <w:rFonts w:ascii="Times New Roman" w:hAnsi="Times New Roman" w:cs="Times New Roman"/>
          <w:i/>
          <w:iCs/>
          <w:sz w:val="22"/>
          <w:szCs w:val="22"/>
        </w:rPr>
        <w:t>The Prize: The Epic Quest for Oil, Money &amp; Power</w:t>
      </w:r>
      <w:r w:rsidRPr="00156AD5">
        <w:rPr>
          <w:rFonts w:ascii="Times New Roman" w:hAnsi="Times New Roman" w:cs="Times New Roman"/>
          <w:sz w:val="22"/>
          <w:szCs w:val="22"/>
        </w:rPr>
        <w:t>. London ; New York: Simon &amp; Schuster, 2012.</w:t>
      </w:r>
    </w:p>
    <w:p w14:paraId="266ED237" w14:textId="5B310ABF"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[10]</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D. Vaughan, </w:t>
      </w:r>
      <w:r w:rsidRPr="00156AD5">
        <w:rPr>
          <w:rFonts w:ascii="Times New Roman" w:hAnsi="Times New Roman" w:cs="Times New Roman"/>
          <w:i/>
          <w:iCs/>
          <w:sz w:val="22"/>
          <w:szCs w:val="22"/>
        </w:rPr>
        <w:t>The Challenger launch decision : risky technology, culture, and deviance at NASA</w:t>
      </w:r>
      <w:r w:rsidRPr="00156AD5">
        <w:rPr>
          <w:rFonts w:ascii="Times New Roman" w:hAnsi="Times New Roman" w:cs="Times New Roman"/>
          <w:sz w:val="22"/>
          <w:szCs w:val="22"/>
        </w:rPr>
        <w:t>. Chicago: The University Of Chicago Press, 2016.</w:t>
      </w:r>
    </w:p>
    <w:p w14:paraId="3EAB8E34" w14:textId="68A86794" w:rsidR="00156AD5" w:rsidRPr="00156AD5" w:rsidRDefault="00156AD5" w:rsidP="000565FA">
      <w:pPr>
        <w:spacing w:before="240" w:after="240" w:line="240" w:lineRule="auto"/>
        <w:mirrorIndents/>
        <w:jc w:val="both"/>
        <w:rPr>
          <w:rFonts w:ascii="Times New Roman" w:hAnsi="Times New Roman" w:cs="Times New Roman"/>
          <w:sz w:val="22"/>
          <w:szCs w:val="22"/>
        </w:rPr>
      </w:pPr>
      <w:r w:rsidRPr="00156AD5">
        <w:rPr>
          <w:rFonts w:ascii="Times New Roman" w:hAnsi="Times New Roman" w:cs="Times New Roman"/>
          <w:sz w:val="22"/>
          <w:szCs w:val="22"/>
        </w:rPr>
        <w:t>[11]</w:t>
      </w:r>
      <w:r w:rsidRPr="008614AB">
        <w:rPr>
          <w:rFonts w:ascii="Times New Roman" w:hAnsi="Times New Roman" w:cs="Times New Roman"/>
          <w:sz w:val="22"/>
          <w:szCs w:val="22"/>
        </w:rPr>
        <w:tab/>
      </w:r>
      <w:r w:rsidRPr="00156AD5">
        <w:rPr>
          <w:rFonts w:ascii="Times New Roman" w:hAnsi="Times New Roman" w:cs="Times New Roman"/>
          <w:sz w:val="22"/>
          <w:szCs w:val="22"/>
        </w:rPr>
        <w:t xml:space="preserve">humanfactors101, “Normalisation of deviance,” </w:t>
      </w:r>
      <w:r w:rsidRPr="00156AD5">
        <w:rPr>
          <w:rFonts w:ascii="Times New Roman" w:hAnsi="Times New Roman" w:cs="Times New Roman"/>
          <w:i/>
          <w:iCs/>
          <w:sz w:val="22"/>
          <w:szCs w:val="22"/>
        </w:rPr>
        <w:t>Human Factors 101</w:t>
      </w:r>
      <w:r w:rsidRPr="00156AD5">
        <w:rPr>
          <w:rFonts w:ascii="Times New Roman" w:hAnsi="Times New Roman" w:cs="Times New Roman"/>
          <w:sz w:val="22"/>
          <w:szCs w:val="22"/>
        </w:rPr>
        <w:t>, Aug. 09, 2016. https://humanfactors101.com/2016/08/09/normalisation-of-deviance/</w:t>
      </w:r>
    </w:p>
    <w:p w14:paraId="6C86D50E" w14:textId="331F61C7" w:rsidR="00871F94" w:rsidRPr="008614AB" w:rsidRDefault="00825305" w:rsidP="008614AB">
      <w:pPr>
        <w:spacing w:before="240" w:after="240" w:line="240" w:lineRule="auto"/>
        <w:mirrorIndents/>
        <w:jc w:val="both"/>
        <w:rPr>
          <w:rFonts w:ascii="Times New Roman" w:hAnsi="Times New Roman" w:cs="Times New Roman"/>
          <w:sz w:val="22"/>
          <w:szCs w:val="22"/>
        </w:rPr>
      </w:pPr>
      <w:r w:rsidRPr="00825305">
        <w:rPr>
          <w:rFonts w:ascii="Times New Roman" w:hAnsi="Times New Roman" w:cs="Times New Roman"/>
          <w:sz w:val="22"/>
          <w:szCs w:val="22"/>
        </w:rPr>
        <w:t>[1</w:t>
      </w:r>
      <w:r w:rsidRPr="008614AB">
        <w:rPr>
          <w:rFonts w:ascii="Times New Roman" w:hAnsi="Times New Roman" w:cs="Times New Roman"/>
          <w:sz w:val="22"/>
          <w:szCs w:val="22"/>
        </w:rPr>
        <w:t>2</w:t>
      </w:r>
      <w:r w:rsidRPr="00825305">
        <w:rPr>
          <w:rFonts w:ascii="Times New Roman" w:hAnsi="Times New Roman" w:cs="Times New Roman"/>
          <w:sz w:val="22"/>
          <w:szCs w:val="22"/>
        </w:rPr>
        <w:t>]</w:t>
      </w:r>
      <w:r w:rsidRPr="008614AB">
        <w:rPr>
          <w:rFonts w:ascii="Times New Roman" w:hAnsi="Times New Roman" w:cs="Times New Roman"/>
          <w:sz w:val="22"/>
          <w:szCs w:val="22"/>
        </w:rPr>
        <w:tab/>
      </w:r>
      <w:r w:rsidRPr="00825305">
        <w:rPr>
          <w:rFonts w:ascii="Times New Roman" w:hAnsi="Times New Roman" w:cs="Times New Roman"/>
          <w:sz w:val="22"/>
          <w:szCs w:val="22"/>
        </w:rPr>
        <w:t xml:space="preserve">L David Marquet, </w:t>
      </w:r>
      <w:r w:rsidRPr="00825305">
        <w:rPr>
          <w:rFonts w:ascii="Times New Roman" w:hAnsi="Times New Roman" w:cs="Times New Roman"/>
          <w:i/>
          <w:iCs/>
          <w:sz w:val="22"/>
          <w:szCs w:val="22"/>
        </w:rPr>
        <w:t>Turn the ship around! : how to create leadership at every level</w:t>
      </w:r>
      <w:r w:rsidRPr="00825305">
        <w:rPr>
          <w:rFonts w:ascii="Times New Roman" w:hAnsi="Times New Roman" w:cs="Times New Roman"/>
          <w:sz w:val="22"/>
          <w:szCs w:val="22"/>
        </w:rPr>
        <w:t>. Austin, Tex.: Greenleaf Book Group Press, 2012.</w:t>
      </w:r>
    </w:p>
    <w:sectPr w:rsidR="00871F94" w:rsidRPr="008614AB" w:rsidSect="000138F7">
      <w:headerReference w:type="default" r:id="rId10"/>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31A7E" w14:textId="77777777" w:rsidR="00FE725A" w:rsidRDefault="00FE725A" w:rsidP="00C57201">
      <w:pPr>
        <w:spacing w:after="0" w:line="240" w:lineRule="auto"/>
      </w:pPr>
      <w:r>
        <w:separator/>
      </w:r>
    </w:p>
  </w:endnote>
  <w:endnote w:type="continuationSeparator" w:id="0">
    <w:p w14:paraId="766860C7" w14:textId="77777777" w:rsidR="00FE725A" w:rsidRDefault="00FE725A" w:rsidP="00C5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693F8" w14:textId="77777777" w:rsidR="00FE725A" w:rsidRDefault="00FE725A" w:rsidP="00C57201">
      <w:pPr>
        <w:spacing w:after="0" w:line="240" w:lineRule="auto"/>
      </w:pPr>
      <w:r>
        <w:separator/>
      </w:r>
    </w:p>
  </w:footnote>
  <w:footnote w:type="continuationSeparator" w:id="0">
    <w:p w14:paraId="06C41A27" w14:textId="77777777" w:rsidR="00FE725A" w:rsidRDefault="00FE725A" w:rsidP="00C57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D905F" w14:textId="490FC9D0" w:rsidR="00C57201" w:rsidRDefault="00C57201" w:rsidP="00C57201">
    <w:pPr>
      <w:pStyle w:val="Header"/>
    </w:pPr>
    <w:r>
      <w:t>Callum Doherty</w:t>
    </w:r>
    <w:r>
      <w:tab/>
    </w:r>
    <w:r>
      <w:tab/>
      <w:t>Investigating the Human Factors which led</w:t>
    </w:r>
    <w:r>
      <w:tab/>
    </w:r>
    <w:r>
      <w:tab/>
      <w:t>to the Flixborough Disaster on 1</w:t>
    </w:r>
    <w:r w:rsidRPr="00C57201">
      <w:rPr>
        <w:vertAlign w:val="superscript"/>
      </w:rPr>
      <w:t>st</w:t>
    </w:r>
    <w:r>
      <w:t xml:space="preserve"> June 1974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CE4A79"/>
    <w:multiLevelType w:val="multilevel"/>
    <w:tmpl w:val="96BC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2D5937"/>
    <w:multiLevelType w:val="multilevel"/>
    <w:tmpl w:val="DC8C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4B56B7"/>
    <w:multiLevelType w:val="multilevel"/>
    <w:tmpl w:val="DA8A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E21444"/>
    <w:multiLevelType w:val="multilevel"/>
    <w:tmpl w:val="50203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9327291">
    <w:abstractNumId w:val="1"/>
  </w:num>
  <w:num w:numId="2" w16cid:durableId="367030032">
    <w:abstractNumId w:val="0"/>
  </w:num>
  <w:num w:numId="3" w16cid:durableId="239559356">
    <w:abstractNumId w:val="2"/>
  </w:num>
  <w:num w:numId="4" w16cid:durableId="7995678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877"/>
    <w:rsid w:val="000138F7"/>
    <w:rsid w:val="00027A0D"/>
    <w:rsid w:val="000565FA"/>
    <w:rsid w:val="00124126"/>
    <w:rsid w:val="0015027C"/>
    <w:rsid w:val="00156AD5"/>
    <w:rsid w:val="00166C9A"/>
    <w:rsid w:val="001F6BCE"/>
    <w:rsid w:val="002628A5"/>
    <w:rsid w:val="002D5B37"/>
    <w:rsid w:val="00334FFB"/>
    <w:rsid w:val="00392500"/>
    <w:rsid w:val="0039760E"/>
    <w:rsid w:val="003E6E11"/>
    <w:rsid w:val="003F74D0"/>
    <w:rsid w:val="00511B45"/>
    <w:rsid w:val="005568CF"/>
    <w:rsid w:val="00584118"/>
    <w:rsid w:val="005E0DC4"/>
    <w:rsid w:val="00666842"/>
    <w:rsid w:val="006E75F8"/>
    <w:rsid w:val="00754740"/>
    <w:rsid w:val="007959F2"/>
    <w:rsid w:val="00804D61"/>
    <w:rsid w:val="00825305"/>
    <w:rsid w:val="00841B5D"/>
    <w:rsid w:val="008614AB"/>
    <w:rsid w:val="00871F94"/>
    <w:rsid w:val="008773D6"/>
    <w:rsid w:val="00951AF2"/>
    <w:rsid w:val="009563A2"/>
    <w:rsid w:val="00966A01"/>
    <w:rsid w:val="00A3039F"/>
    <w:rsid w:val="00A47AD4"/>
    <w:rsid w:val="00A504CA"/>
    <w:rsid w:val="00B00ACE"/>
    <w:rsid w:val="00B10877"/>
    <w:rsid w:val="00B216E6"/>
    <w:rsid w:val="00BE7005"/>
    <w:rsid w:val="00C05351"/>
    <w:rsid w:val="00C47B51"/>
    <w:rsid w:val="00C57201"/>
    <w:rsid w:val="00CD551B"/>
    <w:rsid w:val="00D66584"/>
    <w:rsid w:val="00D92500"/>
    <w:rsid w:val="00DC03E5"/>
    <w:rsid w:val="00E91B5A"/>
    <w:rsid w:val="00F00D46"/>
    <w:rsid w:val="00F91E1D"/>
    <w:rsid w:val="00FE725A"/>
    <w:rsid w:val="00FF0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D9899"/>
  <w15:chartTrackingRefBased/>
  <w15:docId w15:val="{3ED133B5-D7B4-493C-9FF7-71A1EBA75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0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0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877"/>
    <w:rPr>
      <w:rFonts w:eastAsiaTheme="majorEastAsia" w:cstheme="majorBidi"/>
      <w:color w:val="272727" w:themeColor="text1" w:themeTint="D8"/>
    </w:rPr>
  </w:style>
  <w:style w:type="paragraph" w:styleId="Title">
    <w:name w:val="Title"/>
    <w:basedOn w:val="Normal"/>
    <w:next w:val="Normal"/>
    <w:link w:val="TitleChar"/>
    <w:uiPriority w:val="10"/>
    <w:qFormat/>
    <w:rsid w:val="00B10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877"/>
    <w:pPr>
      <w:spacing w:before="160"/>
      <w:jc w:val="center"/>
    </w:pPr>
    <w:rPr>
      <w:i/>
      <w:iCs/>
      <w:color w:val="404040" w:themeColor="text1" w:themeTint="BF"/>
    </w:rPr>
  </w:style>
  <w:style w:type="character" w:customStyle="1" w:styleId="QuoteChar">
    <w:name w:val="Quote Char"/>
    <w:basedOn w:val="DefaultParagraphFont"/>
    <w:link w:val="Quote"/>
    <w:uiPriority w:val="29"/>
    <w:rsid w:val="00B10877"/>
    <w:rPr>
      <w:i/>
      <w:iCs/>
      <w:color w:val="404040" w:themeColor="text1" w:themeTint="BF"/>
    </w:rPr>
  </w:style>
  <w:style w:type="paragraph" w:styleId="ListParagraph">
    <w:name w:val="List Paragraph"/>
    <w:basedOn w:val="Normal"/>
    <w:uiPriority w:val="34"/>
    <w:qFormat/>
    <w:rsid w:val="00B10877"/>
    <w:pPr>
      <w:ind w:left="720"/>
      <w:contextualSpacing/>
    </w:pPr>
  </w:style>
  <w:style w:type="character" w:styleId="IntenseEmphasis">
    <w:name w:val="Intense Emphasis"/>
    <w:basedOn w:val="DefaultParagraphFont"/>
    <w:uiPriority w:val="21"/>
    <w:qFormat/>
    <w:rsid w:val="00B10877"/>
    <w:rPr>
      <w:i/>
      <w:iCs/>
      <w:color w:val="0F4761" w:themeColor="accent1" w:themeShade="BF"/>
    </w:rPr>
  </w:style>
  <w:style w:type="paragraph" w:styleId="IntenseQuote">
    <w:name w:val="Intense Quote"/>
    <w:basedOn w:val="Normal"/>
    <w:next w:val="Normal"/>
    <w:link w:val="IntenseQuoteChar"/>
    <w:uiPriority w:val="30"/>
    <w:qFormat/>
    <w:rsid w:val="00B10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877"/>
    <w:rPr>
      <w:i/>
      <w:iCs/>
      <w:color w:val="0F4761" w:themeColor="accent1" w:themeShade="BF"/>
    </w:rPr>
  </w:style>
  <w:style w:type="character" w:styleId="IntenseReference">
    <w:name w:val="Intense Reference"/>
    <w:basedOn w:val="DefaultParagraphFont"/>
    <w:uiPriority w:val="32"/>
    <w:qFormat/>
    <w:rsid w:val="00B10877"/>
    <w:rPr>
      <w:b/>
      <w:bCs/>
      <w:smallCaps/>
      <w:color w:val="0F4761" w:themeColor="accent1" w:themeShade="BF"/>
      <w:spacing w:val="5"/>
    </w:rPr>
  </w:style>
  <w:style w:type="character" w:styleId="Hyperlink">
    <w:name w:val="Hyperlink"/>
    <w:basedOn w:val="DefaultParagraphFont"/>
    <w:uiPriority w:val="99"/>
    <w:unhideWhenUsed/>
    <w:rsid w:val="00871F94"/>
    <w:rPr>
      <w:color w:val="467886" w:themeColor="hyperlink"/>
      <w:u w:val="single"/>
    </w:rPr>
  </w:style>
  <w:style w:type="character" w:styleId="UnresolvedMention">
    <w:name w:val="Unresolved Mention"/>
    <w:basedOn w:val="DefaultParagraphFont"/>
    <w:uiPriority w:val="99"/>
    <w:semiHidden/>
    <w:unhideWhenUsed/>
    <w:rsid w:val="00871F94"/>
    <w:rPr>
      <w:color w:val="605E5C"/>
      <w:shd w:val="clear" w:color="auto" w:fill="E1DFDD"/>
    </w:rPr>
  </w:style>
  <w:style w:type="paragraph" w:styleId="Header">
    <w:name w:val="header"/>
    <w:basedOn w:val="Normal"/>
    <w:link w:val="HeaderChar"/>
    <w:uiPriority w:val="99"/>
    <w:unhideWhenUsed/>
    <w:rsid w:val="00C57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201"/>
  </w:style>
  <w:style w:type="paragraph" w:styleId="Footer">
    <w:name w:val="footer"/>
    <w:basedOn w:val="Normal"/>
    <w:link w:val="FooterChar"/>
    <w:uiPriority w:val="99"/>
    <w:unhideWhenUsed/>
    <w:rsid w:val="00C57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2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538">
      <w:bodyDiv w:val="1"/>
      <w:marLeft w:val="0"/>
      <w:marRight w:val="0"/>
      <w:marTop w:val="0"/>
      <w:marBottom w:val="0"/>
      <w:divBdr>
        <w:top w:val="none" w:sz="0" w:space="0" w:color="auto"/>
        <w:left w:val="none" w:sz="0" w:space="0" w:color="auto"/>
        <w:bottom w:val="none" w:sz="0" w:space="0" w:color="auto"/>
        <w:right w:val="none" w:sz="0" w:space="0" w:color="auto"/>
      </w:divBdr>
      <w:divsChild>
        <w:div w:id="911935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1878135">
      <w:bodyDiv w:val="1"/>
      <w:marLeft w:val="0"/>
      <w:marRight w:val="0"/>
      <w:marTop w:val="0"/>
      <w:marBottom w:val="0"/>
      <w:divBdr>
        <w:top w:val="none" w:sz="0" w:space="0" w:color="auto"/>
        <w:left w:val="none" w:sz="0" w:space="0" w:color="auto"/>
        <w:bottom w:val="none" w:sz="0" w:space="0" w:color="auto"/>
        <w:right w:val="none" w:sz="0" w:space="0" w:color="auto"/>
      </w:divBdr>
    </w:div>
    <w:div w:id="593586631">
      <w:bodyDiv w:val="1"/>
      <w:marLeft w:val="0"/>
      <w:marRight w:val="0"/>
      <w:marTop w:val="0"/>
      <w:marBottom w:val="0"/>
      <w:divBdr>
        <w:top w:val="none" w:sz="0" w:space="0" w:color="auto"/>
        <w:left w:val="none" w:sz="0" w:space="0" w:color="auto"/>
        <w:bottom w:val="none" w:sz="0" w:space="0" w:color="auto"/>
        <w:right w:val="none" w:sz="0" w:space="0" w:color="auto"/>
      </w:divBdr>
    </w:div>
    <w:div w:id="635261827">
      <w:bodyDiv w:val="1"/>
      <w:marLeft w:val="0"/>
      <w:marRight w:val="0"/>
      <w:marTop w:val="0"/>
      <w:marBottom w:val="0"/>
      <w:divBdr>
        <w:top w:val="none" w:sz="0" w:space="0" w:color="auto"/>
        <w:left w:val="none" w:sz="0" w:space="0" w:color="auto"/>
        <w:bottom w:val="none" w:sz="0" w:space="0" w:color="auto"/>
        <w:right w:val="none" w:sz="0" w:space="0" w:color="auto"/>
      </w:divBdr>
    </w:div>
    <w:div w:id="689768657">
      <w:bodyDiv w:val="1"/>
      <w:marLeft w:val="0"/>
      <w:marRight w:val="0"/>
      <w:marTop w:val="0"/>
      <w:marBottom w:val="0"/>
      <w:divBdr>
        <w:top w:val="none" w:sz="0" w:space="0" w:color="auto"/>
        <w:left w:val="none" w:sz="0" w:space="0" w:color="auto"/>
        <w:bottom w:val="none" w:sz="0" w:space="0" w:color="auto"/>
        <w:right w:val="none" w:sz="0" w:space="0" w:color="auto"/>
      </w:divBdr>
      <w:divsChild>
        <w:div w:id="9216469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7306078">
      <w:bodyDiv w:val="1"/>
      <w:marLeft w:val="0"/>
      <w:marRight w:val="0"/>
      <w:marTop w:val="0"/>
      <w:marBottom w:val="0"/>
      <w:divBdr>
        <w:top w:val="none" w:sz="0" w:space="0" w:color="auto"/>
        <w:left w:val="none" w:sz="0" w:space="0" w:color="auto"/>
        <w:bottom w:val="none" w:sz="0" w:space="0" w:color="auto"/>
        <w:right w:val="none" w:sz="0" w:space="0" w:color="auto"/>
      </w:divBdr>
    </w:div>
    <w:div w:id="947154294">
      <w:bodyDiv w:val="1"/>
      <w:marLeft w:val="0"/>
      <w:marRight w:val="0"/>
      <w:marTop w:val="0"/>
      <w:marBottom w:val="0"/>
      <w:divBdr>
        <w:top w:val="none" w:sz="0" w:space="0" w:color="auto"/>
        <w:left w:val="none" w:sz="0" w:space="0" w:color="auto"/>
        <w:bottom w:val="none" w:sz="0" w:space="0" w:color="auto"/>
        <w:right w:val="none" w:sz="0" w:space="0" w:color="auto"/>
      </w:divBdr>
    </w:div>
    <w:div w:id="972448328">
      <w:bodyDiv w:val="1"/>
      <w:marLeft w:val="0"/>
      <w:marRight w:val="0"/>
      <w:marTop w:val="0"/>
      <w:marBottom w:val="0"/>
      <w:divBdr>
        <w:top w:val="none" w:sz="0" w:space="0" w:color="auto"/>
        <w:left w:val="none" w:sz="0" w:space="0" w:color="auto"/>
        <w:bottom w:val="none" w:sz="0" w:space="0" w:color="auto"/>
        <w:right w:val="none" w:sz="0" w:space="0" w:color="auto"/>
      </w:divBdr>
      <w:divsChild>
        <w:div w:id="4512419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5859735">
      <w:bodyDiv w:val="1"/>
      <w:marLeft w:val="0"/>
      <w:marRight w:val="0"/>
      <w:marTop w:val="0"/>
      <w:marBottom w:val="0"/>
      <w:divBdr>
        <w:top w:val="none" w:sz="0" w:space="0" w:color="auto"/>
        <w:left w:val="none" w:sz="0" w:space="0" w:color="auto"/>
        <w:bottom w:val="none" w:sz="0" w:space="0" w:color="auto"/>
        <w:right w:val="none" w:sz="0" w:space="0" w:color="auto"/>
      </w:divBdr>
    </w:div>
    <w:div w:id="1087384542">
      <w:bodyDiv w:val="1"/>
      <w:marLeft w:val="0"/>
      <w:marRight w:val="0"/>
      <w:marTop w:val="0"/>
      <w:marBottom w:val="0"/>
      <w:divBdr>
        <w:top w:val="none" w:sz="0" w:space="0" w:color="auto"/>
        <w:left w:val="none" w:sz="0" w:space="0" w:color="auto"/>
        <w:bottom w:val="none" w:sz="0" w:space="0" w:color="auto"/>
        <w:right w:val="none" w:sz="0" w:space="0" w:color="auto"/>
      </w:divBdr>
      <w:divsChild>
        <w:div w:id="17422950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50448021">
      <w:bodyDiv w:val="1"/>
      <w:marLeft w:val="0"/>
      <w:marRight w:val="0"/>
      <w:marTop w:val="0"/>
      <w:marBottom w:val="0"/>
      <w:divBdr>
        <w:top w:val="none" w:sz="0" w:space="0" w:color="auto"/>
        <w:left w:val="none" w:sz="0" w:space="0" w:color="auto"/>
        <w:bottom w:val="none" w:sz="0" w:space="0" w:color="auto"/>
        <w:right w:val="none" w:sz="0" w:space="0" w:color="auto"/>
      </w:divBdr>
      <w:divsChild>
        <w:div w:id="564533505">
          <w:marLeft w:val="0"/>
          <w:marRight w:val="0"/>
          <w:marTop w:val="0"/>
          <w:marBottom w:val="0"/>
          <w:divBdr>
            <w:top w:val="none" w:sz="0" w:space="0" w:color="auto"/>
            <w:left w:val="none" w:sz="0" w:space="0" w:color="auto"/>
            <w:bottom w:val="none" w:sz="0" w:space="0" w:color="auto"/>
            <w:right w:val="none" w:sz="0" w:space="0" w:color="auto"/>
          </w:divBdr>
          <w:divsChild>
            <w:div w:id="289095317">
              <w:marLeft w:val="0"/>
              <w:marRight w:val="0"/>
              <w:marTop w:val="0"/>
              <w:marBottom w:val="0"/>
              <w:divBdr>
                <w:top w:val="none" w:sz="0" w:space="0" w:color="auto"/>
                <w:left w:val="none" w:sz="0" w:space="0" w:color="auto"/>
                <w:bottom w:val="none" w:sz="0" w:space="0" w:color="auto"/>
                <w:right w:val="none" w:sz="0" w:space="0" w:color="auto"/>
              </w:divBdr>
            </w:div>
            <w:div w:id="1695228268">
              <w:marLeft w:val="0"/>
              <w:marRight w:val="0"/>
              <w:marTop w:val="0"/>
              <w:marBottom w:val="0"/>
              <w:divBdr>
                <w:top w:val="none" w:sz="0" w:space="0" w:color="auto"/>
                <w:left w:val="none" w:sz="0" w:space="0" w:color="auto"/>
                <w:bottom w:val="none" w:sz="0" w:space="0" w:color="auto"/>
                <w:right w:val="none" w:sz="0" w:space="0" w:color="auto"/>
              </w:divBdr>
            </w:div>
            <w:div w:id="1199464223">
              <w:marLeft w:val="0"/>
              <w:marRight w:val="0"/>
              <w:marTop w:val="0"/>
              <w:marBottom w:val="0"/>
              <w:divBdr>
                <w:top w:val="none" w:sz="0" w:space="0" w:color="auto"/>
                <w:left w:val="none" w:sz="0" w:space="0" w:color="auto"/>
                <w:bottom w:val="none" w:sz="0" w:space="0" w:color="auto"/>
                <w:right w:val="none" w:sz="0" w:space="0" w:color="auto"/>
              </w:divBdr>
            </w:div>
            <w:div w:id="1185248003">
              <w:marLeft w:val="0"/>
              <w:marRight w:val="0"/>
              <w:marTop w:val="0"/>
              <w:marBottom w:val="0"/>
              <w:divBdr>
                <w:top w:val="none" w:sz="0" w:space="0" w:color="auto"/>
                <w:left w:val="none" w:sz="0" w:space="0" w:color="auto"/>
                <w:bottom w:val="none" w:sz="0" w:space="0" w:color="auto"/>
                <w:right w:val="none" w:sz="0" w:space="0" w:color="auto"/>
              </w:divBdr>
            </w:div>
            <w:div w:id="1382291723">
              <w:marLeft w:val="0"/>
              <w:marRight w:val="0"/>
              <w:marTop w:val="0"/>
              <w:marBottom w:val="0"/>
              <w:divBdr>
                <w:top w:val="none" w:sz="0" w:space="0" w:color="auto"/>
                <w:left w:val="none" w:sz="0" w:space="0" w:color="auto"/>
                <w:bottom w:val="none" w:sz="0" w:space="0" w:color="auto"/>
                <w:right w:val="none" w:sz="0" w:space="0" w:color="auto"/>
              </w:divBdr>
            </w:div>
            <w:div w:id="1256666391">
              <w:marLeft w:val="0"/>
              <w:marRight w:val="0"/>
              <w:marTop w:val="0"/>
              <w:marBottom w:val="0"/>
              <w:divBdr>
                <w:top w:val="none" w:sz="0" w:space="0" w:color="auto"/>
                <w:left w:val="none" w:sz="0" w:space="0" w:color="auto"/>
                <w:bottom w:val="none" w:sz="0" w:space="0" w:color="auto"/>
                <w:right w:val="none" w:sz="0" w:space="0" w:color="auto"/>
              </w:divBdr>
            </w:div>
            <w:div w:id="1526017281">
              <w:marLeft w:val="0"/>
              <w:marRight w:val="0"/>
              <w:marTop w:val="0"/>
              <w:marBottom w:val="0"/>
              <w:divBdr>
                <w:top w:val="none" w:sz="0" w:space="0" w:color="auto"/>
                <w:left w:val="none" w:sz="0" w:space="0" w:color="auto"/>
                <w:bottom w:val="none" w:sz="0" w:space="0" w:color="auto"/>
                <w:right w:val="none" w:sz="0" w:space="0" w:color="auto"/>
              </w:divBdr>
            </w:div>
            <w:div w:id="135951634">
              <w:marLeft w:val="0"/>
              <w:marRight w:val="0"/>
              <w:marTop w:val="0"/>
              <w:marBottom w:val="0"/>
              <w:divBdr>
                <w:top w:val="none" w:sz="0" w:space="0" w:color="auto"/>
                <w:left w:val="none" w:sz="0" w:space="0" w:color="auto"/>
                <w:bottom w:val="none" w:sz="0" w:space="0" w:color="auto"/>
                <w:right w:val="none" w:sz="0" w:space="0" w:color="auto"/>
              </w:divBdr>
            </w:div>
            <w:div w:id="1729114176">
              <w:marLeft w:val="0"/>
              <w:marRight w:val="0"/>
              <w:marTop w:val="0"/>
              <w:marBottom w:val="0"/>
              <w:divBdr>
                <w:top w:val="none" w:sz="0" w:space="0" w:color="auto"/>
                <w:left w:val="none" w:sz="0" w:space="0" w:color="auto"/>
                <w:bottom w:val="none" w:sz="0" w:space="0" w:color="auto"/>
                <w:right w:val="none" w:sz="0" w:space="0" w:color="auto"/>
              </w:divBdr>
            </w:div>
            <w:div w:id="607928581">
              <w:marLeft w:val="0"/>
              <w:marRight w:val="0"/>
              <w:marTop w:val="0"/>
              <w:marBottom w:val="0"/>
              <w:divBdr>
                <w:top w:val="none" w:sz="0" w:space="0" w:color="auto"/>
                <w:left w:val="none" w:sz="0" w:space="0" w:color="auto"/>
                <w:bottom w:val="none" w:sz="0" w:space="0" w:color="auto"/>
                <w:right w:val="none" w:sz="0" w:space="0" w:color="auto"/>
              </w:divBdr>
            </w:div>
            <w:div w:id="1986931262">
              <w:marLeft w:val="0"/>
              <w:marRight w:val="0"/>
              <w:marTop w:val="0"/>
              <w:marBottom w:val="0"/>
              <w:divBdr>
                <w:top w:val="none" w:sz="0" w:space="0" w:color="auto"/>
                <w:left w:val="none" w:sz="0" w:space="0" w:color="auto"/>
                <w:bottom w:val="none" w:sz="0" w:space="0" w:color="auto"/>
                <w:right w:val="none" w:sz="0" w:space="0" w:color="auto"/>
              </w:divBdr>
            </w:div>
            <w:div w:id="509024674">
              <w:marLeft w:val="0"/>
              <w:marRight w:val="0"/>
              <w:marTop w:val="0"/>
              <w:marBottom w:val="0"/>
              <w:divBdr>
                <w:top w:val="none" w:sz="0" w:space="0" w:color="auto"/>
                <w:left w:val="none" w:sz="0" w:space="0" w:color="auto"/>
                <w:bottom w:val="none" w:sz="0" w:space="0" w:color="auto"/>
                <w:right w:val="none" w:sz="0" w:space="0" w:color="auto"/>
              </w:divBdr>
            </w:div>
            <w:div w:id="2118328999">
              <w:marLeft w:val="0"/>
              <w:marRight w:val="0"/>
              <w:marTop w:val="0"/>
              <w:marBottom w:val="0"/>
              <w:divBdr>
                <w:top w:val="none" w:sz="0" w:space="0" w:color="auto"/>
                <w:left w:val="none" w:sz="0" w:space="0" w:color="auto"/>
                <w:bottom w:val="none" w:sz="0" w:space="0" w:color="auto"/>
                <w:right w:val="none" w:sz="0" w:space="0" w:color="auto"/>
              </w:divBdr>
            </w:div>
            <w:div w:id="2140873920">
              <w:marLeft w:val="0"/>
              <w:marRight w:val="0"/>
              <w:marTop w:val="0"/>
              <w:marBottom w:val="0"/>
              <w:divBdr>
                <w:top w:val="none" w:sz="0" w:space="0" w:color="auto"/>
                <w:left w:val="none" w:sz="0" w:space="0" w:color="auto"/>
                <w:bottom w:val="none" w:sz="0" w:space="0" w:color="auto"/>
                <w:right w:val="none" w:sz="0" w:space="0" w:color="auto"/>
              </w:divBdr>
            </w:div>
            <w:div w:id="1798908295">
              <w:marLeft w:val="0"/>
              <w:marRight w:val="0"/>
              <w:marTop w:val="0"/>
              <w:marBottom w:val="0"/>
              <w:divBdr>
                <w:top w:val="none" w:sz="0" w:space="0" w:color="auto"/>
                <w:left w:val="none" w:sz="0" w:space="0" w:color="auto"/>
                <w:bottom w:val="none" w:sz="0" w:space="0" w:color="auto"/>
                <w:right w:val="none" w:sz="0" w:space="0" w:color="auto"/>
              </w:divBdr>
            </w:div>
            <w:div w:id="1055161532">
              <w:marLeft w:val="0"/>
              <w:marRight w:val="0"/>
              <w:marTop w:val="0"/>
              <w:marBottom w:val="0"/>
              <w:divBdr>
                <w:top w:val="none" w:sz="0" w:space="0" w:color="auto"/>
                <w:left w:val="none" w:sz="0" w:space="0" w:color="auto"/>
                <w:bottom w:val="none" w:sz="0" w:space="0" w:color="auto"/>
                <w:right w:val="none" w:sz="0" w:space="0" w:color="auto"/>
              </w:divBdr>
            </w:div>
            <w:div w:id="1557472211">
              <w:marLeft w:val="0"/>
              <w:marRight w:val="0"/>
              <w:marTop w:val="0"/>
              <w:marBottom w:val="0"/>
              <w:divBdr>
                <w:top w:val="none" w:sz="0" w:space="0" w:color="auto"/>
                <w:left w:val="none" w:sz="0" w:space="0" w:color="auto"/>
                <w:bottom w:val="none" w:sz="0" w:space="0" w:color="auto"/>
                <w:right w:val="none" w:sz="0" w:space="0" w:color="auto"/>
              </w:divBdr>
            </w:div>
            <w:div w:id="1842041091">
              <w:marLeft w:val="0"/>
              <w:marRight w:val="0"/>
              <w:marTop w:val="0"/>
              <w:marBottom w:val="0"/>
              <w:divBdr>
                <w:top w:val="none" w:sz="0" w:space="0" w:color="auto"/>
                <w:left w:val="none" w:sz="0" w:space="0" w:color="auto"/>
                <w:bottom w:val="none" w:sz="0" w:space="0" w:color="auto"/>
                <w:right w:val="none" w:sz="0" w:space="0" w:color="auto"/>
              </w:divBdr>
            </w:div>
            <w:div w:id="1834367630">
              <w:marLeft w:val="0"/>
              <w:marRight w:val="0"/>
              <w:marTop w:val="0"/>
              <w:marBottom w:val="0"/>
              <w:divBdr>
                <w:top w:val="none" w:sz="0" w:space="0" w:color="auto"/>
                <w:left w:val="none" w:sz="0" w:space="0" w:color="auto"/>
                <w:bottom w:val="none" w:sz="0" w:space="0" w:color="auto"/>
                <w:right w:val="none" w:sz="0" w:space="0" w:color="auto"/>
              </w:divBdr>
            </w:div>
            <w:div w:id="1759788079">
              <w:marLeft w:val="0"/>
              <w:marRight w:val="0"/>
              <w:marTop w:val="0"/>
              <w:marBottom w:val="0"/>
              <w:divBdr>
                <w:top w:val="none" w:sz="0" w:space="0" w:color="auto"/>
                <w:left w:val="none" w:sz="0" w:space="0" w:color="auto"/>
                <w:bottom w:val="none" w:sz="0" w:space="0" w:color="auto"/>
                <w:right w:val="none" w:sz="0" w:space="0" w:color="auto"/>
              </w:divBdr>
            </w:div>
            <w:div w:id="1977373226">
              <w:marLeft w:val="0"/>
              <w:marRight w:val="0"/>
              <w:marTop w:val="0"/>
              <w:marBottom w:val="0"/>
              <w:divBdr>
                <w:top w:val="none" w:sz="0" w:space="0" w:color="auto"/>
                <w:left w:val="none" w:sz="0" w:space="0" w:color="auto"/>
                <w:bottom w:val="none" w:sz="0" w:space="0" w:color="auto"/>
                <w:right w:val="none" w:sz="0" w:space="0" w:color="auto"/>
              </w:divBdr>
            </w:div>
            <w:div w:id="819035968">
              <w:marLeft w:val="0"/>
              <w:marRight w:val="0"/>
              <w:marTop w:val="0"/>
              <w:marBottom w:val="0"/>
              <w:divBdr>
                <w:top w:val="none" w:sz="0" w:space="0" w:color="auto"/>
                <w:left w:val="none" w:sz="0" w:space="0" w:color="auto"/>
                <w:bottom w:val="none" w:sz="0" w:space="0" w:color="auto"/>
                <w:right w:val="none" w:sz="0" w:space="0" w:color="auto"/>
              </w:divBdr>
            </w:div>
            <w:div w:id="1876038376">
              <w:marLeft w:val="0"/>
              <w:marRight w:val="0"/>
              <w:marTop w:val="0"/>
              <w:marBottom w:val="0"/>
              <w:divBdr>
                <w:top w:val="none" w:sz="0" w:space="0" w:color="auto"/>
                <w:left w:val="none" w:sz="0" w:space="0" w:color="auto"/>
                <w:bottom w:val="none" w:sz="0" w:space="0" w:color="auto"/>
                <w:right w:val="none" w:sz="0" w:space="0" w:color="auto"/>
              </w:divBdr>
            </w:div>
            <w:div w:id="149424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873882">
      <w:bodyDiv w:val="1"/>
      <w:marLeft w:val="0"/>
      <w:marRight w:val="0"/>
      <w:marTop w:val="0"/>
      <w:marBottom w:val="0"/>
      <w:divBdr>
        <w:top w:val="none" w:sz="0" w:space="0" w:color="auto"/>
        <w:left w:val="none" w:sz="0" w:space="0" w:color="auto"/>
        <w:bottom w:val="none" w:sz="0" w:space="0" w:color="auto"/>
        <w:right w:val="none" w:sz="0" w:space="0" w:color="auto"/>
      </w:divBdr>
      <w:divsChild>
        <w:div w:id="1432621603">
          <w:marLeft w:val="0"/>
          <w:marRight w:val="0"/>
          <w:marTop w:val="0"/>
          <w:marBottom w:val="0"/>
          <w:divBdr>
            <w:top w:val="none" w:sz="0" w:space="0" w:color="auto"/>
            <w:left w:val="none" w:sz="0" w:space="0" w:color="auto"/>
            <w:bottom w:val="none" w:sz="0" w:space="0" w:color="auto"/>
            <w:right w:val="none" w:sz="0" w:space="0" w:color="auto"/>
          </w:divBdr>
          <w:divsChild>
            <w:div w:id="1491100453">
              <w:marLeft w:val="0"/>
              <w:marRight w:val="0"/>
              <w:marTop w:val="0"/>
              <w:marBottom w:val="0"/>
              <w:divBdr>
                <w:top w:val="none" w:sz="0" w:space="0" w:color="auto"/>
                <w:left w:val="none" w:sz="0" w:space="0" w:color="auto"/>
                <w:bottom w:val="none" w:sz="0" w:space="0" w:color="auto"/>
                <w:right w:val="none" w:sz="0" w:space="0" w:color="auto"/>
              </w:divBdr>
            </w:div>
            <w:div w:id="76935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460706">
      <w:bodyDiv w:val="1"/>
      <w:marLeft w:val="0"/>
      <w:marRight w:val="0"/>
      <w:marTop w:val="0"/>
      <w:marBottom w:val="0"/>
      <w:divBdr>
        <w:top w:val="none" w:sz="0" w:space="0" w:color="auto"/>
        <w:left w:val="none" w:sz="0" w:space="0" w:color="auto"/>
        <w:bottom w:val="none" w:sz="0" w:space="0" w:color="auto"/>
        <w:right w:val="none" w:sz="0" w:space="0" w:color="auto"/>
      </w:divBdr>
    </w:div>
    <w:div w:id="1688215581">
      <w:bodyDiv w:val="1"/>
      <w:marLeft w:val="0"/>
      <w:marRight w:val="0"/>
      <w:marTop w:val="0"/>
      <w:marBottom w:val="0"/>
      <w:divBdr>
        <w:top w:val="none" w:sz="0" w:space="0" w:color="auto"/>
        <w:left w:val="none" w:sz="0" w:space="0" w:color="auto"/>
        <w:bottom w:val="none" w:sz="0" w:space="0" w:color="auto"/>
        <w:right w:val="none" w:sz="0" w:space="0" w:color="auto"/>
      </w:divBdr>
    </w:div>
    <w:div w:id="1744913607">
      <w:bodyDiv w:val="1"/>
      <w:marLeft w:val="0"/>
      <w:marRight w:val="0"/>
      <w:marTop w:val="0"/>
      <w:marBottom w:val="0"/>
      <w:divBdr>
        <w:top w:val="none" w:sz="0" w:space="0" w:color="auto"/>
        <w:left w:val="none" w:sz="0" w:space="0" w:color="auto"/>
        <w:bottom w:val="none" w:sz="0" w:space="0" w:color="auto"/>
        <w:right w:val="none" w:sz="0" w:space="0" w:color="auto"/>
      </w:divBdr>
    </w:div>
    <w:div w:id="1763064670">
      <w:bodyDiv w:val="1"/>
      <w:marLeft w:val="0"/>
      <w:marRight w:val="0"/>
      <w:marTop w:val="0"/>
      <w:marBottom w:val="0"/>
      <w:divBdr>
        <w:top w:val="none" w:sz="0" w:space="0" w:color="auto"/>
        <w:left w:val="none" w:sz="0" w:space="0" w:color="auto"/>
        <w:bottom w:val="none" w:sz="0" w:space="0" w:color="auto"/>
        <w:right w:val="none" w:sz="0" w:space="0" w:color="auto"/>
      </w:divBdr>
      <w:divsChild>
        <w:div w:id="2100907566">
          <w:marLeft w:val="0"/>
          <w:marRight w:val="0"/>
          <w:marTop w:val="0"/>
          <w:marBottom w:val="0"/>
          <w:divBdr>
            <w:top w:val="none" w:sz="0" w:space="0" w:color="auto"/>
            <w:left w:val="none" w:sz="0" w:space="0" w:color="auto"/>
            <w:bottom w:val="none" w:sz="0" w:space="0" w:color="auto"/>
            <w:right w:val="none" w:sz="0" w:space="0" w:color="auto"/>
          </w:divBdr>
          <w:divsChild>
            <w:div w:id="595207768">
              <w:marLeft w:val="0"/>
              <w:marRight w:val="0"/>
              <w:marTop w:val="0"/>
              <w:marBottom w:val="0"/>
              <w:divBdr>
                <w:top w:val="none" w:sz="0" w:space="0" w:color="auto"/>
                <w:left w:val="none" w:sz="0" w:space="0" w:color="auto"/>
                <w:bottom w:val="none" w:sz="0" w:space="0" w:color="auto"/>
                <w:right w:val="none" w:sz="0" w:space="0" w:color="auto"/>
              </w:divBdr>
            </w:div>
            <w:div w:id="42683885">
              <w:marLeft w:val="0"/>
              <w:marRight w:val="0"/>
              <w:marTop w:val="0"/>
              <w:marBottom w:val="0"/>
              <w:divBdr>
                <w:top w:val="none" w:sz="0" w:space="0" w:color="auto"/>
                <w:left w:val="none" w:sz="0" w:space="0" w:color="auto"/>
                <w:bottom w:val="none" w:sz="0" w:space="0" w:color="auto"/>
                <w:right w:val="none" w:sz="0" w:space="0" w:color="auto"/>
              </w:divBdr>
            </w:div>
            <w:div w:id="712849616">
              <w:marLeft w:val="0"/>
              <w:marRight w:val="0"/>
              <w:marTop w:val="0"/>
              <w:marBottom w:val="0"/>
              <w:divBdr>
                <w:top w:val="none" w:sz="0" w:space="0" w:color="auto"/>
                <w:left w:val="none" w:sz="0" w:space="0" w:color="auto"/>
                <w:bottom w:val="none" w:sz="0" w:space="0" w:color="auto"/>
                <w:right w:val="none" w:sz="0" w:space="0" w:color="auto"/>
              </w:divBdr>
            </w:div>
            <w:div w:id="239601134">
              <w:marLeft w:val="0"/>
              <w:marRight w:val="0"/>
              <w:marTop w:val="0"/>
              <w:marBottom w:val="0"/>
              <w:divBdr>
                <w:top w:val="none" w:sz="0" w:space="0" w:color="auto"/>
                <w:left w:val="none" w:sz="0" w:space="0" w:color="auto"/>
                <w:bottom w:val="none" w:sz="0" w:space="0" w:color="auto"/>
                <w:right w:val="none" w:sz="0" w:space="0" w:color="auto"/>
              </w:divBdr>
            </w:div>
            <w:div w:id="2053339280">
              <w:marLeft w:val="0"/>
              <w:marRight w:val="0"/>
              <w:marTop w:val="0"/>
              <w:marBottom w:val="0"/>
              <w:divBdr>
                <w:top w:val="none" w:sz="0" w:space="0" w:color="auto"/>
                <w:left w:val="none" w:sz="0" w:space="0" w:color="auto"/>
                <w:bottom w:val="none" w:sz="0" w:space="0" w:color="auto"/>
                <w:right w:val="none" w:sz="0" w:space="0" w:color="auto"/>
              </w:divBdr>
            </w:div>
            <w:div w:id="1757092505">
              <w:marLeft w:val="0"/>
              <w:marRight w:val="0"/>
              <w:marTop w:val="0"/>
              <w:marBottom w:val="0"/>
              <w:divBdr>
                <w:top w:val="none" w:sz="0" w:space="0" w:color="auto"/>
                <w:left w:val="none" w:sz="0" w:space="0" w:color="auto"/>
                <w:bottom w:val="none" w:sz="0" w:space="0" w:color="auto"/>
                <w:right w:val="none" w:sz="0" w:space="0" w:color="auto"/>
              </w:divBdr>
            </w:div>
            <w:div w:id="2011713240">
              <w:marLeft w:val="0"/>
              <w:marRight w:val="0"/>
              <w:marTop w:val="0"/>
              <w:marBottom w:val="0"/>
              <w:divBdr>
                <w:top w:val="none" w:sz="0" w:space="0" w:color="auto"/>
                <w:left w:val="none" w:sz="0" w:space="0" w:color="auto"/>
                <w:bottom w:val="none" w:sz="0" w:space="0" w:color="auto"/>
                <w:right w:val="none" w:sz="0" w:space="0" w:color="auto"/>
              </w:divBdr>
            </w:div>
            <w:div w:id="1411346060">
              <w:marLeft w:val="0"/>
              <w:marRight w:val="0"/>
              <w:marTop w:val="0"/>
              <w:marBottom w:val="0"/>
              <w:divBdr>
                <w:top w:val="none" w:sz="0" w:space="0" w:color="auto"/>
                <w:left w:val="none" w:sz="0" w:space="0" w:color="auto"/>
                <w:bottom w:val="none" w:sz="0" w:space="0" w:color="auto"/>
                <w:right w:val="none" w:sz="0" w:space="0" w:color="auto"/>
              </w:divBdr>
            </w:div>
            <w:div w:id="354356217">
              <w:marLeft w:val="0"/>
              <w:marRight w:val="0"/>
              <w:marTop w:val="0"/>
              <w:marBottom w:val="0"/>
              <w:divBdr>
                <w:top w:val="none" w:sz="0" w:space="0" w:color="auto"/>
                <w:left w:val="none" w:sz="0" w:space="0" w:color="auto"/>
                <w:bottom w:val="none" w:sz="0" w:space="0" w:color="auto"/>
                <w:right w:val="none" w:sz="0" w:space="0" w:color="auto"/>
              </w:divBdr>
            </w:div>
            <w:div w:id="1334379792">
              <w:marLeft w:val="0"/>
              <w:marRight w:val="0"/>
              <w:marTop w:val="0"/>
              <w:marBottom w:val="0"/>
              <w:divBdr>
                <w:top w:val="none" w:sz="0" w:space="0" w:color="auto"/>
                <w:left w:val="none" w:sz="0" w:space="0" w:color="auto"/>
                <w:bottom w:val="none" w:sz="0" w:space="0" w:color="auto"/>
                <w:right w:val="none" w:sz="0" w:space="0" w:color="auto"/>
              </w:divBdr>
            </w:div>
            <w:div w:id="800729320">
              <w:marLeft w:val="0"/>
              <w:marRight w:val="0"/>
              <w:marTop w:val="0"/>
              <w:marBottom w:val="0"/>
              <w:divBdr>
                <w:top w:val="none" w:sz="0" w:space="0" w:color="auto"/>
                <w:left w:val="none" w:sz="0" w:space="0" w:color="auto"/>
                <w:bottom w:val="none" w:sz="0" w:space="0" w:color="auto"/>
                <w:right w:val="none" w:sz="0" w:space="0" w:color="auto"/>
              </w:divBdr>
            </w:div>
            <w:div w:id="1883712893">
              <w:marLeft w:val="0"/>
              <w:marRight w:val="0"/>
              <w:marTop w:val="0"/>
              <w:marBottom w:val="0"/>
              <w:divBdr>
                <w:top w:val="none" w:sz="0" w:space="0" w:color="auto"/>
                <w:left w:val="none" w:sz="0" w:space="0" w:color="auto"/>
                <w:bottom w:val="none" w:sz="0" w:space="0" w:color="auto"/>
                <w:right w:val="none" w:sz="0" w:space="0" w:color="auto"/>
              </w:divBdr>
            </w:div>
            <w:div w:id="403769991">
              <w:marLeft w:val="0"/>
              <w:marRight w:val="0"/>
              <w:marTop w:val="0"/>
              <w:marBottom w:val="0"/>
              <w:divBdr>
                <w:top w:val="none" w:sz="0" w:space="0" w:color="auto"/>
                <w:left w:val="none" w:sz="0" w:space="0" w:color="auto"/>
                <w:bottom w:val="none" w:sz="0" w:space="0" w:color="auto"/>
                <w:right w:val="none" w:sz="0" w:space="0" w:color="auto"/>
              </w:divBdr>
            </w:div>
            <w:div w:id="1629123027">
              <w:marLeft w:val="0"/>
              <w:marRight w:val="0"/>
              <w:marTop w:val="0"/>
              <w:marBottom w:val="0"/>
              <w:divBdr>
                <w:top w:val="none" w:sz="0" w:space="0" w:color="auto"/>
                <w:left w:val="none" w:sz="0" w:space="0" w:color="auto"/>
                <w:bottom w:val="none" w:sz="0" w:space="0" w:color="auto"/>
                <w:right w:val="none" w:sz="0" w:space="0" w:color="auto"/>
              </w:divBdr>
            </w:div>
            <w:div w:id="1164903068">
              <w:marLeft w:val="0"/>
              <w:marRight w:val="0"/>
              <w:marTop w:val="0"/>
              <w:marBottom w:val="0"/>
              <w:divBdr>
                <w:top w:val="none" w:sz="0" w:space="0" w:color="auto"/>
                <w:left w:val="none" w:sz="0" w:space="0" w:color="auto"/>
                <w:bottom w:val="none" w:sz="0" w:space="0" w:color="auto"/>
                <w:right w:val="none" w:sz="0" w:space="0" w:color="auto"/>
              </w:divBdr>
            </w:div>
            <w:div w:id="554849647">
              <w:marLeft w:val="0"/>
              <w:marRight w:val="0"/>
              <w:marTop w:val="0"/>
              <w:marBottom w:val="0"/>
              <w:divBdr>
                <w:top w:val="none" w:sz="0" w:space="0" w:color="auto"/>
                <w:left w:val="none" w:sz="0" w:space="0" w:color="auto"/>
                <w:bottom w:val="none" w:sz="0" w:space="0" w:color="auto"/>
                <w:right w:val="none" w:sz="0" w:space="0" w:color="auto"/>
              </w:divBdr>
            </w:div>
            <w:div w:id="404844551">
              <w:marLeft w:val="0"/>
              <w:marRight w:val="0"/>
              <w:marTop w:val="0"/>
              <w:marBottom w:val="0"/>
              <w:divBdr>
                <w:top w:val="none" w:sz="0" w:space="0" w:color="auto"/>
                <w:left w:val="none" w:sz="0" w:space="0" w:color="auto"/>
                <w:bottom w:val="none" w:sz="0" w:space="0" w:color="auto"/>
                <w:right w:val="none" w:sz="0" w:space="0" w:color="auto"/>
              </w:divBdr>
            </w:div>
            <w:div w:id="1659571953">
              <w:marLeft w:val="0"/>
              <w:marRight w:val="0"/>
              <w:marTop w:val="0"/>
              <w:marBottom w:val="0"/>
              <w:divBdr>
                <w:top w:val="none" w:sz="0" w:space="0" w:color="auto"/>
                <w:left w:val="none" w:sz="0" w:space="0" w:color="auto"/>
                <w:bottom w:val="none" w:sz="0" w:space="0" w:color="auto"/>
                <w:right w:val="none" w:sz="0" w:space="0" w:color="auto"/>
              </w:divBdr>
            </w:div>
            <w:div w:id="1254125442">
              <w:marLeft w:val="0"/>
              <w:marRight w:val="0"/>
              <w:marTop w:val="0"/>
              <w:marBottom w:val="0"/>
              <w:divBdr>
                <w:top w:val="none" w:sz="0" w:space="0" w:color="auto"/>
                <w:left w:val="none" w:sz="0" w:space="0" w:color="auto"/>
                <w:bottom w:val="none" w:sz="0" w:space="0" w:color="auto"/>
                <w:right w:val="none" w:sz="0" w:space="0" w:color="auto"/>
              </w:divBdr>
            </w:div>
            <w:div w:id="1803422631">
              <w:marLeft w:val="0"/>
              <w:marRight w:val="0"/>
              <w:marTop w:val="0"/>
              <w:marBottom w:val="0"/>
              <w:divBdr>
                <w:top w:val="none" w:sz="0" w:space="0" w:color="auto"/>
                <w:left w:val="none" w:sz="0" w:space="0" w:color="auto"/>
                <w:bottom w:val="none" w:sz="0" w:space="0" w:color="auto"/>
                <w:right w:val="none" w:sz="0" w:space="0" w:color="auto"/>
              </w:divBdr>
            </w:div>
            <w:div w:id="32001066">
              <w:marLeft w:val="0"/>
              <w:marRight w:val="0"/>
              <w:marTop w:val="0"/>
              <w:marBottom w:val="0"/>
              <w:divBdr>
                <w:top w:val="none" w:sz="0" w:space="0" w:color="auto"/>
                <w:left w:val="none" w:sz="0" w:space="0" w:color="auto"/>
                <w:bottom w:val="none" w:sz="0" w:space="0" w:color="auto"/>
                <w:right w:val="none" w:sz="0" w:space="0" w:color="auto"/>
              </w:divBdr>
            </w:div>
            <w:div w:id="393702145">
              <w:marLeft w:val="0"/>
              <w:marRight w:val="0"/>
              <w:marTop w:val="0"/>
              <w:marBottom w:val="0"/>
              <w:divBdr>
                <w:top w:val="none" w:sz="0" w:space="0" w:color="auto"/>
                <w:left w:val="none" w:sz="0" w:space="0" w:color="auto"/>
                <w:bottom w:val="none" w:sz="0" w:space="0" w:color="auto"/>
                <w:right w:val="none" w:sz="0" w:space="0" w:color="auto"/>
              </w:divBdr>
            </w:div>
            <w:div w:id="566262366">
              <w:marLeft w:val="0"/>
              <w:marRight w:val="0"/>
              <w:marTop w:val="0"/>
              <w:marBottom w:val="0"/>
              <w:divBdr>
                <w:top w:val="none" w:sz="0" w:space="0" w:color="auto"/>
                <w:left w:val="none" w:sz="0" w:space="0" w:color="auto"/>
                <w:bottom w:val="none" w:sz="0" w:space="0" w:color="auto"/>
                <w:right w:val="none" w:sz="0" w:space="0" w:color="auto"/>
              </w:divBdr>
            </w:div>
            <w:div w:id="48019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19180">
      <w:bodyDiv w:val="1"/>
      <w:marLeft w:val="0"/>
      <w:marRight w:val="0"/>
      <w:marTop w:val="0"/>
      <w:marBottom w:val="0"/>
      <w:divBdr>
        <w:top w:val="none" w:sz="0" w:space="0" w:color="auto"/>
        <w:left w:val="none" w:sz="0" w:space="0" w:color="auto"/>
        <w:bottom w:val="none" w:sz="0" w:space="0" w:color="auto"/>
        <w:right w:val="none" w:sz="0" w:space="0" w:color="auto"/>
      </w:divBdr>
    </w:div>
    <w:div w:id="2081174006">
      <w:bodyDiv w:val="1"/>
      <w:marLeft w:val="0"/>
      <w:marRight w:val="0"/>
      <w:marTop w:val="0"/>
      <w:marBottom w:val="0"/>
      <w:divBdr>
        <w:top w:val="none" w:sz="0" w:space="0" w:color="auto"/>
        <w:left w:val="none" w:sz="0" w:space="0" w:color="auto"/>
        <w:bottom w:val="none" w:sz="0" w:space="0" w:color="auto"/>
        <w:right w:val="none" w:sz="0" w:space="0" w:color="auto"/>
      </w:divBdr>
      <w:divsChild>
        <w:div w:id="466245274">
          <w:marLeft w:val="0"/>
          <w:marRight w:val="0"/>
          <w:marTop w:val="0"/>
          <w:marBottom w:val="0"/>
          <w:divBdr>
            <w:top w:val="none" w:sz="0" w:space="0" w:color="auto"/>
            <w:left w:val="none" w:sz="0" w:space="0" w:color="auto"/>
            <w:bottom w:val="none" w:sz="0" w:space="0" w:color="auto"/>
            <w:right w:val="none" w:sz="0" w:space="0" w:color="auto"/>
          </w:divBdr>
          <w:divsChild>
            <w:div w:id="2099670011">
              <w:marLeft w:val="0"/>
              <w:marRight w:val="0"/>
              <w:marTop w:val="0"/>
              <w:marBottom w:val="0"/>
              <w:divBdr>
                <w:top w:val="none" w:sz="0" w:space="0" w:color="auto"/>
                <w:left w:val="none" w:sz="0" w:space="0" w:color="auto"/>
                <w:bottom w:val="none" w:sz="0" w:space="0" w:color="auto"/>
                <w:right w:val="none" w:sz="0" w:space="0" w:color="auto"/>
              </w:divBdr>
            </w:div>
            <w:div w:id="47271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1388a0dba62972d15ac390a8057b7da7">
  <xsd:schema xmlns:xsd="http://www.w3.org/2001/XMLSchema" xmlns:xs="http://www.w3.org/2001/XMLSchema" xmlns:p="http://schemas.microsoft.com/office/2006/metadata/properties" xmlns:ns3="ccfc14db-0f45-423b-b2f5-752f8f8a0ada" targetNamespace="http://schemas.microsoft.com/office/2006/metadata/properties" ma:root="true" ma:fieldsID="0cbe67b6a8cd382249d988fea9b4cf72" ns3:_="">
    <xsd:import namespace="ccfc14db-0f45-423b-b2f5-752f8f8a0ad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5818B1-5384-4967-8442-29CF21E81F45}">
  <ds:schemaRefs>
    <ds:schemaRef ds:uri="http://schemas.microsoft.com/sharepoint/v3/contenttype/forms"/>
  </ds:schemaRefs>
</ds:datastoreItem>
</file>

<file path=customXml/itemProps2.xml><?xml version="1.0" encoding="utf-8"?>
<ds:datastoreItem xmlns:ds="http://schemas.openxmlformats.org/officeDocument/2006/customXml" ds:itemID="{E21B73F6-D0BB-4D09-AB15-C59148C371F5}">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48327526-944F-4FDC-AE6E-5B28DFAF1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2021</Words>
  <Characters>11525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Doherty (2425616)</dc:creator>
  <cp:keywords/>
  <dc:description/>
  <cp:lastModifiedBy>Callum Doherty (2425616)</cp:lastModifiedBy>
  <cp:revision>2</cp:revision>
  <dcterms:created xsi:type="dcterms:W3CDTF">2025-07-15T13:28:00Z</dcterms:created>
  <dcterms:modified xsi:type="dcterms:W3CDTF">2025-07-15T13:28:00Z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