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3027" w:rsidRDefault="00463460" w:rsidP="00463460">
      <w:pPr>
        <w:pStyle w:val="ListParagraph"/>
        <w:numPr>
          <w:ilvl w:val="0"/>
          <w:numId w:val="1"/>
        </w:numPr>
      </w:pPr>
      <w:r>
        <w:t xml:space="preserve">S. 163 of the Road Traffic Act 1988 states that a constable in uniform has the power to stop a mechanically propelled vehicle when on a road or other public place. </w:t>
      </w:r>
      <w:r w:rsidR="00802340">
        <w:t>The officer can stop the vehicle if the MPV has committed a moving traffic offence. A constable can also stop the vehicle if they have reasonable grounds to suspect that the person driving or in charge of the vehicle is unfit through drink or drugs, or is over the prescribed limit for alcohol or drugs.</w:t>
      </w:r>
      <w:r w:rsidR="00E24396">
        <w:t xml:space="preserve"> They may also stop the MPV if they suspect that the driver has been committed a non-road related offence.</w:t>
      </w:r>
    </w:p>
    <w:p w:rsidR="0009301A" w:rsidRDefault="007A4A68" w:rsidP="00644BF5">
      <w:pPr>
        <w:pStyle w:val="ListParagraph"/>
        <w:numPr>
          <w:ilvl w:val="1"/>
          <w:numId w:val="1"/>
        </w:numPr>
      </w:pPr>
      <w:r>
        <w:t xml:space="preserve">A constable in uniform can also stop the vehicle to require the driver to produce their license, insurance and MOT documents if they have reasonable grounds to suspect that the driver does have not have valid documentation, i.e. if a vehicle check comes back from the DVLA stating there </w:t>
      </w:r>
      <w:r w:rsidR="00644BF5">
        <w:t>is no insurance.</w:t>
      </w:r>
    </w:p>
    <w:p w:rsidR="00041BBF" w:rsidRDefault="00041BBF" w:rsidP="00644BF5">
      <w:pPr>
        <w:pStyle w:val="ListParagraph"/>
        <w:numPr>
          <w:ilvl w:val="1"/>
          <w:numId w:val="1"/>
        </w:numPr>
      </w:pPr>
      <w:r>
        <w:t xml:space="preserve">It is an offence if a person fails to comply with </w:t>
      </w:r>
      <w:proofErr w:type="spellStart"/>
      <w:proofErr w:type="gramStart"/>
      <w:r>
        <w:t>a</w:t>
      </w:r>
      <w:proofErr w:type="spellEnd"/>
      <w:proofErr w:type="gramEnd"/>
      <w:r>
        <w:t xml:space="preserve"> instruction to stop when given by a PC in uniform and is also grounds for a preliminary breath test to conducted.</w:t>
      </w:r>
    </w:p>
    <w:p w:rsidR="00644BF5" w:rsidRDefault="00644BF5" w:rsidP="00644BF5">
      <w:pPr>
        <w:pStyle w:val="ListParagraph"/>
        <w:numPr>
          <w:ilvl w:val="0"/>
          <w:numId w:val="1"/>
        </w:numPr>
      </w:pPr>
      <w:r>
        <w:t>S</w:t>
      </w:r>
      <w:r w:rsidR="00041BBF">
        <w:t>. 6 (4)</w:t>
      </w:r>
      <w:r w:rsidR="007249BE">
        <w:t xml:space="preserve"> stipulates that </w:t>
      </w:r>
      <w:r w:rsidR="00D210E7">
        <w:t>a police constable in uniform can arrest a person driving or in charge of a mechanically propelled vehicle</w:t>
      </w:r>
      <w:r w:rsidR="00812F6D">
        <w:t xml:space="preserve"> on a road or other public place</w:t>
      </w:r>
      <w:r w:rsidR="00D210E7">
        <w:t xml:space="preserve"> if they have committed an offence. They can also require them to take a preliminary breath test by the roadside or at a police station due to the fact they have committed a moving traffic offence</w:t>
      </w:r>
      <w:r w:rsidR="00410ADF">
        <w:t xml:space="preserve"> which forms on of the requirements for carrying out a preliminary test.</w:t>
      </w:r>
    </w:p>
    <w:p w:rsidR="00644BF5" w:rsidRDefault="00644BF5" w:rsidP="00644BF5">
      <w:pPr>
        <w:pStyle w:val="ListParagraph"/>
        <w:numPr>
          <w:ilvl w:val="0"/>
          <w:numId w:val="1"/>
        </w:numPr>
      </w:pPr>
      <w:r>
        <w:t>A person commits an offence if when driving a mechanically propelled vehicle on a road or other public place, they drive or are in charge of a vehicle without due care and attention or reasonable consideration for other persons using the road or public place.</w:t>
      </w:r>
      <w:r w:rsidR="00F24F61">
        <w:t xml:space="preserve"> This offence is stated in S. 3 of the RTA 1988.</w:t>
      </w:r>
    </w:p>
    <w:p w:rsidR="00C36472" w:rsidRDefault="00C36472" w:rsidP="00644BF5">
      <w:pPr>
        <w:pStyle w:val="ListParagraph"/>
        <w:numPr>
          <w:ilvl w:val="0"/>
          <w:numId w:val="1"/>
        </w:numPr>
      </w:pPr>
      <w:r>
        <w:t xml:space="preserve">Effectively using road policing powers can help reduce the wider unlawful activity of criminals, powers such as S. 163 and S. 6 RTA 1988 can be used to stop persons suspected of drink driver and enables a preliminary test to do be done respectively. </w:t>
      </w:r>
      <w:r w:rsidR="001E316A">
        <w:t>The use of these two powers together can help to reduce the number of drunk drivers on the road that could cause a danger to the public.</w:t>
      </w:r>
    </w:p>
    <w:p w:rsidR="001E316A" w:rsidRDefault="0041121C" w:rsidP="001E316A">
      <w:pPr>
        <w:pStyle w:val="ListParagraph"/>
        <w:numPr>
          <w:ilvl w:val="1"/>
          <w:numId w:val="1"/>
        </w:numPr>
      </w:pPr>
      <w:r>
        <w:t xml:space="preserve">Furthermore, </w:t>
      </w:r>
      <w:r w:rsidR="002C7DBD">
        <w:t xml:space="preserve">the use of </w:t>
      </w:r>
      <w:r w:rsidR="00D17AF5">
        <w:t xml:space="preserve">effective road policing powers deters criminals from operating on the roads, for example, effective use of ANPR and </w:t>
      </w:r>
      <w:r w:rsidR="00F35ACE">
        <w:t>spot checks can help to ensure that only licensed and insured vehicles are out on the roads. This can help prevent criminals from using the roads, especially when vehicle theft is carried out.</w:t>
      </w:r>
    </w:p>
    <w:p w:rsidR="00F35ACE" w:rsidRDefault="00F35ACE" w:rsidP="001E316A">
      <w:pPr>
        <w:pStyle w:val="ListParagraph"/>
        <w:numPr>
          <w:ilvl w:val="1"/>
          <w:numId w:val="1"/>
        </w:numPr>
      </w:pPr>
      <w:r>
        <w:t>Vehicle theft often forms a wider part of unlawful criminal activity as it leaves no trace, by using effective road policing powers, it is possible to catch criminal activity in the act or prevent it.</w:t>
      </w:r>
    </w:p>
    <w:p w:rsidR="00D35719" w:rsidRDefault="00D35719" w:rsidP="001E316A">
      <w:pPr>
        <w:pStyle w:val="ListParagraph"/>
        <w:numPr>
          <w:ilvl w:val="1"/>
          <w:numId w:val="1"/>
        </w:numPr>
      </w:pPr>
      <w:r>
        <w:t>Effective road policing powers such as HASHDL and PNC checks allow for checks on vehicles and can help disrupt criminal endeavours such as handling stolen goods and human trafficking but intercepting the acts as they are being carried out.</w:t>
      </w:r>
    </w:p>
    <w:p w:rsidR="006532B9" w:rsidRDefault="009B16C5" w:rsidP="000651AF">
      <w:pPr>
        <w:pStyle w:val="ListParagraph"/>
        <w:numPr>
          <w:ilvl w:val="0"/>
          <w:numId w:val="1"/>
        </w:numPr>
      </w:pPr>
      <w:r>
        <w:t xml:space="preserve">S. 165A of the RTA 1988 gives a constable the power to seize a vehicle and remove it from a road or other public. </w:t>
      </w:r>
      <w:r w:rsidR="007A13B5">
        <w:t xml:space="preserve">A constable in uniform may seize the vehicle if the owner or registered driver fails to produce a valid license, insurance or MOT certificate. The vehicle can also be seized if the driver or person in charge of the vehicle </w:t>
      </w:r>
      <w:r w:rsidR="00CD2F02">
        <w:t xml:space="preserve">is over either the prescribed alcohol or drug limit for driving. </w:t>
      </w:r>
      <w:r w:rsidR="00C507E3">
        <w:t>Under S. 165A, a constable is authorised to remove the vehicle once seized and can be taken away to a storage facility; if the vehicle has been seized for failing to provide a license or insurance, the registered keeper has 7 days to produce the documentation or the car can legally be destroyed</w:t>
      </w:r>
      <w:r w:rsidR="000651AF">
        <w:t>.</w:t>
      </w:r>
    </w:p>
    <w:p w:rsidR="000651AF" w:rsidRDefault="000651AF" w:rsidP="000651AF">
      <w:pPr>
        <w:pStyle w:val="ListParagraph"/>
        <w:numPr>
          <w:ilvl w:val="1"/>
          <w:numId w:val="1"/>
        </w:numPr>
      </w:pPr>
      <w:r>
        <w:t>Under S. 165A, a constable is also authorised to enter a premises either private or public, where vehicle is believed to be stored</w:t>
      </w:r>
      <w:r w:rsidR="00573CB5">
        <w:t xml:space="preserve"> such as a garage or shed. But this </w:t>
      </w:r>
      <w:r w:rsidR="00573CB5">
        <w:lastRenderedPageBreak/>
        <w:t>power is not absolute and must be weighed up on where the vehicle practically would be likely; therefore, a constable would not be allowed to enter a dwelling to seize the vehicle.</w:t>
      </w:r>
    </w:p>
    <w:p w:rsidR="00573CB5" w:rsidRDefault="00573CB5" w:rsidP="000651AF">
      <w:pPr>
        <w:pStyle w:val="ListParagraph"/>
        <w:numPr>
          <w:ilvl w:val="1"/>
          <w:numId w:val="1"/>
        </w:numPr>
      </w:pPr>
      <w:r>
        <w:t xml:space="preserve">Under S. 165A, a constable must inform the person who the car belongs to </w:t>
      </w:r>
      <w:r w:rsidR="00593997">
        <w:t>that the vehicle is being seized.</w:t>
      </w:r>
    </w:p>
    <w:p w:rsidR="00593997" w:rsidRDefault="00C63658" w:rsidP="000651AF">
      <w:pPr>
        <w:pStyle w:val="ListParagraph"/>
        <w:numPr>
          <w:ilvl w:val="1"/>
          <w:numId w:val="1"/>
        </w:numPr>
      </w:pPr>
      <w:r>
        <w:t>If the vehicle is not seized on the spot, i.e. the person drove the car off, the officer has 24 hours from the point of making the decision to seize to actually seize the vehicle otherwise the seizure will become unlawful.</w:t>
      </w:r>
    </w:p>
    <w:p w:rsidR="00635902" w:rsidRDefault="00635902" w:rsidP="00635902">
      <w:pPr>
        <w:pStyle w:val="ListParagraph"/>
        <w:numPr>
          <w:ilvl w:val="0"/>
          <w:numId w:val="1"/>
        </w:numPr>
      </w:pPr>
      <w:r>
        <w:t>S. 170</w:t>
      </w:r>
      <w:r w:rsidR="00063F32">
        <w:t xml:space="preserve"> (1)</w:t>
      </w:r>
      <w:r>
        <w:t xml:space="preserve"> RTA 1988 states that a</w:t>
      </w:r>
      <w:r w:rsidR="006B551C">
        <w:t xml:space="preserve"> reportable</w:t>
      </w:r>
      <w:r>
        <w:t xml:space="preserve"> road traffic collision is any incident that takes place on a road or other public place, owning to presence of a mechanically pro</w:t>
      </w:r>
      <w:r w:rsidR="006B551C">
        <w:t>pelled vehicle in that place. A reportable</w:t>
      </w:r>
      <w:r>
        <w:t xml:space="preserve"> RTC involves damage to another mechanically propelled vehicle other than the one responsible, any injury to anyone else other than in the MPV responsible, any injury or death to an animal which is classed as cattle, horse, ass, mule</w:t>
      </w:r>
      <w:r w:rsidR="00341874">
        <w:t>, pig, sheep, dog or goat.</w:t>
      </w:r>
      <w:r w:rsidR="00811E62">
        <w:t xml:space="preserve"> A reportable RTC is also one that involves damage to any property located next, fixed next to, situated on or directly beside a road.</w:t>
      </w:r>
    </w:p>
    <w:p w:rsidR="00FB658C" w:rsidRDefault="00454FB6" w:rsidP="00635902">
      <w:pPr>
        <w:pStyle w:val="ListParagraph"/>
        <w:numPr>
          <w:ilvl w:val="0"/>
          <w:numId w:val="1"/>
        </w:numPr>
      </w:pPr>
      <w:r>
        <w:t xml:space="preserve">Family Liaison Officers (FLOs) are specially trained officers that primarily deal with fatalities arising from RTCs. These officers are specially trained to assist in the police interaction between the police overall and the bereaved families of loved ones killed in RTCs. </w:t>
      </w:r>
      <w:r w:rsidR="00861811">
        <w:t>FLOs are usually assigned to a case by a Family Liaison Coordinator (FLC) which assigns specific FLOs to a case and these will typically then remain the one point of contact between the family and the police organisation. Sometimes these officers may change but it is best practice to attempt to keep them the same throughout so the family build that trust with one specific purpose.</w:t>
      </w:r>
    </w:p>
    <w:p w:rsidR="00861811" w:rsidRDefault="00861811" w:rsidP="00861811">
      <w:pPr>
        <w:pStyle w:val="ListParagraph"/>
        <w:numPr>
          <w:ilvl w:val="1"/>
          <w:numId w:val="1"/>
        </w:numPr>
      </w:pPr>
      <w:r>
        <w:t xml:space="preserve">The need for FLOs arose from previous decades of policing where families of RTC victims felt that they were let down by the police, specifically that they always had to keep talking about the same issues to different officers and therefore felt the police were brushing them off. With FLOs, the family has a person they can get to know and someone they can hopefully trust to share their issues with concerning the incident. </w:t>
      </w:r>
    </w:p>
    <w:p w:rsidR="00861811" w:rsidRDefault="00861811" w:rsidP="00861811">
      <w:pPr>
        <w:pStyle w:val="ListParagraph"/>
        <w:numPr>
          <w:ilvl w:val="1"/>
          <w:numId w:val="1"/>
        </w:numPr>
      </w:pPr>
      <w:r>
        <w:t>FLOs can be crucial during this process, they help to get the most information possible from the family in the least intrusive way possible</w:t>
      </w:r>
      <w:r w:rsidR="00253CF9">
        <w:t>.</w:t>
      </w:r>
      <w:r w:rsidR="00A67B93">
        <w:t xml:space="preserve"> They then also act as the conduit between the family and the police, with the police providing them with any updates on the incident through the FLO. </w:t>
      </w:r>
    </w:p>
    <w:p w:rsidR="00A67B93" w:rsidRDefault="00A67B93" w:rsidP="00A67B93">
      <w:pPr>
        <w:pStyle w:val="ListParagraph"/>
        <w:numPr>
          <w:ilvl w:val="2"/>
          <w:numId w:val="1"/>
        </w:numPr>
      </w:pPr>
      <w:r>
        <w:t>This single point of contact is designed to ensure that the family is getting emotional information from someone they feel a connection to and will hopefully understand the problems they are facing.</w:t>
      </w:r>
    </w:p>
    <w:p w:rsidR="00A67B93" w:rsidRDefault="00A67B93" w:rsidP="00A67B93">
      <w:pPr>
        <w:pStyle w:val="ListParagraph"/>
        <w:numPr>
          <w:ilvl w:val="1"/>
          <w:numId w:val="1"/>
        </w:numPr>
      </w:pPr>
      <w:r>
        <w:t xml:space="preserve">FLOs are also designed to help the family get through the </w:t>
      </w:r>
      <w:r w:rsidR="00CD0237">
        <w:t>tragedy</w:t>
      </w:r>
      <w:r>
        <w:t xml:space="preserve"> and can be used to help guide families towards partner agencies that can provide help should they be struggling to cope.</w:t>
      </w:r>
    </w:p>
    <w:p w:rsidR="00EA2088" w:rsidRDefault="006E5621" w:rsidP="006E5621">
      <w:pPr>
        <w:pStyle w:val="ListParagraph"/>
        <w:numPr>
          <w:ilvl w:val="0"/>
          <w:numId w:val="1"/>
        </w:numPr>
      </w:pPr>
      <w:r>
        <w:t xml:space="preserve">Following a reportable RTC under S. 170 RTA 1988, a person (s) involved </w:t>
      </w:r>
      <w:r w:rsidR="00714889">
        <w:t>is</w:t>
      </w:r>
      <w:r>
        <w:t xml:space="preserve"> required to disclose certain information and go through a certain process. </w:t>
      </w:r>
      <w:r w:rsidR="00A443F7">
        <w:t xml:space="preserve">Following a reportable RTC, the driver responsible must stay at the scene long enough for any person who has reasonable grounds to do to gather information from them regarding their involvement. This includes their name, address, insurance and contact information. Should it be an officer requiring this information, they are also required to provide their license, insurance and MOT certificate if requested. </w:t>
      </w:r>
      <w:r w:rsidR="002468F6">
        <w:t>Should a person fail to report an RTC, they need to attend their nearest police station as soon as reasonably practicable, but within 24 hours.</w:t>
      </w:r>
    </w:p>
    <w:p w:rsidR="008D0AC3" w:rsidRDefault="008D0AC3" w:rsidP="008D0AC3">
      <w:pPr>
        <w:pStyle w:val="ListParagraph"/>
        <w:numPr>
          <w:ilvl w:val="1"/>
          <w:numId w:val="1"/>
        </w:numPr>
      </w:pPr>
      <w:r>
        <w:lastRenderedPageBreak/>
        <w:t>A driver involved in a reportable RTC has the responsibility for disclosing their insurance information to any person reasonably requiring it; if they fail to hold the relevant information they have a responsibility to disclose this.</w:t>
      </w:r>
    </w:p>
    <w:p w:rsidR="00953A3B" w:rsidRDefault="00C27542" w:rsidP="006E5621">
      <w:pPr>
        <w:pStyle w:val="ListParagraph"/>
        <w:numPr>
          <w:ilvl w:val="0"/>
          <w:numId w:val="1"/>
        </w:numPr>
      </w:pPr>
      <w:r>
        <w:t xml:space="preserve">S. 6E of the RTA 1988 gives a police constable the power of entry to enter a dwelling to deal with a driver for the offence of driving whilst over the prescribed limit. </w:t>
      </w:r>
      <w:r w:rsidR="007A6E90">
        <w:t>A constable may enter a dwelling in uniform if they have reasonable grounds to suspect a person was involved in an RTC to require them to undertake a preliminary breath test</w:t>
      </w:r>
      <w:r w:rsidR="00A77995">
        <w:t>.</w:t>
      </w:r>
    </w:p>
    <w:p w:rsidR="00A77995" w:rsidRDefault="00A77995" w:rsidP="00A77995">
      <w:pPr>
        <w:pStyle w:val="ListParagraph"/>
        <w:numPr>
          <w:ilvl w:val="1"/>
          <w:numId w:val="1"/>
        </w:numPr>
      </w:pPr>
      <w:r>
        <w:t>A constable not in uniform may also enter to require a preliminary breath if the person has been involved in RTC and has fled to a nearby dwelling whether their own or otherwise.</w:t>
      </w:r>
    </w:p>
    <w:p w:rsidR="00A77995" w:rsidRDefault="00252300" w:rsidP="00D54965">
      <w:pPr>
        <w:pStyle w:val="ListParagraph"/>
        <w:numPr>
          <w:ilvl w:val="1"/>
          <w:numId w:val="1"/>
        </w:numPr>
      </w:pPr>
      <w:r>
        <w:t xml:space="preserve">A constable has a power of entry under S. 6E to require a person to take a preliminary breath test if they </w:t>
      </w:r>
      <w:r w:rsidR="003418D6">
        <w:t>are suspected of being under the influence of either drugs or alcohol whilst being in charge</w:t>
      </w:r>
      <w:r w:rsidR="00543D03">
        <w:t xml:space="preserve"> of a motor vehicle, in line with S. 5 and S.5A RTA. This power is also applicable to require a person suspected of being unfit to drive through drink or drugs in line with S. 4 RTA  </w:t>
      </w:r>
    </w:p>
    <w:p w:rsidR="00D54965" w:rsidRDefault="00D54965" w:rsidP="00D54965">
      <w:pPr>
        <w:pStyle w:val="ListParagraph"/>
        <w:numPr>
          <w:ilvl w:val="1"/>
          <w:numId w:val="1"/>
        </w:numPr>
      </w:pPr>
      <w:r>
        <w:t>The power of entry under S. 6E is not absolute and a police constable must be on the property lawfully, should the person refuse access or rescind access to the property the constable must vacate the premises as at this point the entry becomes unlawful and any evidence collected could be thrown out should it go to court.</w:t>
      </w:r>
    </w:p>
    <w:p w:rsidR="00EE11C5" w:rsidRDefault="00697F11" w:rsidP="00CD34A8">
      <w:pPr>
        <w:pStyle w:val="ListParagraph"/>
        <w:numPr>
          <w:ilvl w:val="0"/>
          <w:numId w:val="1"/>
        </w:numPr>
      </w:pPr>
      <w:r>
        <w:t>S. 1 of the RTA 1988 states that a person commits an offence if while driving a mechanically propelled vehicle whilst on a road or other public place, their standard of driving falls far below what would be expected of a reasonable and competent driver and res</w:t>
      </w:r>
      <w:r w:rsidR="00CD34A8">
        <w:t>ults in the death of any person.</w:t>
      </w:r>
    </w:p>
    <w:p w:rsidR="00CD34A8" w:rsidRDefault="00F263DB" w:rsidP="00CD34A8">
      <w:pPr>
        <w:pStyle w:val="ListParagraph"/>
        <w:numPr>
          <w:ilvl w:val="0"/>
          <w:numId w:val="1"/>
        </w:numPr>
      </w:pPr>
      <w:r>
        <w:t xml:space="preserve">The national prescribed limits for alcohol related to drink driving under S. 5 RTA 1988 stipulate that a person cannot have more </w:t>
      </w:r>
      <w:proofErr w:type="spellStart"/>
      <w:r>
        <w:t>then</w:t>
      </w:r>
      <w:proofErr w:type="spellEnd"/>
      <w:r>
        <w:t xml:space="preserve"> 35 micrograms of alcohol per 100ml of breath, 80milligrams of alcohol per 100ml of blood and 107 milligrams of alcohol per 100ml of urine.</w:t>
      </w:r>
      <w:r w:rsidR="00686F0D">
        <w:t xml:space="preserve"> Under S. 5A, the prescribed limits for drugs can only be registered via the taking of blood or urine with the prescribed limits for weed being 40mg per 1000ml of blood and cocaine being 20mg per 1000ml of blood.</w:t>
      </w:r>
    </w:p>
    <w:p w:rsidR="001D31BB" w:rsidRDefault="008746F1" w:rsidP="001D31BB">
      <w:pPr>
        <w:pStyle w:val="ListParagraph"/>
        <w:numPr>
          <w:ilvl w:val="0"/>
          <w:numId w:val="1"/>
        </w:numPr>
      </w:pPr>
      <w:r>
        <w:t>During suspect</w:t>
      </w:r>
      <w:r w:rsidR="003A6EC7">
        <w:t xml:space="preserve"> interviews, there are numerous people that may be relevant during the interview process. These can include the interviewing officer conducting the interview, as well as a second officer that may be taking notes and assisting in the interview in line with PIP best practice of achieving best evidence (ABE). Also may be a solicitor, the solicitor is there to ensure the legal rights of their client are upheld in line with any relevant legislation and to ensure that the conduct of the police is professional. </w:t>
      </w:r>
      <w:r w:rsidR="001D31BB">
        <w:t>They are also there to ensure their client understands the information put to them, can advise them on how to answer questions but cannot specifically tell them how to answer questions, for example, they may tell them that the best way to answer is no comment.</w:t>
      </w:r>
    </w:p>
    <w:p w:rsidR="001D31BB" w:rsidRDefault="001D31BB" w:rsidP="001D31BB">
      <w:pPr>
        <w:pStyle w:val="ListParagraph"/>
        <w:numPr>
          <w:ilvl w:val="1"/>
          <w:numId w:val="1"/>
        </w:numPr>
      </w:pPr>
      <w:r>
        <w:t xml:space="preserve">Solicitors are also there to ensure the welfare of their client and will check the custody record upon arrival to ensure all processes have been adhered to correctly. </w:t>
      </w:r>
      <w:r w:rsidR="00153FD9">
        <w:t>A solicitor may also work with a client to write a prepared statement which will be then read privately by the interviewer(s). A solicitor is also read an MG6 upon arrival which details what their client has been arrested and what sort of evidence the police have in relation to their client.</w:t>
      </w:r>
    </w:p>
    <w:p w:rsidR="007E62C9" w:rsidRDefault="007E62C9" w:rsidP="001D31BB">
      <w:pPr>
        <w:pStyle w:val="ListParagraph"/>
        <w:numPr>
          <w:ilvl w:val="1"/>
          <w:numId w:val="1"/>
        </w:numPr>
      </w:pPr>
      <w:r>
        <w:t xml:space="preserve">Another person present during interview may also be an appropriate adult, these will typically be present in the case of youth cases but may also be required for the interviewing of an adult suspect which may have a disability. Their role is to help </w:t>
      </w:r>
      <w:r>
        <w:lastRenderedPageBreak/>
        <w:t>ensure the person they are there for understands what is going on and ensure the welfare of them; they may also be there to help the suspect being interviewed feel more relaxed and more likely to give information. Like a solicitor, an appropriate adult will not be able to tell the person they are there for how to answer.</w:t>
      </w:r>
    </w:p>
    <w:p w:rsidR="007E62C9" w:rsidRDefault="007E62C9" w:rsidP="001D31BB">
      <w:pPr>
        <w:pStyle w:val="ListParagraph"/>
        <w:numPr>
          <w:ilvl w:val="1"/>
          <w:numId w:val="1"/>
        </w:numPr>
      </w:pPr>
      <w:r>
        <w:t>Finally, a translator may also be present during a suspect interview, this can be necessary sometimes if a person does not speak fluent English but can only be used in cases where it is more likely the person will give a better account of something if they are able to give information in their preferred language.</w:t>
      </w:r>
    </w:p>
    <w:p w:rsidR="00AC2357" w:rsidRDefault="00AC2357" w:rsidP="00AC2357">
      <w:pPr>
        <w:pStyle w:val="ListParagraph"/>
        <w:numPr>
          <w:ilvl w:val="0"/>
          <w:numId w:val="1"/>
        </w:numPr>
      </w:pPr>
      <w:r>
        <w:t xml:space="preserve">In line with Professional Investigative Practice (PIP), the police employ a national interviewing model called the PEACE model. This model is designed to ensure that all police forces around the UK use the same model and therefore should ensure a similar quality of evidence from interviewing for all 43 forces. </w:t>
      </w:r>
      <w:r w:rsidR="002D4D20">
        <w:t>This is also done to enable officers from other areas to conduct interviews in different force areas and therefore, improve the efficiency and effectiveness of all police forces.</w:t>
      </w:r>
    </w:p>
    <w:p w:rsidR="002D4D20" w:rsidRDefault="002D4D20" w:rsidP="002D4D20">
      <w:pPr>
        <w:pStyle w:val="ListParagraph"/>
        <w:numPr>
          <w:ilvl w:val="1"/>
          <w:numId w:val="1"/>
        </w:numPr>
      </w:pPr>
      <w:r>
        <w:t xml:space="preserve">The first stage of the model P, stands for preparation and planning, which is the stage that takes place before the interview commences. </w:t>
      </w:r>
      <w:r w:rsidR="00BC56A0">
        <w:t xml:space="preserve">This stage begins following the start of the case being worked, and involves collecting all possible avenues of evidence, interviewing any witnesses if the interview is for a suspect and preparing all the relevant material needed for the interview. This can include producing the MG6 disclosure document for the solicitor, preparing an aide memoir to assist with the interview structure and </w:t>
      </w:r>
      <w:r w:rsidR="006D0008">
        <w:t xml:space="preserve">ensuring that </w:t>
      </w:r>
      <w:r w:rsidR="00734533">
        <w:t>all relevant material is prepared before going into the interview.</w:t>
      </w:r>
    </w:p>
    <w:p w:rsidR="00734533" w:rsidRDefault="00734533" w:rsidP="002D4D20">
      <w:pPr>
        <w:pStyle w:val="ListParagraph"/>
        <w:numPr>
          <w:ilvl w:val="1"/>
          <w:numId w:val="1"/>
        </w:numPr>
      </w:pPr>
      <w:r>
        <w:t xml:space="preserve">The E stage of the model stands for engage and explain, which </w:t>
      </w:r>
      <w:proofErr w:type="gramStart"/>
      <w:r>
        <w:t>is the stage</w:t>
      </w:r>
      <w:proofErr w:type="gramEnd"/>
      <w:r>
        <w:t xml:space="preserve"> at the start of the interview itself. This stage will involve greeting the interviewee and explaining the reason for them being there, as well as the way the interview will be conducted and what could happen with regards to the case going to court; this process is known by the mnemonic GRRR. </w:t>
      </w:r>
      <w:r w:rsidR="002F0662">
        <w:t xml:space="preserve">This stage is crucial as it is focused around building rapport with the interviewee and ensuring that they feel relaxed, as by doing this it will make it more likely that trust will be built and that </w:t>
      </w:r>
      <w:r w:rsidR="003F4156">
        <w:t>the person will give the best amount of information possible as well as best quality.</w:t>
      </w:r>
    </w:p>
    <w:p w:rsidR="009C227F" w:rsidRDefault="009C227F" w:rsidP="002D4D20">
      <w:pPr>
        <w:pStyle w:val="ListParagraph"/>
        <w:numPr>
          <w:ilvl w:val="1"/>
          <w:numId w:val="1"/>
        </w:numPr>
      </w:pPr>
      <w:r>
        <w:t>The A of the model stands for account, clarification and challenge, which is the stage that makes up the bulk of the actual interview.</w:t>
      </w:r>
      <w:r w:rsidR="00743D79">
        <w:t xml:space="preserve"> During this stage, the interviewers will ask the interviewee to give an open account of their version of events by using open-ended questions such as tell me, describe to me and explain to me.</w:t>
      </w:r>
      <w:r w:rsidR="006D76C9">
        <w:t xml:space="preserve"> By using these open questions, it allows them to get the possible account from them. </w:t>
      </w:r>
    </w:p>
    <w:p w:rsidR="006D76C9" w:rsidRDefault="006D76C9" w:rsidP="006D76C9">
      <w:pPr>
        <w:pStyle w:val="ListParagraph"/>
        <w:numPr>
          <w:ilvl w:val="2"/>
          <w:numId w:val="1"/>
        </w:numPr>
      </w:pPr>
      <w:r>
        <w:t xml:space="preserve">The interviewer will then </w:t>
      </w:r>
      <w:r w:rsidR="009229BE">
        <w:t xml:space="preserve">ask probing questions and ask them to clarify any discrepancies that arise from their account based on the information the </w:t>
      </w:r>
      <w:r w:rsidR="008162FF">
        <w:t>interviewer</w:t>
      </w:r>
      <w:r w:rsidR="009229BE">
        <w:t xml:space="preserve"> may have.</w:t>
      </w:r>
    </w:p>
    <w:p w:rsidR="009229BE" w:rsidRDefault="009229BE" w:rsidP="006D76C9">
      <w:pPr>
        <w:pStyle w:val="ListParagraph"/>
        <w:numPr>
          <w:ilvl w:val="2"/>
          <w:numId w:val="1"/>
        </w:numPr>
      </w:pPr>
      <w:r>
        <w:t xml:space="preserve">Finally, the </w:t>
      </w:r>
      <w:r w:rsidR="008162FF">
        <w:t>interviewer</w:t>
      </w:r>
      <w:r>
        <w:t xml:space="preserve"> will challenge any information that feel is false or incorrect and give the interviewee a chance to correct the information.</w:t>
      </w:r>
    </w:p>
    <w:p w:rsidR="008162FF" w:rsidRDefault="008162FF" w:rsidP="008162FF">
      <w:pPr>
        <w:pStyle w:val="ListParagraph"/>
        <w:numPr>
          <w:ilvl w:val="1"/>
          <w:numId w:val="1"/>
        </w:numPr>
      </w:pPr>
      <w:r>
        <w:t xml:space="preserve">The C part of the model stands for closure and brings the interview to a close. The interviewee will be given a final chance to change anything they have said and the interviewer will then explain what happens next with regards to other lines of enquiry or possible charges. The interview is then stopped and the solicitor and interviewee are told </w:t>
      </w:r>
      <w:r w:rsidR="00D65C40">
        <w:t>they will be able to get a copy of the interview on transcript and how to obtain this.</w:t>
      </w:r>
    </w:p>
    <w:p w:rsidR="007F0045" w:rsidRDefault="007F0045" w:rsidP="008162FF">
      <w:pPr>
        <w:pStyle w:val="ListParagraph"/>
        <w:numPr>
          <w:ilvl w:val="1"/>
          <w:numId w:val="1"/>
        </w:numPr>
      </w:pPr>
      <w:r>
        <w:lastRenderedPageBreak/>
        <w:t xml:space="preserve">The final stage of the model, E, stands for evaluation. This part of the model allows the interviewer(s) a chance to reflect on the evidence that has come to light, or failed to, as a result of the interview and allows them to plan their next move going forward. It is also a chance for the </w:t>
      </w:r>
      <w:r w:rsidR="00D20B8B">
        <w:t>interviewer</w:t>
      </w:r>
      <w:r>
        <w:t>(s) to reflect on their performance in terms of interview style and allows them to continually improve themselves throughout their career.</w:t>
      </w:r>
    </w:p>
    <w:p w:rsidR="00D1187D" w:rsidRDefault="00D1187D" w:rsidP="00D1187D">
      <w:pPr>
        <w:pStyle w:val="ListParagraph"/>
        <w:numPr>
          <w:ilvl w:val="0"/>
          <w:numId w:val="1"/>
        </w:numPr>
      </w:pPr>
      <w:r>
        <w:t xml:space="preserve">S. 76 Serious Crime Act 2015 states that </w:t>
      </w:r>
      <w:r w:rsidR="00306FE5">
        <w:t xml:space="preserve">is an offence </w:t>
      </w:r>
      <w:r w:rsidR="000C5665">
        <w:t xml:space="preserve">for a person to conduct themselves in a way that seeks to coercive, control, manipulate or influence another’s behaviour or to have an adverse effect on their day to day life. </w:t>
      </w:r>
      <w:r w:rsidR="00314A4B">
        <w:t xml:space="preserve"> S. 76 states that coercive control can included seeking to deprive a person of the means to remain independent, isolate them from social and familial contacts and to change any behaviours that person may have.</w:t>
      </w:r>
      <w:r w:rsidR="00CE2E67">
        <w:t xml:space="preserve"> Coercive control is not just based on actions but also based on speech but can also </w:t>
      </w:r>
      <w:proofErr w:type="spellStart"/>
      <w:r w:rsidR="00CE2E67">
        <w:t>included</w:t>
      </w:r>
      <w:proofErr w:type="spellEnd"/>
      <w:r w:rsidR="00CE2E67">
        <w:t xml:space="preserve"> mental, physical and sexual abuse as a means to exert control over an intimate or family relationship. This abuse can also include restricting financial means to a person in an attempt to deny them the means to remain independent and break the cycle of control.</w:t>
      </w:r>
    </w:p>
    <w:p w:rsidR="00D53564" w:rsidRDefault="004D7CC1" w:rsidP="00D1187D">
      <w:pPr>
        <w:pStyle w:val="ListParagraph"/>
        <w:numPr>
          <w:ilvl w:val="0"/>
          <w:numId w:val="1"/>
        </w:numPr>
      </w:pPr>
      <w:r>
        <w:t xml:space="preserve">The new offence of </w:t>
      </w:r>
      <w:r w:rsidR="007E2FF5">
        <w:t>‘</w:t>
      </w:r>
      <w:r>
        <w:t>Coercive Control</w:t>
      </w:r>
      <w:r w:rsidR="007E2FF5">
        <w:t>’</w:t>
      </w:r>
      <w:r>
        <w:t xml:space="preserve"> is important as previously there had not been legislation specifically designed to tackle the problem, with most other legislation focusing on the physical abuse of abuse rather than the psychological.</w:t>
      </w:r>
      <w:r w:rsidR="003A6EAF">
        <w:t xml:space="preserve"> </w:t>
      </w:r>
      <w:r w:rsidR="007E2FF5">
        <w:t xml:space="preserve">This meant that many instances of coercive control could be not prosecuted as it was not possible to prove that abuse was taking place. The new offence is important as it recognises that not all abuse is physical and that sometimes a person may not even be nasty in the abuse they carry out, but still seek to deny an intimate or familial member their freedom. </w:t>
      </w:r>
      <w:r w:rsidR="00704A59">
        <w:t>The process is also commonly very gradual and therefore it can be difficult to spot, especially from inside the relationship itself</w:t>
      </w:r>
      <w:r w:rsidR="00A878EE">
        <w:t>.</w:t>
      </w:r>
    </w:p>
    <w:p w:rsidR="00D824BD" w:rsidRDefault="00D824BD" w:rsidP="00D1187D">
      <w:pPr>
        <w:pStyle w:val="ListParagraph"/>
        <w:numPr>
          <w:ilvl w:val="0"/>
          <w:numId w:val="1"/>
        </w:numPr>
      </w:pPr>
      <w:r>
        <w:t xml:space="preserve">S. 46 </w:t>
      </w:r>
      <w:r w:rsidR="007B2563">
        <w:t>of the Children’s Act 1989 gives the police power to remove a child under 18 from a situation where they feel the</w:t>
      </w:r>
      <w:r w:rsidR="00AE0748">
        <w:t xml:space="preserve">y could suffer significant harm. This significant harm could be physical but it may also be a significant harm on their mental health through a damaging event being likely to occur. The event does not also have had to happen but that it is significantly likely to occur in the immediate future. </w:t>
      </w:r>
      <w:r w:rsidR="004E062F">
        <w:t xml:space="preserve">The powers can also be used if there are clear signs that physical neglect has taken place, such as if </w:t>
      </w:r>
      <w:proofErr w:type="gramStart"/>
      <w:r w:rsidR="004E062F">
        <w:t>the a</w:t>
      </w:r>
      <w:proofErr w:type="gramEnd"/>
      <w:r w:rsidR="004E062F">
        <w:t xml:space="preserve"> child is clearly not being fed or a house is invested with high concentrations of black mould.</w:t>
      </w:r>
    </w:p>
    <w:p w:rsidR="00F62DE1" w:rsidRDefault="004B5D27" w:rsidP="00F62DE1">
      <w:pPr>
        <w:pStyle w:val="ListParagraph"/>
        <w:numPr>
          <w:ilvl w:val="1"/>
          <w:numId w:val="1"/>
        </w:numPr>
      </w:pPr>
      <w:r>
        <w:t>By using S. 46 PPO powers, an officer can remove them from the environment they are in and ensure that no physical harm comes to them. In terms of an abusive household this could mean they are far less likely to come to physical harm.</w:t>
      </w:r>
    </w:p>
    <w:p w:rsidR="00D65E98" w:rsidRDefault="00D65E98" w:rsidP="00F62DE1">
      <w:pPr>
        <w:pStyle w:val="ListParagraph"/>
        <w:numPr>
          <w:ilvl w:val="1"/>
          <w:numId w:val="1"/>
        </w:numPr>
      </w:pPr>
      <w:r>
        <w:t xml:space="preserve">The police can then remove the child to a safe place such as a family </w:t>
      </w:r>
      <w:proofErr w:type="gramStart"/>
      <w:r>
        <w:t>members</w:t>
      </w:r>
      <w:proofErr w:type="gramEnd"/>
      <w:r>
        <w:t xml:space="preserve"> house, or in other cases might work with partner agencies such as the council to find temporary accommodation for the child(s).</w:t>
      </w:r>
    </w:p>
    <w:p w:rsidR="00D65E98" w:rsidRDefault="00F61918" w:rsidP="00F62DE1">
      <w:pPr>
        <w:pStyle w:val="ListParagraph"/>
        <w:numPr>
          <w:ilvl w:val="1"/>
          <w:numId w:val="1"/>
        </w:numPr>
      </w:pPr>
      <w:r>
        <w:t>A child can be kept under S. 46 for up to 48 hours and depending on the situation a MAPPA conference may be called to determine the best outcome for the situation.</w:t>
      </w:r>
      <w:r w:rsidR="0082313E">
        <w:t xml:space="preserve"> </w:t>
      </w:r>
    </w:p>
    <w:p w:rsidR="00846E6B" w:rsidRDefault="009D66F3" w:rsidP="00F62DE1">
      <w:pPr>
        <w:pStyle w:val="ListParagraph"/>
        <w:numPr>
          <w:ilvl w:val="1"/>
          <w:numId w:val="1"/>
        </w:numPr>
      </w:pPr>
      <w:r>
        <w:t>By removing the child from the environment, it gives partner agencies and families a chance to sort out the issues and hopefully return the child to a better environment, sometimes in the case of physical or mental neglect, a mother or father may need time to get themselves sorted to provide the best possible care.</w:t>
      </w:r>
    </w:p>
    <w:p w:rsidR="001E3E75" w:rsidRDefault="00AA73BF" w:rsidP="001E3E75">
      <w:pPr>
        <w:pStyle w:val="ListParagraph"/>
        <w:numPr>
          <w:ilvl w:val="0"/>
          <w:numId w:val="1"/>
        </w:numPr>
      </w:pPr>
      <w:r>
        <w:t xml:space="preserve">A person commits an offence of child cruelty if they use or threaten violence against a child, or engage in physical </w:t>
      </w:r>
      <w:r w:rsidR="001B5629">
        <w:t xml:space="preserve">or mental neglect of the child such as not feeding the child adequately. </w:t>
      </w:r>
      <w:r w:rsidR="00E80698">
        <w:t>Child cruelty also includes failing to care for any child under the responsibility of someone 16 or over. The main points relating to S. 1</w:t>
      </w:r>
      <w:r w:rsidR="00416F97">
        <w:t xml:space="preserve"> Children and Young Persons Act 1933</w:t>
      </w:r>
      <w:r w:rsidR="00E80698">
        <w:t xml:space="preserve"> involve </w:t>
      </w:r>
      <w:r w:rsidR="00E80698">
        <w:lastRenderedPageBreak/>
        <w:t>physical attacks such as punching, throwing, shaking violently, poisoning or kicking a child</w:t>
      </w:r>
      <w:r w:rsidR="008914D4">
        <w:t xml:space="preserve">. </w:t>
      </w:r>
      <w:r w:rsidR="002E14BF">
        <w:t>Other acts also include burning, scalding or electrocuting a child.</w:t>
      </w:r>
      <w:r w:rsidR="00462B09">
        <w:t xml:space="preserve"> A person has a defence to child cruelty in that the actions they carried out were necessary for the punishment of the child if the punishment is considered to be proportionate.</w:t>
      </w:r>
    </w:p>
    <w:p w:rsidR="00F22318" w:rsidRDefault="00D41D2D" w:rsidP="001E3E75">
      <w:pPr>
        <w:pStyle w:val="ListParagraph"/>
        <w:numPr>
          <w:ilvl w:val="0"/>
          <w:numId w:val="1"/>
        </w:numPr>
      </w:pPr>
      <w:r>
        <w:t xml:space="preserve">When dealing with child cruelty related matters, or </w:t>
      </w:r>
      <w:r w:rsidR="00C47218">
        <w:t xml:space="preserve">domestic abuse, FGM or HBA matters, a DASH risk identification, assessment and management model should be used. </w:t>
      </w:r>
      <w:r w:rsidR="003C4A5F">
        <w:t xml:space="preserve">This form contains 29 questions that relate to all manners of areas regarding the incident and allow police officers to gain a better understanding of </w:t>
      </w:r>
      <w:r w:rsidR="00592A94">
        <w:t>what has happened and helps to ensure that any officers working on the case can easily find all the relevant information via NICHE.</w:t>
      </w:r>
      <w:r w:rsidR="009F346F">
        <w:t xml:space="preserve"> </w:t>
      </w:r>
    </w:p>
    <w:p w:rsidR="009F346F" w:rsidRDefault="009F346F" w:rsidP="009F346F">
      <w:pPr>
        <w:pStyle w:val="ListParagraph"/>
        <w:numPr>
          <w:ilvl w:val="1"/>
          <w:numId w:val="1"/>
        </w:numPr>
      </w:pPr>
      <w:r>
        <w:t xml:space="preserve">A DASH form allows for the identification of repeat offenders, repeat victims and helps to ensure that victims receive a better service from police. </w:t>
      </w:r>
      <w:r w:rsidR="00FF57DC">
        <w:t>The need for effective DASH forms are highlighted by the cases of Victoria Climbie and Baby P during the early 2000s and late 19990s. These cases demonstrated that there was a need for effective recording of all child cruelty incidents and the need to record any injuries, patterns or behaviours might can enable in ensuring that cases do not escalate to a critical level.</w:t>
      </w:r>
    </w:p>
    <w:p w:rsidR="00841E28" w:rsidRDefault="00101673" w:rsidP="00841E28">
      <w:pPr>
        <w:pStyle w:val="ListParagraph"/>
        <w:numPr>
          <w:ilvl w:val="0"/>
          <w:numId w:val="1"/>
        </w:numPr>
      </w:pPr>
      <w:r>
        <w:t xml:space="preserve">A Public Protection Notification </w:t>
      </w:r>
      <w:r w:rsidR="0050292D">
        <w:t>is filled in whenever a DASH form is completed</w:t>
      </w:r>
      <w:r w:rsidR="00F93152">
        <w:t xml:space="preserve"> and </w:t>
      </w:r>
      <w:r w:rsidR="00A5526B">
        <w:t>helps to put any necessary safeguarding measures into place. PPNs allow for enhanced measures such as police patrols or enhanced service to be enacted depending on the situation in question.</w:t>
      </w:r>
      <w:r w:rsidR="00DF391F">
        <w:t xml:space="preserve"> These forms can then also be shared with partner agencies such as women’s refuge and the council to enable multi-agency risk assessment conferences (MARAC) to be put into place</w:t>
      </w:r>
      <w:r w:rsidR="00547954">
        <w:t xml:space="preserve">, as well as MAPPA conferences. </w:t>
      </w:r>
      <w:r w:rsidR="00EB05D8">
        <w:t xml:space="preserve">Therefore, it is crucial to ensure PPN forms are filled whenever attending a situation involving any form of abuse as they can be used to mobilise resources to deal with these incidents and also means the police </w:t>
      </w:r>
      <w:r w:rsidR="005563CF">
        <w:t xml:space="preserve">don’t </w:t>
      </w:r>
      <w:r w:rsidR="00841E28">
        <w:t>have to work on their own.</w:t>
      </w:r>
    </w:p>
    <w:p w:rsidR="00841E28" w:rsidRDefault="000A64BB" w:rsidP="00841E28">
      <w:pPr>
        <w:pStyle w:val="ListParagraph"/>
        <w:numPr>
          <w:ilvl w:val="0"/>
          <w:numId w:val="1"/>
        </w:numPr>
      </w:pPr>
      <w:r>
        <w:t>DVPN stands for Domestic Violence Protection Notice and can be applied when either a criminal charge is being pursued or even when if it is not.</w:t>
      </w:r>
      <w:r w:rsidR="00337D1C">
        <w:t xml:space="preserve"> A DVPN is authorised by a superintendent or above rank, and goes into effect once noticed has been served onto the perpetrator, this can be done verbally or in writing. </w:t>
      </w:r>
      <w:r w:rsidR="00FC7EAD">
        <w:t xml:space="preserve">A DVPN must then be heard by a magistrates court within 48 hours, but the protections and notice themselves will continue to be in </w:t>
      </w:r>
      <w:r w:rsidR="00CD7952">
        <w:t>effect until seen by the court.</w:t>
      </w:r>
    </w:p>
    <w:p w:rsidR="00CD7952" w:rsidRDefault="00CD7952" w:rsidP="00CD7952">
      <w:pPr>
        <w:pStyle w:val="ListParagraph"/>
        <w:numPr>
          <w:ilvl w:val="1"/>
          <w:numId w:val="1"/>
        </w:numPr>
      </w:pPr>
      <w:r>
        <w:t>Once a DVPN goes to court, the court may decide to upgrade the DVPN to a Domestic Violence Protection Order (DVPO), this then lasts for between 14-28 days.</w:t>
      </w:r>
    </w:p>
    <w:p w:rsidR="00CD7952" w:rsidRDefault="00CD7952" w:rsidP="00CD7952">
      <w:pPr>
        <w:pStyle w:val="ListParagraph"/>
        <w:numPr>
          <w:ilvl w:val="1"/>
          <w:numId w:val="1"/>
        </w:numPr>
      </w:pPr>
      <w:r>
        <w:t>A DVPN allows the victim to have some breathing space to plan their next move and allows them protection from any harm that may come from a perpetrator.</w:t>
      </w:r>
    </w:p>
    <w:p w:rsidR="00CD7952" w:rsidRDefault="00CD7952" w:rsidP="00CD7952">
      <w:pPr>
        <w:pStyle w:val="ListParagraph"/>
        <w:numPr>
          <w:ilvl w:val="1"/>
          <w:numId w:val="1"/>
        </w:numPr>
      </w:pPr>
      <w:r>
        <w:t>Both a DVPN and DVPO have prohibitions attached to them, both can restrict the movements of a perpetrator and can force them to vacate the property they share with the victim. It can also restrict them from going to certain locations that the victim frequents, as well as stopping them from contacting the victim by any means</w:t>
      </w:r>
      <w:r w:rsidR="00651237">
        <w:t>. It may also stop them coming from within a certain distance of a property the victim occupies, even if the perpetrator owns the house.</w:t>
      </w:r>
      <w:r w:rsidR="004A74C7">
        <w:t xml:space="preserve"> </w:t>
      </w:r>
    </w:p>
    <w:p w:rsidR="004A74C7" w:rsidRDefault="004A74C7" w:rsidP="00CD7952">
      <w:pPr>
        <w:pStyle w:val="ListParagraph"/>
        <w:numPr>
          <w:ilvl w:val="1"/>
          <w:numId w:val="1"/>
        </w:numPr>
      </w:pPr>
      <w:r>
        <w:t>The DVPN is also a victimless process, it does not need the consent of the victim and can be enacted regardless for their own personal safety; mainly as they may feel the perpetrator has done nothing wrong following abuse.</w:t>
      </w:r>
    </w:p>
    <w:p w:rsidR="003C6AD4" w:rsidRDefault="004A74C7" w:rsidP="003C6AD4">
      <w:pPr>
        <w:pStyle w:val="ListParagraph"/>
        <w:numPr>
          <w:ilvl w:val="1"/>
          <w:numId w:val="1"/>
        </w:numPr>
      </w:pPr>
      <w:r>
        <w:t>DVPN can also be extended to include children of the victim and</w:t>
      </w:r>
      <w:r w:rsidR="003C6AD4">
        <w:t xml:space="preserve"> not just the victim themselves.</w:t>
      </w:r>
    </w:p>
    <w:p w:rsidR="003C6AD4" w:rsidRDefault="003C6AD4" w:rsidP="003C6AD4">
      <w:pPr>
        <w:pStyle w:val="ListParagraph"/>
        <w:numPr>
          <w:ilvl w:val="0"/>
          <w:numId w:val="1"/>
        </w:numPr>
      </w:pPr>
      <w:r>
        <w:lastRenderedPageBreak/>
        <w:t xml:space="preserve">Child Sexual Exploitation (CSE) </w:t>
      </w:r>
      <w:r w:rsidR="004E12AA">
        <w:t xml:space="preserve">is a process where an individual or group take advantage of an imbalance of power to coerce, manipulate or deceive a child under the age of 18 into carrying out acts of a sexual nature. </w:t>
      </w:r>
      <w:r w:rsidR="003F3C5E">
        <w:t xml:space="preserve">The individual or group usually offer something the victim needs or wants such as food, shelter, money, attention or status to get them to carry out the sexual acts. </w:t>
      </w:r>
      <w:r w:rsidR="000B13B0">
        <w:t>CSE still takes place even if consent is given or appears to be consensual and does not have to take place physically, with a lot of CSE</w:t>
      </w:r>
      <w:r w:rsidR="00411EAB">
        <w:t xml:space="preserve"> taking place online and being conducted through the use of technology instead.</w:t>
      </w:r>
    </w:p>
    <w:p w:rsidR="009B1CF3" w:rsidRDefault="00206615" w:rsidP="009B1CF3">
      <w:pPr>
        <w:pStyle w:val="ListParagraph"/>
        <w:numPr>
          <w:ilvl w:val="1"/>
          <w:numId w:val="1"/>
        </w:numPr>
      </w:pPr>
      <w:r>
        <w:t xml:space="preserve">CSE can </w:t>
      </w:r>
      <w:r w:rsidR="003A73A1">
        <w:t>affect all genders and races.</w:t>
      </w:r>
    </w:p>
    <w:p w:rsidR="003A73A1" w:rsidRDefault="003A73A1" w:rsidP="003A73A1">
      <w:pPr>
        <w:pStyle w:val="ListParagraph"/>
        <w:numPr>
          <w:ilvl w:val="1"/>
          <w:numId w:val="1"/>
        </w:numPr>
      </w:pPr>
      <w:r>
        <w:t>CSE is not a crime but there are crimes linked to it including, causing a child to engage in sexual activity, sexual assault of a child, causing a child to send indecent images, human trafficking,</w:t>
      </w:r>
      <w:bookmarkStart w:id="0" w:name="_GoBack"/>
      <w:bookmarkEnd w:id="0"/>
      <w:r>
        <w:t xml:space="preserve"> kidnap, physical assault, murder among numerous others.</w:t>
      </w:r>
    </w:p>
    <w:p w:rsidR="004779A7" w:rsidRDefault="004779A7" w:rsidP="004779A7">
      <w:pPr>
        <w:pStyle w:val="ListParagraph"/>
        <w:numPr>
          <w:ilvl w:val="0"/>
          <w:numId w:val="1"/>
        </w:numPr>
      </w:pPr>
      <w:r>
        <w:t xml:space="preserve">The Child Sexual Offender Disclosure Scheme (CSODS) is a scheme designed to allow members of the public to access specific information regarding an individual if they feel </w:t>
      </w:r>
      <w:r w:rsidR="00600B53">
        <w:t>that that children are in danger.</w:t>
      </w:r>
      <w:r w:rsidR="00BA64FF">
        <w:t xml:space="preserve"> The scheme was setup up to allow concerned members of the public </w:t>
      </w:r>
      <w:r w:rsidR="005C429F">
        <w:t xml:space="preserve">to gain specific information if they felt children were in danger from someone, and therefore allows them to take action to ensure harm does not come to them. </w:t>
      </w:r>
      <w:r w:rsidR="003501B0">
        <w:t>The request can be made by any member of the public but the disclosure of information is only made to the most appropriate person who is in charge of the care of the children in question. This is not always the parents and can sometimes be care workers, aunts, uncles and whoever is best suited to safeguard the child.</w:t>
      </w:r>
    </w:p>
    <w:p w:rsidR="003501B0" w:rsidRDefault="003501B0" w:rsidP="003501B0">
      <w:pPr>
        <w:pStyle w:val="ListParagraph"/>
        <w:numPr>
          <w:ilvl w:val="1"/>
          <w:numId w:val="1"/>
        </w:numPr>
      </w:pPr>
      <w:r>
        <w:t xml:space="preserve">The scheme was designed to ensure the better handling of sexual offenders and to ensure that they were less likely to go underground from people finding out information about them. </w:t>
      </w:r>
    </w:p>
    <w:p w:rsidR="003501B0" w:rsidRDefault="00130510" w:rsidP="003501B0">
      <w:pPr>
        <w:pStyle w:val="ListParagraph"/>
        <w:numPr>
          <w:ilvl w:val="1"/>
          <w:numId w:val="1"/>
        </w:numPr>
      </w:pPr>
      <w:r>
        <w:t>In some instances, the scheme allows for concerned persons to meet with the person and allows the person to explain their behaviour to help put the situation to rest.</w:t>
      </w:r>
    </w:p>
    <w:p w:rsidR="00130510" w:rsidRDefault="00130510" w:rsidP="003501B0">
      <w:pPr>
        <w:pStyle w:val="ListParagraph"/>
        <w:numPr>
          <w:ilvl w:val="1"/>
          <w:numId w:val="1"/>
        </w:numPr>
      </w:pPr>
      <w:r>
        <w:t>The process is designed as a preventative measure to safeguard children but also as a means to help the rehabilitative process of the offender and to allow them to recognise their behaviour as well as to attempt to fix it.</w:t>
      </w:r>
    </w:p>
    <w:p w:rsidR="00645C66" w:rsidRDefault="00645C66" w:rsidP="00645C66">
      <w:pPr>
        <w:pStyle w:val="ListParagraph"/>
        <w:numPr>
          <w:ilvl w:val="0"/>
          <w:numId w:val="1"/>
        </w:numPr>
      </w:pPr>
      <w:r>
        <w:t>In relation evidential presumptions about consent under S. 75 (a) &amp; (b) of the Sexual Offences Act 2003, a court can make automatic presumptions regarding consent if certain circumstances are present. Under S. 75 (a) it is stipulated that consent is automatically regarding as not being given if: the perpetrator commits the relevant sexual offence, they know or ought to know that the person does not consent and that the circumstances are such that no reasonable person could argue the complainant gives consent.</w:t>
      </w:r>
    </w:p>
    <w:p w:rsidR="00645C66" w:rsidRDefault="00645C66" w:rsidP="00645C66">
      <w:pPr>
        <w:pStyle w:val="ListParagraph"/>
        <w:numPr>
          <w:ilvl w:val="1"/>
          <w:numId w:val="1"/>
        </w:numPr>
      </w:pPr>
      <w:r>
        <w:t>These circumstances mentioned above include:</w:t>
      </w:r>
    </w:p>
    <w:p w:rsidR="00645C66" w:rsidRDefault="00B66673" w:rsidP="00645C66">
      <w:pPr>
        <w:pStyle w:val="ListParagraph"/>
        <w:numPr>
          <w:ilvl w:val="2"/>
          <w:numId w:val="1"/>
        </w:numPr>
      </w:pPr>
      <w:r>
        <w:t>The complainant lacks the capacity to give consent, which can include being asleep, unconscious, intoxicated or having a disability which would prevent them from communicating their decision to give consent.</w:t>
      </w:r>
    </w:p>
    <w:p w:rsidR="00B66673" w:rsidRDefault="00B66673" w:rsidP="00645C66">
      <w:pPr>
        <w:pStyle w:val="ListParagraph"/>
        <w:numPr>
          <w:ilvl w:val="2"/>
          <w:numId w:val="1"/>
        </w:numPr>
      </w:pPr>
      <w:r>
        <w:t xml:space="preserve">If any of these circumstances arise, a court will automatically determine that consent </w:t>
      </w:r>
      <w:r w:rsidR="00123D85">
        <w:t>could not be given and that the perpetrator could not reasonably believe that consent could be given.</w:t>
      </w:r>
    </w:p>
    <w:p w:rsidR="00492DE2" w:rsidRDefault="00AF6DCD" w:rsidP="00492DE2">
      <w:pPr>
        <w:pStyle w:val="ListParagraph"/>
        <w:numPr>
          <w:ilvl w:val="0"/>
          <w:numId w:val="1"/>
        </w:numPr>
      </w:pPr>
      <w:r>
        <w:t xml:space="preserve">Some of the overriding objectives of the procedural code regarding justice being done in court are that </w:t>
      </w:r>
      <w:r w:rsidR="003864BE">
        <w:t>the case being heard must be assumed to be innocent and must be proved otherwise.</w:t>
      </w:r>
    </w:p>
    <w:p w:rsidR="003864BE" w:rsidRDefault="003864BE" w:rsidP="003864BE">
      <w:pPr>
        <w:pStyle w:val="ListParagraph"/>
        <w:numPr>
          <w:ilvl w:val="1"/>
          <w:numId w:val="1"/>
        </w:numPr>
      </w:pPr>
      <w:r>
        <w:lastRenderedPageBreak/>
        <w:t>Another objective is that both the defence and prosecution must act unbiasedly, professionally and objectively when conducting the case.</w:t>
      </w:r>
    </w:p>
    <w:p w:rsidR="003864BE" w:rsidRDefault="003864BE" w:rsidP="003864BE">
      <w:pPr>
        <w:pStyle w:val="ListParagraph"/>
        <w:numPr>
          <w:ilvl w:val="1"/>
          <w:numId w:val="1"/>
        </w:numPr>
      </w:pPr>
      <w:r>
        <w:t>The judge must also be unbiased, fair and objective to all arguments heard in the court and should a jury be present, they must direct them fairly and unbiasedly.</w:t>
      </w:r>
    </w:p>
    <w:p w:rsidR="003864BE" w:rsidRDefault="00492B24" w:rsidP="003864BE">
      <w:pPr>
        <w:pStyle w:val="ListParagraph"/>
        <w:numPr>
          <w:ilvl w:val="1"/>
          <w:numId w:val="1"/>
        </w:numPr>
      </w:pPr>
      <w:r>
        <w:t>Cases should be pursued in an objective manner, with credible evidence and both sides of the defence and prosecution being afforded a reasonable amount of time to argue their cases.</w:t>
      </w:r>
    </w:p>
    <w:p w:rsidR="005E5ABF" w:rsidRDefault="005E5ABF" w:rsidP="003864BE">
      <w:pPr>
        <w:pStyle w:val="ListParagraph"/>
        <w:numPr>
          <w:ilvl w:val="1"/>
          <w:numId w:val="1"/>
        </w:numPr>
      </w:pPr>
      <w:r>
        <w:t xml:space="preserve">Cases must be in the public interest and </w:t>
      </w:r>
      <w:r w:rsidR="003141E5">
        <w:t xml:space="preserve">must be able to stand up to scrutiny. </w:t>
      </w:r>
    </w:p>
    <w:p w:rsidR="002D245F" w:rsidRDefault="002D245F" w:rsidP="00492DE2">
      <w:pPr>
        <w:pStyle w:val="ListParagraph"/>
        <w:numPr>
          <w:ilvl w:val="0"/>
          <w:numId w:val="1"/>
        </w:numPr>
      </w:pPr>
      <w:r>
        <w:t>The ‘Full Code Test’ used by the CPS stipulates that a case can only be prosecuted if:</w:t>
      </w:r>
    </w:p>
    <w:p w:rsidR="002D245F" w:rsidRDefault="002D245F" w:rsidP="002D245F">
      <w:pPr>
        <w:pStyle w:val="ListParagraph"/>
        <w:numPr>
          <w:ilvl w:val="1"/>
          <w:numId w:val="1"/>
        </w:numPr>
      </w:pPr>
      <w:r>
        <w:t>It is in the public interest for the case to be prosecuted.</w:t>
      </w:r>
    </w:p>
    <w:p w:rsidR="002D245F" w:rsidRDefault="002D245F" w:rsidP="002D245F">
      <w:pPr>
        <w:pStyle w:val="ListParagraph"/>
        <w:numPr>
          <w:ilvl w:val="1"/>
          <w:numId w:val="1"/>
        </w:numPr>
      </w:pPr>
      <w:r>
        <w:t>If the evidence in the case is credible and can stand up to objective scrutiny</w:t>
      </w:r>
      <w:r w:rsidR="00CB5C56">
        <w:t xml:space="preserve"> by the defence and prosecutors.</w:t>
      </w:r>
    </w:p>
    <w:p w:rsidR="00CB5C56" w:rsidRDefault="00CB5C56" w:rsidP="002D245F">
      <w:pPr>
        <w:pStyle w:val="ListParagraph"/>
        <w:numPr>
          <w:ilvl w:val="1"/>
          <w:numId w:val="1"/>
        </w:numPr>
      </w:pPr>
      <w:r>
        <w:t>The case is more than likely to result in a conviction if taken to trial</w:t>
      </w:r>
      <w:r w:rsidR="00890CF3">
        <w:t>.</w:t>
      </w:r>
    </w:p>
    <w:p w:rsidR="00FB7CBC" w:rsidRDefault="00FB7CBC" w:rsidP="002D245F">
      <w:pPr>
        <w:pStyle w:val="ListParagraph"/>
        <w:numPr>
          <w:ilvl w:val="1"/>
          <w:numId w:val="1"/>
        </w:numPr>
      </w:pPr>
      <w:r>
        <w:t xml:space="preserve">The case is fair and meets all the relevant legal requirements including being sufficiently arguable in court. </w:t>
      </w:r>
      <w:r w:rsidR="00C80E9B">
        <w:t>By this, it is meant that a case must make practicable sense to be argued and the arguments must be able to hold up in court.</w:t>
      </w:r>
    </w:p>
    <w:sectPr w:rsidR="00FB7CBC" w:rsidSect="00EF009B">
      <w:head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96096" w:rsidRDefault="00596096" w:rsidP="00860319">
      <w:pPr>
        <w:spacing w:after="0" w:line="240" w:lineRule="auto"/>
      </w:pPr>
      <w:r>
        <w:separator/>
      </w:r>
    </w:p>
  </w:endnote>
  <w:endnote w:type="continuationSeparator" w:id="0">
    <w:p w:rsidR="00596096" w:rsidRDefault="00596096" w:rsidP="00860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96096" w:rsidRDefault="00596096" w:rsidP="00860319">
      <w:pPr>
        <w:spacing w:after="0" w:line="240" w:lineRule="auto"/>
      </w:pPr>
      <w:r>
        <w:separator/>
      </w:r>
    </w:p>
  </w:footnote>
  <w:footnote w:type="continuationSeparator" w:id="0">
    <w:p w:rsidR="00596096" w:rsidRDefault="00596096" w:rsidP="008603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319" w:rsidRDefault="00860319">
    <w:pPr>
      <w:pStyle w:val="Header"/>
    </w:pPr>
    <w:r>
      <w:t>Student Number: 192441</w:t>
    </w:r>
    <w:r>
      <w:tab/>
      <w:t>DHEP Exam 2</w:t>
    </w:r>
    <w:r>
      <w:tab/>
      <w:t>Daniel Grist</w:t>
    </w:r>
    <w:r>
      <w:tab/>
    </w:r>
    <w:r w:rsidR="00FA4856">
      <w:t>Collar</w:t>
    </w:r>
    <w:proofErr w:type="gramStart"/>
    <w:r w:rsidR="00FA4856">
      <w:t>:2244</w:t>
    </w:r>
    <w:proofErr w:type="gramEnd"/>
    <w:r w:rsidR="00FA4856">
      <w:tab/>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4A3873"/>
    <w:multiLevelType w:val="hybridMultilevel"/>
    <w:tmpl w:val="B9C8A1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0319"/>
    <w:rsid w:val="00041BBF"/>
    <w:rsid w:val="00062603"/>
    <w:rsid w:val="00063F32"/>
    <w:rsid w:val="000651AF"/>
    <w:rsid w:val="0009301A"/>
    <w:rsid w:val="000A2E2E"/>
    <w:rsid w:val="000A64BB"/>
    <w:rsid w:val="000B13B0"/>
    <w:rsid w:val="000C5665"/>
    <w:rsid w:val="00101673"/>
    <w:rsid w:val="00123D85"/>
    <w:rsid w:val="00130510"/>
    <w:rsid w:val="00153FD9"/>
    <w:rsid w:val="001A59DD"/>
    <w:rsid w:val="001B5629"/>
    <w:rsid w:val="001D31BB"/>
    <w:rsid w:val="001E316A"/>
    <w:rsid w:val="001E3E75"/>
    <w:rsid w:val="00206615"/>
    <w:rsid w:val="002468F6"/>
    <w:rsid w:val="00252300"/>
    <w:rsid w:val="00253CF9"/>
    <w:rsid w:val="002773DE"/>
    <w:rsid w:val="002C7DBD"/>
    <w:rsid w:val="002D245F"/>
    <w:rsid w:val="002D4D20"/>
    <w:rsid w:val="002E14BF"/>
    <w:rsid w:val="002E3027"/>
    <w:rsid w:val="002F0662"/>
    <w:rsid w:val="00306FE5"/>
    <w:rsid w:val="003141E5"/>
    <w:rsid w:val="00314A4B"/>
    <w:rsid w:val="00337D1C"/>
    <w:rsid w:val="00341874"/>
    <w:rsid w:val="003418D6"/>
    <w:rsid w:val="003501B0"/>
    <w:rsid w:val="003864BE"/>
    <w:rsid w:val="003A6EAF"/>
    <w:rsid w:val="003A6EC7"/>
    <w:rsid w:val="003A73A1"/>
    <w:rsid w:val="003C4A5F"/>
    <w:rsid w:val="003C6AD4"/>
    <w:rsid w:val="003F3C5E"/>
    <w:rsid w:val="003F4156"/>
    <w:rsid w:val="00410ADF"/>
    <w:rsid w:val="0041121C"/>
    <w:rsid w:val="00411EAB"/>
    <w:rsid w:val="00416F97"/>
    <w:rsid w:val="00454FB6"/>
    <w:rsid w:val="00462B09"/>
    <w:rsid w:val="00463460"/>
    <w:rsid w:val="004779A7"/>
    <w:rsid w:val="00492B24"/>
    <w:rsid w:val="00492DE2"/>
    <w:rsid w:val="004A74C7"/>
    <w:rsid w:val="004B5D27"/>
    <w:rsid w:val="004D7CC1"/>
    <w:rsid w:val="004E062F"/>
    <w:rsid w:val="004E12AA"/>
    <w:rsid w:val="0050292D"/>
    <w:rsid w:val="00543D03"/>
    <w:rsid w:val="00547954"/>
    <w:rsid w:val="005563CF"/>
    <w:rsid w:val="00573CB5"/>
    <w:rsid w:val="00592A94"/>
    <w:rsid w:val="00593997"/>
    <w:rsid w:val="00596096"/>
    <w:rsid w:val="005C429F"/>
    <w:rsid w:val="005E5ABF"/>
    <w:rsid w:val="00600B53"/>
    <w:rsid w:val="00635902"/>
    <w:rsid w:val="00644BF5"/>
    <w:rsid w:val="00645C66"/>
    <w:rsid w:val="00651237"/>
    <w:rsid w:val="006532B9"/>
    <w:rsid w:val="00686F0D"/>
    <w:rsid w:val="00697F11"/>
    <w:rsid w:val="006B551C"/>
    <w:rsid w:val="006D0008"/>
    <w:rsid w:val="006D76C9"/>
    <w:rsid w:val="006E5621"/>
    <w:rsid w:val="00704A59"/>
    <w:rsid w:val="00714889"/>
    <w:rsid w:val="007249BE"/>
    <w:rsid w:val="00734533"/>
    <w:rsid w:val="00741856"/>
    <w:rsid w:val="00743B45"/>
    <w:rsid w:val="00743D79"/>
    <w:rsid w:val="007A13B5"/>
    <w:rsid w:val="007A4A68"/>
    <w:rsid w:val="007A6E90"/>
    <w:rsid w:val="007B2563"/>
    <w:rsid w:val="007C451A"/>
    <w:rsid w:val="007E2FF5"/>
    <w:rsid w:val="007E62C9"/>
    <w:rsid w:val="007F0045"/>
    <w:rsid w:val="007F62B5"/>
    <w:rsid w:val="00802340"/>
    <w:rsid w:val="00811E62"/>
    <w:rsid w:val="00812F6D"/>
    <w:rsid w:val="008162FF"/>
    <w:rsid w:val="0082313E"/>
    <w:rsid w:val="00841E28"/>
    <w:rsid w:val="00846E6B"/>
    <w:rsid w:val="00860319"/>
    <w:rsid w:val="00861811"/>
    <w:rsid w:val="008746F1"/>
    <w:rsid w:val="00890CF3"/>
    <w:rsid w:val="008914D4"/>
    <w:rsid w:val="008D0AC3"/>
    <w:rsid w:val="009229BE"/>
    <w:rsid w:val="00942120"/>
    <w:rsid w:val="00953A3B"/>
    <w:rsid w:val="009B16C5"/>
    <w:rsid w:val="009B1CF3"/>
    <w:rsid w:val="009C227F"/>
    <w:rsid w:val="009D66F3"/>
    <w:rsid w:val="009D71C0"/>
    <w:rsid w:val="009F346F"/>
    <w:rsid w:val="00A443F7"/>
    <w:rsid w:val="00A5526B"/>
    <w:rsid w:val="00A65F55"/>
    <w:rsid w:val="00A67B93"/>
    <w:rsid w:val="00A77995"/>
    <w:rsid w:val="00A86E74"/>
    <w:rsid w:val="00A878EE"/>
    <w:rsid w:val="00AA73BF"/>
    <w:rsid w:val="00AC2357"/>
    <w:rsid w:val="00AE0748"/>
    <w:rsid w:val="00AE5F99"/>
    <w:rsid w:val="00AF6DCD"/>
    <w:rsid w:val="00AF707B"/>
    <w:rsid w:val="00B61110"/>
    <w:rsid w:val="00B66673"/>
    <w:rsid w:val="00BA64FF"/>
    <w:rsid w:val="00BC56A0"/>
    <w:rsid w:val="00C27542"/>
    <w:rsid w:val="00C36472"/>
    <w:rsid w:val="00C37B26"/>
    <w:rsid w:val="00C47218"/>
    <w:rsid w:val="00C507E3"/>
    <w:rsid w:val="00C63658"/>
    <w:rsid w:val="00C80E9B"/>
    <w:rsid w:val="00CB5C56"/>
    <w:rsid w:val="00CD0237"/>
    <w:rsid w:val="00CD2F02"/>
    <w:rsid w:val="00CD34A8"/>
    <w:rsid w:val="00CD7952"/>
    <w:rsid w:val="00CE2E67"/>
    <w:rsid w:val="00D1187D"/>
    <w:rsid w:val="00D17AF5"/>
    <w:rsid w:val="00D20B8B"/>
    <w:rsid w:val="00D210E7"/>
    <w:rsid w:val="00D35719"/>
    <w:rsid w:val="00D41D2D"/>
    <w:rsid w:val="00D53564"/>
    <w:rsid w:val="00D54965"/>
    <w:rsid w:val="00D65C40"/>
    <w:rsid w:val="00D65E98"/>
    <w:rsid w:val="00D824BD"/>
    <w:rsid w:val="00DA2618"/>
    <w:rsid w:val="00DE1285"/>
    <w:rsid w:val="00DF391F"/>
    <w:rsid w:val="00E24396"/>
    <w:rsid w:val="00E80698"/>
    <w:rsid w:val="00EA2088"/>
    <w:rsid w:val="00EB05D8"/>
    <w:rsid w:val="00EE11C5"/>
    <w:rsid w:val="00EF009B"/>
    <w:rsid w:val="00F22318"/>
    <w:rsid w:val="00F24F61"/>
    <w:rsid w:val="00F263DB"/>
    <w:rsid w:val="00F35ACE"/>
    <w:rsid w:val="00F61918"/>
    <w:rsid w:val="00F62DE1"/>
    <w:rsid w:val="00F82A91"/>
    <w:rsid w:val="00F93152"/>
    <w:rsid w:val="00FA4856"/>
    <w:rsid w:val="00FB658C"/>
    <w:rsid w:val="00FB7CBC"/>
    <w:rsid w:val="00FC7EAD"/>
    <w:rsid w:val="00FF5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2D4B32"/>
  <w15:chartTrackingRefBased/>
  <w15:docId w15:val="{792181F5-394B-4F11-B826-B51F570EC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0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319"/>
  </w:style>
  <w:style w:type="paragraph" w:styleId="Footer">
    <w:name w:val="footer"/>
    <w:basedOn w:val="Normal"/>
    <w:link w:val="FooterChar"/>
    <w:uiPriority w:val="99"/>
    <w:unhideWhenUsed/>
    <w:rsid w:val="00860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319"/>
  </w:style>
  <w:style w:type="paragraph" w:styleId="ListParagraph">
    <w:name w:val="List Paragraph"/>
    <w:basedOn w:val="Normal"/>
    <w:uiPriority w:val="34"/>
    <w:qFormat/>
    <w:rsid w:val="004634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3980</Words>
  <Characters>22691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Grist, Daniel</dc:creator>
  <cp:keywords/>
  <dc:description/>
  <cp:lastModifiedBy>Grist, Daniel</cp:lastModifiedBy>
  <cp:revision>2</cp:revision>
  <dcterms:created xsi:type="dcterms:W3CDTF">2020-11-16T15:00:00Z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