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2443"/>
        <w:gridCol w:w="3005"/>
        <w:gridCol w:w="3006"/>
      </w:tblGrid>
      <w:tr w:rsidR="00B0011C" w14:paraId="172C3EA6" w14:textId="77777777" w:rsidTr="00991DFC">
        <w:tc>
          <w:tcPr>
            <w:tcW w:w="9016" w:type="dxa"/>
            <w:gridSpan w:val="4"/>
            <w:shd w:val="clear" w:color="auto" w:fill="FFE599" w:themeFill="accent4" w:themeFillTint="66"/>
          </w:tcPr>
          <w:p w14:paraId="1E434EA1" w14:textId="6F6252B9" w:rsidR="00B0011C" w:rsidRDefault="0071391F" w:rsidP="00B0011C">
            <w:pPr>
              <w:spacing w:before="120" w:after="120"/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b/>
                <w:sz w:val="28"/>
                <w:szCs w:val="28"/>
              </w:rPr>
              <w:t>Exploring Connectivity Workshop</w:t>
            </w:r>
            <w:r w:rsidR="00B0011C" w:rsidRPr="00B0011C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 </w:t>
            </w:r>
          </w:p>
        </w:tc>
      </w:tr>
      <w:tr w:rsidR="00B0011C" w:rsidRPr="00991DFC" w14:paraId="28B004A2" w14:textId="77777777" w:rsidTr="00B0011C">
        <w:tc>
          <w:tcPr>
            <w:tcW w:w="9016" w:type="dxa"/>
            <w:gridSpan w:val="4"/>
          </w:tcPr>
          <w:p w14:paraId="3CB8DFDA" w14:textId="77777777" w:rsidR="00991DFC" w:rsidRDefault="00B0011C" w:rsidP="00991DFC">
            <w:pPr>
              <w:spacing w:before="40" w:after="40"/>
              <w:rPr>
                <w:rFonts w:asciiTheme="minorHAnsi" w:hAnsiTheme="minorHAnsi" w:cstheme="minorHAnsi"/>
              </w:rPr>
            </w:pPr>
            <w:r w:rsidRPr="00B0011C">
              <w:rPr>
                <w:rFonts w:asciiTheme="minorHAnsi" w:hAnsiTheme="minorHAnsi" w:cstheme="minorHAnsi"/>
              </w:rPr>
              <w:t xml:space="preserve">Today we are going to </w:t>
            </w:r>
            <w:r w:rsidR="00991DFC">
              <w:rPr>
                <w:rFonts w:asciiTheme="minorHAnsi" w:hAnsiTheme="minorHAnsi" w:cstheme="minorHAnsi"/>
              </w:rPr>
              <w:t>think about how and why</w:t>
            </w:r>
            <w:r w:rsidR="00991DFC" w:rsidRPr="00991DFC">
              <w:rPr>
                <w:rFonts w:asciiTheme="minorHAnsi" w:hAnsiTheme="minorHAnsi" w:cstheme="minorHAnsi"/>
              </w:rPr>
              <w:t xml:space="preserve"> </w:t>
            </w:r>
            <w:r w:rsidR="00991DFC">
              <w:rPr>
                <w:rFonts w:asciiTheme="minorHAnsi" w:hAnsiTheme="minorHAnsi" w:cstheme="minorHAnsi"/>
              </w:rPr>
              <w:t xml:space="preserve">materials, </w:t>
            </w:r>
            <w:r w:rsidR="00991DFC" w:rsidRPr="00991DFC">
              <w:rPr>
                <w:rFonts w:asciiTheme="minorHAnsi" w:hAnsiTheme="minorHAnsi" w:cstheme="minorHAnsi"/>
              </w:rPr>
              <w:t xml:space="preserve">goods </w:t>
            </w:r>
            <w:r w:rsidR="00991DFC">
              <w:rPr>
                <w:rFonts w:asciiTheme="minorHAnsi" w:hAnsiTheme="minorHAnsi" w:cstheme="minorHAnsi"/>
              </w:rPr>
              <w:t>and</w:t>
            </w:r>
            <w:r w:rsidR="00991DFC" w:rsidRPr="00991DFC">
              <w:rPr>
                <w:rFonts w:asciiTheme="minorHAnsi" w:hAnsiTheme="minorHAnsi" w:cstheme="minorHAnsi"/>
              </w:rPr>
              <w:t xml:space="preserve"> people move</w:t>
            </w:r>
            <w:r w:rsidR="00991DFC">
              <w:rPr>
                <w:rFonts w:asciiTheme="minorHAnsi" w:hAnsiTheme="minorHAnsi" w:cstheme="minorHAnsi"/>
              </w:rPr>
              <w:t>d</w:t>
            </w:r>
            <w:r w:rsidR="00991DFC" w:rsidRPr="00991DFC">
              <w:rPr>
                <w:rFonts w:asciiTheme="minorHAnsi" w:hAnsiTheme="minorHAnsi" w:cstheme="minorHAnsi"/>
              </w:rPr>
              <w:t xml:space="preserve"> around the </w:t>
            </w:r>
            <w:r w:rsidR="00991DFC">
              <w:rPr>
                <w:rFonts w:asciiTheme="minorHAnsi" w:hAnsiTheme="minorHAnsi" w:cstheme="minorHAnsi"/>
              </w:rPr>
              <w:t xml:space="preserve">East </w:t>
            </w:r>
            <w:r w:rsidR="00991DFC" w:rsidRPr="00991DFC">
              <w:rPr>
                <w:rFonts w:asciiTheme="minorHAnsi" w:hAnsiTheme="minorHAnsi" w:cstheme="minorHAnsi"/>
              </w:rPr>
              <w:t>Mediterranean</w:t>
            </w:r>
            <w:r w:rsidR="00991DFC">
              <w:rPr>
                <w:rFonts w:asciiTheme="minorHAnsi" w:hAnsiTheme="minorHAnsi" w:cstheme="minorHAnsi"/>
              </w:rPr>
              <w:t xml:space="preserve"> during the Bronze Age. As the module progresses we are going to navigate a number of archaeological sites, various different types of object and a number of theories. Our aim is to try to visualise the people behind the archaeological record, to better understand the nature of connectivity during the Bronze Age.</w:t>
            </w:r>
          </w:p>
          <w:p w14:paraId="176C16B6" w14:textId="002E92DD" w:rsidR="00991DFC" w:rsidRPr="00991DFC" w:rsidRDefault="00991DFC" w:rsidP="00991DFC">
            <w:pPr>
              <w:spacing w:before="40" w:after="40"/>
              <w:rPr>
                <w:rFonts w:asciiTheme="minorHAnsi" w:hAnsiTheme="minorHAnsi" w:cstheme="minorHAnsi"/>
              </w:rPr>
            </w:pPr>
            <w:r w:rsidRPr="00991DFC">
              <w:rPr>
                <w:rFonts w:asciiTheme="minorHAnsi" w:hAnsiTheme="minorHAnsi" w:cstheme="minorHAnsi"/>
              </w:rPr>
              <w:t xml:space="preserve">Today’s exercise focuses on </w:t>
            </w:r>
            <w:r w:rsidR="001E32E2" w:rsidRPr="001E32E2">
              <w:rPr>
                <w:rFonts w:asciiTheme="minorHAnsi" w:hAnsiTheme="minorHAnsi" w:cstheme="minorHAnsi"/>
                <w:b/>
                <w:bCs/>
              </w:rPr>
              <w:t>geographical context:</w:t>
            </w:r>
            <w:r w:rsidRPr="001E32E2">
              <w:rPr>
                <w:rFonts w:asciiTheme="minorHAnsi" w:hAnsiTheme="minorHAnsi" w:cstheme="minorHAnsi"/>
                <w:b/>
                <w:bCs/>
              </w:rPr>
              <w:t>.</w:t>
            </w:r>
          </w:p>
        </w:tc>
      </w:tr>
      <w:tr w:rsidR="00B0011C" w14:paraId="5A6CFC4F" w14:textId="77777777" w:rsidTr="00991DFC">
        <w:tc>
          <w:tcPr>
            <w:tcW w:w="9016" w:type="dxa"/>
            <w:gridSpan w:val="4"/>
            <w:shd w:val="clear" w:color="auto" w:fill="FFE599" w:themeFill="accent4" w:themeFillTint="66"/>
          </w:tcPr>
          <w:p w14:paraId="7F46CE80" w14:textId="09D886C6" w:rsidR="00B0011C" w:rsidRPr="00B0011C" w:rsidRDefault="00664BA5" w:rsidP="00B0011C">
            <w:pPr>
              <w:spacing w:before="120" w:after="12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Activity 1: Mapping the Bronze Age East Mediterranean</w:t>
            </w:r>
          </w:p>
        </w:tc>
      </w:tr>
      <w:tr w:rsidR="00991DFC" w14:paraId="411BBD26" w14:textId="77777777" w:rsidTr="001E32E2">
        <w:trPr>
          <w:trHeight w:val="498"/>
        </w:trPr>
        <w:tc>
          <w:tcPr>
            <w:tcW w:w="9016" w:type="dxa"/>
            <w:gridSpan w:val="4"/>
          </w:tcPr>
          <w:p w14:paraId="4616C860" w14:textId="77777777" w:rsidR="00991DFC" w:rsidRDefault="00991DF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To help situate ourselves we are going to complete a map exercise, to identify some key sites we will be visiting over the modul</w:t>
            </w:r>
            <w:r>
              <w:rPr>
                <w:rFonts w:asciiTheme="minorHAnsi" w:hAnsiTheme="minorHAnsi" w:cstheme="minorHAnsi"/>
              </w:rPr>
              <w:t>e</w:t>
            </w:r>
            <w:r w:rsidR="001E32E2">
              <w:rPr>
                <w:rFonts w:asciiTheme="minorHAnsi" w:hAnsiTheme="minorHAnsi" w:cstheme="minorHAnsi"/>
              </w:rPr>
              <w:t>.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  <w:p w14:paraId="01E17395" w14:textId="4ADD59BD" w:rsidR="001E32E2" w:rsidRPr="001E32E2" w:rsidRDefault="001E32E2" w:rsidP="00B0011C">
            <w:pPr>
              <w:spacing w:before="40" w:after="40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71391F" w14:paraId="01D24470" w14:textId="77777777" w:rsidTr="0071391F">
        <w:trPr>
          <w:trHeight w:val="498"/>
        </w:trPr>
        <w:tc>
          <w:tcPr>
            <w:tcW w:w="562" w:type="dxa"/>
            <w:shd w:val="clear" w:color="auto" w:fill="FFE599" w:themeFill="accent4" w:themeFillTint="66"/>
          </w:tcPr>
          <w:p w14:paraId="02793E5F" w14:textId="0D67F49A" w:rsidR="0071391F" w:rsidRPr="0071391F" w:rsidRDefault="0071391F" w:rsidP="0071391F">
            <w:pPr>
              <w:spacing w:before="40" w:after="40"/>
              <w:rPr>
                <w:rFonts w:asciiTheme="minorHAnsi" w:hAnsiTheme="minorHAnsi" w:cstheme="minorHAnsi"/>
                <w:b/>
                <w:bCs/>
              </w:rPr>
            </w:pPr>
            <w:r w:rsidRPr="0071391F">
              <w:rPr>
                <w:rFonts w:asciiTheme="minorHAnsi" w:hAnsiTheme="minorHAnsi" w:cstheme="minorHAnsi"/>
                <w:b/>
                <w:bCs/>
              </w:rPr>
              <w:t>1</w:t>
            </w:r>
          </w:p>
        </w:tc>
        <w:tc>
          <w:tcPr>
            <w:tcW w:w="8454" w:type="dxa"/>
            <w:gridSpan w:val="3"/>
          </w:tcPr>
          <w:p w14:paraId="3C902B19" w14:textId="3FA08DAD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Plot the following landmarks onto the map:</w:t>
            </w:r>
          </w:p>
        </w:tc>
      </w:tr>
      <w:tr w:rsidR="0071391F" w14:paraId="2F7B06FB" w14:textId="77777777" w:rsidTr="004103B2">
        <w:trPr>
          <w:trHeight w:val="498"/>
        </w:trPr>
        <w:tc>
          <w:tcPr>
            <w:tcW w:w="3005" w:type="dxa"/>
            <w:gridSpan w:val="2"/>
          </w:tcPr>
          <w:p w14:paraId="799708CE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Aegean</w:t>
            </w:r>
          </w:p>
          <w:p w14:paraId="6C80BD03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Cyclades</w:t>
            </w:r>
          </w:p>
          <w:p w14:paraId="0B492140" w14:textId="5B885CD5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Argolid</w:t>
            </w:r>
          </w:p>
        </w:tc>
        <w:tc>
          <w:tcPr>
            <w:tcW w:w="3005" w:type="dxa"/>
          </w:tcPr>
          <w:p w14:paraId="728F100D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Euphrates</w:t>
            </w:r>
          </w:p>
          <w:p w14:paraId="0A170E6D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Sinai</w:t>
            </w:r>
          </w:p>
          <w:p w14:paraId="0F8D4315" w14:textId="224FA0B2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Wadi Gaza</w:t>
            </w:r>
          </w:p>
        </w:tc>
        <w:tc>
          <w:tcPr>
            <w:tcW w:w="3006" w:type="dxa"/>
          </w:tcPr>
          <w:p w14:paraId="6AFFD0D2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Cyprus</w:t>
            </w:r>
          </w:p>
          <w:p w14:paraId="4257880E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Troodos mountains</w:t>
            </w:r>
          </w:p>
          <w:p w14:paraId="4567858B" w14:textId="709B017D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Taurus mountains</w:t>
            </w:r>
          </w:p>
        </w:tc>
      </w:tr>
      <w:tr w:rsidR="0071391F" w14:paraId="08DEB90C" w14:textId="77777777" w:rsidTr="0071391F">
        <w:trPr>
          <w:trHeight w:val="498"/>
        </w:trPr>
        <w:tc>
          <w:tcPr>
            <w:tcW w:w="562" w:type="dxa"/>
            <w:shd w:val="clear" w:color="auto" w:fill="FFE599" w:themeFill="accent4" w:themeFillTint="66"/>
          </w:tcPr>
          <w:p w14:paraId="23DA5E74" w14:textId="49DB7669" w:rsidR="0071391F" w:rsidRPr="0071391F" w:rsidRDefault="0071391F" w:rsidP="0071391F">
            <w:pPr>
              <w:spacing w:before="40" w:after="40"/>
              <w:rPr>
                <w:rFonts w:asciiTheme="minorHAnsi" w:hAnsiTheme="minorHAnsi" w:cstheme="minorHAnsi"/>
                <w:b/>
                <w:bCs/>
              </w:rPr>
            </w:pPr>
            <w:r w:rsidRPr="0071391F">
              <w:rPr>
                <w:rFonts w:asciiTheme="minorHAnsi" w:hAnsiTheme="minorHAnsi" w:cstheme="minorHAnsi"/>
                <w:b/>
                <w:bCs/>
              </w:rPr>
              <w:t>2</w:t>
            </w:r>
          </w:p>
        </w:tc>
        <w:tc>
          <w:tcPr>
            <w:tcW w:w="8454" w:type="dxa"/>
            <w:gridSpan w:val="3"/>
          </w:tcPr>
          <w:p w14:paraId="55F0905A" w14:textId="20E9F151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Plot the following sites onto the map provided:</w:t>
            </w:r>
          </w:p>
        </w:tc>
      </w:tr>
      <w:tr w:rsidR="0071391F" w14:paraId="79CC924D" w14:textId="77777777" w:rsidTr="00171B35">
        <w:trPr>
          <w:trHeight w:val="1815"/>
        </w:trPr>
        <w:tc>
          <w:tcPr>
            <w:tcW w:w="3005" w:type="dxa"/>
            <w:gridSpan w:val="2"/>
          </w:tcPr>
          <w:p w14:paraId="6AAB7F67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Knossos</w:t>
            </w:r>
          </w:p>
          <w:p w14:paraId="2431C935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Mycenae</w:t>
            </w:r>
          </w:p>
          <w:p w14:paraId="20305D1A" w14:textId="73C33E16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Tiryns</w:t>
            </w:r>
          </w:p>
          <w:p w14:paraId="2570BD20" w14:textId="64043085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Dhaskaleio Kavos</w:t>
            </w:r>
          </w:p>
          <w:p w14:paraId="0B43B597" w14:textId="521F5F80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Troy</w:t>
            </w:r>
          </w:p>
        </w:tc>
        <w:tc>
          <w:tcPr>
            <w:tcW w:w="3005" w:type="dxa"/>
          </w:tcPr>
          <w:p w14:paraId="73287E01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Ugarit</w:t>
            </w:r>
          </w:p>
          <w:p w14:paraId="6B4F355B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Byblos</w:t>
            </w:r>
          </w:p>
          <w:p w14:paraId="529D076A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Ebla</w:t>
            </w:r>
          </w:p>
          <w:p w14:paraId="3915997F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Mari</w:t>
            </w:r>
          </w:p>
          <w:p w14:paraId="5E1C12CF" w14:textId="6BECEAA1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Tel</w:t>
            </w:r>
            <w:r>
              <w:rPr>
                <w:rFonts w:asciiTheme="minorHAnsi" w:hAnsiTheme="minorHAnsi" w:cstheme="minorHAnsi"/>
              </w:rPr>
              <w:t>l</w:t>
            </w:r>
            <w:r>
              <w:rPr>
                <w:rFonts w:asciiTheme="minorHAnsi" w:hAnsiTheme="minorHAnsi" w:cstheme="minorHAnsi"/>
              </w:rPr>
              <w:t xml:space="preserve"> Dab’a</w:t>
            </w:r>
          </w:p>
        </w:tc>
        <w:tc>
          <w:tcPr>
            <w:tcW w:w="3006" w:type="dxa"/>
          </w:tcPr>
          <w:p w14:paraId="78EC10F5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Enkomi</w:t>
            </w:r>
          </w:p>
          <w:p w14:paraId="23902AE3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Hala Sultan Tekke</w:t>
            </w:r>
          </w:p>
          <w:p w14:paraId="53A3BF2D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Alaca H</w:t>
            </w:r>
            <w:r w:rsidRPr="00664BA5">
              <w:rPr>
                <w:rFonts w:asciiTheme="minorHAnsi" w:hAnsiTheme="minorHAnsi" w:cstheme="minorHAnsi"/>
                <w:sz w:val="22"/>
                <w:szCs w:val="20"/>
              </w:rPr>
              <w:t>ö</w:t>
            </w:r>
            <w:r>
              <w:rPr>
                <w:rFonts w:asciiTheme="minorHAnsi" w:hAnsiTheme="minorHAnsi" w:cstheme="minorHAnsi"/>
              </w:rPr>
              <w:t>yük</w:t>
            </w:r>
          </w:p>
          <w:p w14:paraId="209E73C8" w14:textId="376AB1F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</w:p>
        </w:tc>
      </w:tr>
      <w:tr w:rsidR="0071391F" w14:paraId="1E655A6E" w14:textId="77777777" w:rsidTr="00664BA5">
        <w:trPr>
          <w:trHeight w:val="313"/>
        </w:trPr>
        <w:tc>
          <w:tcPr>
            <w:tcW w:w="9016" w:type="dxa"/>
            <w:gridSpan w:val="4"/>
            <w:shd w:val="clear" w:color="auto" w:fill="FFE599" w:themeFill="accent4" w:themeFillTint="66"/>
          </w:tcPr>
          <w:p w14:paraId="28213E72" w14:textId="6BDEE800" w:rsidR="0071391F" w:rsidRPr="00664BA5" w:rsidRDefault="0071391F" w:rsidP="0071391F">
            <w:pPr>
              <w:spacing w:before="120" w:after="12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 xml:space="preserve">Activity </w:t>
            </w:r>
            <w:r>
              <w:rPr>
                <w:rFonts w:asciiTheme="minorHAnsi" w:hAnsiTheme="minorHAnsi" w:cstheme="minorHAnsi"/>
                <w:b/>
                <w:bCs/>
              </w:rPr>
              <w:t>2: Becoming Interconnected</w:t>
            </w:r>
          </w:p>
        </w:tc>
      </w:tr>
      <w:tr w:rsidR="0071391F" w14:paraId="7FB8A51B" w14:textId="77777777" w:rsidTr="00664BA5">
        <w:trPr>
          <w:trHeight w:val="349"/>
        </w:trPr>
        <w:tc>
          <w:tcPr>
            <w:tcW w:w="9016" w:type="dxa"/>
            <w:gridSpan w:val="4"/>
          </w:tcPr>
          <w:p w14:paraId="7D1C4DA6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Think about what Bernbeck (2015: 4-5) describes as the </w:t>
            </w:r>
            <w:r>
              <w:rPr>
                <w:rFonts w:asciiTheme="minorHAnsi" w:hAnsiTheme="minorHAnsi" w:cstheme="minorHAnsi"/>
                <w:b/>
                <w:bCs/>
              </w:rPr>
              <w:t>connecters</w:t>
            </w:r>
            <w:r>
              <w:rPr>
                <w:rFonts w:asciiTheme="minorHAnsi" w:hAnsiTheme="minorHAnsi" w:cstheme="minorHAnsi"/>
                <w:b/>
                <w:bCs/>
              </w:rPr>
              <w:t xml:space="preserve">. </w:t>
            </w:r>
            <w:r w:rsidRPr="00664BA5">
              <w:rPr>
                <w:rFonts w:asciiTheme="minorHAnsi" w:hAnsiTheme="minorHAnsi" w:cstheme="minorHAnsi"/>
              </w:rPr>
              <w:t>These should help you better understand how people from these sites were interconnected</w:t>
            </w:r>
            <w:r>
              <w:rPr>
                <w:rFonts w:asciiTheme="minorHAnsi" w:hAnsiTheme="minorHAnsi" w:cstheme="minorHAnsi"/>
              </w:rPr>
              <w:t>.</w:t>
            </w:r>
          </w:p>
          <w:p w14:paraId="377ADE8D" w14:textId="7CAD630F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Discuss the following questions in groups:</w:t>
            </w:r>
          </w:p>
        </w:tc>
      </w:tr>
      <w:tr w:rsidR="0071391F" w14:paraId="5BDBA443" w14:textId="77777777" w:rsidTr="00EE5136">
        <w:trPr>
          <w:trHeight w:val="349"/>
        </w:trPr>
        <w:tc>
          <w:tcPr>
            <w:tcW w:w="562" w:type="dxa"/>
            <w:shd w:val="clear" w:color="auto" w:fill="FFE599" w:themeFill="accent4" w:themeFillTint="66"/>
          </w:tcPr>
          <w:p w14:paraId="554CB5FE" w14:textId="77777777" w:rsidR="0071391F" w:rsidRPr="00664BA5" w:rsidRDefault="0071391F" w:rsidP="0071391F">
            <w:pPr>
              <w:spacing w:before="40" w:after="40"/>
              <w:rPr>
                <w:rFonts w:asciiTheme="minorHAnsi" w:hAnsiTheme="minorHAnsi" w:cstheme="minorHAnsi"/>
                <w:b/>
                <w:bCs/>
              </w:rPr>
            </w:pPr>
            <w:r w:rsidRPr="00664BA5">
              <w:rPr>
                <w:rFonts w:asciiTheme="minorHAnsi" w:hAnsiTheme="minorHAnsi" w:cstheme="minorHAnsi"/>
                <w:b/>
                <w:bCs/>
              </w:rPr>
              <w:t>1</w:t>
            </w:r>
          </w:p>
        </w:tc>
        <w:tc>
          <w:tcPr>
            <w:tcW w:w="8454" w:type="dxa"/>
            <w:gridSpan w:val="3"/>
          </w:tcPr>
          <w:p w14:paraId="06AAA72A" w14:textId="76B9EC5F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What were the various routes of connection?</w:t>
            </w:r>
          </w:p>
        </w:tc>
      </w:tr>
      <w:tr w:rsidR="0071391F" w14:paraId="51971B52" w14:textId="77777777" w:rsidTr="00EE5136">
        <w:trPr>
          <w:trHeight w:val="349"/>
        </w:trPr>
        <w:tc>
          <w:tcPr>
            <w:tcW w:w="562" w:type="dxa"/>
            <w:shd w:val="clear" w:color="auto" w:fill="FFE599" w:themeFill="accent4" w:themeFillTint="66"/>
          </w:tcPr>
          <w:p w14:paraId="68B7D61C" w14:textId="77777777" w:rsidR="0071391F" w:rsidRPr="00664BA5" w:rsidRDefault="0071391F" w:rsidP="0071391F">
            <w:pPr>
              <w:spacing w:before="40" w:after="40"/>
              <w:rPr>
                <w:rFonts w:asciiTheme="minorHAnsi" w:hAnsiTheme="minorHAnsi" w:cstheme="minorHAnsi"/>
                <w:b/>
                <w:bCs/>
              </w:rPr>
            </w:pPr>
            <w:r w:rsidRPr="00664BA5">
              <w:rPr>
                <w:rFonts w:asciiTheme="minorHAnsi" w:hAnsiTheme="minorHAnsi" w:cstheme="minorHAnsi"/>
                <w:b/>
                <w:bCs/>
              </w:rPr>
              <w:t>2</w:t>
            </w:r>
          </w:p>
        </w:tc>
        <w:tc>
          <w:tcPr>
            <w:tcW w:w="8454" w:type="dxa"/>
            <w:gridSpan w:val="3"/>
          </w:tcPr>
          <w:p w14:paraId="18BD15C6" w14:textId="77777777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What transport systems were needed to facilitate these routes?</w:t>
            </w:r>
          </w:p>
          <w:p w14:paraId="03438D79" w14:textId="6DAE29AC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What emerging technologies might we be witnessing?</w:t>
            </w:r>
          </w:p>
        </w:tc>
      </w:tr>
      <w:tr w:rsidR="0071391F" w14:paraId="23A41F61" w14:textId="77777777" w:rsidTr="00EE5136">
        <w:trPr>
          <w:trHeight w:val="349"/>
        </w:trPr>
        <w:tc>
          <w:tcPr>
            <w:tcW w:w="562" w:type="dxa"/>
            <w:shd w:val="clear" w:color="auto" w:fill="FFE599" w:themeFill="accent4" w:themeFillTint="66"/>
          </w:tcPr>
          <w:p w14:paraId="0653B9C9" w14:textId="032B4E76" w:rsidR="0071391F" w:rsidRPr="00EE5136" w:rsidRDefault="0071391F" w:rsidP="0071391F">
            <w:pPr>
              <w:spacing w:before="40" w:after="40"/>
              <w:rPr>
                <w:rFonts w:asciiTheme="minorHAnsi" w:hAnsiTheme="minorHAnsi" w:cstheme="minorHAnsi"/>
                <w:b/>
                <w:bCs/>
              </w:rPr>
            </w:pPr>
            <w:r w:rsidRPr="00EE5136">
              <w:rPr>
                <w:rFonts w:asciiTheme="minorHAnsi" w:hAnsiTheme="minorHAnsi" w:cstheme="minorHAnsi"/>
                <w:b/>
                <w:bCs/>
              </w:rPr>
              <w:t>3</w:t>
            </w:r>
          </w:p>
        </w:tc>
        <w:tc>
          <w:tcPr>
            <w:tcW w:w="8454" w:type="dxa"/>
            <w:gridSpan w:val="3"/>
          </w:tcPr>
          <w:p w14:paraId="550B0AA4" w14:textId="41E82DA1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What </w:t>
            </w:r>
            <w:r>
              <w:rPr>
                <w:rFonts w:asciiTheme="minorHAnsi" w:hAnsiTheme="minorHAnsi" w:cstheme="minorHAnsi"/>
              </w:rPr>
              <w:t xml:space="preserve">other </w:t>
            </w:r>
            <w:r>
              <w:rPr>
                <w:rFonts w:asciiTheme="minorHAnsi" w:hAnsiTheme="minorHAnsi" w:cstheme="minorHAnsi"/>
              </w:rPr>
              <w:t xml:space="preserve">technologies of communication </w:t>
            </w:r>
            <w:r>
              <w:rPr>
                <w:rFonts w:asciiTheme="minorHAnsi" w:hAnsiTheme="minorHAnsi" w:cstheme="minorHAnsi"/>
              </w:rPr>
              <w:t>were needed to connect communities across the East Mediterranean?</w:t>
            </w:r>
          </w:p>
        </w:tc>
      </w:tr>
      <w:tr w:rsidR="0071391F" w14:paraId="713BC948" w14:textId="77777777" w:rsidTr="00EE5136">
        <w:trPr>
          <w:trHeight w:val="349"/>
        </w:trPr>
        <w:tc>
          <w:tcPr>
            <w:tcW w:w="562" w:type="dxa"/>
            <w:shd w:val="clear" w:color="auto" w:fill="FFE599" w:themeFill="accent4" w:themeFillTint="66"/>
          </w:tcPr>
          <w:p w14:paraId="06FB3611" w14:textId="744D30DD" w:rsidR="0071391F" w:rsidRPr="00EE5136" w:rsidRDefault="0071391F" w:rsidP="0071391F">
            <w:pPr>
              <w:spacing w:before="40" w:after="40"/>
              <w:rPr>
                <w:rFonts w:asciiTheme="minorHAnsi" w:hAnsiTheme="minorHAnsi" w:cstheme="minorHAnsi"/>
                <w:b/>
                <w:bCs/>
              </w:rPr>
            </w:pPr>
            <w:r w:rsidRPr="00EE5136">
              <w:rPr>
                <w:rFonts w:asciiTheme="minorHAnsi" w:hAnsiTheme="minorHAnsi" w:cstheme="minorHAnsi"/>
                <w:b/>
                <w:bCs/>
              </w:rPr>
              <w:t>4</w:t>
            </w:r>
          </w:p>
        </w:tc>
        <w:tc>
          <w:tcPr>
            <w:tcW w:w="8454" w:type="dxa"/>
            <w:gridSpan w:val="3"/>
          </w:tcPr>
          <w:p w14:paraId="6E55EB96" w14:textId="4CEB273D" w:rsidR="0071391F" w:rsidRDefault="0071391F" w:rsidP="0071391F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How might we document these connectors archaeologically?</w:t>
            </w:r>
          </w:p>
        </w:tc>
      </w:tr>
    </w:tbl>
    <w:p w14:paraId="08FE40BB" w14:textId="201D8C33" w:rsidR="00EE5136" w:rsidRDefault="00EE5136" w:rsidP="0071391F">
      <w:pPr>
        <w:spacing w:before="12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Bernbeck, R. 2015. Networks, Globalization and Power: Reflections on Past Spacialities</w:t>
      </w:r>
      <w:r w:rsidR="008F2043">
        <w:rPr>
          <w:rFonts w:asciiTheme="minorHAnsi" w:hAnsiTheme="minorHAnsi" w:cstheme="minorHAnsi"/>
        </w:rPr>
        <w:t xml:space="preserve">. Pp. 3-10 in  </w:t>
      </w:r>
      <w:r w:rsidR="008F2043" w:rsidRPr="008F2043">
        <w:rPr>
          <w:rFonts w:asciiTheme="minorHAnsi" w:hAnsiTheme="minorHAnsi" w:cstheme="minorHAnsi"/>
          <w:i/>
          <w:iCs/>
        </w:rPr>
        <w:t xml:space="preserve">Qatna and </w:t>
      </w:r>
      <w:r w:rsidRPr="008F2043">
        <w:rPr>
          <w:rFonts w:asciiTheme="minorHAnsi" w:hAnsiTheme="minorHAnsi" w:cstheme="minorHAnsi"/>
          <w:i/>
          <w:iCs/>
        </w:rPr>
        <w:t>the networks of bronze age globalism: proceedings of an international conference in Stuttgart and Tübingen in October 2009</w:t>
      </w:r>
      <w:r>
        <w:rPr>
          <w:rFonts w:asciiTheme="minorHAnsi" w:hAnsiTheme="minorHAnsi" w:cstheme="minorHAnsi"/>
        </w:rPr>
        <w:t>.P. Pfälzner and M. al Maqdissi eds.</w:t>
      </w:r>
      <w:r w:rsidR="008F2043">
        <w:rPr>
          <w:rFonts w:asciiTheme="minorHAnsi" w:hAnsiTheme="minorHAnsi" w:cstheme="minorHAnsi"/>
        </w:rPr>
        <w:t xml:space="preserve"> Weisbaden: Harrassowitz Verlag.</w:t>
      </w:r>
    </w:p>
    <w:p w14:paraId="738FD542" w14:textId="0594FC5E" w:rsidR="0071391F" w:rsidRPr="00B0011C" w:rsidRDefault="008F2043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(available in the library store) This volume is definitely worth looking at for your assignments.</w:t>
      </w:r>
    </w:p>
    <w:sectPr w:rsidR="0071391F" w:rsidRPr="00B00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484BD1"/>
    <w:multiLevelType w:val="hybridMultilevel"/>
    <w:tmpl w:val="9E9078C8"/>
    <w:lvl w:ilvl="0" w:tplc="FBA0CAE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FB066A8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2D07E7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E18D0B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A318682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80E491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17E4F58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5E0CD3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AA08B3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1B3E42D1"/>
    <w:multiLevelType w:val="hybridMultilevel"/>
    <w:tmpl w:val="0CB606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5C709A7"/>
    <w:multiLevelType w:val="hybridMultilevel"/>
    <w:tmpl w:val="EA4627F2"/>
    <w:lvl w:ilvl="0" w:tplc="C40818B2">
      <w:numFmt w:val="bullet"/>
      <w:lvlText w:val="-"/>
      <w:lvlJc w:val="left"/>
      <w:pPr>
        <w:ind w:left="4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3" w15:restartNumberingAfterBreak="0">
    <w:nsid w:val="291E2748"/>
    <w:multiLevelType w:val="hybridMultilevel"/>
    <w:tmpl w:val="7F2E6A42"/>
    <w:lvl w:ilvl="0" w:tplc="E24061D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542C664">
      <w:start w:val="174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044CE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8D0FD0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A48E9C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9AC8268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A48FB7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D3C2EF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0E00DA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5571825"/>
    <w:multiLevelType w:val="hybridMultilevel"/>
    <w:tmpl w:val="DBF2767A"/>
    <w:lvl w:ilvl="0" w:tplc="8EBEA9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1FA0550">
      <w:start w:val="11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658C67A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02ED6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396FC1E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22CBA2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BAC413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E622C8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DE0083A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8CC316C"/>
    <w:multiLevelType w:val="hybridMultilevel"/>
    <w:tmpl w:val="7D7A4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2B7776"/>
    <w:multiLevelType w:val="hybridMultilevel"/>
    <w:tmpl w:val="1060B6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6D816DD"/>
    <w:multiLevelType w:val="hybridMultilevel"/>
    <w:tmpl w:val="EFC637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B3D1E1A"/>
    <w:multiLevelType w:val="hybridMultilevel"/>
    <w:tmpl w:val="17A473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0A4DEA"/>
    <w:multiLevelType w:val="hybridMultilevel"/>
    <w:tmpl w:val="4C68A5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F687F86"/>
    <w:multiLevelType w:val="hybridMultilevel"/>
    <w:tmpl w:val="3DC083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3373F38"/>
    <w:multiLevelType w:val="hybridMultilevel"/>
    <w:tmpl w:val="30DCB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8D6F70"/>
    <w:multiLevelType w:val="hybridMultilevel"/>
    <w:tmpl w:val="D9DEB9C6"/>
    <w:lvl w:ilvl="0" w:tplc="0809000F">
      <w:start w:val="1"/>
      <w:numFmt w:val="decimal"/>
      <w:lvlText w:val="%1."/>
      <w:lvlJc w:val="left"/>
      <w:pPr>
        <w:ind w:left="778" w:hanging="360"/>
      </w:pPr>
    </w:lvl>
    <w:lvl w:ilvl="1" w:tplc="08090019" w:tentative="1">
      <w:start w:val="1"/>
      <w:numFmt w:val="lowerLetter"/>
      <w:lvlText w:val="%2."/>
      <w:lvlJc w:val="left"/>
      <w:pPr>
        <w:ind w:left="1498" w:hanging="360"/>
      </w:pPr>
    </w:lvl>
    <w:lvl w:ilvl="2" w:tplc="0809001B" w:tentative="1">
      <w:start w:val="1"/>
      <w:numFmt w:val="lowerRoman"/>
      <w:lvlText w:val="%3."/>
      <w:lvlJc w:val="right"/>
      <w:pPr>
        <w:ind w:left="2218" w:hanging="180"/>
      </w:pPr>
    </w:lvl>
    <w:lvl w:ilvl="3" w:tplc="0809000F" w:tentative="1">
      <w:start w:val="1"/>
      <w:numFmt w:val="decimal"/>
      <w:lvlText w:val="%4."/>
      <w:lvlJc w:val="left"/>
      <w:pPr>
        <w:ind w:left="2938" w:hanging="360"/>
      </w:pPr>
    </w:lvl>
    <w:lvl w:ilvl="4" w:tplc="08090019" w:tentative="1">
      <w:start w:val="1"/>
      <w:numFmt w:val="lowerLetter"/>
      <w:lvlText w:val="%5."/>
      <w:lvlJc w:val="left"/>
      <w:pPr>
        <w:ind w:left="3658" w:hanging="360"/>
      </w:pPr>
    </w:lvl>
    <w:lvl w:ilvl="5" w:tplc="0809001B" w:tentative="1">
      <w:start w:val="1"/>
      <w:numFmt w:val="lowerRoman"/>
      <w:lvlText w:val="%6."/>
      <w:lvlJc w:val="right"/>
      <w:pPr>
        <w:ind w:left="4378" w:hanging="180"/>
      </w:pPr>
    </w:lvl>
    <w:lvl w:ilvl="6" w:tplc="0809000F" w:tentative="1">
      <w:start w:val="1"/>
      <w:numFmt w:val="decimal"/>
      <w:lvlText w:val="%7."/>
      <w:lvlJc w:val="left"/>
      <w:pPr>
        <w:ind w:left="5098" w:hanging="360"/>
      </w:pPr>
    </w:lvl>
    <w:lvl w:ilvl="7" w:tplc="08090019" w:tentative="1">
      <w:start w:val="1"/>
      <w:numFmt w:val="lowerLetter"/>
      <w:lvlText w:val="%8."/>
      <w:lvlJc w:val="left"/>
      <w:pPr>
        <w:ind w:left="5818" w:hanging="360"/>
      </w:pPr>
    </w:lvl>
    <w:lvl w:ilvl="8" w:tplc="0809001B" w:tentative="1">
      <w:start w:val="1"/>
      <w:numFmt w:val="lowerRoman"/>
      <w:lvlText w:val="%9."/>
      <w:lvlJc w:val="right"/>
      <w:pPr>
        <w:ind w:left="6538" w:hanging="180"/>
      </w:pPr>
    </w:lvl>
  </w:abstractNum>
  <w:abstractNum w:abstractNumId="13" w15:restartNumberingAfterBreak="0">
    <w:nsid w:val="5F2E2167"/>
    <w:multiLevelType w:val="hybridMultilevel"/>
    <w:tmpl w:val="51B60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463E75"/>
    <w:multiLevelType w:val="hybridMultilevel"/>
    <w:tmpl w:val="333864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B74232"/>
    <w:multiLevelType w:val="hybridMultilevel"/>
    <w:tmpl w:val="AE50A1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73726486">
    <w:abstractNumId w:val="15"/>
  </w:num>
  <w:num w:numId="2" w16cid:durableId="2138333248">
    <w:abstractNumId w:val="12"/>
  </w:num>
  <w:num w:numId="3" w16cid:durableId="508328731">
    <w:abstractNumId w:val="2"/>
  </w:num>
  <w:num w:numId="4" w16cid:durableId="668942576">
    <w:abstractNumId w:val="9"/>
  </w:num>
  <w:num w:numId="5" w16cid:durableId="1502626031">
    <w:abstractNumId w:val="4"/>
  </w:num>
  <w:num w:numId="6" w16cid:durableId="461002998">
    <w:abstractNumId w:val="0"/>
  </w:num>
  <w:num w:numId="7" w16cid:durableId="398133238">
    <w:abstractNumId w:val="13"/>
  </w:num>
  <w:num w:numId="8" w16cid:durableId="1513690857">
    <w:abstractNumId w:val="6"/>
  </w:num>
  <w:num w:numId="9" w16cid:durableId="2115009005">
    <w:abstractNumId w:val="14"/>
  </w:num>
  <w:num w:numId="10" w16cid:durableId="954825681">
    <w:abstractNumId w:val="3"/>
  </w:num>
  <w:num w:numId="11" w16cid:durableId="1633054497">
    <w:abstractNumId w:val="10"/>
  </w:num>
  <w:num w:numId="12" w16cid:durableId="512233076">
    <w:abstractNumId w:val="5"/>
  </w:num>
  <w:num w:numId="13" w16cid:durableId="1610090393">
    <w:abstractNumId w:val="8"/>
  </w:num>
  <w:num w:numId="14" w16cid:durableId="1032536108">
    <w:abstractNumId w:val="1"/>
  </w:num>
  <w:num w:numId="15" w16cid:durableId="1963726391">
    <w:abstractNumId w:val="7"/>
  </w:num>
  <w:num w:numId="16" w16cid:durableId="6585771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D34D4"/>
    <w:rsid w:val="00064E69"/>
    <w:rsid w:val="00071431"/>
    <w:rsid w:val="000E1D63"/>
    <w:rsid w:val="001D638B"/>
    <w:rsid w:val="001E32E2"/>
    <w:rsid w:val="002A0D4D"/>
    <w:rsid w:val="002A53BE"/>
    <w:rsid w:val="002C7A08"/>
    <w:rsid w:val="003620EB"/>
    <w:rsid w:val="004A5421"/>
    <w:rsid w:val="00604460"/>
    <w:rsid w:val="00664BA5"/>
    <w:rsid w:val="0067193D"/>
    <w:rsid w:val="006D34D4"/>
    <w:rsid w:val="006F49D6"/>
    <w:rsid w:val="0071391F"/>
    <w:rsid w:val="007275A1"/>
    <w:rsid w:val="007B3D88"/>
    <w:rsid w:val="0087699A"/>
    <w:rsid w:val="008F2043"/>
    <w:rsid w:val="00991DFC"/>
    <w:rsid w:val="00997572"/>
    <w:rsid w:val="009A0C72"/>
    <w:rsid w:val="00A73EC5"/>
    <w:rsid w:val="00A93CDA"/>
    <w:rsid w:val="00AA6E3C"/>
    <w:rsid w:val="00B0011C"/>
    <w:rsid w:val="00CF5B8E"/>
    <w:rsid w:val="00D8297C"/>
    <w:rsid w:val="00D94FC8"/>
    <w:rsid w:val="00EE5136"/>
    <w:rsid w:val="00F7210A"/>
    <w:rsid w:val="00FB21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E1500"/>
  <w15:chartTrackingRefBased/>
  <w15:docId w15:val="{DB8983E3-B45A-4912-AFDD-96951F8DA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34D4"/>
    <w:pPr>
      <w:ind w:left="720"/>
      <w:contextualSpacing/>
    </w:pPr>
  </w:style>
  <w:style w:type="table" w:styleId="TableGrid">
    <w:name w:val="Table Grid"/>
    <w:basedOn w:val="TableNormal"/>
    <w:uiPriority w:val="39"/>
    <w:rsid w:val="00B001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953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981670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630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95228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067589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97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20105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346520">
          <w:marLeft w:val="1152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911637">
          <w:marLeft w:val="1152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481683">
          <w:marLeft w:val="1152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278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98448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156434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295</Words>
  <Characters>1684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5</cp:revision>
  <dcterms:created xsi:type="dcterms:W3CDTF">2025-09-03T07:34:00Z</dcterms:created>
  <dcterms:modified xsi:type="dcterms:W3CDTF">2025-09-03T10:09:00Z</dcterms:modified>
</cp:coreProperties>
</file>