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5C00" w:rsidRPr="00ED7444" w:rsidRDefault="009C5C00" w:rsidP="009C5C00">
      <w:pPr>
        <w:spacing w:line="360" w:lineRule="auto"/>
        <w:rPr>
          <w:rFonts w:ascii="Arial" w:hAnsi="Arial" w:cs="Arial"/>
          <w:bCs/>
        </w:rPr>
      </w:pPr>
      <w:bookmarkStart w:id="0" w:name="_GoBack"/>
      <w:bookmarkEnd w:id="0"/>
      <w:r w:rsidRPr="00ED7444">
        <w:rPr>
          <w:rFonts w:ascii="Arial" w:hAnsi="Arial" w:cs="Arial"/>
          <w:b/>
          <w:bCs/>
        </w:rPr>
        <w:t xml:space="preserve">Module Title: </w:t>
      </w:r>
      <w:r w:rsidRPr="00ED7444">
        <w:rPr>
          <w:rFonts w:ascii="Arial" w:hAnsi="Arial" w:cs="Arial"/>
          <w:bCs/>
        </w:rPr>
        <w:t xml:space="preserve">Sustainable Hospitality &amp; Tourism Management </w:t>
      </w:r>
    </w:p>
    <w:p w:rsidR="009C5C00" w:rsidRPr="00ED7444" w:rsidRDefault="009C5C00" w:rsidP="009C5C00">
      <w:pPr>
        <w:spacing w:line="360" w:lineRule="auto"/>
        <w:rPr>
          <w:rFonts w:ascii="Arial" w:hAnsi="Arial" w:cs="Arial"/>
          <w:color w:val="000000"/>
          <w:kern w:val="0"/>
          <w:lang w:val="en-GB"/>
        </w:rPr>
      </w:pPr>
      <w:r w:rsidRPr="00ED7444">
        <w:rPr>
          <w:rFonts w:ascii="Arial" w:hAnsi="Arial" w:cs="Arial"/>
          <w:b/>
          <w:color w:val="000000"/>
          <w:kern w:val="0"/>
          <w:lang w:val="en-GB"/>
        </w:rPr>
        <w:t xml:space="preserve">Module Code: </w:t>
      </w:r>
      <w:r w:rsidRPr="00ED7444">
        <w:rPr>
          <w:rFonts w:ascii="Arial" w:hAnsi="Arial" w:cs="Arial"/>
          <w:color w:val="000000"/>
          <w:kern w:val="0"/>
          <w:lang w:val="en-GB"/>
        </w:rPr>
        <w:t xml:space="preserve">BMIH5006 </w:t>
      </w:r>
    </w:p>
    <w:p w:rsidR="009C5C00" w:rsidRDefault="009C5C00" w:rsidP="009C5C00">
      <w:pPr>
        <w:autoSpaceDE w:val="0"/>
        <w:autoSpaceDN w:val="0"/>
        <w:adjustRightInd w:val="0"/>
        <w:spacing w:line="360" w:lineRule="auto"/>
        <w:rPr>
          <w:rFonts w:ascii="Arial" w:hAnsi="Arial" w:cs="Arial"/>
          <w:b/>
          <w:color w:val="000000"/>
          <w:kern w:val="0"/>
          <w:lang w:val="en-GB"/>
        </w:rPr>
      </w:pPr>
    </w:p>
    <w:p w:rsidR="009C5C00" w:rsidRDefault="009C5C00" w:rsidP="009C5C00">
      <w:pPr>
        <w:autoSpaceDE w:val="0"/>
        <w:autoSpaceDN w:val="0"/>
        <w:adjustRightInd w:val="0"/>
        <w:spacing w:line="360" w:lineRule="auto"/>
        <w:rPr>
          <w:rFonts w:ascii="Arial" w:hAnsi="Arial" w:cs="Arial"/>
          <w:color w:val="000000"/>
          <w:kern w:val="0"/>
          <w:lang w:val="en-GB"/>
        </w:rPr>
      </w:pPr>
      <w:r w:rsidRPr="00ED7444">
        <w:rPr>
          <w:rFonts w:ascii="Arial" w:hAnsi="Arial" w:cs="Arial"/>
          <w:b/>
          <w:color w:val="000000"/>
          <w:kern w:val="0"/>
          <w:lang w:val="en-GB"/>
        </w:rPr>
        <w:t xml:space="preserve">Lecturer’s name: </w:t>
      </w:r>
      <w:r w:rsidRPr="00ED7444">
        <w:rPr>
          <w:rFonts w:ascii="Arial" w:hAnsi="Arial" w:cs="Arial"/>
          <w:color w:val="000000"/>
          <w:kern w:val="0"/>
          <w:lang w:val="en-GB"/>
        </w:rPr>
        <w:t>Daniel Payne</w:t>
      </w:r>
    </w:p>
    <w:p w:rsidR="009C5C00" w:rsidRDefault="009C5C00" w:rsidP="009C5C00">
      <w:pPr>
        <w:autoSpaceDE w:val="0"/>
        <w:autoSpaceDN w:val="0"/>
        <w:adjustRightInd w:val="0"/>
        <w:spacing w:line="360" w:lineRule="auto"/>
        <w:rPr>
          <w:rFonts w:ascii="Arial" w:hAnsi="Arial" w:cs="Arial"/>
          <w:color w:val="000000"/>
          <w:kern w:val="0"/>
          <w:lang w:val="en-GB"/>
        </w:rPr>
      </w:pPr>
    </w:p>
    <w:p w:rsidR="009C5C00" w:rsidRPr="00ED7444" w:rsidRDefault="009C5C00" w:rsidP="009C5C00">
      <w:pPr>
        <w:spacing w:line="360" w:lineRule="auto"/>
        <w:jc w:val="right"/>
        <w:rPr>
          <w:rFonts w:ascii="Arial" w:hAnsi="Arial" w:cs="Arial"/>
          <w:bCs/>
          <w:lang w:val="en-GB"/>
        </w:rPr>
      </w:pPr>
      <w:r w:rsidRPr="00ED7444">
        <w:rPr>
          <w:rFonts w:ascii="Arial" w:hAnsi="Arial" w:cs="Arial"/>
          <w:b/>
          <w:bCs/>
          <w:lang w:val="en-GB"/>
        </w:rPr>
        <w:t xml:space="preserve">Student name: </w:t>
      </w:r>
      <w:proofErr w:type="spellStart"/>
      <w:r w:rsidRPr="00ED7444">
        <w:rPr>
          <w:rFonts w:ascii="Arial" w:hAnsi="Arial" w:cs="Arial"/>
          <w:bCs/>
          <w:lang w:val="en-GB"/>
        </w:rPr>
        <w:t>Aniko</w:t>
      </w:r>
      <w:proofErr w:type="spellEnd"/>
      <w:r w:rsidRPr="00ED7444">
        <w:rPr>
          <w:rFonts w:ascii="Arial" w:hAnsi="Arial" w:cs="Arial"/>
          <w:bCs/>
          <w:lang w:val="en-GB"/>
        </w:rPr>
        <w:t xml:space="preserve"> </w:t>
      </w:r>
      <w:proofErr w:type="spellStart"/>
      <w:r w:rsidRPr="00ED7444">
        <w:rPr>
          <w:rFonts w:ascii="Arial" w:hAnsi="Arial" w:cs="Arial"/>
          <w:bCs/>
          <w:lang w:val="en-GB"/>
        </w:rPr>
        <w:t>Takacsne</w:t>
      </w:r>
      <w:proofErr w:type="spellEnd"/>
      <w:r w:rsidRPr="00ED7444">
        <w:rPr>
          <w:rFonts w:ascii="Arial" w:hAnsi="Arial" w:cs="Arial"/>
          <w:bCs/>
          <w:lang w:val="en-GB"/>
        </w:rPr>
        <w:t xml:space="preserve"> </w:t>
      </w:r>
      <w:proofErr w:type="spellStart"/>
      <w:r w:rsidRPr="00ED7444">
        <w:rPr>
          <w:rFonts w:ascii="Arial" w:hAnsi="Arial" w:cs="Arial"/>
          <w:bCs/>
          <w:lang w:val="en-GB"/>
        </w:rPr>
        <w:t>Feher</w:t>
      </w:r>
      <w:proofErr w:type="spellEnd"/>
    </w:p>
    <w:p w:rsidR="009C5C00" w:rsidRDefault="009C5C00" w:rsidP="009C5C00">
      <w:pPr>
        <w:spacing w:line="360" w:lineRule="auto"/>
        <w:jc w:val="right"/>
        <w:rPr>
          <w:rFonts w:ascii="Arial" w:hAnsi="Arial" w:cs="Arial"/>
          <w:bCs/>
          <w:lang w:val="en-GB"/>
        </w:rPr>
      </w:pPr>
      <w:r w:rsidRPr="00ED7444">
        <w:rPr>
          <w:rFonts w:ascii="Arial" w:hAnsi="Arial" w:cs="Arial"/>
          <w:b/>
          <w:bCs/>
          <w:lang w:val="en-GB"/>
        </w:rPr>
        <w:t xml:space="preserve">Student number: </w:t>
      </w:r>
      <w:r w:rsidRPr="00ED7444">
        <w:rPr>
          <w:rFonts w:ascii="Arial" w:hAnsi="Arial" w:cs="Arial"/>
          <w:bCs/>
          <w:lang w:val="en-GB"/>
        </w:rPr>
        <w:t>2245369</w:t>
      </w:r>
    </w:p>
    <w:p w:rsidR="009C5C00" w:rsidRPr="00ED7444" w:rsidRDefault="009C5C00" w:rsidP="009C5C00">
      <w:pPr>
        <w:spacing w:line="360" w:lineRule="auto"/>
        <w:jc w:val="right"/>
        <w:rPr>
          <w:rFonts w:ascii="Arial" w:hAnsi="Arial" w:cs="Arial"/>
          <w:b/>
          <w:bCs/>
          <w:lang w:val="en-GB"/>
        </w:rPr>
      </w:pPr>
      <w:r w:rsidRPr="00ED7444">
        <w:rPr>
          <w:rFonts w:ascii="Arial" w:hAnsi="Arial" w:cs="Arial"/>
          <w:b/>
          <w:bCs/>
          <w:lang w:val="en-GB"/>
        </w:rPr>
        <w:t xml:space="preserve">Word count: </w:t>
      </w:r>
      <w:r w:rsidR="00B07C72">
        <w:rPr>
          <w:rFonts w:ascii="Arial" w:hAnsi="Arial" w:cs="Arial"/>
          <w:bCs/>
          <w:lang w:val="en-GB"/>
        </w:rPr>
        <w:t>2148</w:t>
      </w:r>
    </w:p>
    <w:p w:rsidR="009C5C00" w:rsidRPr="00ED7444" w:rsidRDefault="009C5C00" w:rsidP="009C5C00">
      <w:pPr>
        <w:autoSpaceDE w:val="0"/>
        <w:autoSpaceDN w:val="0"/>
        <w:adjustRightInd w:val="0"/>
        <w:spacing w:line="360" w:lineRule="auto"/>
        <w:rPr>
          <w:rFonts w:ascii="Arial" w:hAnsi="Arial" w:cs="Arial"/>
          <w:color w:val="000000"/>
          <w:kern w:val="0"/>
          <w:lang w:val="en-GB"/>
        </w:rPr>
      </w:pPr>
    </w:p>
    <w:p w:rsidR="009C5C00" w:rsidRPr="00ED7444" w:rsidRDefault="009C5C00" w:rsidP="009C5C00">
      <w:pPr>
        <w:autoSpaceDE w:val="0"/>
        <w:autoSpaceDN w:val="0"/>
        <w:adjustRightInd w:val="0"/>
        <w:spacing w:line="360" w:lineRule="auto"/>
        <w:rPr>
          <w:rFonts w:ascii="Arial" w:hAnsi="Arial" w:cs="Arial"/>
          <w:b/>
          <w:color w:val="000000"/>
          <w:kern w:val="0"/>
          <w:lang w:val="en-GB"/>
        </w:rPr>
      </w:pPr>
      <w:r w:rsidRPr="00ED7444">
        <w:rPr>
          <w:rFonts w:ascii="Arial" w:hAnsi="Arial" w:cs="Arial"/>
          <w:b/>
          <w:color w:val="000000"/>
          <w:kern w:val="0"/>
          <w:lang w:val="en-GB"/>
        </w:rPr>
        <w:t xml:space="preserve">AI Acknowledgement </w:t>
      </w:r>
    </w:p>
    <w:p w:rsidR="009C5C00" w:rsidRDefault="009C5C00" w:rsidP="009C5C00">
      <w:pPr>
        <w:autoSpaceDE w:val="0"/>
        <w:autoSpaceDN w:val="0"/>
        <w:adjustRightInd w:val="0"/>
        <w:spacing w:line="360" w:lineRule="auto"/>
        <w:jc w:val="both"/>
        <w:rPr>
          <w:rFonts w:ascii="Arial" w:hAnsi="Arial" w:cs="Arial"/>
        </w:rPr>
      </w:pPr>
      <w:r w:rsidRPr="00ED7444">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09C5C00" w:rsidRDefault="009C5C00" w:rsidP="009C5C00">
      <w:pPr>
        <w:rPr>
          <w:rFonts w:ascii="Arial" w:hAnsi="Arial" w:cs="Arial"/>
        </w:rPr>
      </w:pPr>
      <w:r>
        <w:rPr>
          <w:rFonts w:ascii="Arial" w:hAnsi="Arial" w:cs="Arial"/>
        </w:rPr>
        <w:br w:type="page"/>
      </w:r>
    </w:p>
    <w:p w:rsidR="009C5C00" w:rsidRPr="00ED143C" w:rsidRDefault="009C5C00" w:rsidP="00ED143C">
      <w:pPr>
        <w:jc w:val="center"/>
        <w:rPr>
          <w:rFonts w:ascii="Times New Roman" w:hAnsi="Times New Roman" w:cs="Times New Roman"/>
          <w:b/>
          <w:sz w:val="28"/>
          <w:szCs w:val="28"/>
        </w:rPr>
      </w:pPr>
      <w:r w:rsidRPr="00ED143C">
        <w:rPr>
          <w:rFonts w:ascii="Times New Roman" w:hAnsi="Times New Roman" w:cs="Times New Roman"/>
          <w:b/>
          <w:sz w:val="28"/>
          <w:szCs w:val="28"/>
        </w:rPr>
        <w:lastRenderedPageBreak/>
        <w:t>The Role of Public Transport in Tourism and Hospitality: A Sustainable Approach</w:t>
      </w:r>
    </w:p>
    <w:p w:rsidR="009C5C00" w:rsidRPr="00ED143C" w:rsidRDefault="009C5C00" w:rsidP="00905AEB">
      <w:pPr>
        <w:pStyle w:val="Heading1"/>
        <w:ind w:left="0"/>
      </w:pPr>
      <w:bookmarkStart w:id="1" w:name="_Toc192186694"/>
      <w:r w:rsidRPr="00ED143C">
        <w:t>Executive Summary</w:t>
      </w:r>
      <w:bookmarkEnd w:id="1"/>
    </w:p>
    <w:p w:rsidR="00B267F7" w:rsidRDefault="00B267F7" w:rsidP="00B267F7">
      <w:pPr>
        <w:spacing w:after="200" w:line="360" w:lineRule="auto"/>
        <w:jc w:val="both"/>
        <w:rPr>
          <w:rFonts w:ascii="Times New Roman" w:hAnsi="Times New Roman" w:cs="Times New Roman"/>
        </w:rPr>
      </w:pPr>
    </w:p>
    <w:p w:rsidR="00D02C77" w:rsidRPr="00D02C77" w:rsidRDefault="00B267F7" w:rsidP="00D02C77">
      <w:pPr>
        <w:spacing w:after="200" w:line="360" w:lineRule="auto"/>
        <w:jc w:val="both"/>
        <w:rPr>
          <w:rFonts w:ascii="Times New Roman" w:hAnsi="Times New Roman" w:cs="Times New Roman"/>
        </w:rPr>
      </w:pPr>
      <w:r w:rsidRPr="00B267F7">
        <w:rPr>
          <w:rFonts w:ascii="Times New Roman" w:hAnsi="Times New Roman" w:cs="Times New Roman"/>
        </w:rPr>
        <w:t>The hospitality industry depends on public transportation to facilita</w:t>
      </w:r>
      <w:r w:rsidRPr="00D02C77">
        <w:rPr>
          <w:rFonts w:ascii="Times New Roman" w:hAnsi="Times New Roman" w:cs="Times New Roman"/>
        </w:rPr>
        <w:t xml:space="preserve">te smooth travel between hotels, airports and tourist attractions. </w:t>
      </w:r>
      <w:r w:rsidR="00D02C77" w:rsidRPr="00D02C77">
        <w:rPr>
          <w:rFonts w:ascii="Times New Roman" w:hAnsi="Times New Roman" w:cs="Times New Roman"/>
        </w:rPr>
        <w:t>Extensive diesel bus usage leads to major sustainability problems because of their greenhouse gas emissions along with their contribution to urban traffic congestion and noise pollution. About 8% of global greenhouse gas emissions originate from public transport systems where buses represent a major portion.</w:t>
      </w:r>
    </w:p>
    <w:p w:rsidR="00B267F7" w:rsidRPr="00B267F7" w:rsidRDefault="00D02C77" w:rsidP="00D02C77">
      <w:pPr>
        <w:spacing w:after="200" w:line="360" w:lineRule="auto"/>
        <w:jc w:val="both"/>
        <w:rPr>
          <w:rFonts w:ascii="Times New Roman" w:hAnsi="Times New Roman" w:cs="Times New Roman"/>
        </w:rPr>
      </w:pPr>
      <w:r w:rsidRPr="00D02C77">
        <w:rPr>
          <w:rFonts w:ascii="Times New Roman" w:hAnsi="Times New Roman" w:cs="Times New Roman"/>
        </w:rPr>
        <w:t>The report investigates the environmental harm from hospitality sector buses by examining their carbon emissions and fuel inefficiency along with traffic congestion issues. The analysis recognizes key sustainability challenges such as costly electric and hydrogen fuels alongside inadequate charging infrastructure and sluggish market adoption.</w:t>
      </w:r>
      <w:r w:rsidR="00B267F7" w:rsidRPr="00D02C77">
        <w:rPr>
          <w:rFonts w:ascii="Times New Roman" w:hAnsi="Times New Roman" w:cs="Times New Roman"/>
        </w:rPr>
        <w:t xml:space="preserve"> K</w:t>
      </w:r>
      <w:r w:rsidR="00B267F7" w:rsidRPr="00B267F7">
        <w:rPr>
          <w:rFonts w:ascii="Times New Roman" w:hAnsi="Times New Roman" w:cs="Times New Roman"/>
        </w:rPr>
        <w:t>ey solutions explored are fleet electrification initiatives alongside hydrogen-powered transport systems as well as AI-driven traffic management solutions in combination with public-private partnerships.</w:t>
      </w:r>
    </w:p>
    <w:p w:rsidR="0043321C" w:rsidRDefault="00B267F7" w:rsidP="00B267F7">
      <w:pPr>
        <w:spacing w:after="200" w:line="360" w:lineRule="auto"/>
        <w:jc w:val="both"/>
        <w:rPr>
          <w:rFonts w:ascii="Times New Roman" w:eastAsia="Times New Roman" w:hAnsi="Times New Roman" w:cs="Times New Roman"/>
          <w:kern w:val="0"/>
          <w:lang w:val="en-GB" w:eastAsia="en-GB"/>
          <w14:ligatures w14:val="none"/>
        </w:rPr>
      </w:pPr>
      <w:r w:rsidRPr="00B267F7">
        <w:rPr>
          <w:rFonts w:ascii="Times New Roman" w:hAnsi="Times New Roman" w:cs="Times New Roman"/>
        </w:rPr>
        <w:t>Research shows electric and hydrogen buses have strong emission reduction potential but financial and operational obstacles prevent their widespread implementation. To address these sustainability obstacles we need policy reforms together with technological advancements and industry collaboration. The report ends with strategic recommendations that focus on investing in green transport infrastructure and improving public awareness while advocating for stronger collaboration between governments and private stakeholders to secure sustainable hospitality transport solutions.</w:t>
      </w:r>
      <w:r w:rsidR="0043321C">
        <w:rPr>
          <w:rFonts w:ascii="Times New Roman" w:eastAsia="Times New Roman" w:hAnsi="Times New Roman" w:cs="Times New Roman"/>
          <w:kern w:val="0"/>
          <w:lang w:val="en-GB" w:eastAsia="en-GB"/>
          <w14:ligatures w14:val="none"/>
        </w:rPr>
        <w:br w:type="page"/>
      </w:r>
    </w:p>
    <w:sdt>
      <w:sdtPr>
        <w:rPr>
          <w:rFonts w:asciiTheme="minorHAnsi" w:eastAsiaTheme="minorHAnsi" w:hAnsiTheme="minorHAnsi" w:cstheme="minorBidi"/>
          <w:b w:val="0"/>
          <w:bCs w:val="0"/>
          <w:color w:val="auto"/>
          <w:kern w:val="2"/>
          <w:sz w:val="24"/>
          <w:szCs w:val="24"/>
          <w:lang w:val="hu-HU"/>
          <w14:ligatures w14:val="standardContextual"/>
        </w:rPr>
        <w:id w:val="455760914"/>
        <w:docPartObj>
          <w:docPartGallery w:val="Table of Contents"/>
          <w:docPartUnique/>
        </w:docPartObj>
      </w:sdtPr>
      <w:sdtEndPr>
        <w:rPr>
          <w:noProof/>
        </w:rPr>
      </w:sdtEndPr>
      <w:sdtContent>
        <w:p w:rsidR="009C5C00" w:rsidRDefault="009C5C00" w:rsidP="00ED143C">
          <w:pPr>
            <w:pStyle w:val="TOCHeading"/>
          </w:pPr>
          <w:r>
            <w:t>Contents</w:t>
          </w:r>
        </w:p>
        <w:p w:rsidR="00BE0420" w:rsidRDefault="009C5C00">
          <w:pPr>
            <w:pStyle w:val="TOC1"/>
            <w:tabs>
              <w:tab w:val="right" w:leader="dot" w:pos="9350"/>
            </w:tabs>
            <w:rPr>
              <w:rFonts w:eastAsiaTheme="minorEastAsia" w:cstheme="minorBidi"/>
              <w:b w:val="0"/>
              <w:bCs w:val="0"/>
              <w:i w:val="0"/>
              <w:iCs w:val="0"/>
              <w:noProof/>
              <w:kern w:val="0"/>
              <w:sz w:val="22"/>
              <w:szCs w:val="22"/>
              <w:lang w:val="en-GB" w:eastAsia="en-GB"/>
              <w14:ligatures w14:val="none"/>
            </w:rPr>
          </w:pPr>
          <w:r>
            <w:fldChar w:fldCharType="begin"/>
          </w:r>
          <w:r>
            <w:instrText xml:space="preserve"> TOC \o "1-3" \h \z \u </w:instrText>
          </w:r>
          <w:r>
            <w:fldChar w:fldCharType="separate"/>
          </w:r>
          <w:hyperlink w:anchor="_Toc192186694" w:history="1">
            <w:r w:rsidR="00BE0420" w:rsidRPr="00190A4E">
              <w:rPr>
                <w:rStyle w:val="Hyperlink"/>
                <w:noProof/>
              </w:rPr>
              <w:t>Executive Summary</w:t>
            </w:r>
            <w:r w:rsidR="00BE0420">
              <w:rPr>
                <w:noProof/>
                <w:webHidden/>
              </w:rPr>
              <w:tab/>
            </w:r>
            <w:r w:rsidR="00BE0420">
              <w:rPr>
                <w:noProof/>
                <w:webHidden/>
              </w:rPr>
              <w:fldChar w:fldCharType="begin"/>
            </w:r>
            <w:r w:rsidR="00BE0420">
              <w:rPr>
                <w:noProof/>
                <w:webHidden/>
              </w:rPr>
              <w:instrText xml:space="preserve"> PAGEREF _Toc192186694 \h </w:instrText>
            </w:r>
            <w:r w:rsidR="00BE0420">
              <w:rPr>
                <w:noProof/>
                <w:webHidden/>
              </w:rPr>
            </w:r>
            <w:r w:rsidR="00BE0420">
              <w:rPr>
                <w:noProof/>
                <w:webHidden/>
              </w:rPr>
              <w:fldChar w:fldCharType="separate"/>
            </w:r>
            <w:r w:rsidR="00BE0420">
              <w:rPr>
                <w:noProof/>
                <w:webHidden/>
              </w:rPr>
              <w:t>2</w:t>
            </w:r>
            <w:r w:rsidR="00BE0420">
              <w:rPr>
                <w:noProof/>
                <w:webHidden/>
              </w:rPr>
              <w:fldChar w:fldCharType="end"/>
            </w:r>
          </w:hyperlink>
        </w:p>
        <w:p w:rsidR="00BE0420" w:rsidRDefault="00141312">
          <w:pPr>
            <w:pStyle w:val="TOC1"/>
            <w:tabs>
              <w:tab w:val="left" w:pos="480"/>
              <w:tab w:val="right" w:leader="dot" w:pos="9350"/>
            </w:tabs>
            <w:rPr>
              <w:rFonts w:eastAsiaTheme="minorEastAsia" w:cstheme="minorBidi"/>
              <w:b w:val="0"/>
              <w:bCs w:val="0"/>
              <w:i w:val="0"/>
              <w:iCs w:val="0"/>
              <w:noProof/>
              <w:kern w:val="0"/>
              <w:sz w:val="22"/>
              <w:szCs w:val="22"/>
              <w:lang w:val="en-GB" w:eastAsia="en-GB"/>
              <w14:ligatures w14:val="none"/>
            </w:rPr>
          </w:pPr>
          <w:hyperlink w:anchor="_Toc192186695" w:history="1">
            <w:r w:rsidR="00BE0420" w:rsidRPr="00190A4E">
              <w:rPr>
                <w:rStyle w:val="Hyperlink"/>
                <w:noProof/>
              </w:rPr>
              <w:t>1.</w:t>
            </w:r>
            <w:r w:rsidR="00BE0420">
              <w:rPr>
                <w:rFonts w:eastAsiaTheme="minorEastAsia" w:cstheme="minorBidi"/>
                <w:b w:val="0"/>
                <w:bCs w:val="0"/>
                <w:i w:val="0"/>
                <w:iCs w:val="0"/>
                <w:noProof/>
                <w:kern w:val="0"/>
                <w:sz w:val="22"/>
                <w:szCs w:val="22"/>
                <w:lang w:val="en-GB" w:eastAsia="en-GB"/>
                <w14:ligatures w14:val="none"/>
              </w:rPr>
              <w:tab/>
            </w:r>
            <w:r w:rsidR="00BE0420" w:rsidRPr="00190A4E">
              <w:rPr>
                <w:rStyle w:val="Hyperlink"/>
                <w:noProof/>
              </w:rPr>
              <w:t>Introduction</w:t>
            </w:r>
            <w:r w:rsidR="00BE0420">
              <w:rPr>
                <w:noProof/>
                <w:webHidden/>
              </w:rPr>
              <w:tab/>
            </w:r>
            <w:r w:rsidR="00BE0420">
              <w:rPr>
                <w:noProof/>
                <w:webHidden/>
              </w:rPr>
              <w:fldChar w:fldCharType="begin"/>
            </w:r>
            <w:r w:rsidR="00BE0420">
              <w:rPr>
                <w:noProof/>
                <w:webHidden/>
              </w:rPr>
              <w:instrText xml:space="preserve"> PAGEREF _Toc192186695 \h </w:instrText>
            </w:r>
            <w:r w:rsidR="00BE0420">
              <w:rPr>
                <w:noProof/>
                <w:webHidden/>
              </w:rPr>
            </w:r>
            <w:r w:rsidR="00BE0420">
              <w:rPr>
                <w:noProof/>
                <w:webHidden/>
              </w:rPr>
              <w:fldChar w:fldCharType="separate"/>
            </w:r>
            <w:r w:rsidR="00BE0420">
              <w:rPr>
                <w:noProof/>
                <w:webHidden/>
              </w:rPr>
              <w:t>4</w:t>
            </w:r>
            <w:r w:rsidR="00BE0420">
              <w:rPr>
                <w:noProof/>
                <w:webHidden/>
              </w:rPr>
              <w:fldChar w:fldCharType="end"/>
            </w:r>
          </w:hyperlink>
        </w:p>
        <w:p w:rsidR="00BE0420" w:rsidRDefault="00141312">
          <w:pPr>
            <w:pStyle w:val="TOC1"/>
            <w:tabs>
              <w:tab w:val="right" w:leader="dot" w:pos="9350"/>
            </w:tabs>
            <w:rPr>
              <w:rFonts w:eastAsiaTheme="minorEastAsia" w:cstheme="minorBidi"/>
              <w:b w:val="0"/>
              <w:bCs w:val="0"/>
              <w:i w:val="0"/>
              <w:iCs w:val="0"/>
              <w:noProof/>
              <w:kern w:val="0"/>
              <w:sz w:val="22"/>
              <w:szCs w:val="22"/>
              <w:lang w:val="en-GB" w:eastAsia="en-GB"/>
              <w14:ligatures w14:val="none"/>
            </w:rPr>
          </w:pPr>
          <w:hyperlink w:anchor="_Toc192186696" w:history="1">
            <w:r w:rsidR="00BE0420" w:rsidRPr="00190A4E">
              <w:rPr>
                <w:rStyle w:val="Hyperlink"/>
                <w:noProof/>
                <w:lang w:eastAsia="en-GB"/>
              </w:rPr>
              <w:t>2. The Role of Buses in Hospitality Transport</w:t>
            </w:r>
            <w:r w:rsidR="00BE0420">
              <w:rPr>
                <w:noProof/>
                <w:webHidden/>
              </w:rPr>
              <w:tab/>
            </w:r>
            <w:r w:rsidR="00BE0420">
              <w:rPr>
                <w:noProof/>
                <w:webHidden/>
              </w:rPr>
              <w:fldChar w:fldCharType="begin"/>
            </w:r>
            <w:r w:rsidR="00BE0420">
              <w:rPr>
                <w:noProof/>
                <w:webHidden/>
              </w:rPr>
              <w:instrText xml:space="preserve"> PAGEREF _Toc192186696 \h </w:instrText>
            </w:r>
            <w:r w:rsidR="00BE0420">
              <w:rPr>
                <w:noProof/>
                <w:webHidden/>
              </w:rPr>
            </w:r>
            <w:r w:rsidR="00BE0420">
              <w:rPr>
                <w:noProof/>
                <w:webHidden/>
              </w:rPr>
              <w:fldChar w:fldCharType="separate"/>
            </w:r>
            <w:r w:rsidR="00BE0420">
              <w:rPr>
                <w:noProof/>
                <w:webHidden/>
              </w:rPr>
              <w:t>4</w:t>
            </w:r>
            <w:r w:rsidR="00BE0420">
              <w:rPr>
                <w:noProof/>
                <w:webHidden/>
              </w:rPr>
              <w:fldChar w:fldCharType="end"/>
            </w:r>
          </w:hyperlink>
        </w:p>
        <w:p w:rsidR="00BE0420" w:rsidRDefault="00141312">
          <w:pPr>
            <w:pStyle w:val="TOC2"/>
            <w:tabs>
              <w:tab w:val="right" w:leader="dot" w:pos="9350"/>
            </w:tabs>
            <w:rPr>
              <w:rFonts w:eastAsiaTheme="minorEastAsia" w:cstheme="minorBidi"/>
              <w:b w:val="0"/>
              <w:bCs w:val="0"/>
              <w:noProof/>
              <w:kern w:val="0"/>
              <w:lang w:val="en-GB" w:eastAsia="en-GB"/>
              <w14:ligatures w14:val="none"/>
            </w:rPr>
          </w:pPr>
          <w:hyperlink w:anchor="_Toc192186697" w:history="1">
            <w:r w:rsidR="00BE0420" w:rsidRPr="00190A4E">
              <w:rPr>
                <w:rStyle w:val="Hyperlink"/>
                <w:noProof/>
              </w:rPr>
              <w:t>2.1 Environmental Impact of Buses</w:t>
            </w:r>
            <w:r w:rsidR="00BE0420">
              <w:rPr>
                <w:noProof/>
                <w:webHidden/>
              </w:rPr>
              <w:tab/>
            </w:r>
            <w:r w:rsidR="00BE0420">
              <w:rPr>
                <w:noProof/>
                <w:webHidden/>
              </w:rPr>
              <w:fldChar w:fldCharType="begin"/>
            </w:r>
            <w:r w:rsidR="00BE0420">
              <w:rPr>
                <w:noProof/>
                <w:webHidden/>
              </w:rPr>
              <w:instrText xml:space="preserve"> PAGEREF _Toc192186697 \h </w:instrText>
            </w:r>
            <w:r w:rsidR="00BE0420">
              <w:rPr>
                <w:noProof/>
                <w:webHidden/>
              </w:rPr>
            </w:r>
            <w:r w:rsidR="00BE0420">
              <w:rPr>
                <w:noProof/>
                <w:webHidden/>
              </w:rPr>
              <w:fldChar w:fldCharType="separate"/>
            </w:r>
            <w:r w:rsidR="00BE0420">
              <w:rPr>
                <w:noProof/>
                <w:webHidden/>
              </w:rPr>
              <w:t>5</w:t>
            </w:r>
            <w:r w:rsidR="00BE0420">
              <w:rPr>
                <w:noProof/>
                <w:webHidden/>
              </w:rPr>
              <w:fldChar w:fldCharType="end"/>
            </w:r>
          </w:hyperlink>
        </w:p>
        <w:p w:rsidR="00BE0420" w:rsidRDefault="00141312">
          <w:pPr>
            <w:pStyle w:val="TOC3"/>
            <w:tabs>
              <w:tab w:val="right" w:leader="dot" w:pos="9350"/>
            </w:tabs>
            <w:rPr>
              <w:rFonts w:eastAsiaTheme="minorEastAsia"/>
              <w:noProof/>
              <w:kern w:val="0"/>
              <w:sz w:val="22"/>
              <w:szCs w:val="22"/>
              <w:lang w:val="en-GB" w:eastAsia="en-GB"/>
              <w14:ligatures w14:val="none"/>
            </w:rPr>
          </w:pPr>
          <w:hyperlink w:anchor="_Toc192186698" w:history="1">
            <w:r w:rsidR="00BE0420" w:rsidRPr="00190A4E">
              <w:rPr>
                <w:rStyle w:val="Hyperlink"/>
                <w:noProof/>
              </w:rPr>
              <w:t>Carbon Emissions &amp; Air Pollution</w:t>
            </w:r>
            <w:r w:rsidR="00BE0420">
              <w:rPr>
                <w:noProof/>
                <w:webHidden/>
              </w:rPr>
              <w:tab/>
            </w:r>
            <w:r w:rsidR="00BE0420">
              <w:rPr>
                <w:noProof/>
                <w:webHidden/>
              </w:rPr>
              <w:fldChar w:fldCharType="begin"/>
            </w:r>
            <w:r w:rsidR="00BE0420">
              <w:rPr>
                <w:noProof/>
                <w:webHidden/>
              </w:rPr>
              <w:instrText xml:space="preserve"> PAGEREF _Toc192186698 \h </w:instrText>
            </w:r>
            <w:r w:rsidR="00BE0420">
              <w:rPr>
                <w:noProof/>
                <w:webHidden/>
              </w:rPr>
            </w:r>
            <w:r w:rsidR="00BE0420">
              <w:rPr>
                <w:noProof/>
                <w:webHidden/>
              </w:rPr>
              <w:fldChar w:fldCharType="separate"/>
            </w:r>
            <w:r w:rsidR="00BE0420">
              <w:rPr>
                <w:noProof/>
                <w:webHidden/>
              </w:rPr>
              <w:t>5</w:t>
            </w:r>
            <w:r w:rsidR="00BE0420">
              <w:rPr>
                <w:noProof/>
                <w:webHidden/>
              </w:rPr>
              <w:fldChar w:fldCharType="end"/>
            </w:r>
          </w:hyperlink>
        </w:p>
        <w:p w:rsidR="00BE0420" w:rsidRDefault="00141312">
          <w:pPr>
            <w:pStyle w:val="TOC3"/>
            <w:tabs>
              <w:tab w:val="right" w:leader="dot" w:pos="9350"/>
            </w:tabs>
            <w:rPr>
              <w:rFonts w:eastAsiaTheme="minorEastAsia"/>
              <w:noProof/>
              <w:kern w:val="0"/>
              <w:sz w:val="22"/>
              <w:szCs w:val="22"/>
              <w:lang w:val="en-GB" w:eastAsia="en-GB"/>
              <w14:ligatures w14:val="none"/>
            </w:rPr>
          </w:pPr>
          <w:hyperlink w:anchor="_Toc192186699" w:history="1">
            <w:r w:rsidR="00BE0420" w:rsidRPr="00190A4E">
              <w:rPr>
                <w:rStyle w:val="Hyperlink"/>
                <w:noProof/>
              </w:rPr>
              <w:t>Congestion and Fuel Waste</w:t>
            </w:r>
            <w:r w:rsidR="00BE0420">
              <w:rPr>
                <w:noProof/>
                <w:webHidden/>
              </w:rPr>
              <w:tab/>
            </w:r>
            <w:r w:rsidR="00BE0420">
              <w:rPr>
                <w:noProof/>
                <w:webHidden/>
              </w:rPr>
              <w:fldChar w:fldCharType="begin"/>
            </w:r>
            <w:r w:rsidR="00BE0420">
              <w:rPr>
                <w:noProof/>
                <w:webHidden/>
              </w:rPr>
              <w:instrText xml:space="preserve"> PAGEREF _Toc192186699 \h </w:instrText>
            </w:r>
            <w:r w:rsidR="00BE0420">
              <w:rPr>
                <w:noProof/>
                <w:webHidden/>
              </w:rPr>
            </w:r>
            <w:r w:rsidR="00BE0420">
              <w:rPr>
                <w:noProof/>
                <w:webHidden/>
              </w:rPr>
              <w:fldChar w:fldCharType="separate"/>
            </w:r>
            <w:r w:rsidR="00BE0420">
              <w:rPr>
                <w:noProof/>
                <w:webHidden/>
              </w:rPr>
              <w:t>5</w:t>
            </w:r>
            <w:r w:rsidR="00BE0420">
              <w:rPr>
                <w:noProof/>
                <w:webHidden/>
              </w:rPr>
              <w:fldChar w:fldCharType="end"/>
            </w:r>
          </w:hyperlink>
        </w:p>
        <w:p w:rsidR="00BE0420" w:rsidRDefault="00141312">
          <w:pPr>
            <w:pStyle w:val="TOC3"/>
            <w:tabs>
              <w:tab w:val="right" w:leader="dot" w:pos="9350"/>
            </w:tabs>
            <w:rPr>
              <w:rFonts w:eastAsiaTheme="minorEastAsia"/>
              <w:noProof/>
              <w:kern w:val="0"/>
              <w:sz w:val="22"/>
              <w:szCs w:val="22"/>
              <w:lang w:val="en-GB" w:eastAsia="en-GB"/>
              <w14:ligatures w14:val="none"/>
            </w:rPr>
          </w:pPr>
          <w:hyperlink w:anchor="_Toc192186700" w:history="1">
            <w:r w:rsidR="00BE0420" w:rsidRPr="00190A4E">
              <w:rPr>
                <w:rStyle w:val="Hyperlink"/>
                <w:rFonts w:ascii="Times New Roman" w:hAnsi="Times New Roman" w:cs="Times New Roman"/>
                <w:noProof/>
              </w:rPr>
              <w:t>Noise Pollution &amp; Impact on Tourist Experience</w:t>
            </w:r>
            <w:r w:rsidR="00BE0420">
              <w:rPr>
                <w:noProof/>
                <w:webHidden/>
              </w:rPr>
              <w:tab/>
            </w:r>
            <w:r w:rsidR="00BE0420">
              <w:rPr>
                <w:noProof/>
                <w:webHidden/>
              </w:rPr>
              <w:fldChar w:fldCharType="begin"/>
            </w:r>
            <w:r w:rsidR="00BE0420">
              <w:rPr>
                <w:noProof/>
                <w:webHidden/>
              </w:rPr>
              <w:instrText xml:space="preserve"> PAGEREF _Toc192186700 \h </w:instrText>
            </w:r>
            <w:r w:rsidR="00BE0420">
              <w:rPr>
                <w:noProof/>
                <w:webHidden/>
              </w:rPr>
            </w:r>
            <w:r w:rsidR="00BE0420">
              <w:rPr>
                <w:noProof/>
                <w:webHidden/>
              </w:rPr>
              <w:fldChar w:fldCharType="separate"/>
            </w:r>
            <w:r w:rsidR="00BE0420">
              <w:rPr>
                <w:noProof/>
                <w:webHidden/>
              </w:rPr>
              <w:t>6</w:t>
            </w:r>
            <w:r w:rsidR="00BE0420">
              <w:rPr>
                <w:noProof/>
                <w:webHidden/>
              </w:rPr>
              <w:fldChar w:fldCharType="end"/>
            </w:r>
          </w:hyperlink>
        </w:p>
        <w:p w:rsidR="00BE0420" w:rsidRDefault="00141312">
          <w:pPr>
            <w:pStyle w:val="TOC2"/>
            <w:tabs>
              <w:tab w:val="right" w:leader="dot" w:pos="9350"/>
            </w:tabs>
            <w:rPr>
              <w:rFonts w:eastAsiaTheme="minorEastAsia" w:cstheme="minorBidi"/>
              <w:b w:val="0"/>
              <w:bCs w:val="0"/>
              <w:noProof/>
              <w:kern w:val="0"/>
              <w:lang w:val="en-GB" w:eastAsia="en-GB"/>
              <w14:ligatures w14:val="none"/>
            </w:rPr>
          </w:pPr>
          <w:hyperlink w:anchor="_Toc192186701" w:history="1">
            <w:r w:rsidR="00BE0420" w:rsidRPr="00190A4E">
              <w:rPr>
                <w:rStyle w:val="Hyperlink"/>
                <w:noProof/>
              </w:rPr>
              <w:t>2.2 Challenges in Sustainable Bus Transport</w:t>
            </w:r>
            <w:r w:rsidR="00BE0420">
              <w:rPr>
                <w:noProof/>
                <w:webHidden/>
              </w:rPr>
              <w:tab/>
            </w:r>
            <w:r w:rsidR="00BE0420">
              <w:rPr>
                <w:noProof/>
                <w:webHidden/>
              </w:rPr>
              <w:fldChar w:fldCharType="begin"/>
            </w:r>
            <w:r w:rsidR="00BE0420">
              <w:rPr>
                <w:noProof/>
                <w:webHidden/>
              </w:rPr>
              <w:instrText xml:space="preserve"> PAGEREF _Toc192186701 \h </w:instrText>
            </w:r>
            <w:r w:rsidR="00BE0420">
              <w:rPr>
                <w:noProof/>
                <w:webHidden/>
              </w:rPr>
            </w:r>
            <w:r w:rsidR="00BE0420">
              <w:rPr>
                <w:noProof/>
                <w:webHidden/>
              </w:rPr>
              <w:fldChar w:fldCharType="separate"/>
            </w:r>
            <w:r w:rsidR="00BE0420">
              <w:rPr>
                <w:noProof/>
                <w:webHidden/>
              </w:rPr>
              <w:t>7</w:t>
            </w:r>
            <w:r w:rsidR="00BE0420">
              <w:rPr>
                <w:noProof/>
                <w:webHidden/>
              </w:rPr>
              <w:fldChar w:fldCharType="end"/>
            </w:r>
          </w:hyperlink>
        </w:p>
        <w:p w:rsidR="00BE0420" w:rsidRDefault="00141312">
          <w:pPr>
            <w:pStyle w:val="TOC3"/>
            <w:tabs>
              <w:tab w:val="right" w:leader="dot" w:pos="9350"/>
            </w:tabs>
            <w:rPr>
              <w:rFonts w:eastAsiaTheme="minorEastAsia"/>
              <w:noProof/>
              <w:kern w:val="0"/>
              <w:sz w:val="22"/>
              <w:szCs w:val="22"/>
              <w:lang w:val="en-GB" w:eastAsia="en-GB"/>
              <w14:ligatures w14:val="none"/>
            </w:rPr>
          </w:pPr>
          <w:hyperlink w:anchor="_Toc192186702" w:history="1">
            <w:r w:rsidR="00BE0420" w:rsidRPr="00190A4E">
              <w:rPr>
                <w:rStyle w:val="Hyperlink"/>
                <w:rFonts w:ascii="Times New Roman" w:hAnsi="Times New Roman" w:cs="Times New Roman"/>
                <w:noProof/>
              </w:rPr>
              <w:t>Battery Life &amp; Charging Infrastructure Limitations</w:t>
            </w:r>
            <w:r w:rsidR="00BE0420">
              <w:rPr>
                <w:noProof/>
                <w:webHidden/>
              </w:rPr>
              <w:tab/>
            </w:r>
            <w:r w:rsidR="00BE0420">
              <w:rPr>
                <w:noProof/>
                <w:webHidden/>
              </w:rPr>
              <w:fldChar w:fldCharType="begin"/>
            </w:r>
            <w:r w:rsidR="00BE0420">
              <w:rPr>
                <w:noProof/>
                <w:webHidden/>
              </w:rPr>
              <w:instrText xml:space="preserve"> PAGEREF _Toc192186702 \h </w:instrText>
            </w:r>
            <w:r w:rsidR="00BE0420">
              <w:rPr>
                <w:noProof/>
                <w:webHidden/>
              </w:rPr>
            </w:r>
            <w:r w:rsidR="00BE0420">
              <w:rPr>
                <w:noProof/>
                <w:webHidden/>
              </w:rPr>
              <w:fldChar w:fldCharType="separate"/>
            </w:r>
            <w:r w:rsidR="00BE0420">
              <w:rPr>
                <w:noProof/>
                <w:webHidden/>
              </w:rPr>
              <w:t>8</w:t>
            </w:r>
            <w:r w:rsidR="00BE0420">
              <w:rPr>
                <w:noProof/>
                <w:webHidden/>
              </w:rPr>
              <w:fldChar w:fldCharType="end"/>
            </w:r>
          </w:hyperlink>
        </w:p>
        <w:p w:rsidR="00BE0420" w:rsidRDefault="00141312">
          <w:pPr>
            <w:pStyle w:val="TOC3"/>
            <w:tabs>
              <w:tab w:val="right" w:leader="dot" w:pos="9350"/>
            </w:tabs>
            <w:rPr>
              <w:rFonts w:eastAsiaTheme="minorEastAsia"/>
              <w:noProof/>
              <w:kern w:val="0"/>
              <w:sz w:val="22"/>
              <w:szCs w:val="22"/>
              <w:lang w:val="en-GB" w:eastAsia="en-GB"/>
              <w14:ligatures w14:val="none"/>
            </w:rPr>
          </w:pPr>
          <w:hyperlink w:anchor="_Toc192186703" w:history="1">
            <w:r w:rsidR="00BE0420" w:rsidRPr="00190A4E">
              <w:rPr>
                <w:rStyle w:val="Hyperlink"/>
                <w:rFonts w:ascii="Times New Roman" w:hAnsi="Times New Roman" w:cs="Times New Roman"/>
                <w:noProof/>
              </w:rPr>
              <w:t>Public Perception &amp; Adoption Barriers</w:t>
            </w:r>
            <w:r w:rsidR="00BE0420">
              <w:rPr>
                <w:noProof/>
                <w:webHidden/>
              </w:rPr>
              <w:tab/>
            </w:r>
            <w:r w:rsidR="00BE0420">
              <w:rPr>
                <w:noProof/>
                <w:webHidden/>
              </w:rPr>
              <w:fldChar w:fldCharType="begin"/>
            </w:r>
            <w:r w:rsidR="00BE0420">
              <w:rPr>
                <w:noProof/>
                <w:webHidden/>
              </w:rPr>
              <w:instrText xml:space="preserve"> PAGEREF _Toc192186703 \h </w:instrText>
            </w:r>
            <w:r w:rsidR="00BE0420">
              <w:rPr>
                <w:noProof/>
                <w:webHidden/>
              </w:rPr>
            </w:r>
            <w:r w:rsidR="00BE0420">
              <w:rPr>
                <w:noProof/>
                <w:webHidden/>
              </w:rPr>
              <w:fldChar w:fldCharType="separate"/>
            </w:r>
            <w:r w:rsidR="00BE0420">
              <w:rPr>
                <w:noProof/>
                <w:webHidden/>
              </w:rPr>
              <w:t>8</w:t>
            </w:r>
            <w:r w:rsidR="00BE0420">
              <w:rPr>
                <w:noProof/>
                <w:webHidden/>
              </w:rPr>
              <w:fldChar w:fldCharType="end"/>
            </w:r>
          </w:hyperlink>
        </w:p>
        <w:p w:rsidR="00BE0420" w:rsidRDefault="00141312">
          <w:pPr>
            <w:pStyle w:val="TOC2"/>
            <w:tabs>
              <w:tab w:val="right" w:leader="dot" w:pos="9350"/>
            </w:tabs>
            <w:rPr>
              <w:rFonts w:eastAsiaTheme="minorEastAsia" w:cstheme="minorBidi"/>
              <w:b w:val="0"/>
              <w:bCs w:val="0"/>
              <w:noProof/>
              <w:kern w:val="0"/>
              <w:lang w:val="en-GB" w:eastAsia="en-GB"/>
              <w14:ligatures w14:val="none"/>
            </w:rPr>
          </w:pPr>
          <w:hyperlink w:anchor="_Toc192186704" w:history="1">
            <w:r w:rsidR="00BE0420" w:rsidRPr="00190A4E">
              <w:rPr>
                <w:rStyle w:val="Hyperlink"/>
                <w:noProof/>
              </w:rPr>
              <w:t>2.3 Industry Solutions and Innovations</w:t>
            </w:r>
            <w:r w:rsidR="00BE0420">
              <w:rPr>
                <w:noProof/>
                <w:webHidden/>
              </w:rPr>
              <w:tab/>
            </w:r>
            <w:r w:rsidR="00BE0420">
              <w:rPr>
                <w:noProof/>
                <w:webHidden/>
              </w:rPr>
              <w:fldChar w:fldCharType="begin"/>
            </w:r>
            <w:r w:rsidR="00BE0420">
              <w:rPr>
                <w:noProof/>
                <w:webHidden/>
              </w:rPr>
              <w:instrText xml:space="preserve"> PAGEREF _Toc192186704 \h </w:instrText>
            </w:r>
            <w:r w:rsidR="00BE0420">
              <w:rPr>
                <w:noProof/>
                <w:webHidden/>
              </w:rPr>
            </w:r>
            <w:r w:rsidR="00BE0420">
              <w:rPr>
                <w:noProof/>
                <w:webHidden/>
              </w:rPr>
              <w:fldChar w:fldCharType="separate"/>
            </w:r>
            <w:r w:rsidR="00BE0420">
              <w:rPr>
                <w:noProof/>
                <w:webHidden/>
              </w:rPr>
              <w:t>9</w:t>
            </w:r>
            <w:r w:rsidR="00BE0420">
              <w:rPr>
                <w:noProof/>
                <w:webHidden/>
              </w:rPr>
              <w:fldChar w:fldCharType="end"/>
            </w:r>
          </w:hyperlink>
        </w:p>
        <w:p w:rsidR="00BE0420" w:rsidRDefault="00141312">
          <w:pPr>
            <w:pStyle w:val="TOC3"/>
            <w:tabs>
              <w:tab w:val="right" w:leader="dot" w:pos="9350"/>
            </w:tabs>
            <w:rPr>
              <w:rFonts w:eastAsiaTheme="minorEastAsia"/>
              <w:noProof/>
              <w:kern w:val="0"/>
              <w:sz w:val="22"/>
              <w:szCs w:val="22"/>
              <w:lang w:val="en-GB" w:eastAsia="en-GB"/>
              <w14:ligatures w14:val="none"/>
            </w:rPr>
          </w:pPr>
          <w:hyperlink w:anchor="_Toc192186705" w:history="1">
            <w:r w:rsidR="00BE0420" w:rsidRPr="00190A4E">
              <w:rPr>
                <w:rStyle w:val="Hyperlink"/>
                <w:rFonts w:ascii="Times New Roman" w:hAnsi="Times New Roman" w:cs="Times New Roman"/>
                <w:noProof/>
              </w:rPr>
              <w:t>Electrification of Bus Fleets in Hospitality Cities</w:t>
            </w:r>
            <w:r w:rsidR="00BE0420">
              <w:rPr>
                <w:noProof/>
                <w:webHidden/>
              </w:rPr>
              <w:tab/>
            </w:r>
            <w:r w:rsidR="00BE0420">
              <w:rPr>
                <w:noProof/>
                <w:webHidden/>
              </w:rPr>
              <w:fldChar w:fldCharType="begin"/>
            </w:r>
            <w:r w:rsidR="00BE0420">
              <w:rPr>
                <w:noProof/>
                <w:webHidden/>
              </w:rPr>
              <w:instrText xml:space="preserve"> PAGEREF _Toc192186705 \h </w:instrText>
            </w:r>
            <w:r w:rsidR="00BE0420">
              <w:rPr>
                <w:noProof/>
                <w:webHidden/>
              </w:rPr>
            </w:r>
            <w:r w:rsidR="00BE0420">
              <w:rPr>
                <w:noProof/>
                <w:webHidden/>
              </w:rPr>
              <w:fldChar w:fldCharType="separate"/>
            </w:r>
            <w:r w:rsidR="00BE0420">
              <w:rPr>
                <w:noProof/>
                <w:webHidden/>
              </w:rPr>
              <w:t>10</w:t>
            </w:r>
            <w:r w:rsidR="00BE0420">
              <w:rPr>
                <w:noProof/>
                <w:webHidden/>
              </w:rPr>
              <w:fldChar w:fldCharType="end"/>
            </w:r>
          </w:hyperlink>
        </w:p>
        <w:p w:rsidR="00BE0420" w:rsidRDefault="00141312">
          <w:pPr>
            <w:pStyle w:val="TOC3"/>
            <w:tabs>
              <w:tab w:val="right" w:leader="dot" w:pos="9350"/>
            </w:tabs>
            <w:rPr>
              <w:rFonts w:eastAsiaTheme="minorEastAsia"/>
              <w:noProof/>
              <w:kern w:val="0"/>
              <w:sz w:val="22"/>
              <w:szCs w:val="22"/>
              <w:lang w:val="en-GB" w:eastAsia="en-GB"/>
              <w14:ligatures w14:val="none"/>
            </w:rPr>
          </w:pPr>
          <w:hyperlink w:anchor="_Toc192186706" w:history="1">
            <w:r w:rsidR="00BE0420" w:rsidRPr="00190A4E">
              <w:rPr>
                <w:rStyle w:val="Hyperlink"/>
                <w:noProof/>
              </w:rPr>
              <w:t>Hydrogen-Powered Transport in Tourism Hubs</w:t>
            </w:r>
            <w:r w:rsidR="00BE0420">
              <w:rPr>
                <w:noProof/>
                <w:webHidden/>
              </w:rPr>
              <w:tab/>
            </w:r>
            <w:r w:rsidR="00BE0420">
              <w:rPr>
                <w:noProof/>
                <w:webHidden/>
              </w:rPr>
              <w:fldChar w:fldCharType="begin"/>
            </w:r>
            <w:r w:rsidR="00BE0420">
              <w:rPr>
                <w:noProof/>
                <w:webHidden/>
              </w:rPr>
              <w:instrText xml:space="preserve"> PAGEREF _Toc192186706 \h </w:instrText>
            </w:r>
            <w:r w:rsidR="00BE0420">
              <w:rPr>
                <w:noProof/>
                <w:webHidden/>
              </w:rPr>
            </w:r>
            <w:r w:rsidR="00BE0420">
              <w:rPr>
                <w:noProof/>
                <w:webHidden/>
              </w:rPr>
              <w:fldChar w:fldCharType="separate"/>
            </w:r>
            <w:r w:rsidR="00BE0420">
              <w:rPr>
                <w:noProof/>
                <w:webHidden/>
              </w:rPr>
              <w:t>10</w:t>
            </w:r>
            <w:r w:rsidR="00BE0420">
              <w:rPr>
                <w:noProof/>
                <w:webHidden/>
              </w:rPr>
              <w:fldChar w:fldCharType="end"/>
            </w:r>
          </w:hyperlink>
        </w:p>
        <w:p w:rsidR="00BE0420" w:rsidRDefault="00141312">
          <w:pPr>
            <w:pStyle w:val="TOC3"/>
            <w:tabs>
              <w:tab w:val="right" w:leader="dot" w:pos="9350"/>
            </w:tabs>
            <w:rPr>
              <w:rFonts w:eastAsiaTheme="minorEastAsia"/>
              <w:noProof/>
              <w:kern w:val="0"/>
              <w:sz w:val="22"/>
              <w:szCs w:val="22"/>
              <w:lang w:val="en-GB" w:eastAsia="en-GB"/>
              <w14:ligatures w14:val="none"/>
            </w:rPr>
          </w:pPr>
          <w:hyperlink w:anchor="_Toc192186707" w:history="1">
            <w:r w:rsidR="00BE0420" w:rsidRPr="00190A4E">
              <w:rPr>
                <w:rStyle w:val="Hyperlink"/>
                <w:noProof/>
              </w:rPr>
              <w:t>Smart Transport Integration (AI-Powered Systems)</w:t>
            </w:r>
            <w:r w:rsidR="00BE0420">
              <w:rPr>
                <w:noProof/>
                <w:webHidden/>
              </w:rPr>
              <w:tab/>
            </w:r>
            <w:r w:rsidR="00BE0420">
              <w:rPr>
                <w:noProof/>
                <w:webHidden/>
              </w:rPr>
              <w:fldChar w:fldCharType="begin"/>
            </w:r>
            <w:r w:rsidR="00BE0420">
              <w:rPr>
                <w:noProof/>
                <w:webHidden/>
              </w:rPr>
              <w:instrText xml:space="preserve"> PAGEREF _Toc192186707 \h </w:instrText>
            </w:r>
            <w:r w:rsidR="00BE0420">
              <w:rPr>
                <w:noProof/>
                <w:webHidden/>
              </w:rPr>
            </w:r>
            <w:r w:rsidR="00BE0420">
              <w:rPr>
                <w:noProof/>
                <w:webHidden/>
              </w:rPr>
              <w:fldChar w:fldCharType="separate"/>
            </w:r>
            <w:r w:rsidR="00BE0420">
              <w:rPr>
                <w:noProof/>
                <w:webHidden/>
              </w:rPr>
              <w:t>10</w:t>
            </w:r>
            <w:r w:rsidR="00BE0420">
              <w:rPr>
                <w:noProof/>
                <w:webHidden/>
              </w:rPr>
              <w:fldChar w:fldCharType="end"/>
            </w:r>
          </w:hyperlink>
        </w:p>
        <w:p w:rsidR="00BE0420" w:rsidRDefault="00141312">
          <w:pPr>
            <w:pStyle w:val="TOC1"/>
            <w:tabs>
              <w:tab w:val="left" w:pos="480"/>
              <w:tab w:val="right" w:leader="dot" w:pos="9350"/>
            </w:tabs>
            <w:rPr>
              <w:rFonts w:eastAsiaTheme="minorEastAsia" w:cstheme="minorBidi"/>
              <w:b w:val="0"/>
              <w:bCs w:val="0"/>
              <w:i w:val="0"/>
              <w:iCs w:val="0"/>
              <w:noProof/>
              <w:kern w:val="0"/>
              <w:sz w:val="22"/>
              <w:szCs w:val="22"/>
              <w:lang w:val="en-GB" w:eastAsia="en-GB"/>
              <w14:ligatures w14:val="none"/>
            </w:rPr>
          </w:pPr>
          <w:hyperlink w:anchor="_Toc192186708" w:history="1">
            <w:r w:rsidR="00BE0420" w:rsidRPr="00190A4E">
              <w:rPr>
                <w:rStyle w:val="Hyperlink"/>
                <w:noProof/>
              </w:rPr>
              <w:t>3.</w:t>
            </w:r>
            <w:r w:rsidR="00BE0420">
              <w:rPr>
                <w:rFonts w:eastAsiaTheme="minorEastAsia" w:cstheme="minorBidi"/>
                <w:b w:val="0"/>
                <w:bCs w:val="0"/>
                <w:i w:val="0"/>
                <w:iCs w:val="0"/>
                <w:noProof/>
                <w:kern w:val="0"/>
                <w:sz w:val="22"/>
                <w:szCs w:val="22"/>
                <w:lang w:val="en-GB" w:eastAsia="en-GB"/>
                <w14:ligatures w14:val="none"/>
              </w:rPr>
              <w:tab/>
            </w:r>
            <w:r w:rsidR="00BE0420" w:rsidRPr="00190A4E">
              <w:rPr>
                <w:rStyle w:val="Hyperlink"/>
                <w:noProof/>
              </w:rPr>
              <w:t>Conclusion</w:t>
            </w:r>
            <w:r w:rsidR="00BE0420">
              <w:rPr>
                <w:noProof/>
                <w:webHidden/>
              </w:rPr>
              <w:tab/>
            </w:r>
            <w:r w:rsidR="00BE0420">
              <w:rPr>
                <w:noProof/>
                <w:webHidden/>
              </w:rPr>
              <w:fldChar w:fldCharType="begin"/>
            </w:r>
            <w:r w:rsidR="00BE0420">
              <w:rPr>
                <w:noProof/>
                <w:webHidden/>
              </w:rPr>
              <w:instrText xml:space="preserve"> PAGEREF _Toc192186708 \h </w:instrText>
            </w:r>
            <w:r w:rsidR="00BE0420">
              <w:rPr>
                <w:noProof/>
                <w:webHidden/>
              </w:rPr>
            </w:r>
            <w:r w:rsidR="00BE0420">
              <w:rPr>
                <w:noProof/>
                <w:webHidden/>
              </w:rPr>
              <w:fldChar w:fldCharType="separate"/>
            </w:r>
            <w:r w:rsidR="00BE0420">
              <w:rPr>
                <w:noProof/>
                <w:webHidden/>
              </w:rPr>
              <w:t>11</w:t>
            </w:r>
            <w:r w:rsidR="00BE0420">
              <w:rPr>
                <w:noProof/>
                <w:webHidden/>
              </w:rPr>
              <w:fldChar w:fldCharType="end"/>
            </w:r>
          </w:hyperlink>
        </w:p>
        <w:p w:rsidR="00BE0420" w:rsidRDefault="00141312">
          <w:pPr>
            <w:pStyle w:val="TOC1"/>
            <w:tabs>
              <w:tab w:val="left" w:pos="480"/>
              <w:tab w:val="right" w:leader="dot" w:pos="9350"/>
            </w:tabs>
            <w:rPr>
              <w:rFonts w:eastAsiaTheme="minorEastAsia" w:cstheme="minorBidi"/>
              <w:b w:val="0"/>
              <w:bCs w:val="0"/>
              <w:i w:val="0"/>
              <w:iCs w:val="0"/>
              <w:noProof/>
              <w:kern w:val="0"/>
              <w:sz w:val="22"/>
              <w:szCs w:val="22"/>
              <w:lang w:val="en-GB" w:eastAsia="en-GB"/>
              <w14:ligatures w14:val="none"/>
            </w:rPr>
          </w:pPr>
          <w:hyperlink w:anchor="_Toc192186709" w:history="1">
            <w:r w:rsidR="00BE0420" w:rsidRPr="00190A4E">
              <w:rPr>
                <w:rStyle w:val="Hyperlink"/>
                <w:noProof/>
              </w:rPr>
              <w:t>4.</w:t>
            </w:r>
            <w:r w:rsidR="00BE0420">
              <w:rPr>
                <w:rFonts w:eastAsiaTheme="minorEastAsia" w:cstheme="minorBidi"/>
                <w:b w:val="0"/>
                <w:bCs w:val="0"/>
                <w:i w:val="0"/>
                <w:iCs w:val="0"/>
                <w:noProof/>
                <w:kern w:val="0"/>
                <w:sz w:val="22"/>
                <w:szCs w:val="22"/>
                <w:lang w:val="en-GB" w:eastAsia="en-GB"/>
                <w14:ligatures w14:val="none"/>
              </w:rPr>
              <w:tab/>
            </w:r>
            <w:r w:rsidR="00BE0420" w:rsidRPr="00190A4E">
              <w:rPr>
                <w:rStyle w:val="Hyperlink"/>
                <w:noProof/>
              </w:rPr>
              <w:t>Recommendations</w:t>
            </w:r>
            <w:r w:rsidR="00BE0420">
              <w:rPr>
                <w:noProof/>
                <w:webHidden/>
              </w:rPr>
              <w:tab/>
            </w:r>
            <w:r w:rsidR="00BE0420">
              <w:rPr>
                <w:noProof/>
                <w:webHidden/>
              </w:rPr>
              <w:fldChar w:fldCharType="begin"/>
            </w:r>
            <w:r w:rsidR="00BE0420">
              <w:rPr>
                <w:noProof/>
                <w:webHidden/>
              </w:rPr>
              <w:instrText xml:space="preserve"> PAGEREF _Toc192186709 \h </w:instrText>
            </w:r>
            <w:r w:rsidR="00BE0420">
              <w:rPr>
                <w:noProof/>
                <w:webHidden/>
              </w:rPr>
            </w:r>
            <w:r w:rsidR="00BE0420">
              <w:rPr>
                <w:noProof/>
                <w:webHidden/>
              </w:rPr>
              <w:fldChar w:fldCharType="separate"/>
            </w:r>
            <w:r w:rsidR="00BE0420">
              <w:rPr>
                <w:noProof/>
                <w:webHidden/>
              </w:rPr>
              <w:t>11</w:t>
            </w:r>
            <w:r w:rsidR="00BE0420">
              <w:rPr>
                <w:noProof/>
                <w:webHidden/>
              </w:rPr>
              <w:fldChar w:fldCharType="end"/>
            </w:r>
          </w:hyperlink>
        </w:p>
        <w:p w:rsidR="00BE0420" w:rsidRDefault="00141312">
          <w:pPr>
            <w:pStyle w:val="TOC1"/>
            <w:tabs>
              <w:tab w:val="left" w:pos="480"/>
              <w:tab w:val="right" w:leader="dot" w:pos="9350"/>
            </w:tabs>
            <w:rPr>
              <w:rFonts w:eastAsiaTheme="minorEastAsia" w:cstheme="minorBidi"/>
              <w:b w:val="0"/>
              <w:bCs w:val="0"/>
              <w:i w:val="0"/>
              <w:iCs w:val="0"/>
              <w:noProof/>
              <w:kern w:val="0"/>
              <w:sz w:val="22"/>
              <w:szCs w:val="22"/>
              <w:lang w:val="en-GB" w:eastAsia="en-GB"/>
              <w14:ligatures w14:val="none"/>
            </w:rPr>
          </w:pPr>
          <w:hyperlink w:anchor="_Toc192186710" w:history="1">
            <w:r w:rsidR="00BE0420" w:rsidRPr="00190A4E">
              <w:rPr>
                <w:rStyle w:val="Hyperlink"/>
                <w:noProof/>
              </w:rPr>
              <w:t>5.</w:t>
            </w:r>
            <w:r w:rsidR="00BE0420">
              <w:rPr>
                <w:rFonts w:eastAsiaTheme="minorEastAsia" w:cstheme="minorBidi"/>
                <w:b w:val="0"/>
                <w:bCs w:val="0"/>
                <w:i w:val="0"/>
                <w:iCs w:val="0"/>
                <w:noProof/>
                <w:kern w:val="0"/>
                <w:sz w:val="22"/>
                <w:szCs w:val="22"/>
                <w:lang w:val="en-GB" w:eastAsia="en-GB"/>
                <w14:ligatures w14:val="none"/>
              </w:rPr>
              <w:tab/>
            </w:r>
            <w:r w:rsidR="00BE0420" w:rsidRPr="00190A4E">
              <w:rPr>
                <w:rStyle w:val="Hyperlink"/>
                <w:noProof/>
              </w:rPr>
              <w:t>References list</w:t>
            </w:r>
            <w:r w:rsidR="00BE0420">
              <w:rPr>
                <w:noProof/>
                <w:webHidden/>
              </w:rPr>
              <w:tab/>
            </w:r>
            <w:r w:rsidR="00BE0420">
              <w:rPr>
                <w:noProof/>
                <w:webHidden/>
              </w:rPr>
              <w:fldChar w:fldCharType="begin"/>
            </w:r>
            <w:r w:rsidR="00BE0420">
              <w:rPr>
                <w:noProof/>
                <w:webHidden/>
              </w:rPr>
              <w:instrText xml:space="preserve"> PAGEREF _Toc192186710 \h </w:instrText>
            </w:r>
            <w:r w:rsidR="00BE0420">
              <w:rPr>
                <w:noProof/>
                <w:webHidden/>
              </w:rPr>
            </w:r>
            <w:r w:rsidR="00BE0420">
              <w:rPr>
                <w:noProof/>
                <w:webHidden/>
              </w:rPr>
              <w:fldChar w:fldCharType="separate"/>
            </w:r>
            <w:r w:rsidR="00BE0420">
              <w:rPr>
                <w:noProof/>
                <w:webHidden/>
              </w:rPr>
              <w:t>14</w:t>
            </w:r>
            <w:r w:rsidR="00BE0420">
              <w:rPr>
                <w:noProof/>
                <w:webHidden/>
              </w:rPr>
              <w:fldChar w:fldCharType="end"/>
            </w:r>
          </w:hyperlink>
        </w:p>
        <w:p w:rsidR="009C5C00" w:rsidRDefault="009C5C00" w:rsidP="009C5C00">
          <w:r>
            <w:rPr>
              <w:b/>
              <w:bCs/>
              <w:noProof/>
            </w:rPr>
            <w:fldChar w:fldCharType="end"/>
          </w:r>
        </w:p>
      </w:sdtContent>
    </w:sdt>
    <w:p w:rsidR="009C5C00" w:rsidRPr="006F5EF6" w:rsidRDefault="009C5C00" w:rsidP="009C5C00">
      <w:pPr>
        <w:rPr>
          <w:rFonts w:ascii="Times New Roman" w:eastAsiaTheme="majorEastAsia" w:hAnsi="Times New Roman" w:cs="Times New Roman"/>
          <w:b/>
          <w:sz w:val="28"/>
          <w:szCs w:val="32"/>
          <w:lang w:val="en-GB"/>
        </w:rPr>
      </w:pPr>
      <w:r w:rsidRPr="006F5EF6">
        <w:rPr>
          <w:lang w:val="en-GB"/>
        </w:rPr>
        <w:br w:type="page"/>
      </w:r>
    </w:p>
    <w:p w:rsidR="009C5C00" w:rsidRPr="006F5EF6" w:rsidRDefault="009C5C00" w:rsidP="00ED143C">
      <w:pPr>
        <w:pStyle w:val="Heading1"/>
        <w:numPr>
          <w:ilvl w:val="0"/>
          <w:numId w:val="27"/>
        </w:numPr>
      </w:pPr>
      <w:bookmarkStart w:id="2" w:name="_Toc192186695"/>
      <w:r w:rsidRPr="006F5EF6">
        <w:lastRenderedPageBreak/>
        <w:t>Introduction</w:t>
      </w:r>
      <w:bookmarkEnd w:id="2"/>
    </w:p>
    <w:p w:rsidR="00E32CC4" w:rsidRDefault="00E32CC4" w:rsidP="00E32CC4">
      <w:pPr>
        <w:spacing w:line="360" w:lineRule="auto"/>
        <w:jc w:val="both"/>
        <w:rPr>
          <w:rFonts w:ascii="Times New Roman" w:hAnsi="Times New Roman" w:cs="Times New Roman"/>
          <w:lang w:eastAsia="en-GB"/>
        </w:rPr>
      </w:pPr>
    </w:p>
    <w:p w:rsidR="00E32CC4" w:rsidRPr="00E32CC4" w:rsidRDefault="00E32CC4" w:rsidP="00E32CC4">
      <w:pPr>
        <w:spacing w:line="360" w:lineRule="auto"/>
        <w:jc w:val="both"/>
        <w:rPr>
          <w:rFonts w:ascii="Times New Roman" w:hAnsi="Times New Roman" w:cs="Times New Roman"/>
          <w:lang w:eastAsia="en-GB"/>
        </w:rPr>
      </w:pPr>
      <w:r w:rsidRPr="00E32CC4">
        <w:rPr>
          <w:rFonts w:ascii="Times New Roman" w:hAnsi="Times New Roman" w:cs="Times New Roman"/>
          <w:lang w:eastAsia="en-GB"/>
        </w:rPr>
        <w:t>The hospitality transport system enables tourists to travel between their hotels and various locations such as airports and attractions (Samková &amp; Navrátil, 2023). The hospitality industry achieves better convenience and accessibility plus sustainability through its transportation systems.</w:t>
      </w:r>
    </w:p>
    <w:p w:rsidR="00E32CC4" w:rsidRDefault="00E32CC4" w:rsidP="00E32CC4">
      <w:pPr>
        <w:spacing w:line="360" w:lineRule="auto"/>
        <w:jc w:val="both"/>
        <w:rPr>
          <w:rFonts w:ascii="Times New Roman" w:hAnsi="Times New Roman" w:cs="Times New Roman"/>
          <w:lang w:eastAsia="en-GB"/>
        </w:rPr>
      </w:pPr>
    </w:p>
    <w:p w:rsidR="00E32CC4" w:rsidRPr="00E32CC4" w:rsidRDefault="00E32CC4" w:rsidP="00E32CC4">
      <w:pPr>
        <w:spacing w:line="360" w:lineRule="auto"/>
        <w:jc w:val="both"/>
        <w:rPr>
          <w:rFonts w:ascii="Times New Roman" w:hAnsi="Times New Roman" w:cs="Times New Roman"/>
          <w:lang w:eastAsia="en-GB"/>
        </w:rPr>
      </w:pPr>
      <w:r w:rsidRPr="00E32CC4">
        <w:rPr>
          <w:rFonts w:ascii="Times New Roman" w:hAnsi="Times New Roman" w:cs="Times New Roman"/>
          <w:lang w:eastAsia="en-GB"/>
        </w:rPr>
        <w:t>The affordability and accessibility of public buses makes them a vital transport choice in high-density travel areas. The city of London has launched more than 300 electric buses to address traffic congestion and pollution concerns as part of the UK's shift to zero-emission transportation systems according to UK Transport Policy (2023). The city of Paris has made investments in electric buses to reduce noise pollution while simultaneously enhancing the experience for tourists (Blättler et al., 2024).</w:t>
      </w:r>
    </w:p>
    <w:p w:rsidR="00E32CC4" w:rsidRDefault="00E32CC4" w:rsidP="00E32CC4">
      <w:pPr>
        <w:spacing w:line="360" w:lineRule="auto"/>
        <w:jc w:val="both"/>
        <w:rPr>
          <w:rFonts w:ascii="Times New Roman" w:hAnsi="Times New Roman" w:cs="Times New Roman"/>
          <w:lang w:eastAsia="en-GB"/>
        </w:rPr>
      </w:pPr>
    </w:p>
    <w:p w:rsidR="00E32CC4" w:rsidRPr="00E32CC4" w:rsidRDefault="00E32CC4" w:rsidP="00E32CC4">
      <w:pPr>
        <w:spacing w:line="360" w:lineRule="auto"/>
        <w:jc w:val="both"/>
        <w:rPr>
          <w:rFonts w:ascii="Times New Roman" w:hAnsi="Times New Roman" w:cs="Times New Roman"/>
          <w:lang w:eastAsia="en-GB"/>
        </w:rPr>
      </w:pPr>
      <w:r w:rsidRPr="00E32CC4">
        <w:rPr>
          <w:rFonts w:ascii="Times New Roman" w:hAnsi="Times New Roman" w:cs="Times New Roman"/>
          <w:lang w:eastAsia="en-GB"/>
        </w:rPr>
        <w:t>Marriott and Hilton hotel chains provide airport shuttle services that combine sustainability with convenience in transportation. Big Bus Tours operates in New York, Dubai, and Barcelona to deliver planned routes between tourist attractions while adopting eco-friendly energy systems.</w:t>
      </w:r>
    </w:p>
    <w:p w:rsidR="00E32CC4" w:rsidRDefault="00E32CC4" w:rsidP="00E32CC4">
      <w:pPr>
        <w:spacing w:line="360" w:lineRule="auto"/>
        <w:jc w:val="both"/>
        <w:rPr>
          <w:rFonts w:ascii="Times New Roman" w:hAnsi="Times New Roman" w:cs="Times New Roman"/>
          <w:lang w:eastAsia="en-GB"/>
        </w:rPr>
      </w:pPr>
    </w:p>
    <w:p w:rsidR="00D02C77" w:rsidRPr="00D02C77" w:rsidRDefault="00E32CC4" w:rsidP="00D02C77">
      <w:pPr>
        <w:spacing w:line="360" w:lineRule="auto"/>
        <w:jc w:val="both"/>
        <w:rPr>
          <w:rFonts w:ascii="Times New Roman" w:hAnsi="Times New Roman" w:cs="Times New Roman"/>
          <w:lang w:eastAsia="en-GB"/>
        </w:rPr>
      </w:pPr>
      <w:r w:rsidRPr="00E32CC4">
        <w:rPr>
          <w:rFonts w:ascii="Times New Roman" w:hAnsi="Times New Roman" w:cs="Times New Roman"/>
          <w:lang w:eastAsia="en-GB"/>
        </w:rPr>
        <w:t xml:space="preserve">The report evaluates public buses' environmental footprint through their emissions output and the resulting traffic congestion alongside sustainability obstacles. </w:t>
      </w:r>
      <w:r w:rsidR="00D02C77" w:rsidRPr="00D02C77">
        <w:rPr>
          <w:rFonts w:ascii="Times New Roman" w:hAnsi="Times New Roman" w:cs="Times New Roman"/>
          <w:lang w:eastAsia="en-GB"/>
        </w:rPr>
        <w:t>Through an examination of different industrial examples alongside governmental rules and technological advancements this study investigates electric and hydrogen buses as sustainable hospitality transport alternatives</w:t>
      </w:r>
      <w:r w:rsidR="00D02C77">
        <w:rPr>
          <w:rFonts w:ascii="Times New Roman" w:hAnsi="Times New Roman" w:cs="Times New Roman"/>
          <w:lang w:eastAsia="en-GB"/>
        </w:rPr>
        <w:t>.</w:t>
      </w:r>
    </w:p>
    <w:p w:rsidR="00D02C77" w:rsidRDefault="00D02C77" w:rsidP="00D02C77">
      <w:pPr>
        <w:spacing w:line="360" w:lineRule="auto"/>
        <w:jc w:val="both"/>
        <w:rPr>
          <w:rFonts w:ascii="Times New Roman" w:hAnsi="Times New Roman" w:cs="Times New Roman"/>
          <w:color w:val="FF0000"/>
          <w:lang w:eastAsia="en-GB"/>
        </w:rPr>
      </w:pPr>
    </w:p>
    <w:p w:rsidR="00D2658F" w:rsidRPr="00D2658F" w:rsidRDefault="00905AEB" w:rsidP="00D02C77">
      <w:pPr>
        <w:pStyle w:val="Heading1"/>
        <w:rPr>
          <w:lang w:eastAsia="en-GB"/>
        </w:rPr>
      </w:pPr>
      <w:bookmarkStart w:id="3" w:name="_Toc192186696"/>
      <w:r>
        <w:rPr>
          <w:lang w:eastAsia="en-GB"/>
        </w:rPr>
        <w:t>2</w:t>
      </w:r>
      <w:r w:rsidR="00D2658F">
        <w:rPr>
          <w:lang w:eastAsia="en-GB"/>
        </w:rPr>
        <w:t xml:space="preserve">. </w:t>
      </w:r>
      <w:r w:rsidR="00D2658F" w:rsidRPr="00D2658F">
        <w:rPr>
          <w:lang w:eastAsia="en-GB"/>
        </w:rPr>
        <w:t>The Role of Buses in Hospitality Transport</w:t>
      </w:r>
      <w:bookmarkEnd w:id="3"/>
    </w:p>
    <w:p w:rsidR="00943521" w:rsidRPr="00D02C77" w:rsidRDefault="00943521" w:rsidP="00943521">
      <w:pPr>
        <w:pStyle w:val="Heading2"/>
        <w:rPr>
          <w:rStyle w:val="Strong"/>
          <w:b/>
          <w:bCs w:val="0"/>
          <w:color w:val="auto"/>
        </w:rPr>
      </w:pPr>
    </w:p>
    <w:p w:rsidR="0030629A" w:rsidRDefault="00D02C77" w:rsidP="00D02C77">
      <w:pPr>
        <w:spacing w:line="360" w:lineRule="auto"/>
        <w:jc w:val="both"/>
      </w:pPr>
      <w:r w:rsidRPr="00D02C77">
        <w:rPr>
          <w:rFonts w:ascii="Times New Roman" w:hAnsi="Times New Roman" w:cs="Times New Roman"/>
        </w:rPr>
        <w:t xml:space="preserve">Buses provide the hospitality sector with sustainable transport methods which tourists can afford and access easily. </w:t>
      </w:r>
      <w:r w:rsidR="00E32CC4" w:rsidRPr="00E32CC4">
        <w:rPr>
          <w:rFonts w:ascii="Times New Roman" w:hAnsi="Times New Roman" w:cs="Times New Roman"/>
        </w:rPr>
        <w:t>Buses link tourists to hotels and attractions as well as transport hubs while decreasing private vehicle usage which helps reduce urban traffic congestion (Samková &amp; Navrátil, 2023). Traditional diesel buses produce signifi</w:t>
      </w:r>
      <w:r w:rsidR="00E32CC4" w:rsidRPr="00D02C77">
        <w:rPr>
          <w:rFonts w:ascii="Times New Roman" w:hAnsi="Times New Roman" w:cs="Times New Roman"/>
        </w:rPr>
        <w:t xml:space="preserve">cant environmental damage which demands a transition to sustainable transport options. </w:t>
      </w:r>
      <w:r w:rsidRPr="00D02C77">
        <w:rPr>
          <w:rFonts w:ascii="Times New Roman" w:hAnsi="Times New Roman" w:cs="Times New Roman"/>
        </w:rPr>
        <w:t xml:space="preserve">This section analyzes environmental </w:t>
      </w:r>
      <w:r w:rsidRPr="00D02C77">
        <w:rPr>
          <w:rFonts w:ascii="Times New Roman" w:hAnsi="Times New Roman" w:cs="Times New Roman"/>
        </w:rPr>
        <w:lastRenderedPageBreak/>
        <w:t>impacts of buses while assessing sustainability transition challenges and investigates new industry solutions for sustainable hospitality transportation.</w:t>
      </w:r>
    </w:p>
    <w:p w:rsidR="003B0ABC" w:rsidRDefault="003B0ABC" w:rsidP="00943521">
      <w:pPr>
        <w:pStyle w:val="Heading2"/>
        <w:rPr>
          <w:rStyle w:val="Strong"/>
          <w:b/>
          <w:bCs w:val="0"/>
        </w:rPr>
      </w:pPr>
      <w:bookmarkStart w:id="4" w:name="_Toc192186697"/>
      <w:r w:rsidRPr="00943521">
        <w:rPr>
          <w:rStyle w:val="Strong"/>
          <w:b/>
          <w:bCs w:val="0"/>
        </w:rPr>
        <w:t>2.1 Environmental Impact of Buses</w:t>
      </w:r>
      <w:bookmarkEnd w:id="4"/>
    </w:p>
    <w:p w:rsidR="0022503A" w:rsidRPr="0022503A" w:rsidRDefault="0022503A" w:rsidP="0022503A">
      <w:pPr>
        <w:rPr>
          <w:lang w:val="en-GB"/>
        </w:rPr>
      </w:pPr>
    </w:p>
    <w:p w:rsidR="009D7575" w:rsidRPr="00D02C77" w:rsidRDefault="00D02C77" w:rsidP="00FA6517">
      <w:pPr>
        <w:spacing w:line="360" w:lineRule="auto"/>
        <w:jc w:val="both"/>
        <w:rPr>
          <w:rFonts w:ascii="Times New Roman" w:hAnsi="Times New Roman" w:cs="Times New Roman"/>
        </w:rPr>
      </w:pPr>
      <w:r w:rsidRPr="00D02C77">
        <w:rPr>
          <w:rFonts w:ascii="Times New Roman" w:hAnsi="Times New Roman" w:cs="Times New Roman"/>
        </w:rPr>
        <w:t>Although diesel-powered buses serve as crucial transportation options they create substantial environmental problems in city tourist districts. High greenhouse gas emissions from buses and their fuel inefficiency lead to congestion and noise pollution that harm local residents and tourists as reported by Flügel et al. (2019).</w:t>
      </w:r>
    </w:p>
    <w:p w:rsidR="0030629A" w:rsidRDefault="0030629A" w:rsidP="0030629A">
      <w:pPr>
        <w:pStyle w:val="Heading3"/>
      </w:pPr>
      <w:bookmarkStart w:id="5" w:name="_Toc192186698"/>
      <w:r>
        <w:t>Carbon Emissions &amp; Air Pollution</w:t>
      </w:r>
      <w:bookmarkEnd w:id="5"/>
    </w:p>
    <w:p w:rsidR="009D7575" w:rsidRDefault="009D7575" w:rsidP="009D7575">
      <w:pPr>
        <w:spacing w:line="360" w:lineRule="auto"/>
        <w:jc w:val="both"/>
        <w:rPr>
          <w:rFonts w:ascii="Times New Roman" w:hAnsi="Times New Roman" w:cs="Times New Roman"/>
        </w:rPr>
      </w:pPr>
    </w:p>
    <w:p w:rsidR="00D02C77" w:rsidRPr="00D02C77" w:rsidRDefault="00D02C77" w:rsidP="00D02C77">
      <w:pPr>
        <w:spacing w:line="360" w:lineRule="auto"/>
        <w:jc w:val="both"/>
        <w:rPr>
          <w:rFonts w:ascii="Times New Roman" w:hAnsi="Times New Roman" w:cs="Times New Roman"/>
        </w:rPr>
      </w:pPr>
      <w:r w:rsidRPr="00D02C77">
        <w:rPr>
          <w:rFonts w:ascii="Times New Roman" w:hAnsi="Times New Roman" w:cs="Times New Roman"/>
        </w:rPr>
        <w:t xml:space="preserve">Diesel buses produce 0.89 kg of CO₂ per passenger-km which exceeds electric buses' emissions by more than three times (0.25 kg) and hydrogen-powered buses' emissions by almost nine times (0.10 kg) (Allen et al., 2020). Diesel buses stand as a significant source of pollution especially in heavily visited cities such as London and Barcelona where both resident health and tourist satisfaction </w:t>
      </w:r>
      <w:r w:rsidRPr="00B015A3">
        <w:rPr>
          <w:rFonts w:ascii="Times New Roman" w:hAnsi="Times New Roman" w:cs="Times New Roman"/>
        </w:rPr>
        <w:t>s</w:t>
      </w:r>
      <w:r w:rsidR="00B015A3" w:rsidRPr="00B015A3">
        <w:rPr>
          <w:rFonts w:ascii="Times New Roman" w:hAnsi="Times New Roman" w:cs="Times New Roman"/>
          <w:bCs/>
        </w:rPr>
        <w:t>uffer from bad air quality</w:t>
      </w:r>
      <w:r w:rsidRPr="00B015A3">
        <w:rPr>
          <w:rFonts w:ascii="Times New Roman" w:hAnsi="Times New Roman" w:cs="Times New Roman"/>
          <w:bCs/>
        </w:rPr>
        <w:t xml:space="preserve">. </w:t>
      </w:r>
    </w:p>
    <w:p w:rsidR="00D02C77" w:rsidRPr="00D02C77" w:rsidRDefault="00D02C77" w:rsidP="00D02C77">
      <w:pPr>
        <w:spacing w:line="360" w:lineRule="auto"/>
        <w:jc w:val="both"/>
        <w:rPr>
          <w:rFonts w:ascii="Times New Roman" w:hAnsi="Times New Roman" w:cs="Times New Roman"/>
        </w:rPr>
      </w:pPr>
      <w:r w:rsidRPr="00D02C77">
        <w:rPr>
          <w:rFonts w:ascii="Times New Roman" w:hAnsi="Times New Roman" w:cs="Times New Roman"/>
        </w:rPr>
        <w:t>Cities have responded by creating bus fleets that produce fewer emissions. Barcelona deployed more than 200 electric buses and achieved a 35% drop in emissions (Blättler et al., 2024), while London reduced its CO₂ emissions by 30% each year through its shift to electric and hydrogen buses according to the UK Transport Policy (2023)</w:t>
      </w:r>
      <w:r w:rsidR="005B0099">
        <w:rPr>
          <w:rFonts w:ascii="Times New Roman" w:hAnsi="Times New Roman" w:cs="Times New Roman"/>
        </w:rPr>
        <w:t>,</w:t>
      </w:r>
      <w:r w:rsidRPr="00D02C77">
        <w:rPr>
          <w:rFonts w:ascii="Times New Roman" w:hAnsi="Times New Roman" w:cs="Times New Roman"/>
        </w:rPr>
        <w:t xml:space="preserve"> which supports zero-emission bus transition goals. The rapid spread of zero-emission buses faces obstacles due to expensive costs along with infrastructure development challenges.</w:t>
      </w:r>
    </w:p>
    <w:p w:rsidR="00D02C77" w:rsidRPr="00D02C77" w:rsidRDefault="00D02C77" w:rsidP="00D02C77">
      <w:pPr>
        <w:spacing w:line="360" w:lineRule="auto"/>
        <w:jc w:val="both"/>
        <w:rPr>
          <w:rFonts w:ascii="Times New Roman" w:hAnsi="Times New Roman" w:cs="Times New Roman"/>
          <w:b/>
          <w:bCs/>
        </w:rPr>
      </w:pPr>
      <w:r w:rsidRPr="00D02C77">
        <w:rPr>
          <w:rFonts w:ascii="Times New Roman" w:hAnsi="Times New Roman" w:cs="Times New Roman"/>
        </w:rPr>
        <w:t>The hospitality industry needs to finance green transport initiatives to maintain sustainable operations over the long term. Despite the clear advantages of electric and hydrogen-powered buses they face major obstacles in financial feasibility and infrastructure expansion.</w:t>
      </w:r>
    </w:p>
    <w:p w:rsidR="00D02C77" w:rsidRDefault="00D02C77" w:rsidP="00D02C77">
      <w:pPr>
        <w:pStyle w:val="Heading3"/>
        <w:rPr>
          <w:rFonts w:ascii="Times New Roman" w:eastAsiaTheme="minorHAnsi" w:hAnsi="Times New Roman" w:cs="Times New Roman"/>
          <w:b w:val="0"/>
          <w:bCs w:val="0"/>
          <w:color w:val="FF0000"/>
        </w:rPr>
      </w:pPr>
    </w:p>
    <w:p w:rsidR="00AC59DA" w:rsidRDefault="00AC59DA" w:rsidP="00D02C77">
      <w:pPr>
        <w:pStyle w:val="Heading3"/>
        <w:rPr>
          <w:rStyle w:val="Strong"/>
          <w:b/>
          <w:bCs/>
        </w:rPr>
      </w:pPr>
      <w:bookmarkStart w:id="6" w:name="_Toc192186699"/>
      <w:r w:rsidRPr="00943521">
        <w:rPr>
          <w:rStyle w:val="Strong"/>
          <w:b/>
          <w:bCs/>
        </w:rPr>
        <w:t>Congestion and Fuel Waste</w:t>
      </w:r>
      <w:bookmarkEnd w:id="6"/>
    </w:p>
    <w:p w:rsidR="00B43C22" w:rsidRPr="009D7575" w:rsidRDefault="00B43C22" w:rsidP="009D7575">
      <w:pPr>
        <w:spacing w:line="360" w:lineRule="auto"/>
        <w:jc w:val="both"/>
        <w:rPr>
          <w:rFonts w:ascii="Times New Roman" w:hAnsi="Times New Roman" w:cs="Times New Roman"/>
        </w:rPr>
      </w:pPr>
    </w:p>
    <w:p w:rsidR="00B015A3" w:rsidRPr="00B015A3" w:rsidRDefault="00B015A3" w:rsidP="00B015A3">
      <w:pPr>
        <w:spacing w:line="360" w:lineRule="auto"/>
        <w:jc w:val="both"/>
        <w:rPr>
          <w:rFonts w:ascii="Times New Roman" w:hAnsi="Times New Roman" w:cs="Times New Roman"/>
        </w:rPr>
      </w:pPr>
      <w:r w:rsidRPr="00B015A3">
        <w:rPr>
          <w:rFonts w:ascii="Times New Roman" w:hAnsi="Times New Roman" w:cs="Times New Roman"/>
        </w:rPr>
        <w:t xml:space="preserve">The increase in fuel consumption by 20% due to traffic congestion diminishes the operational efficiency of bus systems while exacerbating pollution levels especially in tourist-filled cities where high passenger numbers create repeated stop-and-go traffic situations (Flügel et al., 2019). The repetitive cycle of vehicles stopping and starting generates additional pollution that damages </w:t>
      </w:r>
      <w:r w:rsidRPr="00B015A3">
        <w:rPr>
          <w:rFonts w:ascii="Times New Roman" w:hAnsi="Times New Roman" w:cs="Times New Roman"/>
        </w:rPr>
        <w:lastRenderedPageBreak/>
        <w:t>air quality while causing transportation delays that undermine the reliability of transportation services for hospitality needs.</w:t>
      </w:r>
    </w:p>
    <w:p w:rsidR="00B015A3" w:rsidRPr="00B015A3" w:rsidRDefault="00B015A3" w:rsidP="00B015A3">
      <w:pPr>
        <w:spacing w:line="360" w:lineRule="auto"/>
        <w:jc w:val="both"/>
        <w:rPr>
          <w:rFonts w:ascii="Times New Roman" w:hAnsi="Times New Roman" w:cs="Times New Roman"/>
        </w:rPr>
      </w:pPr>
    </w:p>
    <w:p w:rsidR="00B015A3" w:rsidRPr="00B015A3" w:rsidRDefault="00B015A3" w:rsidP="00B015A3">
      <w:pPr>
        <w:spacing w:line="360" w:lineRule="auto"/>
        <w:jc w:val="both"/>
        <w:rPr>
          <w:rFonts w:ascii="Times New Roman" w:hAnsi="Times New Roman" w:cs="Times New Roman"/>
          <w:b/>
          <w:bCs/>
        </w:rPr>
      </w:pPr>
      <w:r w:rsidRPr="00B015A3">
        <w:rPr>
          <w:rFonts w:ascii="Times New Roman" w:hAnsi="Times New Roman" w:cs="Times New Roman"/>
        </w:rPr>
        <w:t>The introduction of dedicated bus lanes in Paris resulted in a 15% reduction in traffic congestion while also improving visitor travel times according to Blättler et al., (2024). Singapore's AI traffic management system optimizes bus routes to minimize idle time which results in more sustainable transportation. The global implementation of these solutions has the potential to improve environmental and economic efficiency in hospitality transport.</w:t>
      </w:r>
    </w:p>
    <w:p w:rsidR="0030629A" w:rsidRPr="0030629A" w:rsidRDefault="0030629A" w:rsidP="00B015A3">
      <w:pPr>
        <w:pStyle w:val="Heading3"/>
        <w:spacing w:line="360" w:lineRule="auto"/>
        <w:jc w:val="both"/>
        <w:rPr>
          <w:rFonts w:ascii="Times New Roman" w:hAnsi="Times New Roman" w:cs="Times New Roman"/>
        </w:rPr>
      </w:pPr>
      <w:bookmarkStart w:id="7" w:name="_Toc192186700"/>
      <w:r w:rsidRPr="0030629A">
        <w:rPr>
          <w:rStyle w:val="Strong"/>
          <w:rFonts w:ascii="Times New Roman" w:hAnsi="Times New Roman" w:cs="Times New Roman"/>
          <w:b/>
          <w:bCs/>
        </w:rPr>
        <w:t>Noise Pollution &amp; Impact on Tourist Experience</w:t>
      </w:r>
      <w:bookmarkEnd w:id="7"/>
    </w:p>
    <w:p w:rsidR="00691CAB" w:rsidRPr="00B015A3" w:rsidRDefault="00691CAB" w:rsidP="009D7575">
      <w:pPr>
        <w:spacing w:line="360" w:lineRule="auto"/>
        <w:jc w:val="both"/>
        <w:rPr>
          <w:rFonts w:ascii="Times New Roman" w:hAnsi="Times New Roman" w:cs="Times New Roman"/>
        </w:rPr>
      </w:pPr>
    </w:p>
    <w:p w:rsidR="00B015A3" w:rsidRPr="00B015A3" w:rsidRDefault="00B015A3" w:rsidP="00B015A3">
      <w:pPr>
        <w:spacing w:line="360" w:lineRule="auto"/>
        <w:jc w:val="both"/>
        <w:rPr>
          <w:rFonts w:ascii="Times New Roman" w:hAnsi="Times New Roman" w:cs="Times New Roman"/>
        </w:rPr>
      </w:pPr>
      <w:r w:rsidRPr="00B015A3">
        <w:rPr>
          <w:rFonts w:ascii="Times New Roman" w:hAnsi="Times New Roman" w:cs="Times New Roman"/>
        </w:rPr>
        <w:t>Loud diesel buses which produce noise over 80 dB both degrade tourist experiences and elevate urban noise pollution thereby reducing destination appeal to visitors. Popular tourist destinations experience decreased visitor satisfaction because high noise pollution disrupts the desired comfortable and enjoyable atmosphere.</w:t>
      </w:r>
    </w:p>
    <w:p w:rsidR="00B015A3" w:rsidRPr="00B015A3" w:rsidRDefault="00B015A3" w:rsidP="00B015A3">
      <w:pPr>
        <w:spacing w:line="360" w:lineRule="auto"/>
        <w:jc w:val="both"/>
        <w:rPr>
          <w:rFonts w:ascii="Times New Roman" w:hAnsi="Times New Roman" w:cs="Times New Roman"/>
        </w:rPr>
      </w:pPr>
    </w:p>
    <w:p w:rsidR="00691CAB" w:rsidRPr="00691CAB" w:rsidRDefault="00B015A3" w:rsidP="00B015A3">
      <w:pPr>
        <w:spacing w:line="360" w:lineRule="auto"/>
        <w:jc w:val="both"/>
        <w:rPr>
          <w:rFonts w:ascii="Times New Roman" w:hAnsi="Times New Roman" w:cs="Times New Roman"/>
        </w:rPr>
      </w:pPr>
      <w:r w:rsidRPr="00B015A3">
        <w:rPr>
          <w:rFonts w:ascii="Times New Roman" w:hAnsi="Times New Roman" w:cs="Times New Roman"/>
        </w:rPr>
        <w:t>Amsterdam successfully addressed noise pollution by substituting 200 diesel buses with electric ones which resulted in a 30% noise reduction (European Green Transport Initiative (2022) shows urban sustainability strat</w:t>
      </w:r>
      <w:r w:rsidR="005B0099">
        <w:rPr>
          <w:rFonts w:ascii="Times New Roman" w:hAnsi="Times New Roman" w:cs="Times New Roman"/>
        </w:rPr>
        <w:t>egies can decrease emissions</w:t>
      </w:r>
      <w:r w:rsidRPr="00B015A3">
        <w:rPr>
          <w:rFonts w:ascii="Times New Roman" w:hAnsi="Times New Roman" w:cs="Times New Roman"/>
        </w:rPr>
        <w:t xml:space="preserve">. </w:t>
      </w:r>
      <w:r w:rsidR="009D7575" w:rsidRPr="009D7575">
        <w:rPr>
          <w:rFonts w:ascii="Times New Roman" w:hAnsi="Times New Roman" w:cs="Times New Roman"/>
        </w:rPr>
        <w:t>This shift has improved the overall ambiance in tourist areas, making public transport a more attractive option</w:t>
      </w:r>
      <w:r w:rsidR="009D7575" w:rsidRPr="00691CAB">
        <w:rPr>
          <w:rFonts w:ascii="Times New Roman" w:hAnsi="Times New Roman" w:cs="Times New Roman"/>
        </w:rPr>
        <w:t xml:space="preserve">. </w:t>
      </w:r>
      <w:r w:rsidR="00691CAB" w:rsidRPr="00691CAB">
        <w:rPr>
          <w:rFonts w:ascii="Times New Roman" w:hAnsi="Times New Roman" w:cs="Times New Roman"/>
        </w:rPr>
        <w:t>Implementing these initiatives helps improve both tourist satisfaction and environmental sustainability within hospitality transport.</w:t>
      </w:r>
    </w:p>
    <w:p w:rsidR="00691CAB" w:rsidRPr="00691CAB" w:rsidRDefault="00691CAB" w:rsidP="00691CAB">
      <w:pPr>
        <w:spacing w:line="360" w:lineRule="auto"/>
        <w:jc w:val="both"/>
        <w:rPr>
          <w:rFonts w:ascii="Times New Roman" w:hAnsi="Times New Roman" w:cs="Times New Roman"/>
        </w:rPr>
      </w:pPr>
    </w:p>
    <w:p w:rsidR="007B0BF2" w:rsidRPr="00691CAB" w:rsidRDefault="005300DB" w:rsidP="00691CAB">
      <w:pPr>
        <w:spacing w:line="360" w:lineRule="auto"/>
        <w:jc w:val="both"/>
        <w:rPr>
          <w:rFonts w:ascii="Times New Roman" w:eastAsia="Times New Roman" w:hAnsi="Times New Roman" w:cs="Times New Roman"/>
          <w:b/>
          <w:bCs/>
          <w:kern w:val="0"/>
          <w:lang w:val="en-GB" w:eastAsia="en-GB"/>
          <w14:ligatures w14:val="none"/>
        </w:rPr>
      </w:pPr>
      <w:r w:rsidRPr="00691CAB">
        <w:rPr>
          <w:rFonts w:ascii="Times New Roman" w:eastAsia="Times New Roman" w:hAnsi="Times New Roman" w:cs="Times New Roman"/>
          <w:b/>
          <w:bCs/>
          <w:kern w:val="0"/>
          <w:lang w:val="en-GB" w:eastAsia="en-GB"/>
          <w14:ligatures w14:val="none"/>
        </w:rPr>
        <w:t>Graph Explanation:</w:t>
      </w:r>
      <w:r w:rsidR="007B0BF2" w:rsidRPr="00691CAB">
        <w:rPr>
          <w:rFonts w:ascii="Times New Roman" w:eastAsia="Times New Roman" w:hAnsi="Times New Roman" w:cs="Times New Roman"/>
          <w:b/>
          <w:bCs/>
          <w:kern w:val="0"/>
          <w:lang w:val="en-GB" w:eastAsia="en-GB"/>
          <w14:ligatures w14:val="none"/>
        </w:rPr>
        <w:t xml:space="preserve">  </w:t>
      </w:r>
    </w:p>
    <w:p w:rsidR="005B0099" w:rsidRDefault="00691CAB" w:rsidP="00691CAB">
      <w:pPr>
        <w:spacing w:before="100" w:beforeAutospacing="1" w:after="100" w:afterAutospacing="1" w:line="360" w:lineRule="auto"/>
        <w:jc w:val="both"/>
        <w:rPr>
          <w:rFonts w:ascii="Times New Roman" w:hAnsi="Times New Roman" w:cs="Times New Roman"/>
        </w:rPr>
      </w:pPr>
      <w:r w:rsidRPr="00691CAB">
        <w:rPr>
          <w:rFonts w:ascii="Times New Roman" w:hAnsi="Times New Roman" w:cs="Times New Roman"/>
        </w:rPr>
        <w:t>Figure 1 shows the CO₂ emissions per passenger-km results for various bus types which demonstrates how electric and hydrogen-powered buses outperform diesel buses in sustainability. Diesel buses produce 0.89 kg CO₂ per passenger-km and serve as primary sources of greenhouse gas emissions within tourist-dense urban areas. Electric buses release 0.25 kg of emissions per passenger-km while hydrogen-powered buses emit only 0.10 kg resulting in a substantial reduction of air pollution. The data proves that low-emission transportation options lead to major air quality improvements which help both tourists and residents in urban areas.</w:t>
      </w:r>
    </w:p>
    <w:p w:rsidR="005300DB" w:rsidRPr="005300DB" w:rsidRDefault="005300DB" w:rsidP="00691CAB">
      <w:pPr>
        <w:spacing w:before="100" w:beforeAutospacing="1" w:after="100" w:afterAutospacing="1" w:line="360" w:lineRule="auto"/>
        <w:jc w:val="both"/>
        <w:rPr>
          <w:rFonts w:ascii="Times New Roman" w:hAnsi="Times New Roman" w:cs="Times New Roman"/>
        </w:rPr>
      </w:pPr>
      <w:r>
        <w:rPr>
          <w:rFonts w:ascii="Times New Roman" w:hAnsi="Times New Roman" w:cs="Times New Roman"/>
          <w:noProof/>
          <w:lang w:val="en-GB" w:eastAsia="en-GB"/>
          <w14:ligatures w14:val="none"/>
        </w:rPr>
        <w:lastRenderedPageBreak/>
        <w:drawing>
          <wp:inline distT="0" distB="0" distL="0" distR="0" wp14:anchorId="37C66DE1" wp14:editId="52722B53">
            <wp:extent cx="5943600" cy="4058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utput (1).png"/>
                    <pic:cNvPicPr/>
                  </pic:nvPicPr>
                  <pic:blipFill>
                    <a:blip r:embed="rId9">
                      <a:extLst>
                        <a:ext uri="{28A0092B-C50C-407E-A947-70E740481C1C}">
                          <a14:useLocalDpi xmlns:a14="http://schemas.microsoft.com/office/drawing/2010/main" val="0"/>
                        </a:ext>
                      </a:extLst>
                    </a:blip>
                    <a:stretch>
                      <a:fillRect/>
                    </a:stretch>
                  </pic:blipFill>
                  <pic:spPr>
                    <a:xfrm>
                      <a:off x="0" y="0"/>
                      <a:ext cx="5943600" cy="4058285"/>
                    </a:xfrm>
                    <a:prstGeom prst="rect">
                      <a:avLst/>
                    </a:prstGeom>
                  </pic:spPr>
                </pic:pic>
              </a:graphicData>
            </a:graphic>
          </wp:inline>
        </w:drawing>
      </w:r>
    </w:p>
    <w:p w:rsidR="00AC59DA" w:rsidRPr="005300DB" w:rsidRDefault="008C5DBE" w:rsidP="005F0C98">
      <w:pPr>
        <w:pStyle w:val="NormalWeb"/>
        <w:rPr>
          <w:i/>
        </w:rPr>
      </w:pPr>
      <w:r>
        <w:rPr>
          <w:i/>
        </w:rPr>
        <w:t>Figure 1: CO2 Emissions of Different Bus Types</w:t>
      </w:r>
    </w:p>
    <w:p w:rsidR="005F0C98" w:rsidRDefault="005F0C98" w:rsidP="003B0ABC">
      <w:pPr>
        <w:pStyle w:val="Heading3"/>
        <w:rPr>
          <w:rStyle w:val="Strong"/>
          <w:b/>
          <w:bCs/>
        </w:rPr>
      </w:pPr>
    </w:p>
    <w:p w:rsidR="003B0ABC" w:rsidRDefault="003B0ABC" w:rsidP="00943521">
      <w:pPr>
        <w:pStyle w:val="Heading2"/>
      </w:pPr>
      <w:bookmarkStart w:id="8" w:name="_Toc192186701"/>
      <w:r>
        <w:rPr>
          <w:rStyle w:val="Strong"/>
          <w:b/>
          <w:bCs w:val="0"/>
        </w:rPr>
        <w:t>2.2 Challenges in Sustainable Bus Transport</w:t>
      </w:r>
      <w:bookmarkEnd w:id="8"/>
    </w:p>
    <w:p w:rsidR="00B23A96" w:rsidRPr="00691CAB" w:rsidRDefault="00B23A96" w:rsidP="00691CAB">
      <w:pPr>
        <w:spacing w:line="360" w:lineRule="auto"/>
        <w:jc w:val="both"/>
        <w:rPr>
          <w:rFonts w:ascii="Times New Roman" w:hAnsi="Times New Roman" w:cs="Times New Roman"/>
        </w:rPr>
      </w:pPr>
    </w:p>
    <w:p w:rsidR="00691CAB" w:rsidRPr="00691CAB" w:rsidRDefault="00691CAB" w:rsidP="00691CAB">
      <w:pPr>
        <w:spacing w:line="360" w:lineRule="auto"/>
        <w:jc w:val="both"/>
        <w:rPr>
          <w:rFonts w:ascii="Times New Roman" w:hAnsi="Times New Roman" w:cs="Times New Roman"/>
          <w:b/>
          <w:bCs/>
        </w:rPr>
      </w:pPr>
      <w:r w:rsidRPr="00691CAB">
        <w:rPr>
          <w:rFonts w:ascii="Times New Roman" w:hAnsi="Times New Roman" w:cs="Times New Roman"/>
        </w:rPr>
        <w:t>Several barriers hinder the widespread adoption of sustainable bus transport including expensive costs and inadequate charging infrastructure alongside public perception obstacles.</w:t>
      </w:r>
    </w:p>
    <w:p w:rsidR="00691CAB" w:rsidRDefault="00691CAB" w:rsidP="00691CAB">
      <w:pPr>
        <w:spacing w:line="360" w:lineRule="auto"/>
        <w:jc w:val="both"/>
        <w:rPr>
          <w:rStyle w:val="Strong"/>
          <w:rFonts w:ascii="Times New Roman" w:hAnsi="Times New Roman" w:cs="Times New Roman"/>
        </w:rPr>
      </w:pPr>
    </w:p>
    <w:p w:rsidR="00E53DE3" w:rsidRPr="00691CAB" w:rsidRDefault="00E53DE3" w:rsidP="00691CAB">
      <w:pPr>
        <w:spacing w:line="360" w:lineRule="auto"/>
        <w:jc w:val="both"/>
        <w:rPr>
          <w:rFonts w:ascii="Times New Roman" w:hAnsi="Times New Roman" w:cs="Times New Roman"/>
        </w:rPr>
      </w:pPr>
      <w:r w:rsidRPr="00691CAB">
        <w:rPr>
          <w:rStyle w:val="Strong"/>
          <w:rFonts w:ascii="Times New Roman" w:hAnsi="Times New Roman" w:cs="Times New Roman"/>
        </w:rPr>
        <w:t>High Initial Investment Costs</w:t>
      </w:r>
    </w:p>
    <w:p w:rsidR="00691CAB" w:rsidRPr="00691CAB" w:rsidRDefault="00691CAB" w:rsidP="00691CAB">
      <w:pPr>
        <w:spacing w:line="360" w:lineRule="auto"/>
        <w:jc w:val="both"/>
        <w:rPr>
          <w:rFonts w:ascii="Times New Roman" w:hAnsi="Times New Roman" w:cs="Times New Roman"/>
        </w:rPr>
      </w:pPr>
    </w:p>
    <w:p w:rsidR="00B015A3" w:rsidRPr="00B015A3" w:rsidRDefault="00B015A3" w:rsidP="00B015A3">
      <w:pPr>
        <w:spacing w:line="360" w:lineRule="auto"/>
        <w:jc w:val="both"/>
        <w:rPr>
          <w:rFonts w:ascii="Times New Roman" w:hAnsi="Times New Roman" w:cs="Times New Roman"/>
          <w:b/>
          <w:bCs/>
        </w:rPr>
      </w:pPr>
      <w:r w:rsidRPr="00B015A3">
        <w:rPr>
          <w:rFonts w:ascii="Times New Roman" w:hAnsi="Times New Roman" w:cs="Times New Roman"/>
        </w:rPr>
        <w:t xml:space="preserve">The high initial costs of electric and hydrogen buses create one of the largest obstacles to their adoption. The price of electric buses stands at £400,000 each which is almost twice as much as diesel buses at £200,000 each thus hindering city transitions without government subsidies. The process of building charging stations and enhancing power grids demands financial commitments between £10-15 million which adds another layer of difficulty to adoption. The </w:t>
      </w:r>
      <w:r w:rsidRPr="00B015A3">
        <w:rPr>
          <w:rFonts w:ascii="Times New Roman" w:hAnsi="Times New Roman" w:cs="Times New Roman"/>
        </w:rPr>
        <w:lastRenderedPageBreak/>
        <w:t xml:space="preserve">total costs for electric and hydrogen buses become balanced over time because these buses have reduced operational expenses and fuel costs and they last longer which improves their financial </w:t>
      </w:r>
      <w:r w:rsidR="005B0099">
        <w:rPr>
          <w:rFonts w:ascii="Times New Roman" w:hAnsi="Times New Roman" w:cs="Times New Roman"/>
        </w:rPr>
        <w:t>sustainability for the future</w:t>
      </w:r>
      <w:r w:rsidRPr="00B015A3">
        <w:rPr>
          <w:rFonts w:ascii="Times New Roman" w:hAnsi="Times New Roman" w:cs="Times New Roman"/>
        </w:rPr>
        <w:t>.</w:t>
      </w:r>
    </w:p>
    <w:p w:rsidR="00E53DE3" w:rsidRPr="00E53DE3" w:rsidRDefault="00E53DE3" w:rsidP="00E53DE3">
      <w:pPr>
        <w:pStyle w:val="Heading3"/>
        <w:spacing w:line="360" w:lineRule="auto"/>
        <w:jc w:val="both"/>
        <w:rPr>
          <w:rFonts w:ascii="Times New Roman" w:hAnsi="Times New Roman" w:cs="Times New Roman"/>
        </w:rPr>
      </w:pPr>
      <w:bookmarkStart w:id="9" w:name="_Toc192186702"/>
      <w:r w:rsidRPr="00E53DE3">
        <w:rPr>
          <w:rStyle w:val="Strong"/>
          <w:rFonts w:ascii="Times New Roman" w:hAnsi="Times New Roman" w:cs="Times New Roman"/>
          <w:b/>
          <w:bCs/>
        </w:rPr>
        <w:t>Battery Life &amp; Charging Infrastructure Limitations</w:t>
      </w:r>
      <w:bookmarkEnd w:id="9"/>
    </w:p>
    <w:p w:rsidR="00EB73FD" w:rsidRPr="00EB73FD" w:rsidRDefault="00691CAB" w:rsidP="00EB73FD">
      <w:pPr>
        <w:spacing w:line="360" w:lineRule="auto"/>
        <w:jc w:val="both"/>
        <w:rPr>
          <w:rFonts w:ascii="Times New Roman" w:hAnsi="Times New Roman" w:cs="Times New Roman"/>
        </w:rPr>
      </w:pPr>
      <w:r w:rsidRPr="00691CAB">
        <w:rPr>
          <w:rFonts w:ascii="Times New Roman" w:hAnsi="Times New Roman" w:cs="Times New Roman"/>
        </w:rPr>
        <w:t xml:space="preserve">Major obstacles to sustainable transport exist because of persistent infrastructure limitations. Electric buses generally travel 250-300 km before needing 4-6 hours of charging time compared to diesel buses which cover over 500 km between refueling (Allen et al., 2020). </w:t>
      </w:r>
      <w:r w:rsidR="00EB73FD" w:rsidRPr="00EB73FD">
        <w:rPr>
          <w:rFonts w:ascii="Times New Roman" w:hAnsi="Times New Roman" w:cs="Times New Roman"/>
        </w:rPr>
        <w:t>Transport service continuity remains a challenge for cities because of existing limitations. The deployment of fast-charging solar-powered stations within New York has successfully reduced bus charging time by 50% which shows that strategic funding can solve infrastructure constraints (NYC Sustainable Transit Report, 2022).</w:t>
      </w:r>
    </w:p>
    <w:p w:rsidR="00EB73FD" w:rsidRDefault="00EB73FD" w:rsidP="00EB73FD">
      <w:pPr>
        <w:spacing w:line="360" w:lineRule="auto"/>
        <w:jc w:val="both"/>
        <w:rPr>
          <w:rFonts w:ascii="Times New Roman" w:hAnsi="Times New Roman" w:cs="Times New Roman"/>
          <w:color w:val="FF0000"/>
        </w:rPr>
      </w:pPr>
    </w:p>
    <w:p w:rsidR="00E53DE3" w:rsidRDefault="00E53DE3" w:rsidP="00EB73FD">
      <w:pPr>
        <w:pStyle w:val="Heading3"/>
        <w:rPr>
          <w:rStyle w:val="Strong"/>
          <w:rFonts w:ascii="Times New Roman" w:hAnsi="Times New Roman" w:cs="Times New Roman"/>
          <w:b/>
          <w:bCs/>
        </w:rPr>
      </w:pPr>
      <w:bookmarkStart w:id="10" w:name="_Toc192186703"/>
      <w:r w:rsidRPr="00E53DE3">
        <w:rPr>
          <w:rStyle w:val="Strong"/>
          <w:rFonts w:ascii="Times New Roman" w:hAnsi="Times New Roman" w:cs="Times New Roman"/>
          <w:b/>
          <w:bCs/>
        </w:rPr>
        <w:t>Public Perception &amp; Adoption Barriers</w:t>
      </w:r>
      <w:bookmarkEnd w:id="10"/>
    </w:p>
    <w:p w:rsidR="00EB73FD" w:rsidRPr="00EB73FD" w:rsidRDefault="00EB73FD" w:rsidP="00EB73FD"/>
    <w:p w:rsidR="00EB73FD" w:rsidRPr="00EB73FD" w:rsidRDefault="00691CAB" w:rsidP="00EB73FD">
      <w:pPr>
        <w:spacing w:line="360" w:lineRule="auto"/>
        <w:jc w:val="both"/>
        <w:rPr>
          <w:rFonts w:ascii="Times New Roman" w:hAnsi="Times New Roman" w:cs="Times New Roman"/>
        </w:rPr>
      </w:pPr>
      <w:r w:rsidRPr="00EB73FD">
        <w:rPr>
          <w:rFonts w:ascii="Times New Roman" w:hAnsi="Times New Roman" w:cs="Times New Roman"/>
        </w:rPr>
        <w:t xml:space="preserve">Public perception remains another hurdle. The combination of battery reliability issues, extended charging periods, and increased fares keeps numerous locals and tourists from embracing electric buses. According to surveys 48% of tourists remain loyal to diesel buses because they worry about service delays and limited availability </w:t>
      </w:r>
      <w:r w:rsidR="00C723A6" w:rsidRPr="00EB73FD">
        <w:rPr>
          <w:rFonts w:ascii="Times New Roman" w:hAnsi="Times New Roman" w:cs="Times New Roman"/>
        </w:rPr>
        <w:t xml:space="preserve">(Cardoso et al., 2020). </w:t>
      </w:r>
      <w:r w:rsidR="00EB73FD" w:rsidRPr="00EB73FD">
        <w:rPr>
          <w:rFonts w:ascii="Times New Roman" w:hAnsi="Times New Roman" w:cs="Times New Roman"/>
        </w:rPr>
        <w:t>Through strategic fare discounts and transport efficiency improvements alongside awareness campaigns Oslo and Singapore have demonstrated that public trust and adoption levels can rise when cities overcome perception barriers with policies (Ribeiro et al., 2020).</w:t>
      </w:r>
    </w:p>
    <w:p w:rsidR="00EB73FD" w:rsidRDefault="00EB73FD" w:rsidP="00EB73FD">
      <w:pPr>
        <w:spacing w:line="360" w:lineRule="auto"/>
      </w:pPr>
    </w:p>
    <w:p w:rsidR="00C723A6" w:rsidRPr="00EB73FD" w:rsidRDefault="00E53DE3" w:rsidP="00EB73FD">
      <w:pPr>
        <w:spacing w:line="360" w:lineRule="auto"/>
        <w:jc w:val="both"/>
        <w:rPr>
          <w:rStyle w:val="Strong"/>
          <w:rFonts w:ascii="Times New Roman" w:hAnsi="Times New Roman" w:cs="Times New Roman"/>
        </w:rPr>
      </w:pPr>
      <w:r w:rsidRPr="00EB73FD">
        <w:rPr>
          <w:rStyle w:val="Strong"/>
          <w:rFonts w:ascii="Times New Roman" w:hAnsi="Times New Roman" w:cs="Times New Roman"/>
        </w:rPr>
        <w:t>Table Explanation:</w:t>
      </w:r>
    </w:p>
    <w:p w:rsidR="00EB73FD" w:rsidRPr="00EB73FD" w:rsidRDefault="00EB73FD" w:rsidP="00EB73FD">
      <w:pPr>
        <w:spacing w:line="360" w:lineRule="auto"/>
        <w:jc w:val="both"/>
        <w:rPr>
          <w:rFonts w:ascii="Times New Roman" w:hAnsi="Times New Roman" w:cs="Times New Roman"/>
        </w:rPr>
      </w:pPr>
      <w:r w:rsidRPr="00EB73FD">
        <w:rPr>
          <w:rFonts w:ascii="Times New Roman" w:hAnsi="Times New Roman" w:cs="Times New Roman"/>
        </w:rPr>
        <w:t>Table 1 compares the benefits and drawbacks of diesel, electric, and hydrogen buses which underscores the necessity of specific policy interventions.</w:t>
      </w:r>
    </w:p>
    <w:p w:rsidR="008C5DBE" w:rsidRDefault="008C5DBE">
      <w:pPr>
        <w:spacing w:after="200" w:line="276" w:lineRule="auto"/>
        <w:rPr>
          <w:rStyle w:val="Strong"/>
          <w:rFonts w:ascii="Times New Roman" w:eastAsia="Times New Roman" w:hAnsi="Times New Roman" w:cs="Times New Roman"/>
          <w:kern w:val="0"/>
          <w:lang w:val="en-US"/>
          <w14:ligatures w14:val="none"/>
        </w:rPr>
      </w:pPr>
      <w:r>
        <w:rPr>
          <w:rStyle w:val="Strong"/>
        </w:rPr>
        <w:br w:type="page"/>
      </w:r>
    </w:p>
    <w:p w:rsidR="00E53DE3" w:rsidRPr="00E53DE3" w:rsidRDefault="00E53DE3" w:rsidP="00F146A5">
      <w:pPr>
        <w:pStyle w:val="NormalWeb"/>
        <w:rPr>
          <w:i/>
        </w:rPr>
      </w:pPr>
      <w:r w:rsidRPr="00E53DE3">
        <w:rPr>
          <w:rStyle w:val="Strong"/>
        </w:rPr>
        <w:lastRenderedPageBreak/>
        <w:t>Table 1: Comparison of Bus Types in Hospitality Transport</w:t>
      </w:r>
    </w:p>
    <w:tbl>
      <w:tblPr>
        <w:tblW w:w="8720" w:type="dxa"/>
        <w:tblInd w:w="93" w:type="dxa"/>
        <w:tblLook w:val="04A0" w:firstRow="1" w:lastRow="0" w:firstColumn="1" w:lastColumn="0" w:noHBand="0" w:noVBand="1"/>
      </w:tblPr>
      <w:tblGrid>
        <w:gridCol w:w="2600"/>
        <w:gridCol w:w="2040"/>
        <w:gridCol w:w="2040"/>
        <w:gridCol w:w="2040"/>
      </w:tblGrid>
      <w:tr w:rsidR="008C5DBE" w:rsidRPr="008C5DBE" w:rsidTr="008C5DBE">
        <w:trPr>
          <w:trHeight w:val="300"/>
        </w:trPr>
        <w:tc>
          <w:tcPr>
            <w:tcW w:w="2600" w:type="dxa"/>
            <w:tcBorders>
              <w:top w:val="single" w:sz="8" w:space="0" w:color="auto"/>
              <w:left w:val="single" w:sz="8" w:space="0" w:color="auto"/>
              <w:bottom w:val="single" w:sz="8" w:space="0" w:color="auto"/>
              <w:right w:val="single" w:sz="4" w:space="0" w:color="auto"/>
            </w:tcBorders>
            <w:shd w:val="clear" w:color="auto" w:fill="auto"/>
            <w:vAlign w:val="center"/>
            <w:hideMark/>
          </w:tcPr>
          <w:p w:rsidR="008C5DBE" w:rsidRPr="008C5DBE" w:rsidRDefault="008C5DBE" w:rsidP="008C5DBE">
            <w:pPr>
              <w:jc w:val="cente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Factor</w:t>
            </w:r>
          </w:p>
        </w:tc>
        <w:tc>
          <w:tcPr>
            <w:tcW w:w="2040" w:type="dxa"/>
            <w:tcBorders>
              <w:top w:val="single" w:sz="8" w:space="0" w:color="auto"/>
              <w:left w:val="nil"/>
              <w:bottom w:val="single" w:sz="8" w:space="0" w:color="auto"/>
              <w:right w:val="single" w:sz="4" w:space="0" w:color="auto"/>
            </w:tcBorders>
            <w:shd w:val="clear" w:color="auto" w:fill="auto"/>
            <w:vAlign w:val="center"/>
            <w:hideMark/>
          </w:tcPr>
          <w:p w:rsidR="008C5DBE" w:rsidRPr="008C5DBE" w:rsidRDefault="008C5DBE" w:rsidP="008C5DBE">
            <w:pPr>
              <w:jc w:val="cente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Diesel Buses</w:t>
            </w:r>
          </w:p>
        </w:tc>
        <w:tc>
          <w:tcPr>
            <w:tcW w:w="2040" w:type="dxa"/>
            <w:tcBorders>
              <w:top w:val="single" w:sz="8" w:space="0" w:color="auto"/>
              <w:left w:val="nil"/>
              <w:bottom w:val="single" w:sz="8" w:space="0" w:color="auto"/>
              <w:right w:val="single" w:sz="4" w:space="0" w:color="auto"/>
            </w:tcBorders>
            <w:shd w:val="clear" w:color="auto" w:fill="auto"/>
            <w:vAlign w:val="center"/>
            <w:hideMark/>
          </w:tcPr>
          <w:p w:rsidR="008C5DBE" w:rsidRPr="008C5DBE" w:rsidRDefault="008C5DBE" w:rsidP="008C5DBE">
            <w:pPr>
              <w:jc w:val="cente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Electric Buses</w:t>
            </w:r>
          </w:p>
        </w:tc>
        <w:tc>
          <w:tcPr>
            <w:tcW w:w="2040" w:type="dxa"/>
            <w:tcBorders>
              <w:top w:val="single" w:sz="8" w:space="0" w:color="auto"/>
              <w:left w:val="nil"/>
              <w:bottom w:val="single" w:sz="8" w:space="0" w:color="auto"/>
              <w:right w:val="single" w:sz="8" w:space="0" w:color="auto"/>
            </w:tcBorders>
            <w:shd w:val="clear" w:color="auto" w:fill="auto"/>
            <w:vAlign w:val="center"/>
            <w:hideMark/>
          </w:tcPr>
          <w:p w:rsidR="008C5DBE" w:rsidRPr="008C5DBE" w:rsidRDefault="008C5DBE" w:rsidP="008C5DBE">
            <w:pPr>
              <w:jc w:val="cente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Hydrogen Buses</w:t>
            </w:r>
          </w:p>
        </w:tc>
      </w:tr>
      <w:tr w:rsidR="008C5DBE" w:rsidRPr="008C5DBE" w:rsidTr="008C5DBE">
        <w:trPr>
          <w:trHeight w:val="288"/>
        </w:trPr>
        <w:tc>
          <w:tcPr>
            <w:tcW w:w="2600" w:type="dxa"/>
            <w:tcBorders>
              <w:top w:val="nil"/>
              <w:left w:val="single" w:sz="8" w:space="0" w:color="auto"/>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CO₂ Emissions (kg/km)</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0.89 kg</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0.25 kg</w:t>
            </w:r>
          </w:p>
        </w:tc>
        <w:tc>
          <w:tcPr>
            <w:tcW w:w="2040" w:type="dxa"/>
            <w:tcBorders>
              <w:top w:val="nil"/>
              <w:left w:val="nil"/>
              <w:bottom w:val="single" w:sz="4" w:space="0" w:color="auto"/>
              <w:right w:val="single" w:sz="8"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0.10 kg</w:t>
            </w:r>
          </w:p>
        </w:tc>
      </w:tr>
      <w:tr w:rsidR="008C5DBE" w:rsidRPr="008C5DBE" w:rsidTr="008C5DBE">
        <w:trPr>
          <w:trHeight w:val="288"/>
        </w:trPr>
        <w:tc>
          <w:tcPr>
            <w:tcW w:w="2600" w:type="dxa"/>
            <w:tcBorders>
              <w:top w:val="nil"/>
              <w:left w:val="single" w:sz="8" w:space="0" w:color="auto"/>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Air Pollution</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High (NOₓ, PM)</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Low</w:t>
            </w:r>
          </w:p>
        </w:tc>
        <w:tc>
          <w:tcPr>
            <w:tcW w:w="2040" w:type="dxa"/>
            <w:tcBorders>
              <w:top w:val="nil"/>
              <w:left w:val="nil"/>
              <w:bottom w:val="single" w:sz="4" w:space="0" w:color="auto"/>
              <w:right w:val="single" w:sz="8"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Negligible</w:t>
            </w:r>
          </w:p>
        </w:tc>
      </w:tr>
      <w:tr w:rsidR="008C5DBE" w:rsidRPr="008C5DBE" w:rsidTr="008C5DBE">
        <w:trPr>
          <w:trHeight w:val="288"/>
        </w:trPr>
        <w:tc>
          <w:tcPr>
            <w:tcW w:w="2600" w:type="dxa"/>
            <w:tcBorders>
              <w:top w:val="nil"/>
              <w:left w:val="single" w:sz="8" w:space="0" w:color="auto"/>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Noise Level (dB)</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80+ dB</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40-50 dB</w:t>
            </w:r>
          </w:p>
        </w:tc>
        <w:tc>
          <w:tcPr>
            <w:tcW w:w="2040" w:type="dxa"/>
            <w:tcBorders>
              <w:top w:val="nil"/>
              <w:left w:val="nil"/>
              <w:bottom w:val="single" w:sz="4" w:space="0" w:color="auto"/>
              <w:right w:val="single" w:sz="8"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50-55 dB</w:t>
            </w:r>
          </w:p>
        </w:tc>
      </w:tr>
      <w:tr w:rsidR="008C5DBE" w:rsidRPr="008C5DBE" w:rsidTr="008C5DBE">
        <w:trPr>
          <w:trHeight w:val="288"/>
        </w:trPr>
        <w:tc>
          <w:tcPr>
            <w:tcW w:w="2600" w:type="dxa"/>
            <w:tcBorders>
              <w:top w:val="nil"/>
              <w:left w:val="single" w:sz="8" w:space="0" w:color="auto"/>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Range (km per charge)</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500+ km</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250-300 km</w:t>
            </w:r>
          </w:p>
        </w:tc>
        <w:tc>
          <w:tcPr>
            <w:tcW w:w="2040" w:type="dxa"/>
            <w:tcBorders>
              <w:top w:val="nil"/>
              <w:left w:val="nil"/>
              <w:bottom w:val="single" w:sz="4" w:space="0" w:color="auto"/>
              <w:right w:val="single" w:sz="8"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400-500 km</w:t>
            </w:r>
          </w:p>
        </w:tc>
      </w:tr>
      <w:tr w:rsidR="008C5DBE" w:rsidRPr="008C5DBE" w:rsidTr="008C5DBE">
        <w:trPr>
          <w:trHeight w:val="288"/>
        </w:trPr>
        <w:tc>
          <w:tcPr>
            <w:tcW w:w="2600" w:type="dxa"/>
            <w:tcBorders>
              <w:top w:val="nil"/>
              <w:left w:val="single" w:sz="8" w:space="0" w:color="auto"/>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b/>
                <w:bCs/>
                <w:color w:val="000000"/>
                <w:kern w:val="0"/>
                <w:sz w:val="22"/>
                <w:szCs w:val="22"/>
                <w:lang w:val="en-GB" w:eastAsia="en-GB"/>
                <w14:ligatures w14:val="none"/>
              </w:rPr>
            </w:pPr>
            <w:proofErr w:type="spellStart"/>
            <w:r w:rsidRPr="008C5DBE">
              <w:rPr>
                <w:rFonts w:ascii="Calibri" w:eastAsia="Times New Roman" w:hAnsi="Calibri" w:cs="Calibri"/>
                <w:b/>
                <w:bCs/>
                <w:color w:val="000000"/>
                <w:kern w:val="0"/>
                <w:sz w:val="22"/>
                <w:szCs w:val="22"/>
                <w:lang w:val="en-GB" w:eastAsia="en-GB"/>
                <w14:ligatures w14:val="none"/>
              </w:rPr>
              <w:t>Refueling</w:t>
            </w:r>
            <w:proofErr w:type="spellEnd"/>
            <w:r w:rsidRPr="008C5DBE">
              <w:rPr>
                <w:rFonts w:ascii="Calibri" w:eastAsia="Times New Roman" w:hAnsi="Calibri" w:cs="Calibri"/>
                <w:b/>
                <w:bCs/>
                <w:color w:val="000000"/>
                <w:kern w:val="0"/>
                <w:sz w:val="22"/>
                <w:szCs w:val="22"/>
                <w:lang w:val="en-GB" w:eastAsia="en-GB"/>
                <w14:ligatures w14:val="none"/>
              </w:rPr>
              <w:t xml:space="preserve"> Time</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5-10 min</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4-6 hours</w:t>
            </w:r>
          </w:p>
        </w:tc>
        <w:tc>
          <w:tcPr>
            <w:tcW w:w="2040" w:type="dxa"/>
            <w:tcBorders>
              <w:top w:val="nil"/>
              <w:left w:val="nil"/>
              <w:bottom w:val="single" w:sz="4" w:space="0" w:color="auto"/>
              <w:right w:val="single" w:sz="8"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10-15 min</w:t>
            </w:r>
          </w:p>
        </w:tc>
      </w:tr>
      <w:tr w:rsidR="008C5DBE" w:rsidRPr="008C5DBE" w:rsidTr="008C5DBE">
        <w:trPr>
          <w:trHeight w:val="288"/>
        </w:trPr>
        <w:tc>
          <w:tcPr>
            <w:tcW w:w="2600" w:type="dxa"/>
            <w:tcBorders>
              <w:top w:val="nil"/>
              <w:left w:val="single" w:sz="8" w:space="0" w:color="auto"/>
              <w:bottom w:val="single" w:sz="4"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Operational Cost/km</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jc w:val="right"/>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£1.20</w:t>
            </w:r>
          </w:p>
        </w:tc>
        <w:tc>
          <w:tcPr>
            <w:tcW w:w="2040" w:type="dxa"/>
            <w:tcBorders>
              <w:top w:val="nil"/>
              <w:left w:val="nil"/>
              <w:bottom w:val="single" w:sz="4" w:space="0" w:color="auto"/>
              <w:right w:val="single" w:sz="4" w:space="0" w:color="auto"/>
            </w:tcBorders>
            <w:shd w:val="clear" w:color="auto" w:fill="auto"/>
            <w:vAlign w:val="center"/>
            <w:hideMark/>
          </w:tcPr>
          <w:p w:rsidR="008C5DBE" w:rsidRPr="008C5DBE" w:rsidRDefault="008C5DBE" w:rsidP="008C5DBE">
            <w:pPr>
              <w:jc w:val="right"/>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£0.80</w:t>
            </w:r>
          </w:p>
        </w:tc>
        <w:tc>
          <w:tcPr>
            <w:tcW w:w="2040" w:type="dxa"/>
            <w:tcBorders>
              <w:top w:val="nil"/>
              <w:left w:val="nil"/>
              <w:bottom w:val="single" w:sz="4" w:space="0" w:color="auto"/>
              <w:right w:val="single" w:sz="8" w:space="0" w:color="auto"/>
            </w:tcBorders>
            <w:shd w:val="clear" w:color="auto" w:fill="auto"/>
            <w:vAlign w:val="center"/>
            <w:hideMark/>
          </w:tcPr>
          <w:p w:rsidR="008C5DBE" w:rsidRPr="008C5DBE" w:rsidRDefault="008C5DBE" w:rsidP="008C5DBE">
            <w:pPr>
              <w:jc w:val="right"/>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£0.90</w:t>
            </w:r>
          </w:p>
        </w:tc>
      </w:tr>
      <w:tr w:rsidR="008C5DBE" w:rsidRPr="008C5DBE" w:rsidTr="008C5DBE">
        <w:trPr>
          <w:trHeight w:val="588"/>
        </w:trPr>
        <w:tc>
          <w:tcPr>
            <w:tcW w:w="2600" w:type="dxa"/>
            <w:tcBorders>
              <w:top w:val="nil"/>
              <w:left w:val="single" w:sz="8" w:space="0" w:color="auto"/>
              <w:bottom w:val="single" w:sz="8"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b/>
                <w:bCs/>
                <w:color w:val="000000"/>
                <w:kern w:val="0"/>
                <w:sz w:val="22"/>
                <w:szCs w:val="22"/>
                <w:lang w:val="en-GB" w:eastAsia="en-GB"/>
                <w14:ligatures w14:val="none"/>
              </w:rPr>
            </w:pPr>
            <w:r w:rsidRPr="008C5DBE">
              <w:rPr>
                <w:rFonts w:ascii="Calibri" w:eastAsia="Times New Roman" w:hAnsi="Calibri" w:cs="Calibri"/>
                <w:b/>
                <w:bCs/>
                <w:color w:val="000000"/>
                <w:kern w:val="0"/>
                <w:sz w:val="22"/>
                <w:szCs w:val="22"/>
                <w:lang w:val="en-GB" w:eastAsia="en-GB"/>
                <w14:ligatures w14:val="none"/>
              </w:rPr>
              <w:t>Adoption Challenges</w:t>
            </w:r>
          </w:p>
        </w:tc>
        <w:tc>
          <w:tcPr>
            <w:tcW w:w="2040" w:type="dxa"/>
            <w:tcBorders>
              <w:top w:val="nil"/>
              <w:left w:val="nil"/>
              <w:bottom w:val="single" w:sz="8"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Pollution, fuel cost</w:t>
            </w:r>
          </w:p>
        </w:tc>
        <w:tc>
          <w:tcPr>
            <w:tcW w:w="2040" w:type="dxa"/>
            <w:tcBorders>
              <w:top w:val="nil"/>
              <w:left w:val="nil"/>
              <w:bottom w:val="single" w:sz="8" w:space="0" w:color="auto"/>
              <w:right w:val="single" w:sz="4"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Battery range, charging time</w:t>
            </w:r>
          </w:p>
        </w:tc>
        <w:tc>
          <w:tcPr>
            <w:tcW w:w="2040" w:type="dxa"/>
            <w:tcBorders>
              <w:top w:val="nil"/>
              <w:left w:val="nil"/>
              <w:bottom w:val="single" w:sz="8" w:space="0" w:color="auto"/>
              <w:right w:val="single" w:sz="8" w:space="0" w:color="auto"/>
            </w:tcBorders>
            <w:shd w:val="clear" w:color="auto" w:fill="auto"/>
            <w:vAlign w:val="center"/>
            <w:hideMark/>
          </w:tcPr>
          <w:p w:rsidR="008C5DBE" w:rsidRPr="008C5DBE" w:rsidRDefault="008C5DBE" w:rsidP="008C5DBE">
            <w:pPr>
              <w:rPr>
                <w:rFonts w:ascii="Calibri" w:eastAsia="Times New Roman" w:hAnsi="Calibri" w:cs="Calibri"/>
                <w:color w:val="000000"/>
                <w:kern w:val="0"/>
                <w:sz w:val="22"/>
                <w:szCs w:val="22"/>
                <w:lang w:val="en-GB" w:eastAsia="en-GB"/>
                <w14:ligatures w14:val="none"/>
              </w:rPr>
            </w:pPr>
            <w:r w:rsidRPr="008C5DBE">
              <w:rPr>
                <w:rFonts w:ascii="Calibri" w:eastAsia="Times New Roman" w:hAnsi="Calibri" w:cs="Calibri"/>
                <w:color w:val="000000"/>
                <w:kern w:val="0"/>
                <w:sz w:val="22"/>
                <w:szCs w:val="22"/>
                <w:lang w:val="en-GB" w:eastAsia="en-GB"/>
                <w14:ligatures w14:val="none"/>
              </w:rPr>
              <w:t>High initial cost</w:t>
            </w:r>
          </w:p>
        </w:tc>
      </w:tr>
    </w:tbl>
    <w:p w:rsidR="00E53DE3" w:rsidRDefault="008C5DBE" w:rsidP="00E53DE3">
      <w:pPr>
        <w:pStyle w:val="NormalWeb"/>
        <w:spacing w:line="360" w:lineRule="auto"/>
        <w:jc w:val="both"/>
        <w:rPr>
          <w:i/>
        </w:rPr>
      </w:pPr>
      <w:r>
        <w:rPr>
          <w:i/>
        </w:rPr>
        <w:t>Table 1: Comparison of Bus Types in Hospitality Transport</w:t>
      </w:r>
    </w:p>
    <w:p w:rsidR="00A243CA" w:rsidRPr="00A243CA" w:rsidRDefault="00A243CA" w:rsidP="00A243CA">
      <w:pPr>
        <w:spacing w:before="100" w:beforeAutospacing="1" w:after="100" w:afterAutospacing="1" w:line="360" w:lineRule="auto"/>
        <w:jc w:val="both"/>
        <w:rPr>
          <w:rFonts w:ascii="Times New Roman" w:eastAsia="Times New Roman" w:hAnsi="Times New Roman" w:cs="Times New Roman"/>
          <w:bCs/>
          <w:kern w:val="0"/>
          <w:lang w:val="en-GB" w:eastAsia="en-GB"/>
          <w14:ligatures w14:val="none"/>
        </w:rPr>
      </w:pPr>
      <w:r w:rsidRPr="00A243CA">
        <w:rPr>
          <w:rFonts w:ascii="Times New Roman" w:eastAsia="Times New Roman" w:hAnsi="Times New Roman" w:cs="Times New Roman"/>
          <w:bCs/>
          <w:kern w:val="0"/>
          <w:lang w:val="en-GB" w:eastAsia="en-GB"/>
          <w14:ligatures w14:val="none"/>
        </w:rPr>
        <w:t>Table 1 shows how diesel buses stack up against electric and hydrogen buses based on their emissions performance, air pollution creation, noise generation, travel range, refuel</w:t>
      </w:r>
      <w:r w:rsidR="005B0099">
        <w:rPr>
          <w:rFonts w:ascii="Times New Roman" w:eastAsia="Times New Roman" w:hAnsi="Times New Roman" w:cs="Times New Roman"/>
          <w:bCs/>
          <w:kern w:val="0"/>
          <w:lang w:val="en-GB" w:eastAsia="en-GB"/>
          <w14:ligatures w14:val="none"/>
        </w:rPr>
        <w:t>l</w:t>
      </w:r>
      <w:r w:rsidRPr="00A243CA">
        <w:rPr>
          <w:rFonts w:ascii="Times New Roman" w:eastAsia="Times New Roman" w:hAnsi="Times New Roman" w:cs="Times New Roman"/>
          <w:bCs/>
          <w:kern w:val="0"/>
          <w:lang w:val="en-GB" w:eastAsia="en-GB"/>
          <w14:ligatures w14:val="none"/>
        </w:rPr>
        <w:t>ing speed and operational expenses. Diesel buses continue to be prevalent despite emitting four times more CO₂ than hydrogen buses and producing substantial noise pollution above 80 dB which harms the tourism experience.</w:t>
      </w:r>
    </w:p>
    <w:p w:rsidR="00A243CA" w:rsidRPr="00A404BB" w:rsidRDefault="00A243CA" w:rsidP="00A243CA">
      <w:pPr>
        <w:spacing w:before="100" w:beforeAutospacing="1" w:after="100" w:afterAutospacing="1" w:line="360" w:lineRule="auto"/>
        <w:jc w:val="both"/>
        <w:rPr>
          <w:rFonts w:ascii="Times New Roman" w:eastAsia="Times New Roman" w:hAnsi="Times New Roman" w:cs="Times New Roman"/>
          <w:bCs/>
          <w:color w:val="FF0000"/>
          <w:kern w:val="0"/>
          <w:lang w:val="en-GB" w:eastAsia="en-GB"/>
          <w14:ligatures w14:val="none"/>
        </w:rPr>
      </w:pPr>
      <w:r w:rsidRPr="00A243CA">
        <w:rPr>
          <w:rFonts w:ascii="Times New Roman" w:eastAsia="Times New Roman" w:hAnsi="Times New Roman" w:cs="Times New Roman"/>
          <w:bCs/>
          <w:kern w:val="0"/>
          <w:lang w:val="en-GB" w:eastAsia="en-GB"/>
          <w14:ligatures w14:val="none"/>
        </w:rPr>
        <w:t>Electric and hydrogen buses offer environmental benefits but face barriers in adoption due to high expenses and insufficient infrastructure. Electric buses co</w:t>
      </w:r>
      <w:r w:rsidR="005B0099">
        <w:rPr>
          <w:rFonts w:ascii="Times New Roman" w:eastAsia="Times New Roman" w:hAnsi="Times New Roman" w:cs="Times New Roman"/>
          <w:bCs/>
          <w:kern w:val="0"/>
          <w:lang w:val="en-GB" w:eastAsia="en-GB"/>
          <w14:ligatures w14:val="none"/>
        </w:rPr>
        <w:t>st less to operate per kilometre</w:t>
      </w:r>
      <w:r w:rsidRPr="00A243CA">
        <w:rPr>
          <w:rFonts w:ascii="Times New Roman" w:eastAsia="Times New Roman" w:hAnsi="Times New Roman" w:cs="Times New Roman"/>
          <w:bCs/>
          <w:kern w:val="0"/>
          <w:lang w:val="en-GB" w:eastAsia="en-GB"/>
          <w14:ligatures w14:val="none"/>
        </w:rPr>
        <w:t xml:space="preserve"> (£0.80) compared to diesel buses (£1.20) yet they need longer charging times of 4-6 hours whereas hydrogen buses need only 10-15 minutes. </w:t>
      </w:r>
      <w:r w:rsidR="00482089" w:rsidRPr="00482089">
        <w:rPr>
          <w:rFonts w:ascii="Times New Roman" w:eastAsia="Times New Roman" w:hAnsi="Times New Roman" w:cs="Times New Roman"/>
          <w:bCs/>
          <w:kern w:val="0"/>
          <w:lang w:val="en-GB" w:eastAsia="en-GB"/>
          <w14:ligatures w14:val="none"/>
        </w:rPr>
        <w:t>For sustainable transport solutions in the hospitality sector to advance quickly both public-private partnerships and investments in fast-charging stations are necessary components according to the research.</w:t>
      </w:r>
    </w:p>
    <w:p w:rsidR="00C723A6" w:rsidRPr="00691CAB" w:rsidRDefault="00C723A6" w:rsidP="00A243CA">
      <w:pPr>
        <w:spacing w:before="100" w:beforeAutospacing="1" w:after="100" w:afterAutospacing="1" w:line="360" w:lineRule="auto"/>
        <w:jc w:val="both"/>
        <w:rPr>
          <w:rFonts w:ascii="Times New Roman" w:hAnsi="Times New Roman" w:cs="Times New Roman"/>
          <w:b/>
        </w:rPr>
      </w:pPr>
      <w:r w:rsidRPr="00691CAB">
        <w:rPr>
          <w:rFonts w:ascii="Times New Roman" w:hAnsi="Times New Roman" w:cs="Times New Roman"/>
          <w:b/>
        </w:rPr>
        <w:t>Final Takeaway:</w:t>
      </w:r>
    </w:p>
    <w:p w:rsidR="00527565" w:rsidRPr="00482089" w:rsidRDefault="00482089" w:rsidP="00E53DE3">
      <w:pPr>
        <w:pStyle w:val="NormalWeb"/>
        <w:spacing w:line="360" w:lineRule="auto"/>
        <w:jc w:val="both"/>
      </w:pPr>
      <w:r w:rsidRPr="00482089">
        <w:rPr>
          <w:rFonts w:eastAsiaTheme="minorHAnsi"/>
          <w:kern w:val="2"/>
          <w:lang w:val="hu-HU"/>
          <w14:ligatures w14:val="standardContextual"/>
        </w:rPr>
        <w:t>Long-term financial advantages combined with technological developments and policy measures help overcome present obstacles such as expensive costs and infrastructure restrictions to facilitate the shift toward sustainable hospitality transport.</w:t>
      </w:r>
    </w:p>
    <w:p w:rsidR="00705BF0" w:rsidRDefault="00705BF0" w:rsidP="00943521">
      <w:pPr>
        <w:pStyle w:val="Heading2"/>
        <w:rPr>
          <w:rStyle w:val="Strong"/>
          <w:b/>
          <w:bCs w:val="0"/>
        </w:rPr>
      </w:pPr>
      <w:bookmarkStart w:id="11" w:name="_Toc192186704"/>
      <w:r>
        <w:rPr>
          <w:rStyle w:val="Strong"/>
          <w:b/>
          <w:bCs w:val="0"/>
        </w:rPr>
        <w:t xml:space="preserve">2.3 Industry Solutions and </w:t>
      </w:r>
      <w:r w:rsidRPr="00705BF0">
        <w:rPr>
          <w:rStyle w:val="Strong"/>
          <w:b/>
          <w:bCs w:val="0"/>
        </w:rPr>
        <w:t>Innovations</w:t>
      </w:r>
      <w:bookmarkEnd w:id="11"/>
    </w:p>
    <w:p w:rsidR="00FA6517" w:rsidRDefault="00FA6517" w:rsidP="008A2564">
      <w:pPr>
        <w:spacing w:line="360" w:lineRule="auto"/>
        <w:jc w:val="both"/>
        <w:rPr>
          <w:rFonts w:ascii="Times New Roman" w:hAnsi="Times New Roman" w:cs="Times New Roman"/>
        </w:rPr>
      </w:pPr>
    </w:p>
    <w:p w:rsidR="00691CAB" w:rsidRPr="008C644A" w:rsidRDefault="00691CAB" w:rsidP="008C644A">
      <w:pPr>
        <w:spacing w:line="360" w:lineRule="auto"/>
        <w:jc w:val="both"/>
        <w:rPr>
          <w:rFonts w:ascii="Times New Roman" w:hAnsi="Times New Roman" w:cs="Times New Roman"/>
          <w:b/>
          <w:bCs/>
        </w:rPr>
      </w:pPr>
      <w:r w:rsidRPr="008C644A">
        <w:rPr>
          <w:rFonts w:ascii="Times New Roman" w:hAnsi="Times New Roman" w:cs="Times New Roman"/>
        </w:rPr>
        <w:lastRenderedPageBreak/>
        <w:t>Key tourism hubs are implementing sustainable bus transport solutions through bus fleet electrification and hydrogen-powered transport along with AI-based traffic management.</w:t>
      </w:r>
    </w:p>
    <w:p w:rsidR="008C644A" w:rsidRDefault="008C644A" w:rsidP="008C644A">
      <w:pPr>
        <w:spacing w:line="360" w:lineRule="auto"/>
        <w:jc w:val="both"/>
        <w:rPr>
          <w:rStyle w:val="Strong"/>
          <w:rFonts w:ascii="Times New Roman" w:hAnsi="Times New Roman" w:cs="Times New Roman"/>
        </w:rPr>
      </w:pPr>
    </w:p>
    <w:p w:rsidR="00E53DE3" w:rsidRPr="008C644A" w:rsidRDefault="00E53DE3" w:rsidP="008C644A">
      <w:pPr>
        <w:pStyle w:val="Heading3"/>
      </w:pPr>
      <w:bookmarkStart w:id="12" w:name="_Toc192186705"/>
      <w:r w:rsidRPr="008C644A">
        <w:rPr>
          <w:rStyle w:val="Strong"/>
          <w:rFonts w:ascii="Times New Roman" w:hAnsi="Times New Roman" w:cs="Times New Roman"/>
          <w:b/>
          <w:bCs/>
          <w:color w:val="auto"/>
        </w:rPr>
        <w:t>Electrification of Bus Fleets in Hospitality Cities</w:t>
      </w:r>
      <w:bookmarkEnd w:id="12"/>
    </w:p>
    <w:p w:rsidR="00691CAB" w:rsidRPr="008C644A" w:rsidRDefault="00691CAB" w:rsidP="008C644A">
      <w:pPr>
        <w:spacing w:line="360" w:lineRule="auto"/>
        <w:jc w:val="both"/>
        <w:rPr>
          <w:rFonts w:ascii="Times New Roman" w:hAnsi="Times New Roman" w:cs="Times New Roman"/>
        </w:rPr>
      </w:pPr>
    </w:p>
    <w:p w:rsidR="00C723A6" w:rsidRPr="008C644A" w:rsidRDefault="00691CAB" w:rsidP="008C644A">
      <w:pPr>
        <w:spacing w:line="360" w:lineRule="auto"/>
        <w:jc w:val="both"/>
        <w:rPr>
          <w:rFonts w:ascii="Times New Roman" w:hAnsi="Times New Roman" w:cs="Times New Roman"/>
        </w:rPr>
      </w:pPr>
      <w:r w:rsidRPr="008C644A">
        <w:rPr>
          <w:rFonts w:ascii="Times New Roman" w:hAnsi="Times New Roman" w:cs="Times New Roman"/>
        </w:rPr>
        <w:t>A number of urban areas have achieved sig</w:t>
      </w:r>
      <w:r w:rsidRPr="00DA66A0">
        <w:rPr>
          <w:rFonts w:ascii="Times New Roman" w:hAnsi="Times New Roman" w:cs="Times New Roman"/>
        </w:rPr>
        <w:t xml:space="preserve">nificant advancements in the development of sustainable transportation systems. </w:t>
      </w:r>
      <w:r w:rsidR="00DA66A0" w:rsidRPr="00DA66A0">
        <w:rPr>
          <w:rFonts w:ascii="Times New Roman" w:hAnsi="Times New Roman" w:cs="Times New Roman"/>
        </w:rPr>
        <w:t xml:space="preserve">Government support together with infrastructure investments allowed London and Oslo to implement widespread electric bus systems. Hydrogen buses in Berlin and Aberdeen offer better range and faster refueling yet struggle with adoption because their infrastructure requirements are complex. </w:t>
      </w:r>
      <w:r w:rsidRPr="008C644A">
        <w:rPr>
          <w:rFonts w:ascii="Times New Roman" w:hAnsi="Times New Roman" w:cs="Times New Roman"/>
        </w:rPr>
        <w:t>The city of Paris stands out as a top sustainable hospitality transport destination through its dedicated implementation of electric bus fleets which cut down emissions and noise pollution.</w:t>
      </w:r>
    </w:p>
    <w:p w:rsidR="00C723A6" w:rsidRDefault="00C723A6" w:rsidP="00C723A6">
      <w:pPr>
        <w:pStyle w:val="Heading3"/>
        <w:jc w:val="both"/>
      </w:pPr>
      <w:bookmarkStart w:id="13" w:name="_Toc192186706"/>
      <w:r>
        <w:t>Hydrogen-Powered Transport in Tourism Hubs</w:t>
      </w:r>
      <w:bookmarkEnd w:id="13"/>
    </w:p>
    <w:p w:rsidR="00C723A6" w:rsidRPr="00C723A6" w:rsidRDefault="00C723A6" w:rsidP="00C723A6">
      <w:pPr>
        <w:spacing w:line="360" w:lineRule="auto"/>
        <w:jc w:val="both"/>
        <w:rPr>
          <w:rFonts w:ascii="Times New Roman" w:hAnsi="Times New Roman" w:cs="Times New Roman"/>
        </w:rPr>
      </w:pPr>
    </w:p>
    <w:p w:rsidR="00C723A6" w:rsidRPr="008C644A" w:rsidRDefault="008C644A" w:rsidP="00C723A6">
      <w:pPr>
        <w:spacing w:line="360" w:lineRule="auto"/>
        <w:jc w:val="both"/>
        <w:rPr>
          <w:rFonts w:ascii="Times New Roman" w:hAnsi="Times New Roman" w:cs="Times New Roman"/>
        </w:rPr>
      </w:pPr>
      <w:r w:rsidRPr="008C644A">
        <w:rPr>
          <w:rFonts w:ascii="Times New Roman" w:hAnsi="Times New Roman" w:cs="Times New Roman"/>
        </w:rPr>
        <w:t>Tourism-heavy cities are evaluating hydrogen fuel-cell technology as a replacement for electric buses.</w:t>
      </w:r>
    </w:p>
    <w:p w:rsidR="00DA66A0" w:rsidRPr="00DA66A0" w:rsidRDefault="00DA66A0" w:rsidP="00DA66A0">
      <w:pPr>
        <w:spacing w:line="360" w:lineRule="auto"/>
        <w:jc w:val="both"/>
        <w:rPr>
          <w:rFonts w:ascii="Times New Roman" w:hAnsi="Times New Roman" w:cs="Times New Roman"/>
        </w:rPr>
      </w:pPr>
      <w:r w:rsidRPr="00DA66A0">
        <w:rPr>
          <w:rFonts w:ascii="Times New Roman" w:hAnsi="Times New Roman" w:cs="Times New Roman"/>
        </w:rPr>
        <w:t>Aberdeen deployed 15 hydrogen-powered buses which managed to cut CO₂ emissions by 80% and showed their operational reliability while proving sustainable transport solutions effective in tourism areas (Ribeiro et al., 2020).</w:t>
      </w:r>
    </w:p>
    <w:p w:rsidR="00482089" w:rsidRPr="00482089" w:rsidRDefault="00482089" w:rsidP="00DA66A0">
      <w:pPr>
        <w:spacing w:line="360" w:lineRule="auto"/>
        <w:jc w:val="both"/>
        <w:rPr>
          <w:rFonts w:ascii="Times New Roman" w:hAnsi="Times New Roman" w:cs="Times New Roman"/>
        </w:rPr>
      </w:pPr>
      <w:r w:rsidRPr="00482089">
        <w:rPr>
          <w:rFonts w:ascii="Times New Roman" w:hAnsi="Times New Roman" w:cs="Times New Roman"/>
        </w:rPr>
        <w:t>Berlin: Berlin has set a goal to extend its hydrogen bus network by the year 2025 through €200 million for infrastructure development.</w:t>
      </w:r>
    </w:p>
    <w:p w:rsidR="00DA66A0" w:rsidRDefault="00482089" w:rsidP="00DA66A0">
      <w:pPr>
        <w:spacing w:line="360" w:lineRule="auto"/>
        <w:jc w:val="both"/>
        <w:rPr>
          <w:rFonts w:ascii="Times New Roman" w:hAnsi="Times New Roman" w:cs="Times New Roman"/>
          <w:b/>
          <w:color w:val="FF0000"/>
        </w:rPr>
      </w:pPr>
      <w:r>
        <w:rPr>
          <w:rFonts w:ascii="Times New Roman" w:hAnsi="Times New Roman" w:cs="Times New Roman"/>
          <w:b/>
          <w:color w:val="FF0000"/>
        </w:rPr>
        <w:t xml:space="preserve"> </w:t>
      </w:r>
    </w:p>
    <w:p w:rsidR="00C723A6" w:rsidRPr="00482089" w:rsidRDefault="00C723A6" w:rsidP="00C723A6">
      <w:pPr>
        <w:spacing w:line="360" w:lineRule="auto"/>
        <w:jc w:val="both"/>
        <w:rPr>
          <w:rFonts w:ascii="Times New Roman" w:hAnsi="Times New Roman" w:cs="Times New Roman"/>
        </w:rPr>
      </w:pPr>
      <w:r w:rsidRPr="008C644A">
        <w:rPr>
          <w:rFonts w:ascii="Times New Roman" w:hAnsi="Times New Roman" w:cs="Times New Roman"/>
          <w:b/>
        </w:rPr>
        <w:t xml:space="preserve">Final Takeaway: </w:t>
      </w:r>
    </w:p>
    <w:p w:rsidR="008C644A" w:rsidRPr="00482089" w:rsidRDefault="00482089" w:rsidP="008C644A">
      <w:pPr>
        <w:spacing w:line="360" w:lineRule="auto"/>
        <w:jc w:val="both"/>
        <w:rPr>
          <w:rFonts w:ascii="Times New Roman" w:hAnsi="Times New Roman" w:cs="Times New Roman"/>
          <w:bCs/>
        </w:rPr>
      </w:pPr>
      <w:r w:rsidRPr="00482089">
        <w:rPr>
          <w:rFonts w:ascii="Times New Roman" w:hAnsi="Times New Roman" w:cs="Times New Roman"/>
          <w:bCs/>
        </w:rPr>
        <w:t>Stakeholders must commit financial resources and technological innovations and work with the public to establish sustainable hospitality transport solutions. London, Aberdeen and Singapore provide examples of sustainable transport systems enabled by strategic planning and innovation despite financial and operational challenges.</w:t>
      </w:r>
    </w:p>
    <w:p w:rsidR="008C644A" w:rsidRDefault="008C644A" w:rsidP="00A556CE">
      <w:pPr>
        <w:pStyle w:val="Heading3"/>
        <w:rPr>
          <w:rFonts w:ascii="Times New Roman" w:eastAsiaTheme="minorHAnsi" w:hAnsi="Times New Roman" w:cs="Times New Roman"/>
          <w:b w:val="0"/>
          <w:bCs w:val="0"/>
          <w:color w:val="FF0000"/>
        </w:rPr>
      </w:pPr>
    </w:p>
    <w:p w:rsidR="00A556CE" w:rsidRDefault="00A556CE" w:rsidP="00A556CE">
      <w:pPr>
        <w:pStyle w:val="Heading3"/>
      </w:pPr>
      <w:bookmarkStart w:id="14" w:name="_Toc192186707"/>
      <w:r>
        <w:t>Smart Transport Integration (AI-Powered Systems)</w:t>
      </w:r>
      <w:bookmarkEnd w:id="14"/>
    </w:p>
    <w:p w:rsidR="00C723A6" w:rsidRPr="00482089" w:rsidRDefault="00C723A6" w:rsidP="00C723A6">
      <w:pPr>
        <w:spacing w:line="360" w:lineRule="auto"/>
        <w:jc w:val="both"/>
        <w:rPr>
          <w:rFonts w:ascii="Times New Roman" w:hAnsi="Times New Roman" w:cs="Times New Roman"/>
        </w:rPr>
      </w:pPr>
    </w:p>
    <w:p w:rsidR="008C644A" w:rsidRPr="00DA66A0" w:rsidRDefault="00482089" w:rsidP="008C644A">
      <w:pPr>
        <w:spacing w:before="100" w:beforeAutospacing="1" w:after="100" w:afterAutospacing="1" w:line="360" w:lineRule="auto"/>
        <w:jc w:val="both"/>
        <w:rPr>
          <w:rFonts w:ascii="Times New Roman" w:hAnsi="Times New Roman" w:cs="Times New Roman"/>
          <w:shd w:val="clear" w:color="auto" w:fill="FFFFFF"/>
        </w:rPr>
      </w:pPr>
      <w:r w:rsidRPr="00482089">
        <w:rPr>
          <w:rFonts w:ascii="Times New Roman" w:hAnsi="Times New Roman" w:cs="Times New Roman"/>
          <w:shd w:val="clear" w:color="auto" w:fill="FFFFFF"/>
        </w:rPr>
        <w:lastRenderedPageBreak/>
        <w:t>Urban transportation systems are being transformed through the application of Artificial Intelligence technologies.</w:t>
      </w:r>
      <w:r w:rsidR="008C644A" w:rsidRPr="00A404BB">
        <w:rPr>
          <w:rFonts w:ascii="Times New Roman" w:hAnsi="Times New Roman" w:cs="Times New Roman"/>
          <w:color w:val="FF0000"/>
          <w:shd w:val="clear" w:color="auto" w:fill="FFFFFF"/>
        </w:rPr>
        <w:t xml:space="preserve"> </w:t>
      </w:r>
      <w:r w:rsidR="008C644A" w:rsidRPr="008C644A">
        <w:rPr>
          <w:rFonts w:ascii="Times New Roman" w:hAnsi="Times New Roman" w:cs="Times New Roman"/>
          <w:shd w:val="clear" w:color="auto" w:fill="FFFFFF"/>
        </w:rPr>
        <w:t>Singapore employs AI systems to enhance bus routes for reduced congestion and better service efficiency. By growing these technologies throughout European cities we can achieve greater sustainability along with improved operational effectiveness.</w:t>
      </w:r>
      <w:r w:rsidR="008C644A" w:rsidRPr="008C644A">
        <w:rPr>
          <w:rFonts w:ascii="Times New Roman" w:hAnsi="Times New Roman" w:cs="Times New Roman"/>
        </w:rPr>
        <w:br/>
      </w:r>
      <w:r w:rsidR="008C644A" w:rsidRPr="008C644A">
        <w:rPr>
          <w:rFonts w:ascii="Times New Roman" w:hAnsi="Times New Roman" w:cs="Times New Roman"/>
          <w:b/>
        </w:rPr>
        <w:br/>
      </w:r>
      <w:r w:rsidR="008C644A" w:rsidRPr="008C644A">
        <w:rPr>
          <w:rFonts w:ascii="Times New Roman" w:hAnsi="Times New Roman" w:cs="Times New Roman"/>
          <w:b/>
          <w:shd w:val="clear" w:color="auto" w:fill="FFFFFF"/>
        </w:rPr>
        <w:t>Final Takea</w:t>
      </w:r>
      <w:r w:rsidR="008C644A" w:rsidRPr="00DA66A0">
        <w:rPr>
          <w:rFonts w:ascii="Times New Roman" w:hAnsi="Times New Roman" w:cs="Times New Roman"/>
          <w:b/>
          <w:shd w:val="clear" w:color="auto" w:fill="FFFFFF"/>
        </w:rPr>
        <w:t>way:</w:t>
      </w:r>
    </w:p>
    <w:p w:rsidR="00F146A5" w:rsidRPr="00DA66A0" w:rsidRDefault="00DA66A0" w:rsidP="008C644A">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DA66A0">
        <w:rPr>
          <w:rFonts w:ascii="Times New Roman" w:hAnsi="Times New Roman" w:cs="Times New Roman"/>
          <w:shd w:val="clear" w:color="auto" w:fill="FFFFFF"/>
        </w:rPr>
        <w:t>Long-term sustainable hospitality transport depends on electrification combined with hydrogen solutions and AI integration across different cities which use distinct financial and logistical approaches.</w:t>
      </w:r>
    </w:p>
    <w:p w:rsidR="009C5C00" w:rsidRPr="00705BF0" w:rsidRDefault="009C5C00" w:rsidP="00905AEB">
      <w:pPr>
        <w:pStyle w:val="Heading1"/>
        <w:numPr>
          <w:ilvl w:val="1"/>
          <w:numId w:val="19"/>
        </w:numPr>
      </w:pPr>
      <w:bookmarkStart w:id="15" w:name="_Toc192186708"/>
      <w:r w:rsidRPr="00705BF0">
        <w:t>Conclusion</w:t>
      </w:r>
      <w:bookmarkEnd w:id="15"/>
      <w:r w:rsidRPr="00705BF0">
        <w:t xml:space="preserve"> </w:t>
      </w:r>
    </w:p>
    <w:p w:rsidR="00DA66A0" w:rsidRPr="00DA66A0" w:rsidRDefault="00DA66A0" w:rsidP="00DA66A0">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DA66A0">
        <w:rPr>
          <w:rFonts w:ascii="Times New Roman" w:eastAsia="Times New Roman" w:hAnsi="Times New Roman" w:cs="Times New Roman"/>
          <w:kern w:val="0"/>
          <w:lang w:val="en-GB" w:eastAsia="en-GB"/>
          <w14:ligatures w14:val="none"/>
        </w:rPr>
        <w:t>Public buses in hospitality transport enable tourists to reach important locations with both affordable prices and accessible service. Diesel buses release CO₂ emissions along with air pollution and noise which together create congestion problems that damage urban environments and negatively affect tourists' experiences.</w:t>
      </w:r>
    </w:p>
    <w:p w:rsidR="00DA66A0" w:rsidRPr="00DA66A0" w:rsidRDefault="00DA66A0" w:rsidP="00DA66A0">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DA66A0">
        <w:rPr>
          <w:rFonts w:ascii="Times New Roman" w:eastAsia="Times New Roman" w:hAnsi="Times New Roman" w:cs="Times New Roman"/>
          <w:kern w:val="0"/>
          <w:lang w:val="en-GB" w:eastAsia="en-GB"/>
          <w14:ligatures w14:val="none"/>
        </w:rPr>
        <w:t>Electric and hydrogen-powered alternatives present solutions yet their widespread use is delayed by expensive implementation costs and insufficient infrastructure support. Research from London, Paris, Oslo, and Aberdeen demonstrates that combined investment efforts and policy changes along with industry partnerships successfully reduce emissions while enhancing operational efficiency. The implementation of electric bus fleets alongside AI traffic management systems and government incentives has shown successful results.</w:t>
      </w:r>
    </w:p>
    <w:p w:rsidR="00DA66A0" w:rsidRDefault="00DA66A0" w:rsidP="00DA66A0">
      <w:pPr>
        <w:spacing w:before="100" w:beforeAutospacing="1" w:after="100" w:afterAutospacing="1" w:line="360" w:lineRule="auto"/>
        <w:jc w:val="both"/>
      </w:pPr>
      <w:r w:rsidRPr="00DA66A0">
        <w:rPr>
          <w:rFonts w:ascii="Times New Roman" w:eastAsia="Times New Roman" w:hAnsi="Times New Roman" w:cs="Times New Roman"/>
          <w:kern w:val="0"/>
          <w:lang w:val="en-GB" w:eastAsia="en-GB"/>
          <w14:ligatures w14:val="none"/>
        </w:rPr>
        <w:t>For a sustainable future we must maintain balance between protecting the environment and economic growth while supporting social welfare. The hospitality sector can develop green transportation options for visitors and residents by creatively solving fundamental problems.</w:t>
      </w:r>
      <w:r w:rsidRPr="006F5EF6">
        <w:t xml:space="preserve"> </w:t>
      </w:r>
    </w:p>
    <w:p w:rsidR="00633CFC" w:rsidRDefault="00633CFC" w:rsidP="00DA66A0">
      <w:pPr>
        <w:pStyle w:val="Heading1"/>
        <w:numPr>
          <w:ilvl w:val="1"/>
          <w:numId w:val="19"/>
        </w:numPr>
      </w:pPr>
      <w:bookmarkStart w:id="16" w:name="_Toc192186709"/>
      <w:r w:rsidRPr="006F5EF6">
        <w:t>Recommendations</w:t>
      </w:r>
      <w:bookmarkEnd w:id="16"/>
    </w:p>
    <w:p w:rsidR="00705BF0" w:rsidRPr="009C6558" w:rsidRDefault="00705BF0" w:rsidP="00C723A6">
      <w:pPr>
        <w:spacing w:line="360" w:lineRule="auto"/>
        <w:jc w:val="both"/>
        <w:rPr>
          <w:rFonts w:ascii="Times New Roman" w:hAnsi="Times New Roman" w:cs="Times New Roman"/>
          <w:color w:val="FF0000"/>
          <w:lang w:val="en-GB"/>
        </w:rPr>
      </w:pPr>
    </w:p>
    <w:p w:rsidR="00C723A6" w:rsidRPr="00DA66A0" w:rsidRDefault="00DA66A0" w:rsidP="00C723A6">
      <w:pPr>
        <w:spacing w:line="360" w:lineRule="auto"/>
        <w:jc w:val="both"/>
        <w:rPr>
          <w:rFonts w:ascii="Times New Roman" w:hAnsi="Times New Roman" w:cs="Times New Roman"/>
          <w:shd w:val="clear" w:color="auto" w:fill="FFFFFF"/>
        </w:rPr>
      </w:pPr>
      <w:r w:rsidRPr="00DA66A0">
        <w:rPr>
          <w:rFonts w:ascii="Times New Roman" w:hAnsi="Times New Roman" w:cs="Times New Roman"/>
          <w:shd w:val="clear" w:color="auto" w:fill="FFFFFF"/>
        </w:rPr>
        <w:t>This document presents practical recommendations to accelerate sustainable bus transport development while tackling the primary challenges that have been identified.</w:t>
      </w:r>
    </w:p>
    <w:p w:rsidR="008C644A" w:rsidRPr="00A10C87" w:rsidRDefault="008C644A" w:rsidP="00C723A6">
      <w:pPr>
        <w:spacing w:line="360" w:lineRule="auto"/>
        <w:jc w:val="both"/>
        <w:rPr>
          <w:rFonts w:ascii="Times New Roman" w:hAnsi="Times New Roman" w:cs="Times New Roman"/>
        </w:rPr>
      </w:pPr>
    </w:p>
    <w:p w:rsidR="00C723A6" w:rsidRPr="00A10C87" w:rsidRDefault="00C723A6" w:rsidP="00C723A6">
      <w:pPr>
        <w:spacing w:line="360" w:lineRule="auto"/>
        <w:jc w:val="both"/>
        <w:rPr>
          <w:rFonts w:ascii="Times New Roman" w:hAnsi="Times New Roman" w:cs="Times New Roman"/>
          <w:b/>
        </w:rPr>
      </w:pPr>
      <w:r w:rsidRPr="00A10C87">
        <w:rPr>
          <w:rFonts w:ascii="Times New Roman" w:hAnsi="Times New Roman" w:cs="Times New Roman"/>
          <w:b/>
        </w:rPr>
        <w:t>Increase Investment in Green Transport</w:t>
      </w:r>
    </w:p>
    <w:p w:rsidR="00A10C87" w:rsidRPr="00A10C87" w:rsidRDefault="00A10C87" w:rsidP="00A10C87">
      <w:pPr>
        <w:pStyle w:val="ListParagraph"/>
        <w:numPr>
          <w:ilvl w:val="0"/>
          <w:numId w:val="39"/>
        </w:numPr>
        <w:spacing w:line="360" w:lineRule="auto"/>
        <w:jc w:val="both"/>
        <w:rPr>
          <w:rFonts w:ascii="Times New Roman" w:hAnsi="Times New Roman" w:cs="Times New Roman"/>
        </w:rPr>
      </w:pPr>
      <w:r w:rsidRPr="00A10C87">
        <w:rPr>
          <w:rFonts w:ascii="Times New Roman" w:hAnsi="Times New Roman" w:cs="Times New Roman"/>
        </w:rPr>
        <w:t>By dedicating 5-10% of tourism tax revenue to electric and hydrogen bus fleets funding we obtain continuous financial support which avoids imposing extra costs on businesses.</w:t>
      </w:r>
    </w:p>
    <w:p w:rsidR="00A10C87" w:rsidRPr="00A10C87" w:rsidRDefault="00A10C87" w:rsidP="00A10C87">
      <w:pPr>
        <w:pStyle w:val="ListParagraph"/>
        <w:numPr>
          <w:ilvl w:val="0"/>
          <w:numId w:val="39"/>
        </w:numPr>
        <w:spacing w:line="360" w:lineRule="auto"/>
        <w:jc w:val="both"/>
        <w:rPr>
          <w:rFonts w:ascii="Times New Roman" w:hAnsi="Times New Roman" w:cs="Times New Roman"/>
        </w:rPr>
      </w:pPr>
      <w:r w:rsidRPr="00A10C87">
        <w:rPr>
          <w:rFonts w:ascii="Times New Roman" w:hAnsi="Times New Roman" w:cs="Times New Roman"/>
        </w:rPr>
        <w:t>Sustainable transport becomes financially feasible through subsidies and tax incentives which help overcome the initial high expenses of electric and hydrogen buses.</w:t>
      </w:r>
    </w:p>
    <w:p w:rsidR="004B07EA" w:rsidRPr="00A10C87" w:rsidRDefault="00A10C87" w:rsidP="00A10C87">
      <w:pPr>
        <w:pStyle w:val="ListParagraph"/>
        <w:numPr>
          <w:ilvl w:val="0"/>
          <w:numId w:val="39"/>
        </w:numPr>
        <w:spacing w:line="360" w:lineRule="auto"/>
        <w:jc w:val="both"/>
        <w:rPr>
          <w:rFonts w:ascii="Times New Roman" w:hAnsi="Times New Roman" w:cs="Times New Roman"/>
        </w:rPr>
      </w:pPr>
      <w:r w:rsidRPr="00A10C87">
        <w:rPr>
          <w:rFonts w:ascii="Times New Roman" w:hAnsi="Times New Roman" w:cs="Times New Roman"/>
        </w:rPr>
        <w:t>Through public-private partnerships entities share investment costs which lessens government financial support and speeds up the conversion of vehicle fleets.</w:t>
      </w:r>
    </w:p>
    <w:p w:rsidR="00A10C87" w:rsidRPr="00A10C87" w:rsidRDefault="00A10C87" w:rsidP="00A10C87">
      <w:pPr>
        <w:spacing w:line="360" w:lineRule="auto"/>
        <w:jc w:val="both"/>
        <w:rPr>
          <w:rFonts w:ascii="Times New Roman" w:hAnsi="Times New Roman" w:cs="Times New Roman"/>
        </w:rPr>
      </w:pPr>
    </w:p>
    <w:p w:rsidR="00C723A6" w:rsidRPr="0002529A" w:rsidRDefault="00C723A6" w:rsidP="00C723A6">
      <w:pPr>
        <w:spacing w:line="360" w:lineRule="auto"/>
        <w:jc w:val="both"/>
        <w:rPr>
          <w:rFonts w:ascii="Times New Roman" w:hAnsi="Times New Roman" w:cs="Times New Roman"/>
          <w:b/>
        </w:rPr>
      </w:pPr>
      <w:r w:rsidRPr="00A10C87">
        <w:rPr>
          <w:rFonts w:ascii="Times New Roman" w:hAnsi="Times New Roman" w:cs="Times New Roman"/>
          <w:b/>
        </w:rPr>
        <w:t>Expand Charging &amp; Refueling Infrastructure</w:t>
      </w:r>
    </w:p>
    <w:p w:rsidR="0002529A" w:rsidRPr="0002529A" w:rsidRDefault="0002529A" w:rsidP="0002529A">
      <w:pPr>
        <w:pStyle w:val="ListParagraph"/>
        <w:numPr>
          <w:ilvl w:val="0"/>
          <w:numId w:val="40"/>
        </w:numPr>
        <w:spacing w:line="360" w:lineRule="auto"/>
        <w:jc w:val="both"/>
        <w:rPr>
          <w:rFonts w:ascii="Times New Roman" w:hAnsi="Times New Roman" w:cs="Times New Roman"/>
        </w:rPr>
      </w:pPr>
      <w:r w:rsidRPr="0002529A">
        <w:rPr>
          <w:rFonts w:ascii="Times New Roman" w:hAnsi="Times New Roman" w:cs="Times New Roman"/>
        </w:rPr>
        <w:t>Fast-charging stations at hotels, airports and attractions improve electric bus efficiency and ensure reliability as a diesel substitute.</w:t>
      </w:r>
    </w:p>
    <w:p w:rsidR="00A10C87" w:rsidRPr="0002529A" w:rsidRDefault="0002529A" w:rsidP="0002529A">
      <w:pPr>
        <w:pStyle w:val="ListParagraph"/>
        <w:numPr>
          <w:ilvl w:val="0"/>
          <w:numId w:val="40"/>
        </w:numPr>
        <w:spacing w:line="360" w:lineRule="auto"/>
        <w:jc w:val="both"/>
        <w:rPr>
          <w:rFonts w:ascii="Times New Roman" w:hAnsi="Times New Roman" w:cs="Times New Roman"/>
        </w:rPr>
      </w:pPr>
      <w:r w:rsidRPr="0002529A">
        <w:rPr>
          <w:rFonts w:ascii="Times New Roman" w:hAnsi="Times New Roman" w:cs="Times New Roman"/>
        </w:rPr>
        <w:t>Major tourism centers benefit from hydrogen refueling stations because they solve range limitations and support the development of fuel-cell technologies.</w:t>
      </w:r>
    </w:p>
    <w:p w:rsidR="00C723A6" w:rsidRPr="00A10C87" w:rsidRDefault="00A10C87" w:rsidP="00A10C87">
      <w:pPr>
        <w:pStyle w:val="ListParagraph"/>
        <w:numPr>
          <w:ilvl w:val="0"/>
          <w:numId w:val="40"/>
        </w:numPr>
        <w:spacing w:line="360" w:lineRule="auto"/>
        <w:jc w:val="both"/>
        <w:rPr>
          <w:rFonts w:ascii="Times New Roman" w:hAnsi="Times New Roman" w:cs="Times New Roman"/>
        </w:rPr>
      </w:pPr>
      <w:r w:rsidRPr="00A10C87">
        <w:rPr>
          <w:rFonts w:ascii="Times New Roman" w:hAnsi="Times New Roman" w:cs="Times New Roman"/>
        </w:rPr>
        <w:t>Grid enhancements provide sufficient power supply to prevent service disruptions in areas with high power demand.</w:t>
      </w:r>
    </w:p>
    <w:p w:rsidR="00A10C87" w:rsidRPr="00A10C87" w:rsidRDefault="00A10C87" w:rsidP="00A10C87">
      <w:pPr>
        <w:spacing w:line="360" w:lineRule="auto"/>
        <w:jc w:val="both"/>
        <w:rPr>
          <w:rFonts w:ascii="Times New Roman" w:hAnsi="Times New Roman" w:cs="Times New Roman"/>
        </w:rPr>
      </w:pPr>
    </w:p>
    <w:p w:rsidR="00C723A6" w:rsidRPr="00A10C87" w:rsidRDefault="00C723A6" w:rsidP="00C723A6">
      <w:pPr>
        <w:spacing w:line="360" w:lineRule="auto"/>
        <w:jc w:val="both"/>
        <w:rPr>
          <w:rFonts w:ascii="Times New Roman" w:hAnsi="Times New Roman" w:cs="Times New Roman"/>
          <w:b/>
        </w:rPr>
      </w:pPr>
      <w:r w:rsidRPr="00A10C87">
        <w:rPr>
          <w:rFonts w:ascii="Times New Roman" w:hAnsi="Times New Roman" w:cs="Times New Roman"/>
          <w:b/>
        </w:rPr>
        <w:t>Enhance Public Awareness &amp; Tourist Adoption</w:t>
      </w:r>
    </w:p>
    <w:p w:rsidR="00A10C87" w:rsidRPr="00A10C87" w:rsidRDefault="00A10C87" w:rsidP="00A10C87">
      <w:pPr>
        <w:pStyle w:val="ListParagraph"/>
        <w:numPr>
          <w:ilvl w:val="0"/>
          <w:numId w:val="41"/>
        </w:numPr>
        <w:spacing w:line="360" w:lineRule="auto"/>
        <w:jc w:val="both"/>
        <w:rPr>
          <w:rFonts w:ascii="Times New Roman" w:hAnsi="Times New Roman" w:cs="Times New Roman"/>
        </w:rPr>
      </w:pPr>
      <w:r w:rsidRPr="00A10C87">
        <w:rPr>
          <w:rFonts w:ascii="Times New Roman" w:hAnsi="Times New Roman" w:cs="Times New Roman"/>
        </w:rPr>
        <w:t>National awareness initiatives in collaboration with hospitality brands teach tourists and businesses about green transport which leads to its wider acceptance.</w:t>
      </w:r>
    </w:p>
    <w:p w:rsidR="00A10C87" w:rsidRPr="00A10C87" w:rsidRDefault="00A10C87" w:rsidP="00A10C87">
      <w:pPr>
        <w:pStyle w:val="ListParagraph"/>
        <w:numPr>
          <w:ilvl w:val="0"/>
          <w:numId w:val="41"/>
        </w:numPr>
        <w:spacing w:line="360" w:lineRule="auto"/>
        <w:jc w:val="both"/>
        <w:rPr>
          <w:rFonts w:ascii="Times New Roman" w:hAnsi="Times New Roman" w:cs="Times New Roman"/>
        </w:rPr>
      </w:pPr>
      <w:r w:rsidRPr="00A10C87">
        <w:rPr>
          <w:rFonts w:ascii="Times New Roman" w:hAnsi="Times New Roman" w:cs="Times New Roman"/>
        </w:rPr>
        <w:t>Immediate financial incentives from discounted fares increase adoption rates for eco-friendly routes.</w:t>
      </w:r>
    </w:p>
    <w:p w:rsidR="00A10C87" w:rsidRPr="00A10C87" w:rsidRDefault="00A10C87" w:rsidP="00A10C87">
      <w:pPr>
        <w:pStyle w:val="ListParagraph"/>
        <w:numPr>
          <w:ilvl w:val="0"/>
          <w:numId w:val="41"/>
        </w:numPr>
        <w:spacing w:line="360" w:lineRule="auto"/>
        <w:jc w:val="both"/>
        <w:rPr>
          <w:rFonts w:ascii="Times New Roman" w:hAnsi="Times New Roman" w:cs="Times New Roman"/>
        </w:rPr>
      </w:pPr>
      <w:r w:rsidRPr="00A10C87">
        <w:rPr>
          <w:rFonts w:ascii="Times New Roman" w:hAnsi="Times New Roman" w:cs="Times New Roman"/>
        </w:rPr>
        <w:t>Businesses that focus on sustainable mobility receive green transport certifications which support their role in environmental responsibility.</w:t>
      </w:r>
    </w:p>
    <w:p w:rsidR="00C723A6" w:rsidRPr="00A10C87" w:rsidRDefault="00C723A6" w:rsidP="00C723A6">
      <w:pPr>
        <w:spacing w:line="360" w:lineRule="auto"/>
        <w:jc w:val="both"/>
        <w:rPr>
          <w:rFonts w:ascii="Times New Roman" w:hAnsi="Times New Roman" w:cs="Times New Roman"/>
        </w:rPr>
      </w:pPr>
    </w:p>
    <w:p w:rsidR="00C723A6" w:rsidRPr="00A10C87" w:rsidRDefault="00C723A6" w:rsidP="00C723A6">
      <w:pPr>
        <w:spacing w:line="360" w:lineRule="auto"/>
        <w:jc w:val="both"/>
        <w:rPr>
          <w:rFonts w:ascii="Times New Roman" w:hAnsi="Times New Roman" w:cs="Times New Roman"/>
          <w:b/>
        </w:rPr>
      </w:pPr>
      <w:r w:rsidRPr="00A10C87">
        <w:rPr>
          <w:rFonts w:ascii="Times New Roman" w:hAnsi="Times New Roman" w:cs="Times New Roman"/>
          <w:b/>
        </w:rPr>
        <w:t>Encourage Smart Transport Integration</w:t>
      </w:r>
    </w:p>
    <w:p w:rsidR="00A10C87" w:rsidRDefault="00A10C87" w:rsidP="00A10C87">
      <w:pPr>
        <w:pStyle w:val="ListParagraph"/>
        <w:numPr>
          <w:ilvl w:val="0"/>
          <w:numId w:val="42"/>
        </w:numPr>
        <w:spacing w:line="360" w:lineRule="auto"/>
        <w:jc w:val="both"/>
        <w:rPr>
          <w:rFonts w:ascii="Times New Roman" w:hAnsi="Times New Roman" w:cs="Times New Roman"/>
        </w:rPr>
      </w:pPr>
      <w:r w:rsidRPr="00A10C87">
        <w:rPr>
          <w:rFonts w:ascii="Times New Roman" w:hAnsi="Times New Roman" w:cs="Times New Roman"/>
        </w:rPr>
        <w:t>AI-driven traffic management systems address urban transport inefficiencies by reducing congestion and minimizing fuel wastage.</w:t>
      </w:r>
    </w:p>
    <w:p w:rsidR="0002529A" w:rsidRPr="0002529A" w:rsidRDefault="0002529A" w:rsidP="0002529A">
      <w:pPr>
        <w:pStyle w:val="ListParagraph"/>
        <w:numPr>
          <w:ilvl w:val="0"/>
          <w:numId w:val="42"/>
        </w:numPr>
        <w:spacing w:line="360" w:lineRule="auto"/>
        <w:jc w:val="both"/>
        <w:rPr>
          <w:rFonts w:ascii="Times New Roman" w:hAnsi="Times New Roman" w:cs="Times New Roman"/>
        </w:rPr>
      </w:pPr>
      <w:r w:rsidRPr="0002529A">
        <w:rPr>
          <w:rFonts w:ascii="Times New Roman" w:hAnsi="Times New Roman" w:cs="Times New Roman"/>
        </w:rPr>
        <w:t>Tourists find sustainable transport options attractive because smart scheduling solutions and digital ticketing systems increase their convenience.</w:t>
      </w:r>
    </w:p>
    <w:p w:rsidR="0002529A" w:rsidRPr="0002529A" w:rsidRDefault="0002529A" w:rsidP="0002529A">
      <w:pPr>
        <w:pStyle w:val="ListParagraph"/>
        <w:numPr>
          <w:ilvl w:val="0"/>
          <w:numId w:val="42"/>
        </w:numPr>
        <w:spacing w:line="360" w:lineRule="auto"/>
        <w:jc w:val="both"/>
        <w:rPr>
          <w:rFonts w:ascii="Times New Roman" w:hAnsi="Times New Roman" w:cs="Times New Roman"/>
          <w:b/>
        </w:rPr>
      </w:pPr>
      <w:r w:rsidRPr="0002529A">
        <w:rPr>
          <w:rFonts w:ascii="Times New Roman" w:hAnsi="Times New Roman" w:cs="Times New Roman"/>
        </w:rPr>
        <w:lastRenderedPageBreak/>
        <w:t>Autonomous buses powered by AI achieve greater operational efficiency and lower long-term operating costs.</w:t>
      </w:r>
    </w:p>
    <w:p w:rsidR="0002529A" w:rsidRDefault="0002529A" w:rsidP="0002529A">
      <w:pPr>
        <w:spacing w:line="360" w:lineRule="auto"/>
        <w:jc w:val="both"/>
        <w:rPr>
          <w:rFonts w:ascii="Times New Roman" w:hAnsi="Times New Roman" w:cs="Times New Roman"/>
          <w:b/>
        </w:rPr>
      </w:pPr>
    </w:p>
    <w:p w:rsidR="008F2F32" w:rsidRPr="0002529A" w:rsidRDefault="008F2F32" w:rsidP="0002529A">
      <w:pPr>
        <w:spacing w:line="360" w:lineRule="auto"/>
        <w:jc w:val="both"/>
        <w:rPr>
          <w:rFonts w:ascii="Times New Roman" w:hAnsi="Times New Roman" w:cs="Times New Roman"/>
          <w:b/>
        </w:rPr>
      </w:pPr>
      <w:r w:rsidRPr="0002529A">
        <w:rPr>
          <w:rFonts w:ascii="Times New Roman" w:hAnsi="Times New Roman" w:cs="Times New Roman"/>
          <w:b/>
        </w:rPr>
        <w:t xml:space="preserve">Strengthen Public-Private Partnerships (PPP) </w:t>
      </w:r>
    </w:p>
    <w:p w:rsidR="008F2F32" w:rsidRPr="0002529A" w:rsidRDefault="0002529A" w:rsidP="0002529A">
      <w:pPr>
        <w:pStyle w:val="ListParagraph"/>
        <w:numPr>
          <w:ilvl w:val="0"/>
          <w:numId w:val="44"/>
        </w:numPr>
        <w:spacing w:line="360" w:lineRule="auto"/>
        <w:jc w:val="both"/>
        <w:rPr>
          <w:rFonts w:ascii="Times New Roman" w:hAnsi="Times New Roman" w:cs="Times New Roman"/>
        </w:rPr>
      </w:pPr>
      <w:r w:rsidRPr="0002529A">
        <w:rPr>
          <w:rFonts w:ascii="Times New Roman" w:hAnsi="Times New Roman" w:cs="Times New Roman"/>
        </w:rPr>
        <w:t xml:space="preserve">Government-private sector collaborations address funding challenges as demonstrated by London’s electric bus initiative which supports UK sustainability goals according </w:t>
      </w:r>
      <w:r w:rsidR="005B0099">
        <w:rPr>
          <w:rFonts w:ascii="Times New Roman" w:hAnsi="Times New Roman" w:cs="Times New Roman"/>
        </w:rPr>
        <w:t>to UK Transport Policy (2023)</w:t>
      </w:r>
      <w:r w:rsidRPr="0002529A">
        <w:rPr>
          <w:rFonts w:ascii="Times New Roman" w:hAnsi="Times New Roman" w:cs="Times New Roman"/>
        </w:rPr>
        <w:t xml:space="preserve">. </w:t>
      </w:r>
    </w:p>
    <w:p w:rsidR="008F2F32" w:rsidRPr="008F2F32" w:rsidRDefault="008F2F32" w:rsidP="008F2F32">
      <w:pPr>
        <w:pStyle w:val="ListParagraph"/>
        <w:numPr>
          <w:ilvl w:val="0"/>
          <w:numId w:val="44"/>
        </w:numPr>
        <w:spacing w:line="360" w:lineRule="auto"/>
        <w:jc w:val="both"/>
        <w:rPr>
          <w:rFonts w:ascii="Times New Roman" w:hAnsi="Times New Roman" w:cs="Times New Roman"/>
        </w:rPr>
      </w:pPr>
      <w:r w:rsidRPr="008F2F32">
        <w:rPr>
          <w:rFonts w:ascii="Times New Roman" w:hAnsi="Times New Roman" w:cs="Times New Roman"/>
        </w:rPr>
        <w:t>Through joint research initiatives and pilot projects we can speed up the development of next-generation sustainable bus technology which maintains innovation momentum.</w:t>
      </w:r>
    </w:p>
    <w:p w:rsidR="00C723A6" w:rsidRPr="008F2F32" w:rsidRDefault="008F2F32" w:rsidP="008F2F32">
      <w:pPr>
        <w:pStyle w:val="ListParagraph"/>
        <w:numPr>
          <w:ilvl w:val="0"/>
          <w:numId w:val="44"/>
        </w:numPr>
        <w:spacing w:line="360" w:lineRule="auto"/>
        <w:jc w:val="both"/>
        <w:rPr>
          <w:rFonts w:ascii="Times New Roman" w:hAnsi="Times New Roman" w:cs="Times New Roman"/>
        </w:rPr>
      </w:pPr>
      <w:r w:rsidRPr="008F2F32">
        <w:rPr>
          <w:rFonts w:ascii="Times New Roman" w:hAnsi="Times New Roman" w:cs="Times New Roman"/>
        </w:rPr>
        <w:t>Stable regulatory frameworks provide consistent policy environments which drive ongoing investments in environmentally friendly transportation options.</w:t>
      </w:r>
    </w:p>
    <w:p w:rsidR="005C3E78" w:rsidRDefault="005C3E78">
      <w:pPr>
        <w:spacing w:after="200" w:line="276" w:lineRule="auto"/>
        <w:rPr>
          <w:rFonts w:ascii="Times New Roman" w:eastAsia="Times New Roman" w:hAnsi="Times New Roman" w:cs="Times New Roman"/>
          <w:b/>
          <w:sz w:val="28"/>
          <w:szCs w:val="32"/>
          <w:lang w:val="en-GB"/>
        </w:rPr>
      </w:pPr>
      <w:r>
        <w:br w:type="page"/>
      </w:r>
    </w:p>
    <w:p w:rsidR="009C5C00" w:rsidRDefault="009C5C00" w:rsidP="007B0BF2">
      <w:pPr>
        <w:pStyle w:val="Heading1"/>
        <w:numPr>
          <w:ilvl w:val="2"/>
          <w:numId w:val="19"/>
        </w:numPr>
      </w:pPr>
      <w:bookmarkStart w:id="17" w:name="_Toc192186710"/>
      <w:r w:rsidRPr="006F5EF6">
        <w:lastRenderedPageBreak/>
        <w:t>Referenc</w:t>
      </w:r>
      <w:r w:rsidR="00D31ED3">
        <w:t>es list</w:t>
      </w:r>
      <w:bookmarkEnd w:id="17"/>
      <w:r w:rsidR="00D31ED3">
        <w:t xml:space="preserve"> </w:t>
      </w:r>
    </w:p>
    <w:p w:rsidR="003C0941" w:rsidRDefault="003C0941" w:rsidP="00E63867">
      <w:pPr>
        <w:pStyle w:val="NormalWeb"/>
        <w:numPr>
          <w:ilvl w:val="0"/>
          <w:numId w:val="38"/>
        </w:numPr>
        <w:spacing w:line="360" w:lineRule="auto"/>
        <w:jc w:val="both"/>
      </w:pPr>
      <w:r>
        <w:rPr>
          <w:rStyle w:val="Strong"/>
        </w:rPr>
        <w:t xml:space="preserve">Allen, J., Muñoz, J.C. and </w:t>
      </w:r>
      <w:proofErr w:type="spellStart"/>
      <w:r>
        <w:rPr>
          <w:rStyle w:val="Strong"/>
        </w:rPr>
        <w:t>Ortúzar</w:t>
      </w:r>
      <w:proofErr w:type="spellEnd"/>
      <w:r>
        <w:rPr>
          <w:rStyle w:val="Strong"/>
        </w:rPr>
        <w:t>, J. de D.</w:t>
      </w:r>
      <w:r>
        <w:t xml:space="preserve"> (2020) ‘On the effect of operational service attributes on transit satisfaction’, </w:t>
      </w:r>
      <w:r>
        <w:rPr>
          <w:rStyle w:val="Emphasis"/>
        </w:rPr>
        <w:t>Transportation</w:t>
      </w:r>
      <w:r>
        <w:t xml:space="preserve">, </w:t>
      </w:r>
      <w:r>
        <w:rPr>
          <w:rStyle w:val="Strong"/>
        </w:rPr>
        <w:t>47</w:t>
      </w:r>
      <w:r>
        <w:t>, pp. 2307–2336.</w:t>
      </w:r>
      <w:r w:rsidR="00E63867">
        <w:t xml:space="preserve"> </w:t>
      </w:r>
      <w:proofErr w:type="spellStart"/>
      <w:proofErr w:type="gramStart"/>
      <w:r w:rsidR="00E63867">
        <w:t>doi</w:t>
      </w:r>
      <w:proofErr w:type="spellEnd"/>
      <w:proofErr w:type="gramEnd"/>
      <w:r w:rsidR="00E63867">
        <w:t xml:space="preserve">: 10.1007/s11116-019-10016-8. </w:t>
      </w:r>
    </w:p>
    <w:p w:rsidR="003C0941" w:rsidRDefault="003C0941" w:rsidP="00E63867">
      <w:pPr>
        <w:pStyle w:val="NormalWeb"/>
        <w:numPr>
          <w:ilvl w:val="0"/>
          <w:numId w:val="38"/>
        </w:numPr>
        <w:spacing w:line="360" w:lineRule="auto"/>
        <w:jc w:val="both"/>
      </w:pPr>
      <w:r>
        <w:rPr>
          <w:rStyle w:val="Strong"/>
        </w:rPr>
        <w:t xml:space="preserve">Banerjee, A., </w:t>
      </w:r>
      <w:proofErr w:type="spellStart"/>
      <w:r>
        <w:rPr>
          <w:rStyle w:val="Strong"/>
        </w:rPr>
        <w:t>Mahmudov</w:t>
      </w:r>
      <w:proofErr w:type="spellEnd"/>
      <w:r>
        <w:rPr>
          <w:rStyle w:val="Strong"/>
        </w:rPr>
        <w:t xml:space="preserve">, T., Adler, E., </w:t>
      </w:r>
      <w:proofErr w:type="spellStart"/>
      <w:r>
        <w:rPr>
          <w:rStyle w:val="Strong"/>
        </w:rPr>
        <w:t>Aisyah</w:t>
      </w:r>
      <w:proofErr w:type="spellEnd"/>
      <w:r>
        <w:rPr>
          <w:rStyle w:val="Strong"/>
        </w:rPr>
        <w:t xml:space="preserve">, F.N. and </w:t>
      </w:r>
      <w:proofErr w:type="spellStart"/>
      <w:r>
        <w:rPr>
          <w:rStyle w:val="Strong"/>
        </w:rPr>
        <w:t>Wörndl</w:t>
      </w:r>
      <w:proofErr w:type="spellEnd"/>
      <w:r>
        <w:rPr>
          <w:rStyle w:val="Strong"/>
        </w:rPr>
        <w:t>, W.</w:t>
      </w:r>
      <w:r>
        <w:t xml:space="preserve"> (2024) ‘Modeling sustainable city trips’, </w:t>
      </w:r>
      <w:proofErr w:type="spellStart"/>
      <w:r>
        <w:rPr>
          <w:rStyle w:val="Emphasis"/>
        </w:rPr>
        <w:t>arXiv</w:t>
      </w:r>
      <w:proofErr w:type="spellEnd"/>
      <w:r>
        <w:rPr>
          <w:rStyle w:val="Emphasis"/>
        </w:rPr>
        <w:t xml:space="preserve"> Preprint</w:t>
      </w:r>
      <w:r>
        <w:t>.</w:t>
      </w:r>
    </w:p>
    <w:p w:rsidR="003C0941" w:rsidRDefault="003C0941" w:rsidP="00E63867">
      <w:pPr>
        <w:pStyle w:val="NormalWeb"/>
        <w:numPr>
          <w:ilvl w:val="0"/>
          <w:numId w:val="38"/>
        </w:numPr>
        <w:spacing w:line="360" w:lineRule="auto"/>
        <w:jc w:val="both"/>
      </w:pPr>
      <w:proofErr w:type="spellStart"/>
      <w:r>
        <w:rPr>
          <w:rStyle w:val="Strong"/>
        </w:rPr>
        <w:t>Beirão</w:t>
      </w:r>
      <w:proofErr w:type="spellEnd"/>
      <w:r>
        <w:rPr>
          <w:rStyle w:val="Strong"/>
        </w:rPr>
        <w:t xml:space="preserve">, G. and </w:t>
      </w:r>
      <w:proofErr w:type="spellStart"/>
      <w:r>
        <w:rPr>
          <w:rStyle w:val="Strong"/>
        </w:rPr>
        <w:t>Sarsfield</w:t>
      </w:r>
      <w:proofErr w:type="spellEnd"/>
      <w:r>
        <w:rPr>
          <w:rStyle w:val="Strong"/>
        </w:rPr>
        <w:t xml:space="preserve"> Cabral, J.A.</w:t>
      </w:r>
      <w:r>
        <w:t xml:space="preserve"> (2007) ‘Understanding attitudes towards public transport and private car: A qualitative study’, </w:t>
      </w:r>
      <w:r>
        <w:rPr>
          <w:rStyle w:val="Emphasis"/>
        </w:rPr>
        <w:t>Transport Policy</w:t>
      </w:r>
      <w:r>
        <w:t xml:space="preserve">, </w:t>
      </w:r>
      <w:r>
        <w:rPr>
          <w:rStyle w:val="Strong"/>
        </w:rPr>
        <w:t>14</w:t>
      </w:r>
      <w:r>
        <w:t xml:space="preserve">(6), pp. 478–489. </w:t>
      </w:r>
      <w:proofErr w:type="spellStart"/>
      <w:proofErr w:type="gramStart"/>
      <w:r>
        <w:t>doi</w:t>
      </w:r>
      <w:proofErr w:type="spellEnd"/>
      <w:proofErr w:type="gramEnd"/>
      <w:r>
        <w:t>: 10.1016/j.tranpol.2007.04.009.</w:t>
      </w:r>
    </w:p>
    <w:p w:rsidR="003C0941" w:rsidRDefault="003C0941" w:rsidP="00E63867">
      <w:pPr>
        <w:pStyle w:val="NormalWeb"/>
        <w:numPr>
          <w:ilvl w:val="0"/>
          <w:numId w:val="38"/>
        </w:numPr>
        <w:spacing w:line="360" w:lineRule="auto"/>
        <w:jc w:val="both"/>
      </w:pPr>
      <w:proofErr w:type="spellStart"/>
      <w:r>
        <w:rPr>
          <w:rStyle w:val="Strong"/>
        </w:rPr>
        <w:t>Blättler</w:t>
      </w:r>
      <w:proofErr w:type="spellEnd"/>
      <w:r>
        <w:rPr>
          <w:rStyle w:val="Strong"/>
        </w:rPr>
        <w:t xml:space="preserve">, K., </w:t>
      </w:r>
      <w:proofErr w:type="spellStart"/>
      <w:r>
        <w:rPr>
          <w:rStyle w:val="Strong"/>
        </w:rPr>
        <w:t>Wallimann</w:t>
      </w:r>
      <w:proofErr w:type="spellEnd"/>
      <w:r>
        <w:rPr>
          <w:rStyle w:val="Strong"/>
        </w:rPr>
        <w:t xml:space="preserve">, H. and von </w:t>
      </w:r>
      <w:proofErr w:type="spellStart"/>
      <w:r>
        <w:rPr>
          <w:rStyle w:val="Strong"/>
        </w:rPr>
        <w:t>Arx</w:t>
      </w:r>
      <w:proofErr w:type="spellEnd"/>
      <w:r>
        <w:rPr>
          <w:rStyle w:val="Strong"/>
        </w:rPr>
        <w:t>, W.</w:t>
      </w:r>
      <w:r>
        <w:t xml:space="preserve"> (2024) ‘Free public transport to the destination’, </w:t>
      </w:r>
      <w:proofErr w:type="spellStart"/>
      <w:r>
        <w:rPr>
          <w:rStyle w:val="Emphasis"/>
        </w:rPr>
        <w:t>arXiv</w:t>
      </w:r>
      <w:proofErr w:type="spellEnd"/>
      <w:r>
        <w:rPr>
          <w:rStyle w:val="Emphasis"/>
        </w:rPr>
        <w:t xml:space="preserve"> Preprint</w:t>
      </w:r>
      <w:r>
        <w:t>.</w:t>
      </w:r>
    </w:p>
    <w:p w:rsidR="003C0941" w:rsidRDefault="003C0941" w:rsidP="00E63867">
      <w:pPr>
        <w:pStyle w:val="NormalWeb"/>
        <w:numPr>
          <w:ilvl w:val="0"/>
          <w:numId w:val="38"/>
        </w:numPr>
        <w:spacing w:line="360" w:lineRule="auto"/>
        <w:jc w:val="both"/>
      </w:pPr>
      <w:proofErr w:type="spellStart"/>
      <w:r>
        <w:rPr>
          <w:rStyle w:val="Strong"/>
        </w:rPr>
        <w:t>Böhler</w:t>
      </w:r>
      <w:proofErr w:type="spellEnd"/>
      <w:r>
        <w:rPr>
          <w:rStyle w:val="Strong"/>
        </w:rPr>
        <w:t xml:space="preserve">-Baedeker, S., </w:t>
      </w:r>
      <w:proofErr w:type="spellStart"/>
      <w:r>
        <w:rPr>
          <w:rStyle w:val="Strong"/>
        </w:rPr>
        <w:t>Kost</w:t>
      </w:r>
      <w:proofErr w:type="spellEnd"/>
      <w:r>
        <w:rPr>
          <w:rStyle w:val="Strong"/>
        </w:rPr>
        <w:t xml:space="preserve">, C. and </w:t>
      </w:r>
      <w:proofErr w:type="spellStart"/>
      <w:r>
        <w:rPr>
          <w:rStyle w:val="Strong"/>
        </w:rPr>
        <w:t>Foletta</w:t>
      </w:r>
      <w:proofErr w:type="spellEnd"/>
      <w:r>
        <w:rPr>
          <w:rStyle w:val="Strong"/>
        </w:rPr>
        <w:t>, N.</w:t>
      </w:r>
      <w:r>
        <w:t xml:space="preserve"> (2014) ‘Sustainable urban transport: Avoid, shift, improve (ASI)’, </w:t>
      </w:r>
      <w:r>
        <w:rPr>
          <w:rStyle w:val="Emphasis"/>
        </w:rPr>
        <w:t>Wuppertal Institute for Climate, Environment and Energy Report</w:t>
      </w:r>
      <w:r>
        <w:t xml:space="preserve">. Available at: </w:t>
      </w:r>
      <w:hyperlink r:id="rId10" w:tgtFrame="_new" w:history="1">
        <w:r>
          <w:rPr>
            <w:rStyle w:val="Hyperlink"/>
          </w:rPr>
          <w:t>https://www.transformative-mobility.org/wp-content/uploads/2023/03/ASI_TUMI_SUTP_iNUA_No-9_April-2019-Mykme0.pdf</w:t>
        </w:r>
      </w:hyperlink>
      <w:r>
        <w:t xml:space="preserve"> (Accessed: 26 February 2025).</w:t>
      </w:r>
    </w:p>
    <w:p w:rsidR="003C0941" w:rsidRDefault="003C0941" w:rsidP="00E63867">
      <w:pPr>
        <w:pStyle w:val="NormalWeb"/>
        <w:numPr>
          <w:ilvl w:val="0"/>
          <w:numId w:val="38"/>
        </w:numPr>
        <w:spacing w:line="360" w:lineRule="auto"/>
        <w:jc w:val="both"/>
      </w:pPr>
      <w:r>
        <w:rPr>
          <w:rStyle w:val="Strong"/>
        </w:rPr>
        <w:t xml:space="preserve">Cardoso, B., </w:t>
      </w:r>
      <w:proofErr w:type="spellStart"/>
      <w:r>
        <w:rPr>
          <w:rStyle w:val="Strong"/>
        </w:rPr>
        <w:t>Ribeiro</w:t>
      </w:r>
      <w:proofErr w:type="spellEnd"/>
      <w:r>
        <w:rPr>
          <w:rStyle w:val="Strong"/>
        </w:rPr>
        <w:t xml:space="preserve">, M., </w:t>
      </w:r>
      <w:proofErr w:type="spellStart"/>
      <w:r>
        <w:rPr>
          <w:rStyle w:val="Strong"/>
        </w:rPr>
        <w:t>Prandi</w:t>
      </w:r>
      <w:proofErr w:type="spellEnd"/>
      <w:r>
        <w:rPr>
          <w:rStyle w:val="Strong"/>
        </w:rPr>
        <w:t xml:space="preserve">, C. and </w:t>
      </w:r>
      <w:proofErr w:type="spellStart"/>
      <w:r>
        <w:rPr>
          <w:rStyle w:val="Strong"/>
        </w:rPr>
        <w:t>Nunes</w:t>
      </w:r>
      <w:proofErr w:type="spellEnd"/>
      <w:r>
        <w:rPr>
          <w:rStyle w:val="Strong"/>
        </w:rPr>
        <w:t>, N.</w:t>
      </w:r>
      <w:r>
        <w:t xml:space="preserve"> (2020) ‘</w:t>
      </w:r>
      <w:proofErr w:type="spellStart"/>
      <w:r>
        <w:t>Gamification</w:t>
      </w:r>
      <w:proofErr w:type="spellEnd"/>
      <w:r>
        <w:t xml:space="preserve"> and engagement of tourists and residents in public transportation exploiting location-based technologies’, </w:t>
      </w:r>
      <w:proofErr w:type="spellStart"/>
      <w:r>
        <w:rPr>
          <w:rStyle w:val="Emphasis"/>
        </w:rPr>
        <w:t>arXiv</w:t>
      </w:r>
      <w:proofErr w:type="spellEnd"/>
      <w:r>
        <w:rPr>
          <w:rStyle w:val="Emphasis"/>
        </w:rPr>
        <w:t xml:space="preserve"> Preprint</w:t>
      </w:r>
      <w:r>
        <w:t>.</w:t>
      </w:r>
    </w:p>
    <w:p w:rsidR="003C0941" w:rsidRDefault="003C0941" w:rsidP="00E63867">
      <w:pPr>
        <w:pStyle w:val="NormalWeb"/>
        <w:numPr>
          <w:ilvl w:val="0"/>
          <w:numId w:val="38"/>
        </w:numPr>
        <w:spacing w:line="360" w:lineRule="auto"/>
        <w:jc w:val="both"/>
      </w:pPr>
      <w:proofErr w:type="spellStart"/>
      <w:r>
        <w:rPr>
          <w:rStyle w:val="Strong"/>
        </w:rPr>
        <w:t>Ceron</w:t>
      </w:r>
      <w:proofErr w:type="spellEnd"/>
      <w:r>
        <w:rPr>
          <w:rStyle w:val="Strong"/>
        </w:rPr>
        <w:t xml:space="preserve">, J.P., Dubois, G. and </w:t>
      </w:r>
      <w:proofErr w:type="spellStart"/>
      <w:r>
        <w:rPr>
          <w:rStyle w:val="Strong"/>
        </w:rPr>
        <w:t>Peeters</w:t>
      </w:r>
      <w:proofErr w:type="spellEnd"/>
      <w:r>
        <w:rPr>
          <w:rStyle w:val="Strong"/>
        </w:rPr>
        <w:t>, P.</w:t>
      </w:r>
      <w:r>
        <w:t xml:space="preserve"> (2011) ‘The future tourism mobility of the world population’, </w:t>
      </w:r>
      <w:r>
        <w:rPr>
          <w:rStyle w:val="Emphasis"/>
        </w:rPr>
        <w:t>Transportation Research Part A: Policy and Practice</w:t>
      </w:r>
      <w:r>
        <w:t xml:space="preserve">, </w:t>
      </w:r>
      <w:r>
        <w:rPr>
          <w:rStyle w:val="Strong"/>
        </w:rPr>
        <w:t>45</w:t>
      </w:r>
      <w:r>
        <w:t>, pp. 1031–1042.</w:t>
      </w:r>
    </w:p>
    <w:p w:rsidR="003C0941" w:rsidRDefault="003C0941" w:rsidP="00E63867">
      <w:pPr>
        <w:pStyle w:val="NormalWeb"/>
        <w:numPr>
          <w:ilvl w:val="0"/>
          <w:numId w:val="38"/>
        </w:numPr>
        <w:spacing w:line="360" w:lineRule="auto"/>
        <w:jc w:val="both"/>
      </w:pPr>
      <w:proofErr w:type="spellStart"/>
      <w:r>
        <w:rPr>
          <w:rStyle w:val="Strong"/>
        </w:rPr>
        <w:t>Chiou</w:t>
      </w:r>
      <w:proofErr w:type="spellEnd"/>
      <w:r>
        <w:rPr>
          <w:rStyle w:val="Strong"/>
        </w:rPr>
        <w:t xml:space="preserve">, Y.C., </w:t>
      </w:r>
      <w:proofErr w:type="spellStart"/>
      <w:r>
        <w:rPr>
          <w:rStyle w:val="Strong"/>
        </w:rPr>
        <w:t>Jou</w:t>
      </w:r>
      <w:proofErr w:type="spellEnd"/>
      <w:r>
        <w:rPr>
          <w:rStyle w:val="Strong"/>
        </w:rPr>
        <w:t>, R.C. and Yang, C.H.</w:t>
      </w:r>
      <w:r>
        <w:t xml:space="preserve"> (2015) ‘Factors affecting public transportation usage rate: Geographically weighted regression’, </w:t>
      </w:r>
      <w:r>
        <w:rPr>
          <w:rStyle w:val="Emphasis"/>
        </w:rPr>
        <w:t>Transportation Research Part A: Policy and Practice</w:t>
      </w:r>
      <w:r>
        <w:t xml:space="preserve">, </w:t>
      </w:r>
      <w:r>
        <w:rPr>
          <w:rStyle w:val="Strong"/>
        </w:rPr>
        <w:t>78</w:t>
      </w:r>
      <w:r>
        <w:t>, pp. 161–177.</w:t>
      </w:r>
    </w:p>
    <w:p w:rsidR="003C0941" w:rsidRDefault="003C0941" w:rsidP="00E63867">
      <w:pPr>
        <w:pStyle w:val="NormalWeb"/>
        <w:numPr>
          <w:ilvl w:val="0"/>
          <w:numId w:val="38"/>
        </w:numPr>
        <w:spacing w:line="360" w:lineRule="auto"/>
        <w:jc w:val="both"/>
      </w:pPr>
      <w:proofErr w:type="spellStart"/>
      <w:r>
        <w:rPr>
          <w:rStyle w:val="Strong"/>
        </w:rPr>
        <w:t>Dissanayake</w:t>
      </w:r>
      <w:proofErr w:type="spellEnd"/>
      <w:r>
        <w:rPr>
          <w:rStyle w:val="Strong"/>
        </w:rPr>
        <w:t xml:space="preserve">, K.T. and </w:t>
      </w:r>
      <w:proofErr w:type="spellStart"/>
      <w:r>
        <w:rPr>
          <w:rStyle w:val="Strong"/>
        </w:rPr>
        <w:t>Harsha</w:t>
      </w:r>
      <w:proofErr w:type="spellEnd"/>
      <w:r>
        <w:rPr>
          <w:rStyle w:val="Strong"/>
        </w:rPr>
        <w:t>, A.S.</w:t>
      </w:r>
      <w:r>
        <w:t xml:space="preserve"> (2019) ‘</w:t>
      </w:r>
      <w:proofErr w:type="gramStart"/>
      <w:r>
        <w:t>The</w:t>
      </w:r>
      <w:proofErr w:type="gramEnd"/>
      <w:r>
        <w:t xml:space="preserve"> impact of public transportation on tourist satisfaction: Study of Colombo Fort to Galle’, </w:t>
      </w:r>
      <w:r>
        <w:rPr>
          <w:rStyle w:val="Emphasis"/>
        </w:rPr>
        <w:t>GARI International Journal of Multidisciplinary Research</w:t>
      </w:r>
      <w:r>
        <w:t xml:space="preserve">, </w:t>
      </w:r>
      <w:r>
        <w:rPr>
          <w:rStyle w:val="Strong"/>
        </w:rPr>
        <w:t>5</w:t>
      </w:r>
      <w:r>
        <w:t>(4), pp. 53–64.</w:t>
      </w:r>
    </w:p>
    <w:p w:rsidR="003C0941" w:rsidRDefault="003C0941" w:rsidP="00E63867">
      <w:pPr>
        <w:pStyle w:val="NormalWeb"/>
        <w:numPr>
          <w:ilvl w:val="0"/>
          <w:numId w:val="38"/>
        </w:numPr>
        <w:spacing w:line="360" w:lineRule="auto"/>
        <w:jc w:val="both"/>
      </w:pPr>
      <w:r>
        <w:rPr>
          <w:rStyle w:val="Strong"/>
        </w:rPr>
        <w:t>European Green Transport Initiative</w:t>
      </w:r>
      <w:r>
        <w:t xml:space="preserve"> (2022) ‘Annual sustainability report on urban transport’, </w:t>
      </w:r>
      <w:r>
        <w:rPr>
          <w:rStyle w:val="Emphasis"/>
        </w:rPr>
        <w:t>European Transport Journal</w:t>
      </w:r>
      <w:r>
        <w:t xml:space="preserve">, </w:t>
      </w:r>
      <w:r>
        <w:rPr>
          <w:rStyle w:val="Strong"/>
        </w:rPr>
        <w:t>18</w:t>
      </w:r>
      <w:r>
        <w:t>(3), pp. 112–128.</w:t>
      </w:r>
    </w:p>
    <w:p w:rsidR="003C0941" w:rsidRDefault="003C0941" w:rsidP="00E63867">
      <w:pPr>
        <w:pStyle w:val="NormalWeb"/>
        <w:numPr>
          <w:ilvl w:val="0"/>
          <w:numId w:val="38"/>
        </w:numPr>
        <w:spacing w:line="360" w:lineRule="auto"/>
        <w:jc w:val="both"/>
      </w:pPr>
      <w:proofErr w:type="spellStart"/>
      <w:r>
        <w:rPr>
          <w:rStyle w:val="Strong"/>
        </w:rPr>
        <w:lastRenderedPageBreak/>
        <w:t>Flügel</w:t>
      </w:r>
      <w:proofErr w:type="spellEnd"/>
      <w:r>
        <w:rPr>
          <w:rStyle w:val="Strong"/>
        </w:rPr>
        <w:t xml:space="preserve">, S., </w:t>
      </w:r>
      <w:proofErr w:type="spellStart"/>
      <w:r>
        <w:rPr>
          <w:rStyle w:val="Strong"/>
        </w:rPr>
        <w:t>Veisten</w:t>
      </w:r>
      <w:proofErr w:type="spellEnd"/>
      <w:r>
        <w:rPr>
          <w:rStyle w:val="Strong"/>
        </w:rPr>
        <w:t xml:space="preserve">, K., </w:t>
      </w:r>
      <w:proofErr w:type="spellStart"/>
      <w:r>
        <w:rPr>
          <w:rStyle w:val="Strong"/>
        </w:rPr>
        <w:t>Rizzi</w:t>
      </w:r>
      <w:proofErr w:type="spellEnd"/>
      <w:r>
        <w:rPr>
          <w:rStyle w:val="Strong"/>
        </w:rPr>
        <w:t xml:space="preserve">, L.I., </w:t>
      </w:r>
      <w:proofErr w:type="spellStart"/>
      <w:r>
        <w:rPr>
          <w:rStyle w:val="Strong"/>
        </w:rPr>
        <w:t>Ortúzar</w:t>
      </w:r>
      <w:proofErr w:type="spellEnd"/>
      <w:r>
        <w:rPr>
          <w:rStyle w:val="Strong"/>
        </w:rPr>
        <w:t xml:space="preserve">, J. de D. and </w:t>
      </w:r>
      <w:proofErr w:type="spellStart"/>
      <w:r>
        <w:rPr>
          <w:rStyle w:val="Strong"/>
        </w:rPr>
        <w:t>Elvik</w:t>
      </w:r>
      <w:proofErr w:type="spellEnd"/>
      <w:r>
        <w:rPr>
          <w:rStyle w:val="Strong"/>
        </w:rPr>
        <w:t>, R.</w:t>
      </w:r>
      <w:r>
        <w:t xml:space="preserve"> (2019) ‘A comparison of bus passengers’ and car drivers’ valuation of casualty risk reductions in their routes’, </w:t>
      </w:r>
      <w:r>
        <w:rPr>
          <w:rStyle w:val="Emphasis"/>
        </w:rPr>
        <w:t>Accident Analysis and Prevention</w:t>
      </w:r>
      <w:r>
        <w:t xml:space="preserve">, </w:t>
      </w:r>
      <w:r>
        <w:rPr>
          <w:rStyle w:val="Strong"/>
        </w:rPr>
        <w:t>122</w:t>
      </w:r>
      <w:r>
        <w:t>, pp. 63–75.</w:t>
      </w:r>
    </w:p>
    <w:p w:rsidR="003C0941" w:rsidRDefault="003C0941" w:rsidP="00E63867">
      <w:pPr>
        <w:pStyle w:val="NormalWeb"/>
        <w:numPr>
          <w:ilvl w:val="0"/>
          <w:numId w:val="38"/>
        </w:numPr>
        <w:spacing w:line="360" w:lineRule="auto"/>
        <w:jc w:val="both"/>
      </w:pPr>
      <w:proofErr w:type="spellStart"/>
      <w:r>
        <w:rPr>
          <w:rStyle w:val="Strong"/>
        </w:rPr>
        <w:t>Geerlings</w:t>
      </w:r>
      <w:proofErr w:type="spellEnd"/>
      <w:r>
        <w:rPr>
          <w:rStyle w:val="Strong"/>
        </w:rPr>
        <w:t>, H. and Stead, D.</w:t>
      </w:r>
      <w:r>
        <w:t xml:space="preserve"> (2003) ‘The integration of land use planning, transport and environment in European policy and research’, </w:t>
      </w:r>
      <w:r>
        <w:rPr>
          <w:rStyle w:val="Emphasis"/>
        </w:rPr>
        <w:t>Transport Policy</w:t>
      </w:r>
      <w:r>
        <w:t xml:space="preserve">, </w:t>
      </w:r>
      <w:r>
        <w:rPr>
          <w:rStyle w:val="Strong"/>
        </w:rPr>
        <w:t>10</w:t>
      </w:r>
      <w:r>
        <w:t>(3), pp. 187–196.</w:t>
      </w:r>
      <w:r w:rsidR="00E63867">
        <w:t xml:space="preserve"> </w:t>
      </w:r>
      <w:proofErr w:type="spellStart"/>
      <w:proofErr w:type="gramStart"/>
      <w:r w:rsidR="00E63867">
        <w:t>doi</w:t>
      </w:r>
      <w:proofErr w:type="spellEnd"/>
      <w:proofErr w:type="gramEnd"/>
      <w:r w:rsidR="00E63867">
        <w:t>: 10.1016/S0967-070X(03)00020-9.</w:t>
      </w:r>
      <w:r>
        <w:t xml:space="preserve"> </w:t>
      </w:r>
    </w:p>
    <w:p w:rsidR="003C0941" w:rsidRDefault="003C0941" w:rsidP="00E63867">
      <w:pPr>
        <w:pStyle w:val="NormalWeb"/>
        <w:numPr>
          <w:ilvl w:val="0"/>
          <w:numId w:val="38"/>
        </w:numPr>
        <w:spacing w:line="360" w:lineRule="auto"/>
        <w:jc w:val="both"/>
      </w:pPr>
      <w:r>
        <w:rPr>
          <w:rStyle w:val="Strong"/>
        </w:rPr>
        <w:t xml:space="preserve">González, R.M., </w:t>
      </w:r>
      <w:proofErr w:type="spellStart"/>
      <w:r>
        <w:rPr>
          <w:rStyle w:val="Strong"/>
        </w:rPr>
        <w:t>Román</w:t>
      </w:r>
      <w:proofErr w:type="spellEnd"/>
      <w:r>
        <w:rPr>
          <w:rStyle w:val="Strong"/>
        </w:rPr>
        <w:t xml:space="preserve">, C. and </w:t>
      </w:r>
      <w:proofErr w:type="spellStart"/>
      <w:r>
        <w:rPr>
          <w:rStyle w:val="Strong"/>
        </w:rPr>
        <w:t>Ortúzar</w:t>
      </w:r>
      <w:proofErr w:type="spellEnd"/>
      <w:r>
        <w:rPr>
          <w:rStyle w:val="Strong"/>
        </w:rPr>
        <w:t>, J. de D.</w:t>
      </w:r>
      <w:r>
        <w:t xml:space="preserve"> (2019) ‘Preferences for sustainable mobility in natural areas: The case of </w:t>
      </w:r>
      <w:proofErr w:type="spellStart"/>
      <w:r>
        <w:t>Teide</w:t>
      </w:r>
      <w:proofErr w:type="spellEnd"/>
      <w:r>
        <w:t xml:space="preserve"> National Park’, </w:t>
      </w:r>
      <w:r>
        <w:rPr>
          <w:rStyle w:val="Emphasis"/>
        </w:rPr>
        <w:t>Journal of Transport Geography</w:t>
      </w:r>
      <w:r>
        <w:t xml:space="preserve">, </w:t>
      </w:r>
      <w:r>
        <w:rPr>
          <w:rStyle w:val="Strong"/>
        </w:rPr>
        <w:t>76</w:t>
      </w:r>
      <w:r>
        <w:t>, pp. 42–51.</w:t>
      </w:r>
    </w:p>
    <w:p w:rsidR="003C0941" w:rsidRDefault="003C0941" w:rsidP="00E63867">
      <w:pPr>
        <w:pStyle w:val="NormalWeb"/>
        <w:numPr>
          <w:ilvl w:val="0"/>
          <w:numId w:val="38"/>
        </w:numPr>
        <w:spacing w:line="360" w:lineRule="auto"/>
        <w:jc w:val="both"/>
      </w:pPr>
      <w:r>
        <w:rPr>
          <w:rStyle w:val="Strong"/>
        </w:rPr>
        <w:t xml:space="preserve">Gutierrez, M., </w:t>
      </w:r>
      <w:proofErr w:type="spellStart"/>
      <w:r>
        <w:rPr>
          <w:rStyle w:val="Strong"/>
        </w:rPr>
        <w:t>Hurtubia</w:t>
      </w:r>
      <w:proofErr w:type="spellEnd"/>
      <w:r>
        <w:rPr>
          <w:rStyle w:val="Strong"/>
        </w:rPr>
        <w:t xml:space="preserve">, R. and </w:t>
      </w:r>
      <w:proofErr w:type="spellStart"/>
      <w:r>
        <w:rPr>
          <w:rStyle w:val="Strong"/>
        </w:rPr>
        <w:t>Ortúzar</w:t>
      </w:r>
      <w:proofErr w:type="spellEnd"/>
      <w:r>
        <w:rPr>
          <w:rStyle w:val="Strong"/>
        </w:rPr>
        <w:t>, J. de D.</w:t>
      </w:r>
      <w:r>
        <w:t xml:space="preserve"> (2020) ‘The role of habit and the built environment in the willingness to commute by bicycle’, </w:t>
      </w:r>
      <w:r>
        <w:rPr>
          <w:rStyle w:val="Emphasis"/>
        </w:rPr>
        <w:t xml:space="preserve">Travel </w:t>
      </w:r>
      <w:proofErr w:type="spellStart"/>
      <w:r>
        <w:rPr>
          <w:rStyle w:val="Emphasis"/>
        </w:rPr>
        <w:t>Behaviour</w:t>
      </w:r>
      <w:proofErr w:type="spellEnd"/>
      <w:r>
        <w:rPr>
          <w:rStyle w:val="Emphasis"/>
        </w:rPr>
        <w:t xml:space="preserve"> and Society</w:t>
      </w:r>
      <w:r>
        <w:t xml:space="preserve">, </w:t>
      </w:r>
      <w:r>
        <w:rPr>
          <w:rStyle w:val="Strong"/>
        </w:rPr>
        <w:t>20</w:t>
      </w:r>
      <w:r>
        <w:t>, pp. 62–73.</w:t>
      </w:r>
    </w:p>
    <w:p w:rsidR="003C0941" w:rsidRDefault="003C0941" w:rsidP="00E63867">
      <w:pPr>
        <w:pStyle w:val="NormalWeb"/>
        <w:numPr>
          <w:ilvl w:val="0"/>
          <w:numId w:val="38"/>
        </w:numPr>
        <w:spacing w:line="360" w:lineRule="auto"/>
        <w:jc w:val="both"/>
      </w:pPr>
      <w:r>
        <w:rPr>
          <w:rStyle w:val="Strong"/>
        </w:rPr>
        <w:t>New York City Department of Transportation (NYC DOT)</w:t>
      </w:r>
      <w:r>
        <w:t xml:space="preserve"> (2022) ‘Smart infrastructure for sustainable public transport’, </w:t>
      </w:r>
      <w:r>
        <w:rPr>
          <w:rStyle w:val="Emphasis"/>
        </w:rPr>
        <w:t>New York City Department of Transportation Report</w:t>
      </w:r>
      <w:r>
        <w:t xml:space="preserve">. Available at: </w:t>
      </w:r>
      <w:hyperlink r:id="rId11" w:tgtFrame="_new" w:history="1">
        <w:r>
          <w:rPr>
            <w:rStyle w:val="Hyperlink"/>
          </w:rPr>
          <w:t>https://www.nyc.gov/assets/planning/download/pdf/plans/transportation/world_cities_full.pdf</w:t>
        </w:r>
      </w:hyperlink>
      <w:r>
        <w:t xml:space="preserve"> (Accessed: 26 February 2025).</w:t>
      </w:r>
    </w:p>
    <w:p w:rsidR="003C0941" w:rsidRDefault="003C0941" w:rsidP="00E63867">
      <w:pPr>
        <w:pStyle w:val="NormalWeb"/>
        <w:numPr>
          <w:ilvl w:val="0"/>
          <w:numId w:val="38"/>
        </w:numPr>
        <w:spacing w:line="360" w:lineRule="auto"/>
        <w:jc w:val="both"/>
      </w:pPr>
      <w:r>
        <w:rPr>
          <w:rStyle w:val="Strong"/>
        </w:rPr>
        <w:t>Norwegian Ministry of Transport</w:t>
      </w:r>
      <w:r>
        <w:t xml:space="preserve"> (2023) ‘Hydrogen and electric buses in Scandinavian urban transport’, </w:t>
      </w:r>
      <w:r>
        <w:rPr>
          <w:rStyle w:val="Emphasis"/>
        </w:rPr>
        <w:t>Government Report</w:t>
      </w:r>
      <w:r>
        <w:t xml:space="preserve">. Available at: </w:t>
      </w:r>
      <w:hyperlink r:id="rId12" w:tgtFrame="_new" w:history="1">
        <w:r>
          <w:rPr>
            <w:rStyle w:val="Hyperlink"/>
          </w:rPr>
          <w:t>https://www.regjeringen.no/en/dokumenter/the-norwegian-governments-hydrogen-strategy/id2704860/</w:t>
        </w:r>
      </w:hyperlink>
      <w:r>
        <w:t xml:space="preserve"> (Accessed: 26 February 2025).</w:t>
      </w:r>
    </w:p>
    <w:p w:rsidR="003C0941" w:rsidRDefault="003C0941" w:rsidP="00E63867">
      <w:pPr>
        <w:pStyle w:val="NormalWeb"/>
        <w:numPr>
          <w:ilvl w:val="0"/>
          <w:numId w:val="38"/>
        </w:numPr>
        <w:spacing w:line="360" w:lineRule="auto"/>
        <w:jc w:val="both"/>
      </w:pPr>
      <w:r>
        <w:rPr>
          <w:rStyle w:val="Strong"/>
        </w:rPr>
        <w:t>UITP (International Association of Public Transport)</w:t>
      </w:r>
      <w:r>
        <w:t xml:space="preserve"> (2021) ‘</w:t>
      </w:r>
      <w:proofErr w:type="gramStart"/>
      <w:r>
        <w:t>A</w:t>
      </w:r>
      <w:proofErr w:type="gramEnd"/>
      <w:r>
        <w:t xml:space="preserve"> smooth ride to renewable energy: 7 actions for public transport to address emissions and air pollution by advancing renewables’, </w:t>
      </w:r>
      <w:r>
        <w:rPr>
          <w:rStyle w:val="Emphasis"/>
        </w:rPr>
        <w:t>Policy Brief</w:t>
      </w:r>
      <w:r>
        <w:t xml:space="preserve">. Available at: </w:t>
      </w:r>
      <w:hyperlink r:id="rId13" w:tgtFrame="_new" w:history="1">
        <w:r>
          <w:rPr>
            <w:rStyle w:val="Hyperlink"/>
          </w:rPr>
          <w:t>https://cms.uitp.org/wp/wp-content/uploads/2021/11/Policy-Brief-A-Smooth-Ride-to-Renewable-Energy-REN21-UITP.pdf</w:t>
        </w:r>
      </w:hyperlink>
      <w:r>
        <w:t xml:space="preserve"> (Accessed: 26 February 2025).</w:t>
      </w:r>
    </w:p>
    <w:p w:rsidR="003C0941" w:rsidRDefault="003C0941" w:rsidP="00E63867">
      <w:pPr>
        <w:pStyle w:val="NormalWeb"/>
        <w:numPr>
          <w:ilvl w:val="0"/>
          <w:numId w:val="38"/>
        </w:numPr>
        <w:spacing w:line="360" w:lineRule="auto"/>
        <w:jc w:val="both"/>
      </w:pPr>
      <w:r>
        <w:rPr>
          <w:rStyle w:val="Strong"/>
        </w:rPr>
        <w:t>UK Transport Policy</w:t>
      </w:r>
      <w:r>
        <w:t xml:space="preserve"> (2023) ‘Road to Zero: The UK’s electric bus strategy’, </w:t>
      </w:r>
      <w:r>
        <w:rPr>
          <w:rStyle w:val="Emphasis"/>
        </w:rPr>
        <w:t>Department for Transport, UK Government</w:t>
      </w:r>
      <w:r>
        <w:t xml:space="preserve">. Available at: </w:t>
      </w:r>
      <w:hyperlink r:id="rId14" w:tgtFrame="_new" w:history="1">
        <w:r>
          <w:rPr>
            <w:rStyle w:val="Hyperlink"/>
          </w:rPr>
          <w:t>https://www.gov.uk/government/publications/reducing-emissions-from-road-transport-road-to-zero-strategy</w:t>
        </w:r>
      </w:hyperlink>
      <w:r>
        <w:t xml:space="preserve"> (Accessed: 26 February 2025).</w:t>
      </w:r>
    </w:p>
    <w:p w:rsidR="003C0941" w:rsidRDefault="003C0941" w:rsidP="00E63867">
      <w:pPr>
        <w:pStyle w:val="NormalWeb"/>
        <w:numPr>
          <w:ilvl w:val="0"/>
          <w:numId w:val="38"/>
        </w:numPr>
        <w:spacing w:line="360" w:lineRule="auto"/>
        <w:jc w:val="both"/>
      </w:pPr>
      <w:r>
        <w:rPr>
          <w:rStyle w:val="Strong"/>
        </w:rPr>
        <w:lastRenderedPageBreak/>
        <w:t xml:space="preserve">United Nations Environment </w:t>
      </w:r>
      <w:proofErr w:type="spellStart"/>
      <w:r>
        <w:rPr>
          <w:rStyle w:val="Strong"/>
        </w:rPr>
        <w:t>Programme</w:t>
      </w:r>
      <w:proofErr w:type="spellEnd"/>
      <w:r>
        <w:rPr>
          <w:rStyle w:val="Strong"/>
        </w:rPr>
        <w:t xml:space="preserve"> (UNEP)</w:t>
      </w:r>
      <w:r>
        <w:t xml:space="preserve"> (2022) ‘Supporting the global shift to electric mobility’, </w:t>
      </w:r>
      <w:r>
        <w:rPr>
          <w:rStyle w:val="Emphasis"/>
        </w:rPr>
        <w:t>UNEP Transport Report</w:t>
      </w:r>
      <w:r>
        <w:t xml:space="preserve">. Available at: </w:t>
      </w:r>
      <w:hyperlink r:id="rId15" w:tgtFrame="_new" w:history="1">
        <w:r>
          <w:rPr>
            <w:rStyle w:val="Hyperlink"/>
          </w:rPr>
          <w:t>https://www.unep.org/topics/transport/electric-mobility/supporting-global-shift-electric-mobility</w:t>
        </w:r>
      </w:hyperlink>
      <w:r>
        <w:t xml:space="preserve"> (Accessed: 26 February 2025).</w:t>
      </w:r>
    </w:p>
    <w:p w:rsidR="003C0941" w:rsidRDefault="003C0941" w:rsidP="00E63867">
      <w:pPr>
        <w:pStyle w:val="NormalWeb"/>
        <w:numPr>
          <w:ilvl w:val="0"/>
          <w:numId w:val="38"/>
        </w:numPr>
        <w:spacing w:line="360" w:lineRule="auto"/>
        <w:jc w:val="both"/>
      </w:pPr>
      <w:r>
        <w:rPr>
          <w:rStyle w:val="Strong"/>
        </w:rPr>
        <w:t>World Health Organization (WHO)</w:t>
      </w:r>
      <w:r>
        <w:t xml:space="preserve"> (2022) ‘Environmental noise: A compendium of health and environment’, </w:t>
      </w:r>
      <w:r>
        <w:rPr>
          <w:rStyle w:val="Emphasis"/>
        </w:rPr>
        <w:t>WHO Report</w:t>
      </w:r>
      <w:r>
        <w:t xml:space="preserve">. Available at: </w:t>
      </w:r>
      <w:hyperlink r:id="rId16" w:tgtFrame="_new" w:history="1">
        <w:r>
          <w:rPr>
            <w:rStyle w:val="Hyperlink"/>
          </w:rPr>
          <w:t>https://cdn.who.int/media/docs/default-source/who-compendium-on-health-and-environment/who_compendium_noise_01042022.pdf</w:t>
        </w:r>
      </w:hyperlink>
      <w:r>
        <w:t xml:space="preserve"> (Accessed: 26 February 2025).</w:t>
      </w:r>
    </w:p>
    <w:p w:rsidR="00D31ED3" w:rsidRDefault="00D31ED3" w:rsidP="00E63867">
      <w:pPr>
        <w:spacing w:line="360" w:lineRule="auto"/>
        <w:jc w:val="both"/>
        <w:rPr>
          <w:lang w:val="en-GB"/>
        </w:rPr>
      </w:pPr>
    </w:p>
    <w:sectPr w:rsidR="00D31ED3" w:rsidSect="00D47E90">
      <w:footerReference w:type="even" r:id="rId17"/>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1312" w:rsidRDefault="00141312">
      <w:r>
        <w:separator/>
      </w:r>
    </w:p>
  </w:endnote>
  <w:endnote w:type="continuationSeparator" w:id="0">
    <w:p w:rsidR="00141312" w:rsidRDefault="00141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600411546"/>
      <w:docPartObj>
        <w:docPartGallery w:val="Page Numbers (Bottom of Page)"/>
        <w:docPartUnique/>
      </w:docPartObj>
    </w:sdtPr>
    <w:sdtEndPr>
      <w:rPr>
        <w:rStyle w:val="PageNumber"/>
      </w:rPr>
    </w:sdtEndPr>
    <w:sdtContent>
      <w:p w:rsidR="008B3D17" w:rsidRDefault="008B3D17" w:rsidP="00D47E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rsidR="008B3D17" w:rsidRDefault="008B3D17" w:rsidP="00D47E90">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22364399"/>
      <w:docPartObj>
        <w:docPartGallery w:val="Page Numbers (Bottom of Page)"/>
        <w:docPartUnique/>
      </w:docPartObj>
    </w:sdtPr>
    <w:sdtEndPr>
      <w:rPr>
        <w:rStyle w:val="PageNumber"/>
      </w:rPr>
    </w:sdtEndPr>
    <w:sdtContent>
      <w:p w:rsidR="008B3D17" w:rsidRDefault="008B3D17" w:rsidP="00D47E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862CD">
          <w:rPr>
            <w:rStyle w:val="PageNumber"/>
            <w:noProof/>
          </w:rPr>
          <w:t>2</w:t>
        </w:r>
        <w:r>
          <w:rPr>
            <w:rStyle w:val="PageNumber"/>
          </w:rPr>
          <w:fldChar w:fldCharType="end"/>
        </w:r>
      </w:p>
    </w:sdtContent>
  </w:sdt>
  <w:p w:rsidR="008B3D17" w:rsidRDefault="008B3D17" w:rsidP="00D47E90">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1312" w:rsidRDefault="00141312">
      <w:r>
        <w:separator/>
      </w:r>
    </w:p>
  </w:footnote>
  <w:footnote w:type="continuationSeparator" w:id="0">
    <w:p w:rsidR="00141312" w:rsidRDefault="0014131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54E46"/>
    <w:multiLevelType w:val="multilevel"/>
    <w:tmpl w:val="46F6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F22992"/>
    <w:multiLevelType w:val="multilevel"/>
    <w:tmpl w:val="2242A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4D383A"/>
    <w:multiLevelType w:val="multilevel"/>
    <w:tmpl w:val="798EA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57B77D8"/>
    <w:multiLevelType w:val="hybridMultilevel"/>
    <w:tmpl w:val="BD2CD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DB7D25"/>
    <w:multiLevelType w:val="hybridMultilevel"/>
    <w:tmpl w:val="9D4AC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63E6A9B"/>
    <w:multiLevelType w:val="hybridMultilevel"/>
    <w:tmpl w:val="7FC2ACBC"/>
    <w:lvl w:ilvl="0" w:tplc="23F014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475562"/>
    <w:multiLevelType w:val="multilevel"/>
    <w:tmpl w:val="9BBA9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758256A"/>
    <w:multiLevelType w:val="multilevel"/>
    <w:tmpl w:val="FEBC4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767FCD"/>
    <w:multiLevelType w:val="multilevel"/>
    <w:tmpl w:val="56463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986323C"/>
    <w:multiLevelType w:val="multilevel"/>
    <w:tmpl w:val="DE982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B4B0634"/>
    <w:multiLevelType w:val="multilevel"/>
    <w:tmpl w:val="62DE4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FE657E5"/>
    <w:multiLevelType w:val="multilevel"/>
    <w:tmpl w:val="4E241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01E351A"/>
    <w:multiLevelType w:val="hybridMultilevel"/>
    <w:tmpl w:val="BAA6E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2C2720B"/>
    <w:multiLevelType w:val="multilevel"/>
    <w:tmpl w:val="CBB44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3C6606E"/>
    <w:multiLevelType w:val="hybridMultilevel"/>
    <w:tmpl w:val="1D5A55E2"/>
    <w:lvl w:ilvl="0" w:tplc="3A6EEB4A">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37130FDE"/>
    <w:multiLevelType w:val="hybridMultilevel"/>
    <w:tmpl w:val="9364D164"/>
    <w:lvl w:ilvl="0" w:tplc="875C682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7C07A07"/>
    <w:multiLevelType w:val="hybridMultilevel"/>
    <w:tmpl w:val="24960664"/>
    <w:lvl w:ilvl="0" w:tplc="703E8A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85A1DE1"/>
    <w:multiLevelType w:val="hybridMultilevel"/>
    <w:tmpl w:val="B5423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B9E5C54"/>
    <w:multiLevelType w:val="multilevel"/>
    <w:tmpl w:val="7AE64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C3865F3"/>
    <w:multiLevelType w:val="hybridMultilevel"/>
    <w:tmpl w:val="D8F82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0082EEA"/>
    <w:multiLevelType w:val="multilevel"/>
    <w:tmpl w:val="F8BCE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8372902"/>
    <w:multiLevelType w:val="hybridMultilevel"/>
    <w:tmpl w:val="24B0ED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B037F62"/>
    <w:multiLevelType w:val="multilevel"/>
    <w:tmpl w:val="6C08F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F787CD1"/>
    <w:multiLevelType w:val="multilevel"/>
    <w:tmpl w:val="4384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05E7EF9"/>
    <w:multiLevelType w:val="multilevel"/>
    <w:tmpl w:val="F3104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7B16468"/>
    <w:multiLevelType w:val="multilevel"/>
    <w:tmpl w:val="8432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9636C48"/>
    <w:multiLevelType w:val="multilevel"/>
    <w:tmpl w:val="A6B4C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5A5F3F91"/>
    <w:multiLevelType w:val="multilevel"/>
    <w:tmpl w:val="BED45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A617F26"/>
    <w:multiLevelType w:val="multilevel"/>
    <w:tmpl w:val="71CAB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002077A"/>
    <w:multiLevelType w:val="hybridMultilevel"/>
    <w:tmpl w:val="E17E6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07C35AE"/>
    <w:multiLevelType w:val="multilevel"/>
    <w:tmpl w:val="B1A227CC"/>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start w:val="5"/>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5C75670"/>
    <w:multiLevelType w:val="multilevel"/>
    <w:tmpl w:val="8B862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672735D"/>
    <w:multiLevelType w:val="hybridMultilevel"/>
    <w:tmpl w:val="13D2C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6F1718E"/>
    <w:multiLevelType w:val="hybridMultilevel"/>
    <w:tmpl w:val="ED009AE6"/>
    <w:lvl w:ilvl="0" w:tplc="08090001">
      <w:start w:val="1"/>
      <w:numFmt w:val="bullet"/>
      <w:lvlText w:val=""/>
      <w:lvlJc w:val="left"/>
      <w:pPr>
        <w:ind w:left="781" w:hanging="360"/>
      </w:pPr>
      <w:rPr>
        <w:rFonts w:ascii="Symbol" w:hAnsi="Symbol" w:hint="default"/>
      </w:rPr>
    </w:lvl>
    <w:lvl w:ilvl="1" w:tplc="FEF48876">
      <w:numFmt w:val="bullet"/>
      <w:lvlText w:val="•"/>
      <w:lvlJc w:val="left"/>
      <w:pPr>
        <w:ind w:left="1501" w:hanging="360"/>
      </w:pPr>
      <w:rPr>
        <w:rFonts w:ascii="Times New Roman" w:eastAsiaTheme="minorHAnsi" w:hAnsi="Times New Roman" w:cs="Times New Roman"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34">
    <w:nsid w:val="67EF0478"/>
    <w:multiLevelType w:val="multilevel"/>
    <w:tmpl w:val="58E8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BFD107C"/>
    <w:multiLevelType w:val="multilevel"/>
    <w:tmpl w:val="41A6F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C316586"/>
    <w:multiLevelType w:val="multilevel"/>
    <w:tmpl w:val="0D303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EFA4A5D"/>
    <w:multiLevelType w:val="hybridMultilevel"/>
    <w:tmpl w:val="A5985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27D0271"/>
    <w:multiLevelType w:val="hybridMultilevel"/>
    <w:tmpl w:val="65526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4815744"/>
    <w:multiLevelType w:val="multilevel"/>
    <w:tmpl w:val="20687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6E86714"/>
    <w:multiLevelType w:val="multilevel"/>
    <w:tmpl w:val="4F40B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7501C47"/>
    <w:multiLevelType w:val="multilevel"/>
    <w:tmpl w:val="FF40C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7F6C1546"/>
    <w:multiLevelType w:val="hybridMultilevel"/>
    <w:tmpl w:val="C25E1CEE"/>
    <w:lvl w:ilvl="0" w:tplc="E676D7DC">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2"/>
  </w:num>
  <w:num w:numId="2">
    <w:abstractNumId w:val="4"/>
  </w:num>
  <w:num w:numId="3">
    <w:abstractNumId w:val="12"/>
  </w:num>
  <w:num w:numId="4">
    <w:abstractNumId w:val="38"/>
  </w:num>
  <w:num w:numId="5">
    <w:abstractNumId w:val="26"/>
  </w:num>
  <w:num w:numId="6">
    <w:abstractNumId w:val="15"/>
  </w:num>
  <w:num w:numId="7">
    <w:abstractNumId w:val="15"/>
    <w:lvlOverride w:ilvl="0">
      <w:startOverride w:val="3"/>
    </w:lvlOverride>
  </w:num>
  <w:num w:numId="8">
    <w:abstractNumId w:val="10"/>
  </w:num>
  <w:num w:numId="9">
    <w:abstractNumId w:val="41"/>
  </w:num>
  <w:num w:numId="10">
    <w:abstractNumId w:val="2"/>
  </w:num>
  <w:num w:numId="11">
    <w:abstractNumId w:val="1"/>
  </w:num>
  <w:num w:numId="12">
    <w:abstractNumId w:val="9"/>
  </w:num>
  <w:num w:numId="13">
    <w:abstractNumId w:val="27"/>
  </w:num>
  <w:num w:numId="14">
    <w:abstractNumId w:val="35"/>
  </w:num>
  <w:num w:numId="15">
    <w:abstractNumId w:val="34"/>
  </w:num>
  <w:num w:numId="16">
    <w:abstractNumId w:val="22"/>
  </w:num>
  <w:num w:numId="17">
    <w:abstractNumId w:val="36"/>
  </w:num>
  <w:num w:numId="18">
    <w:abstractNumId w:val="20"/>
  </w:num>
  <w:num w:numId="19">
    <w:abstractNumId w:val="30"/>
  </w:num>
  <w:num w:numId="20">
    <w:abstractNumId w:val="8"/>
  </w:num>
  <w:num w:numId="21">
    <w:abstractNumId w:val="6"/>
  </w:num>
  <w:num w:numId="22">
    <w:abstractNumId w:val="39"/>
  </w:num>
  <w:num w:numId="23">
    <w:abstractNumId w:val="18"/>
  </w:num>
  <w:num w:numId="24">
    <w:abstractNumId w:val="40"/>
  </w:num>
  <w:num w:numId="25">
    <w:abstractNumId w:val="5"/>
  </w:num>
  <w:num w:numId="26">
    <w:abstractNumId w:val="16"/>
  </w:num>
  <w:num w:numId="27">
    <w:abstractNumId w:val="32"/>
  </w:num>
  <w:num w:numId="28">
    <w:abstractNumId w:val="0"/>
  </w:num>
  <w:num w:numId="29">
    <w:abstractNumId w:val="11"/>
  </w:num>
  <w:num w:numId="30">
    <w:abstractNumId w:val="23"/>
  </w:num>
  <w:num w:numId="31">
    <w:abstractNumId w:val="25"/>
  </w:num>
  <w:num w:numId="32">
    <w:abstractNumId w:val="28"/>
  </w:num>
  <w:num w:numId="33">
    <w:abstractNumId w:val="24"/>
  </w:num>
  <w:num w:numId="34">
    <w:abstractNumId w:val="31"/>
  </w:num>
  <w:num w:numId="35">
    <w:abstractNumId w:val="7"/>
  </w:num>
  <w:num w:numId="36">
    <w:abstractNumId w:val="21"/>
  </w:num>
  <w:num w:numId="37">
    <w:abstractNumId w:val="13"/>
  </w:num>
  <w:num w:numId="38">
    <w:abstractNumId w:val="14"/>
  </w:num>
  <w:num w:numId="39">
    <w:abstractNumId w:val="29"/>
  </w:num>
  <w:num w:numId="40">
    <w:abstractNumId w:val="19"/>
  </w:num>
  <w:num w:numId="41">
    <w:abstractNumId w:val="37"/>
  </w:num>
  <w:num w:numId="42">
    <w:abstractNumId w:val="33"/>
  </w:num>
  <w:num w:numId="43">
    <w:abstractNumId w:val="3"/>
  </w:num>
  <w:num w:numId="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5C00"/>
    <w:rsid w:val="0001091D"/>
    <w:rsid w:val="0002529A"/>
    <w:rsid w:val="00035B26"/>
    <w:rsid w:val="000C5ED0"/>
    <w:rsid w:val="000D5761"/>
    <w:rsid w:val="00111883"/>
    <w:rsid w:val="00141312"/>
    <w:rsid w:val="00182A98"/>
    <w:rsid w:val="0022503A"/>
    <w:rsid w:val="00243E0A"/>
    <w:rsid w:val="0030629A"/>
    <w:rsid w:val="00311837"/>
    <w:rsid w:val="003B0ABC"/>
    <w:rsid w:val="003C0941"/>
    <w:rsid w:val="0043321C"/>
    <w:rsid w:val="00482089"/>
    <w:rsid w:val="004847CA"/>
    <w:rsid w:val="004B07EA"/>
    <w:rsid w:val="004F5304"/>
    <w:rsid w:val="00527565"/>
    <w:rsid w:val="005300DB"/>
    <w:rsid w:val="005B0099"/>
    <w:rsid w:val="005C3E78"/>
    <w:rsid w:val="005C3FD3"/>
    <w:rsid w:val="005F0C98"/>
    <w:rsid w:val="005F5F16"/>
    <w:rsid w:val="00621373"/>
    <w:rsid w:val="00633CFC"/>
    <w:rsid w:val="006669C7"/>
    <w:rsid w:val="00691CAB"/>
    <w:rsid w:val="0069406C"/>
    <w:rsid w:val="006B497B"/>
    <w:rsid w:val="00705BF0"/>
    <w:rsid w:val="00734294"/>
    <w:rsid w:val="00753902"/>
    <w:rsid w:val="007B0BF2"/>
    <w:rsid w:val="007B3114"/>
    <w:rsid w:val="007B3F19"/>
    <w:rsid w:val="007B49DB"/>
    <w:rsid w:val="008110B7"/>
    <w:rsid w:val="00832BB6"/>
    <w:rsid w:val="008339D3"/>
    <w:rsid w:val="00851EA0"/>
    <w:rsid w:val="00871EDD"/>
    <w:rsid w:val="008A2564"/>
    <w:rsid w:val="008B3D17"/>
    <w:rsid w:val="008C5DBE"/>
    <w:rsid w:val="008C644A"/>
    <w:rsid w:val="008F1270"/>
    <w:rsid w:val="008F2F32"/>
    <w:rsid w:val="00905AEB"/>
    <w:rsid w:val="00943521"/>
    <w:rsid w:val="00992CA4"/>
    <w:rsid w:val="009C5C00"/>
    <w:rsid w:val="009C6558"/>
    <w:rsid w:val="009D7575"/>
    <w:rsid w:val="00A10C87"/>
    <w:rsid w:val="00A17868"/>
    <w:rsid w:val="00A243CA"/>
    <w:rsid w:val="00A404BB"/>
    <w:rsid w:val="00A556CE"/>
    <w:rsid w:val="00A70981"/>
    <w:rsid w:val="00AA7262"/>
    <w:rsid w:val="00AC59DA"/>
    <w:rsid w:val="00B015A3"/>
    <w:rsid w:val="00B07C72"/>
    <w:rsid w:val="00B22E05"/>
    <w:rsid w:val="00B23A96"/>
    <w:rsid w:val="00B267F7"/>
    <w:rsid w:val="00B43C22"/>
    <w:rsid w:val="00BE0420"/>
    <w:rsid w:val="00C723A6"/>
    <w:rsid w:val="00CF5FAC"/>
    <w:rsid w:val="00D02C77"/>
    <w:rsid w:val="00D2658F"/>
    <w:rsid w:val="00D31ED3"/>
    <w:rsid w:val="00D47E90"/>
    <w:rsid w:val="00D5112F"/>
    <w:rsid w:val="00DA66A0"/>
    <w:rsid w:val="00E17406"/>
    <w:rsid w:val="00E32CC4"/>
    <w:rsid w:val="00E53DE3"/>
    <w:rsid w:val="00E63867"/>
    <w:rsid w:val="00EB73FD"/>
    <w:rsid w:val="00ED143C"/>
    <w:rsid w:val="00ED4373"/>
    <w:rsid w:val="00F12AF7"/>
    <w:rsid w:val="00F146A5"/>
    <w:rsid w:val="00F862CD"/>
    <w:rsid w:val="00F93284"/>
    <w:rsid w:val="00FA6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5C00"/>
    <w:pPr>
      <w:spacing w:after="0" w:line="240" w:lineRule="auto"/>
    </w:pPr>
    <w:rPr>
      <w:kern w:val="2"/>
      <w:sz w:val="24"/>
      <w:szCs w:val="24"/>
      <w:lang w:val="hu-HU"/>
      <w14:ligatures w14:val="standardContextual"/>
    </w:rPr>
  </w:style>
  <w:style w:type="paragraph" w:styleId="Heading1">
    <w:name w:val="heading 1"/>
    <w:aliases w:val="Fejezetcím"/>
    <w:basedOn w:val="Normal"/>
    <w:next w:val="Normal"/>
    <w:link w:val="Heading1Char"/>
    <w:autoRedefine/>
    <w:uiPriority w:val="9"/>
    <w:qFormat/>
    <w:rsid w:val="00905AEB"/>
    <w:pPr>
      <w:keepNext/>
      <w:keepLines/>
      <w:spacing w:before="360" w:after="120"/>
      <w:ind w:left="720"/>
      <w:outlineLvl w:val="0"/>
    </w:pPr>
    <w:rPr>
      <w:rFonts w:ascii="Times New Roman" w:eastAsia="Times New Roman" w:hAnsi="Times New Roman" w:cs="Times New Roman"/>
      <w:b/>
      <w:sz w:val="28"/>
      <w:szCs w:val="32"/>
      <w:lang w:val="en-GB"/>
    </w:rPr>
  </w:style>
  <w:style w:type="paragraph" w:styleId="Heading2">
    <w:name w:val="heading 2"/>
    <w:aliases w:val="Főcím"/>
    <w:basedOn w:val="Normal"/>
    <w:next w:val="Normal"/>
    <w:link w:val="Heading2Char"/>
    <w:autoRedefine/>
    <w:uiPriority w:val="9"/>
    <w:unhideWhenUsed/>
    <w:qFormat/>
    <w:rsid w:val="00943521"/>
    <w:pPr>
      <w:keepNext/>
      <w:keepLines/>
      <w:spacing w:before="120" w:after="120"/>
      <w:outlineLvl w:val="1"/>
    </w:pPr>
    <w:rPr>
      <w:rFonts w:ascii="Times New Roman" w:eastAsia="Times New Roman" w:hAnsi="Times New Roman" w:cstheme="majorBidi"/>
      <w:b/>
      <w:color w:val="000000" w:themeColor="text1"/>
      <w:kern w:val="0"/>
      <w:sz w:val="28"/>
      <w:szCs w:val="26"/>
      <w:lang w:val="en-GB"/>
      <w14:ligatures w14:val="none"/>
    </w:rPr>
  </w:style>
  <w:style w:type="paragraph" w:styleId="Heading3">
    <w:name w:val="heading 3"/>
    <w:basedOn w:val="Normal"/>
    <w:next w:val="Normal"/>
    <w:link w:val="Heading3Char"/>
    <w:uiPriority w:val="9"/>
    <w:unhideWhenUsed/>
    <w:qFormat/>
    <w:rsid w:val="005F5F16"/>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F5F16"/>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Fejezetcím Char"/>
    <w:basedOn w:val="DefaultParagraphFont"/>
    <w:link w:val="Heading1"/>
    <w:uiPriority w:val="9"/>
    <w:rsid w:val="00905AEB"/>
    <w:rPr>
      <w:rFonts w:ascii="Times New Roman" w:eastAsia="Times New Roman" w:hAnsi="Times New Roman" w:cs="Times New Roman"/>
      <w:b/>
      <w:kern w:val="2"/>
      <w:sz w:val="28"/>
      <w:szCs w:val="32"/>
      <w14:ligatures w14:val="standardContextual"/>
    </w:rPr>
  </w:style>
  <w:style w:type="character" w:customStyle="1" w:styleId="Heading2Char">
    <w:name w:val="Heading 2 Char"/>
    <w:aliases w:val="Főcím Char"/>
    <w:basedOn w:val="DefaultParagraphFont"/>
    <w:link w:val="Heading2"/>
    <w:uiPriority w:val="9"/>
    <w:rsid w:val="00943521"/>
    <w:rPr>
      <w:rFonts w:ascii="Times New Roman" w:eastAsia="Times New Roman" w:hAnsi="Times New Roman" w:cstheme="majorBidi"/>
      <w:b/>
      <w:color w:val="000000" w:themeColor="text1"/>
      <w:sz w:val="28"/>
      <w:szCs w:val="26"/>
    </w:rPr>
  </w:style>
  <w:style w:type="paragraph" w:styleId="NormalWeb">
    <w:name w:val="Normal (Web)"/>
    <w:basedOn w:val="Normal"/>
    <w:uiPriority w:val="99"/>
    <w:unhideWhenUsed/>
    <w:rsid w:val="009C5C00"/>
    <w:pPr>
      <w:spacing w:before="100" w:beforeAutospacing="1" w:after="100" w:afterAutospacing="1"/>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9C5C00"/>
    <w:rPr>
      <w:b/>
      <w:bCs/>
    </w:rPr>
  </w:style>
  <w:style w:type="character" w:styleId="Hyperlink">
    <w:name w:val="Hyperlink"/>
    <w:basedOn w:val="DefaultParagraphFont"/>
    <w:uiPriority w:val="99"/>
    <w:unhideWhenUsed/>
    <w:rsid w:val="009C5C00"/>
    <w:rPr>
      <w:color w:val="0000FF" w:themeColor="hyperlink"/>
      <w:u w:val="single"/>
    </w:rPr>
  </w:style>
  <w:style w:type="character" w:styleId="Emphasis">
    <w:name w:val="Emphasis"/>
    <w:basedOn w:val="DefaultParagraphFont"/>
    <w:uiPriority w:val="20"/>
    <w:qFormat/>
    <w:rsid w:val="009C5C00"/>
    <w:rPr>
      <w:i/>
      <w:iCs/>
    </w:rPr>
  </w:style>
  <w:style w:type="table" w:customStyle="1" w:styleId="GridTable1LightAccent1">
    <w:name w:val="Grid Table 1 Light Accent 1"/>
    <w:basedOn w:val="TableNormal"/>
    <w:uiPriority w:val="46"/>
    <w:rsid w:val="009C5C00"/>
    <w:pPr>
      <w:spacing w:after="0" w:line="240" w:lineRule="auto"/>
    </w:pPr>
    <w:rPr>
      <w:kern w:val="2"/>
      <w:sz w:val="24"/>
      <w:szCs w:val="24"/>
      <w:lang w:val="en-US"/>
      <w14:ligatures w14:val="standardContextual"/>
    </w:rPr>
    <w:tblPr>
      <w:tblStyleRowBandSize w:val="1"/>
      <w:tblStyleColBandSize w:val="1"/>
      <w:tblInd w:w="0" w:type="dxa"/>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CellMar>
        <w:top w:w="0" w:type="dxa"/>
        <w:left w:w="108" w:type="dxa"/>
        <w:bottom w:w="0" w:type="dxa"/>
        <w:right w:w="108" w:type="dxa"/>
      </w:tblCellMar>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9C5C00"/>
    <w:pPr>
      <w:spacing w:before="480" w:after="0" w:line="276" w:lineRule="auto"/>
      <w:outlineLvl w:val="9"/>
    </w:pPr>
    <w:rPr>
      <w:rFonts w:asciiTheme="majorHAnsi" w:hAnsiTheme="majorHAnsi" w:cstheme="majorBidi"/>
      <w:bCs/>
      <w:color w:val="365F91" w:themeColor="accent1" w:themeShade="BF"/>
      <w:kern w:val="0"/>
      <w:szCs w:val="28"/>
      <w:lang w:val="en-US"/>
      <w14:ligatures w14:val="none"/>
    </w:rPr>
  </w:style>
  <w:style w:type="paragraph" w:styleId="TOC1">
    <w:name w:val="toc 1"/>
    <w:basedOn w:val="Normal"/>
    <w:next w:val="Normal"/>
    <w:autoRedefine/>
    <w:uiPriority w:val="39"/>
    <w:unhideWhenUsed/>
    <w:rsid w:val="009C5C00"/>
    <w:pPr>
      <w:spacing w:before="120"/>
    </w:pPr>
    <w:rPr>
      <w:rFonts w:cstheme="minorHAnsi"/>
      <w:b/>
      <w:bCs/>
      <w:i/>
      <w:iCs/>
    </w:rPr>
  </w:style>
  <w:style w:type="paragraph" w:styleId="TOC2">
    <w:name w:val="toc 2"/>
    <w:basedOn w:val="Normal"/>
    <w:next w:val="Normal"/>
    <w:autoRedefine/>
    <w:uiPriority w:val="39"/>
    <w:unhideWhenUsed/>
    <w:rsid w:val="009C5C00"/>
    <w:pPr>
      <w:spacing w:before="120"/>
      <w:ind w:left="240"/>
    </w:pPr>
    <w:rPr>
      <w:rFonts w:cstheme="minorHAnsi"/>
      <w:b/>
      <w:bCs/>
      <w:sz w:val="22"/>
      <w:szCs w:val="22"/>
    </w:rPr>
  </w:style>
  <w:style w:type="paragraph" w:styleId="Footer">
    <w:name w:val="footer"/>
    <w:basedOn w:val="Normal"/>
    <w:link w:val="FooterChar"/>
    <w:uiPriority w:val="99"/>
    <w:unhideWhenUsed/>
    <w:rsid w:val="009C5C00"/>
    <w:pPr>
      <w:tabs>
        <w:tab w:val="center" w:pos="4680"/>
        <w:tab w:val="right" w:pos="9360"/>
      </w:tabs>
    </w:pPr>
  </w:style>
  <w:style w:type="character" w:customStyle="1" w:styleId="FooterChar">
    <w:name w:val="Footer Char"/>
    <w:basedOn w:val="DefaultParagraphFont"/>
    <w:link w:val="Footer"/>
    <w:uiPriority w:val="99"/>
    <w:rsid w:val="009C5C00"/>
    <w:rPr>
      <w:kern w:val="2"/>
      <w:sz w:val="24"/>
      <w:szCs w:val="24"/>
      <w:lang w:val="hu-HU"/>
      <w14:ligatures w14:val="standardContextual"/>
    </w:rPr>
  </w:style>
  <w:style w:type="character" w:styleId="PageNumber">
    <w:name w:val="page number"/>
    <w:basedOn w:val="DefaultParagraphFont"/>
    <w:uiPriority w:val="99"/>
    <w:semiHidden/>
    <w:unhideWhenUsed/>
    <w:rsid w:val="009C5C00"/>
  </w:style>
  <w:style w:type="paragraph" w:styleId="BalloonText">
    <w:name w:val="Balloon Text"/>
    <w:basedOn w:val="Normal"/>
    <w:link w:val="BalloonTextChar"/>
    <w:uiPriority w:val="99"/>
    <w:semiHidden/>
    <w:unhideWhenUsed/>
    <w:rsid w:val="009C5C00"/>
    <w:rPr>
      <w:rFonts w:ascii="Tahoma" w:hAnsi="Tahoma" w:cs="Tahoma"/>
      <w:sz w:val="16"/>
      <w:szCs w:val="16"/>
    </w:rPr>
  </w:style>
  <w:style w:type="character" w:customStyle="1" w:styleId="BalloonTextChar">
    <w:name w:val="Balloon Text Char"/>
    <w:basedOn w:val="DefaultParagraphFont"/>
    <w:link w:val="BalloonText"/>
    <w:uiPriority w:val="99"/>
    <w:semiHidden/>
    <w:rsid w:val="009C5C00"/>
    <w:rPr>
      <w:rFonts w:ascii="Tahoma" w:hAnsi="Tahoma" w:cs="Tahoma"/>
      <w:kern w:val="2"/>
      <w:sz w:val="16"/>
      <w:szCs w:val="16"/>
      <w:lang w:val="hu-HU"/>
      <w14:ligatures w14:val="standardContextual"/>
    </w:rPr>
  </w:style>
  <w:style w:type="character" w:customStyle="1" w:styleId="Heading4Char">
    <w:name w:val="Heading 4 Char"/>
    <w:basedOn w:val="DefaultParagraphFont"/>
    <w:link w:val="Heading4"/>
    <w:uiPriority w:val="9"/>
    <w:rsid w:val="005F5F16"/>
    <w:rPr>
      <w:rFonts w:asciiTheme="majorHAnsi" w:eastAsiaTheme="majorEastAsia" w:hAnsiTheme="majorHAnsi" w:cstheme="majorBidi"/>
      <w:b/>
      <w:bCs/>
      <w:i/>
      <w:iCs/>
      <w:color w:val="4F81BD" w:themeColor="accent1"/>
      <w:kern w:val="2"/>
      <w:sz w:val="24"/>
      <w:szCs w:val="24"/>
      <w:lang w:val="hu-HU"/>
      <w14:ligatures w14:val="standardContextual"/>
    </w:rPr>
  </w:style>
  <w:style w:type="character" w:customStyle="1" w:styleId="Heading3Char">
    <w:name w:val="Heading 3 Char"/>
    <w:basedOn w:val="DefaultParagraphFont"/>
    <w:link w:val="Heading3"/>
    <w:uiPriority w:val="9"/>
    <w:rsid w:val="005F5F16"/>
    <w:rPr>
      <w:rFonts w:asciiTheme="majorHAnsi" w:eastAsiaTheme="majorEastAsia" w:hAnsiTheme="majorHAnsi" w:cstheme="majorBidi"/>
      <w:b/>
      <w:bCs/>
      <w:color w:val="4F81BD" w:themeColor="accent1"/>
      <w:kern w:val="2"/>
      <w:sz w:val="24"/>
      <w:szCs w:val="24"/>
      <w:lang w:val="hu-HU"/>
      <w14:ligatures w14:val="standardContextual"/>
    </w:rPr>
  </w:style>
  <w:style w:type="paragraph" w:styleId="ListParagraph">
    <w:name w:val="List Paragraph"/>
    <w:basedOn w:val="Normal"/>
    <w:uiPriority w:val="34"/>
    <w:qFormat/>
    <w:rsid w:val="00D31ED3"/>
    <w:pPr>
      <w:ind w:left="720"/>
      <w:contextualSpacing/>
    </w:pPr>
  </w:style>
  <w:style w:type="paragraph" w:styleId="TOC3">
    <w:name w:val="toc 3"/>
    <w:basedOn w:val="Normal"/>
    <w:next w:val="Normal"/>
    <w:autoRedefine/>
    <w:uiPriority w:val="39"/>
    <w:unhideWhenUsed/>
    <w:rsid w:val="008339D3"/>
    <w:pPr>
      <w:spacing w:after="100"/>
      <w:ind w:left="480"/>
    </w:pPr>
  </w:style>
  <w:style w:type="character" w:customStyle="1" w:styleId="relative">
    <w:name w:val="relative"/>
    <w:basedOn w:val="DefaultParagraphFont"/>
    <w:rsid w:val="000D576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5C00"/>
    <w:pPr>
      <w:spacing w:after="0" w:line="240" w:lineRule="auto"/>
    </w:pPr>
    <w:rPr>
      <w:kern w:val="2"/>
      <w:sz w:val="24"/>
      <w:szCs w:val="24"/>
      <w:lang w:val="hu-HU"/>
      <w14:ligatures w14:val="standardContextual"/>
    </w:rPr>
  </w:style>
  <w:style w:type="paragraph" w:styleId="Heading1">
    <w:name w:val="heading 1"/>
    <w:aliases w:val="Fejezetcím"/>
    <w:basedOn w:val="Normal"/>
    <w:next w:val="Normal"/>
    <w:link w:val="Heading1Char"/>
    <w:autoRedefine/>
    <w:uiPriority w:val="9"/>
    <w:qFormat/>
    <w:rsid w:val="00905AEB"/>
    <w:pPr>
      <w:keepNext/>
      <w:keepLines/>
      <w:spacing w:before="360" w:after="120"/>
      <w:ind w:left="720"/>
      <w:outlineLvl w:val="0"/>
    </w:pPr>
    <w:rPr>
      <w:rFonts w:ascii="Times New Roman" w:eastAsia="Times New Roman" w:hAnsi="Times New Roman" w:cs="Times New Roman"/>
      <w:b/>
      <w:sz w:val="28"/>
      <w:szCs w:val="32"/>
      <w:lang w:val="en-GB"/>
    </w:rPr>
  </w:style>
  <w:style w:type="paragraph" w:styleId="Heading2">
    <w:name w:val="heading 2"/>
    <w:aliases w:val="Főcím"/>
    <w:basedOn w:val="Normal"/>
    <w:next w:val="Normal"/>
    <w:link w:val="Heading2Char"/>
    <w:autoRedefine/>
    <w:uiPriority w:val="9"/>
    <w:unhideWhenUsed/>
    <w:qFormat/>
    <w:rsid w:val="00943521"/>
    <w:pPr>
      <w:keepNext/>
      <w:keepLines/>
      <w:spacing w:before="120" w:after="120"/>
      <w:outlineLvl w:val="1"/>
    </w:pPr>
    <w:rPr>
      <w:rFonts w:ascii="Times New Roman" w:eastAsia="Times New Roman" w:hAnsi="Times New Roman" w:cstheme="majorBidi"/>
      <w:b/>
      <w:color w:val="000000" w:themeColor="text1"/>
      <w:kern w:val="0"/>
      <w:sz w:val="28"/>
      <w:szCs w:val="26"/>
      <w:lang w:val="en-GB"/>
      <w14:ligatures w14:val="none"/>
    </w:rPr>
  </w:style>
  <w:style w:type="paragraph" w:styleId="Heading3">
    <w:name w:val="heading 3"/>
    <w:basedOn w:val="Normal"/>
    <w:next w:val="Normal"/>
    <w:link w:val="Heading3Char"/>
    <w:uiPriority w:val="9"/>
    <w:unhideWhenUsed/>
    <w:qFormat/>
    <w:rsid w:val="005F5F16"/>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F5F16"/>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Fejezetcím Char"/>
    <w:basedOn w:val="DefaultParagraphFont"/>
    <w:link w:val="Heading1"/>
    <w:uiPriority w:val="9"/>
    <w:rsid w:val="00905AEB"/>
    <w:rPr>
      <w:rFonts w:ascii="Times New Roman" w:eastAsia="Times New Roman" w:hAnsi="Times New Roman" w:cs="Times New Roman"/>
      <w:b/>
      <w:kern w:val="2"/>
      <w:sz w:val="28"/>
      <w:szCs w:val="32"/>
      <w14:ligatures w14:val="standardContextual"/>
    </w:rPr>
  </w:style>
  <w:style w:type="character" w:customStyle="1" w:styleId="Heading2Char">
    <w:name w:val="Heading 2 Char"/>
    <w:aliases w:val="Főcím Char"/>
    <w:basedOn w:val="DefaultParagraphFont"/>
    <w:link w:val="Heading2"/>
    <w:uiPriority w:val="9"/>
    <w:rsid w:val="00943521"/>
    <w:rPr>
      <w:rFonts w:ascii="Times New Roman" w:eastAsia="Times New Roman" w:hAnsi="Times New Roman" w:cstheme="majorBidi"/>
      <w:b/>
      <w:color w:val="000000" w:themeColor="text1"/>
      <w:sz w:val="28"/>
      <w:szCs w:val="26"/>
    </w:rPr>
  </w:style>
  <w:style w:type="paragraph" w:styleId="NormalWeb">
    <w:name w:val="Normal (Web)"/>
    <w:basedOn w:val="Normal"/>
    <w:uiPriority w:val="99"/>
    <w:unhideWhenUsed/>
    <w:rsid w:val="009C5C00"/>
    <w:pPr>
      <w:spacing w:before="100" w:beforeAutospacing="1" w:after="100" w:afterAutospacing="1"/>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9C5C00"/>
    <w:rPr>
      <w:b/>
      <w:bCs/>
    </w:rPr>
  </w:style>
  <w:style w:type="character" w:styleId="Hyperlink">
    <w:name w:val="Hyperlink"/>
    <w:basedOn w:val="DefaultParagraphFont"/>
    <w:uiPriority w:val="99"/>
    <w:unhideWhenUsed/>
    <w:rsid w:val="009C5C00"/>
    <w:rPr>
      <w:color w:val="0000FF" w:themeColor="hyperlink"/>
      <w:u w:val="single"/>
    </w:rPr>
  </w:style>
  <w:style w:type="character" w:styleId="Emphasis">
    <w:name w:val="Emphasis"/>
    <w:basedOn w:val="DefaultParagraphFont"/>
    <w:uiPriority w:val="20"/>
    <w:qFormat/>
    <w:rsid w:val="009C5C00"/>
    <w:rPr>
      <w:i/>
      <w:iCs/>
    </w:rPr>
  </w:style>
  <w:style w:type="table" w:customStyle="1" w:styleId="GridTable1LightAccent1">
    <w:name w:val="Grid Table 1 Light Accent 1"/>
    <w:basedOn w:val="TableNormal"/>
    <w:uiPriority w:val="46"/>
    <w:rsid w:val="009C5C00"/>
    <w:pPr>
      <w:spacing w:after="0" w:line="240" w:lineRule="auto"/>
    </w:pPr>
    <w:rPr>
      <w:kern w:val="2"/>
      <w:sz w:val="24"/>
      <w:szCs w:val="24"/>
      <w:lang w:val="en-US"/>
      <w14:ligatures w14:val="standardContextual"/>
    </w:rPr>
    <w:tblPr>
      <w:tblStyleRowBandSize w:val="1"/>
      <w:tblStyleColBandSize w:val="1"/>
      <w:tblInd w:w="0" w:type="dxa"/>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CellMar>
        <w:top w:w="0" w:type="dxa"/>
        <w:left w:w="108" w:type="dxa"/>
        <w:bottom w:w="0" w:type="dxa"/>
        <w:right w:w="108" w:type="dxa"/>
      </w:tblCellMar>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9C5C00"/>
    <w:pPr>
      <w:spacing w:before="480" w:after="0" w:line="276" w:lineRule="auto"/>
      <w:outlineLvl w:val="9"/>
    </w:pPr>
    <w:rPr>
      <w:rFonts w:asciiTheme="majorHAnsi" w:hAnsiTheme="majorHAnsi" w:cstheme="majorBidi"/>
      <w:bCs/>
      <w:color w:val="365F91" w:themeColor="accent1" w:themeShade="BF"/>
      <w:kern w:val="0"/>
      <w:szCs w:val="28"/>
      <w:lang w:val="en-US"/>
      <w14:ligatures w14:val="none"/>
    </w:rPr>
  </w:style>
  <w:style w:type="paragraph" w:styleId="TOC1">
    <w:name w:val="toc 1"/>
    <w:basedOn w:val="Normal"/>
    <w:next w:val="Normal"/>
    <w:autoRedefine/>
    <w:uiPriority w:val="39"/>
    <w:unhideWhenUsed/>
    <w:rsid w:val="009C5C00"/>
    <w:pPr>
      <w:spacing w:before="120"/>
    </w:pPr>
    <w:rPr>
      <w:rFonts w:cstheme="minorHAnsi"/>
      <w:b/>
      <w:bCs/>
      <w:i/>
      <w:iCs/>
    </w:rPr>
  </w:style>
  <w:style w:type="paragraph" w:styleId="TOC2">
    <w:name w:val="toc 2"/>
    <w:basedOn w:val="Normal"/>
    <w:next w:val="Normal"/>
    <w:autoRedefine/>
    <w:uiPriority w:val="39"/>
    <w:unhideWhenUsed/>
    <w:rsid w:val="009C5C00"/>
    <w:pPr>
      <w:spacing w:before="120"/>
      <w:ind w:left="240"/>
    </w:pPr>
    <w:rPr>
      <w:rFonts w:cstheme="minorHAnsi"/>
      <w:b/>
      <w:bCs/>
      <w:sz w:val="22"/>
      <w:szCs w:val="22"/>
    </w:rPr>
  </w:style>
  <w:style w:type="paragraph" w:styleId="Footer">
    <w:name w:val="footer"/>
    <w:basedOn w:val="Normal"/>
    <w:link w:val="FooterChar"/>
    <w:uiPriority w:val="99"/>
    <w:unhideWhenUsed/>
    <w:rsid w:val="009C5C00"/>
    <w:pPr>
      <w:tabs>
        <w:tab w:val="center" w:pos="4680"/>
        <w:tab w:val="right" w:pos="9360"/>
      </w:tabs>
    </w:pPr>
  </w:style>
  <w:style w:type="character" w:customStyle="1" w:styleId="FooterChar">
    <w:name w:val="Footer Char"/>
    <w:basedOn w:val="DefaultParagraphFont"/>
    <w:link w:val="Footer"/>
    <w:uiPriority w:val="99"/>
    <w:rsid w:val="009C5C00"/>
    <w:rPr>
      <w:kern w:val="2"/>
      <w:sz w:val="24"/>
      <w:szCs w:val="24"/>
      <w:lang w:val="hu-HU"/>
      <w14:ligatures w14:val="standardContextual"/>
    </w:rPr>
  </w:style>
  <w:style w:type="character" w:styleId="PageNumber">
    <w:name w:val="page number"/>
    <w:basedOn w:val="DefaultParagraphFont"/>
    <w:uiPriority w:val="99"/>
    <w:semiHidden/>
    <w:unhideWhenUsed/>
    <w:rsid w:val="009C5C00"/>
  </w:style>
  <w:style w:type="paragraph" w:styleId="BalloonText">
    <w:name w:val="Balloon Text"/>
    <w:basedOn w:val="Normal"/>
    <w:link w:val="BalloonTextChar"/>
    <w:uiPriority w:val="99"/>
    <w:semiHidden/>
    <w:unhideWhenUsed/>
    <w:rsid w:val="009C5C00"/>
    <w:rPr>
      <w:rFonts w:ascii="Tahoma" w:hAnsi="Tahoma" w:cs="Tahoma"/>
      <w:sz w:val="16"/>
      <w:szCs w:val="16"/>
    </w:rPr>
  </w:style>
  <w:style w:type="character" w:customStyle="1" w:styleId="BalloonTextChar">
    <w:name w:val="Balloon Text Char"/>
    <w:basedOn w:val="DefaultParagraphFont"/>
    <w:link w:val="BalloonText"/>
    <w:uiPriority w:val="99"/>
    <w:semiHidden/>
    <w:rsid w:val="009C5C00"/>
    <w:rPr>
      <w:rFonts w:ascii="Tahoma" w:hAnsi="Tahoma" w:cs="Tahoma"/>
      <w:kern w:val="2"/>
      <w:sz w:val="16"/>
      <w:szCs w:val="16"/>
      <w:lang w:val="hu-HU"/>
      <w14:ligatures w14:val="standardContextual"/>
    </w:rPr>
  </w:style>
  <w:style w:type="character" w:customStyle="1" w:styleId="Heading4Char">
    <w:name w:val="Heading 4 Char"/>
    <w:basedOn w:val="DefaultParagraphFont"/>
    <w:link w:val="Heading4"/>
    <w:uiPriority w:val="9"/>
    <w:rsid w:val="005F5F16"/>
    <w:rPr>
      <w:rFonts w:asciiTheme="majorHAnsi" w:eastAsiaTheme="majorEastAsia" w:hAnsiTheme="majorHAnsi" w:cstheme="majorBidi"/>
      <w:b/>
      <w:bCs/>
      <w:i/>
      <w:iCs/>
      <w:color w:val="4F81BD" w:themeColor="accent1"/>
      <w:kern w:val="2"/>
      <w:sz w:val="24"/>
      <w:szCs w:val="24"/>
      <w:lang w:val="hu-HU"/>
      <w14:ligatures w14:val="standardContextual"/>
    </w:rPr>
  </w:style>
  <w:style w:type="character" w:customStyle="1" w:styleId="Heading3Char">
    <w:name w:val="Heading 3 Char"/>
    <w:basedOn w:val="DefaultParagraphFont"/>
    <w:link w:val="Heading3"/>
    <w:uiPriority w:val="9"/>
    <w:rsid w:val="005F5F16"/>
    <w:rPr>
      <w:rFonts w:asciiTheme="majorHAnsi" w:eastAsiaTheme="majorEastAsia" w:hAnsiTheme="majorHAnsi" w:cstheme="majorBidi"/>
      <w:b/>
      <w:bCs/>
      <w:color w:val="4F81BD" w:themeColor="accent1"/>
      <w:kern w:val="2"/>
      <w:sz w:val="24"/>
      <w:szCs w:val="24"/>
      <w:lang w:val="hu-HU"/>
      <w14:ligatures w14:val="standardContextual"/>
    </w:rPr>
  </w:style>
  <w:style w:type="paragraph" w:styleId="ListParagraph">
    <w:name w:val="List Paragraph"/>
    <w:basedOn w:val="Normal"/>
    <w:uiPriority w:val="34"/>
    <w:qFormat/>
    <w:rsid w:val="00D31ED3"/>
    <w:pPr>
      <w:ind w:left="720"/>
      <w:contextualSpacing/>
    </w:pPr>
  </w:style>
  <w:style w:type="paragraph" w:styleId="TOC3">
    <w:name w:val="toc 3"/>
    <w:basedOn w:val="Normal"/>
    <w:next w:val="Normal"/>
    <w:autoRedefine/>
    <w:uiPriority w:val="39"/>
    <w:unhideWhenUsed/>
    <w:rsid w:val="008339D3"/>
    <w:pPr>
      <w:spacing w:after="100"/>
      <w:ind w:left="480"/>
    </w:pPr>
  </w:style>
  <w:style w:type="character" w:customStyle="1" w:styleId="relative">
    <w:name w:val="relative"/>
    <w:basedOn w:val="DefaultParagraphFont"/>
    <w:rsid w:val="000D57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100042">
      <w:bodyDiv w:val="1"/>
      <w:marLeft w:val="0"/>
      <w:marRight w:val="0"/>
      <w:marTop w:val="0"/>
      <w:marBottom w:val="0"/>
      <w:divBdr>
        <w:top w:val="none" w:sz="0" w:space="0" w:color="auto"/>
        <w:left w:val="none" w:sz="0" w:space="0" w:color="auto"/>
        <w:bottom w:val="none" w:sz="0" w:space="0" w:color="auto"/>
        <w:right w:val="none" w:sz="0" w:space="0" w:color="auto"/>
      </w:divBdr>
    </w:div>
    <w:div w:id="53168337">
      <w:bodyDiv w:val="1"/>
      <w:marLeft w:val="0"/>
      <w:marRight w:val="0"/>
      <w:marTop w:val="0"/>
      <w:marBottom w:val="0"/>
      <w:divBdr>
        <w:top w:val="none" w:sz="0" w:space="0" w:color="auto"/>
        <w:left w:val="none" w:sz="0" w:space="0" w:color="auto"/>
        <w:bottom w:val="none" w:sz="0" w:space="0" w:color="auto"/>
        <w:right w:val="none" w:sz="0" w:space="0" w:color="auto"/>
      </w:divBdr>
    </w:div>
    <w:div w:id="69232112">
      <w:bodyDiv w:val="1"/>
      <w:marLeft w:val="0"/>
      <w:marRight w:val="0"/>
      <w:marTop w:val="0"/>
      <w:marBottom w:val="0"/>
      <w:divBdr>
        <w:top w:val="none" w:sz="0" w:space="0" w:color="auto"/>
        <w:left w:val="none" w:sz="0" w:space="0" w:color="auto"/>
        <w:bottom w:val="none" w:sz="0" w:space="0" w:color="auto"/>
        <w:right w:val="none" w:sz="0" w:space="0" w:color="auto"/>
      </w:divBdr>
    </w:div>
    <w:div w:id="86848398">
      <w:bodyDiv w:val="1"/>
      <w:marLeft w:val="0"/>
      <w:marRight w:val="0"/>
      <w:marTop w:val="0"/>
      <w:marBottom w:val="0"/>
      <w:divBdr>
        <w:top w:val="none" w:sz="0" w:space="0" w:color="auto"/>
        <w:left w:val="none" w:sz="0" w:space="0" w:color="auto"/>
        <w:bottom w:val="none" w:sz="0" w:space="0" w:color="auto"/>
        <w:right w:val="none" w:sz="0" w:space="0" w:color="auto"/>
      </w:divBdr>
    </w:div>
    <w:div w:id="97680011">
      <w:bodyDiv w:val="1"/>
      <w:marLeft w:val="0"/>
      <w:marRight w:val="0"/>
      <w:marTop w:val="0"/>
      <w:marBottom w:val="0"/>
      <w:divBdr>
        <w:top w:val="none" w:sz="0" w:space="0" w:color="auto"/>
        <w:left w:val="none" w:sz="0" w:space="0" w:color="auto"/>
        <w:bottom w:val="none" w:sz="0" w:space="0" w:color="auto"/>
        <w:right w:val="none" w:sz="0" w:space="0" w:color="auto"/>
      </w:divBdr>
    </w:div>
    <w:div w:id="193160142">
      <w:bodyDiv w:val="1"/>
      <w:marLeft w:val="0"/>
      <w:marRight w:val="0"/>
      <w:marTop w:val="0"/>
      <w:marBottom w:val="0"/>
      <w:divBdr>
        <w:top w:val="none" w:sz="0" w:space="0" w:color="auto"/>
        <w:left w:val="none" w:sz="0" w:space="0" w:color="auto"/>
        <w:bottom w:val="none" w:sz="0" w:space="0" w:color="auto"/>
        <w:right w:val="none" w:sz="0" w:space="0" w:color="auto"/>
      </w:divBdr>
    </w:div>
    <w:div w:id="199976387">
      <w:bodyDiv w:val="1"/>
      <w:marLeft w:val="0"/>
      <w:marRight w:val="0"/>
      <w:marTop w:val="0"/>
      <w:marBottom w:val="0"/>
      <w:divBdr>
        <w:top w:val="none" w:sz="0" w:space="0" w:color="auto"/>
        <w:left w:val="none" w:sz="0" w:space="0" w:color="auto"/>
        <w:bottom w:val="none" w:sz="0" w:space="0" w:color="auto"/>
        <w:right w:val="none" w:sz="0" w:space="0" w:color="auto"/>
      </w:divBdr>
    </w:div>
    <w:div w:id="252783730">
      <w:bodyDiv w:val="1"/>
      <w:marLeft w:val="0"/>
      <w:marRight w:val="0"/>
      <w:marTop w:val="0"/>
      <w:marBottom w:val="0"/>
      <w:divBdr>
        <w:top w:val="none" w:sz="0" w:space="0" w:color="auto"/>
        <w:left w:val="none" w:sz="0" w:space="0" w:color="auto"/>
        <w:bottom w:val="none" w:sz="0" w:space="0" w:color="auto"/>
        <w:right w:val="none" w:sz="0" w:space="0" w:color="auto"/>
      </w:divBdr>
    </w:div>
    <w:div w:id="271017794">
      <w:bodyDiv w:val="1"/>
      <w:marLeft w:val="0"/>
      <w:marRight w:val="0"/>
      <w:marTop w:val="0"/>
      <w:marBottom w:val="0"/>
      <w:divBdr>
        <w:top w:val="none" w:sz="0" w:space="0" w:color="auto"/>
        <w:left w:val="none" w:sz="0" w:space="0" w:color="auto"/>
        <w:bottom w:val="none" w:sz="0" w:space="0" w:color="auto"/>
        <w:right w:val="none" w:sz="0" w:space="0" w:color="auto"/>
      </w:divBdr>
    </w:div>
    <w:div w:id="298146489">
      <w:bodyDiv w:val="1"/>
      <w:marLeft w:val="0"/>
      <w:marRight w:val="0"/>
      <w:marTop w:val="0"/>
      <w:marBottom w:val="0"/>
      <w:divBdr>
        <w:top w:val="none" w:sz="0" w:space="0" w:color="auto"/>
        <w:left w:val="none" w:sz="0" w:space="0" w:color="auto"/>
        <w:bottom w:val="none" w:sz="0" w:space="0" w:color="auto"/>
        <w:right w:val="none" w:sz="0" w:space="0" w:color="auto"/>
      </w:divBdr>
    </w:div>
    <w:div w:id="308903522">
      <w:bodyDiv w:val="1"/>
      <w:marLeft w:val="0"/>
      <w:marRight w:val="0"/>
      <w:marTop w:val="0"/>
      <w:marBottom w:val="0"/>
      <w:divBdr>
        <w:top w:val="none" w:sz="0" w:space="0" w:color="auto"/>
        <w:left w:val="none" w:sz="0" w:space="0" w:color="auto"/>
        <w:bottom w:val="none" w:sz="0" w:space="0" w:color="auto"/>
        <w:right w:val="none" w:sz="0" w:space="0" w:color="auto"/>
      </w:divBdr>
    </w:div>
    <w:div w:id="317535473">
      <w:bodyDiv w:val="1"/>
      <w:marLeft w:val="0"/>
      <w:marRight w:val="0"/>
      <w:marTop w:val="0"/>
      <w:marBottom w:val="0"/>
      <w:divBdr>
        <w:top w:val="none" w:sz="0" w:space="0" w:color="auto"/>
        <w:left w:val="none" w:sz="0" w:space="0" w:color="auto"/>
        <w:bottom w:val="none" w:sz="0" w:space="0" w:color="auto"/>
        <w:right w:val="none" w:sz="0" w:space="0" w:color="auto"/>
      </w:divBdr>
    </w:div>
    <w:div w:id="336035463">
      <w:bodyDiv w:val="1"/>
      <w:marLeft w:val="0"/>
      <w:marRight w:val="0"/>
      <w:marTop w:val="0"/>
      <w:marBottom w:val="0"/>
      <w:divBdr>
        <w:top w:val="none" w:sz="0" w:space="0" w:color="auto"/>
        <w:left w:val="none" w:sz="0" w:space="0" w:color="auto"/>
        <w:bottom w:val="none" w:sz="0" w:space="0" w:color="auto"/>
        <w:right w:val="none" w:sz="0" w:space="0" w:color="auto"/>
      </w:divBdr>
    </w:div>
    <w:div w:id="338042673">
      <w:bodyDiv w:val="1"/>
      <w:marLeft w:val="0"/>
      <w:marRight w:val="0"/>
      <w:marTop w:val="0"/>
      <w:marBottom w:val="0"/>
      <w:divBdr>
        <w:top w:val="none" w:sz="0" w:space="0" w:color="auto"/>
        <w:left w:val="none" w:sz="0" w:space="0" w:color="auto"/>
        <w:bottom w:val="none" w:sz="0" w:space="0" w:color="auto"/>
        <w:right w:val="none" w:sz="0" w:space="0" w:color="auto"/>
      </w:divBdr>
    </w:div>
    <w:div w:id="345792978">
      <w:bodyDiv w:val="1"/>
      <w:marLeft w:val="0"/>
      <w:marRight w:val="0"/>
      <w:marTop w:val="0"/>
      <w:marBottom w:val="0"/>
      <w:divBdr>
        <w:top w:val="none" w:sz="0" w:space="0" w:color="auto"/>
        <w:left w:val="none" w:sz="0" w:space="0" w:color="auto"/>
        <w:bottom w:val="none" w:sz="0" w:space="0" w:color="auto"/>
        <w:right w:val="none" w:sz="0" w:space="0" w:color="auto"/>
      </w:divBdr>
    </w:div>
    <w:div w:id="359940005">
      <w:bodyDiv w:val="1"/>
      <w:marLeft w:val="0"/>
      <w:marRight w:val="0"/>
      <w:marTop w:val="0"/>
      <w:marBottom w:val="0"/>
      <w:divBdr>
        <w:top w:val="none" w:sz="0" w:space="0" w:color="auto"/>
        <w:left w:val="none" w:sz="0" w:space="0" w:color="auto"/>
        <w:bottom w:val="none" w:sz="0" w:space="0" w:color="auto"/>
        <w:right w:val="none" w:sz="0" w:space="0" w:color="auto"/>
      </w:divBdr>
    </w:div>
    <w:div w:id="395279627">
      <w:bodyDiv w:val="1"/>
      <w:marLeft w:val="0"/>
      <w:marRight w:val="0"/>
      <w:marTop w:val="0"/>
      <w:marBottom w:val="0"/>
      <w:divBdr>
        <w:top w:val="none" w:sz="0" w:space="0" w:color="auto"/>
        <w:left w:val="none" w:sz="0" w:space="0" w:color="auto"/>
        <w:bottom w:val="none" w:sz="0" w:space="0" w:color="auto"/>
        <w:right w:val="none" w:sz="0" w:space="0" w:color="auto"/>
      </w:divBdr>
    </w:div>
    <w:div w:id="419177058">
      <w:bodyDiv w:val="1"/>
      <w:marLeft w:val="0"/>
      <w:marRight w:val="0"/>
      <w:marTop w:val="0"/>
      <w:marBottom w:val="0"/>
      <w:divBdr>
        <w:top w:val="none" w:sz="0" w:space="0" w:color="auto"/>
        <w:left w:val="none" w:sz="0" w:space="0" w:color="auto"/>
        <w:bottom w:val="none" w:sz="0" w:space="0" w:color="auto"/>
        <w:right w:val="none" w:sz="0" w:space="0" w:color="auto"/>
      </w:divBdr>
    </w:div>
    <w:div w:id="431125174">
      <w:bodyDiv w:val="1"/>
      <w:marLeft w:val="0"/>
      <w:marRight w:val="0"/>
      <w:marTop w:val="0"/>
      <w:marBottom w:val="0"/>
      <w:divBdr>
        <w:top w:val="none" w:sz="0" w:space="0" w:color="auto"/>
        <w:left w:val="none" w:sz="0" w:space="0" w:color="auto"/>
        <w:bottom w:val="none" w:sz="0" w:space="0" w:color="auto"/>
        <w:right w:val="none" w:sz="0" w:space="0" w:color="auto"/>
      </w:divBdr>
    </w:div>
    <w:div w:id="526063738">
      <w:bodyDiv w:val="1"/>
      <w:marLeft w:val="0"/>
      <w:marRight w:val="0"/>
      <w:marTop w:val="0"/>
      <w:marBottom w:val="0"/>
      <w:divBdr>
        <w:top w:val="none" w:sz="0" w:space="0" w:color="auto"/>
        <w:left w:val="none" w:sz="0" w:space="0" w:color="auto"/>
        <w:bottom w:val="none" w:sz="0" w:space="0" w:color="auto"/>
        <w:right w:val="none" w:sz="0" w:space="0" w:color="auto"/>
      </w:divBdr>
    </w:div>
    <w:div w:id="600139058">
      <w:bodyDiv w:val="1"/>
      <w:marLeft w:val="0"/>
      <w:marRight w:val="0"/>
      <w:marTop w:val="0"/>
      <w:marBottom w:val="0"/>
      <w:divBdr>
        <w:top w:val="none" w:sz="0" w:space="0" w:color="auto"/>
        <w:left w:val="none" w:sz="0" w:space="0" w:color="auto"/>
        <w:bottom w:val="none" w:sz="0" w:space="0" w:color="auto"/>
        <w:right w:val="none" w:sz="0" w:space="0" w:color="auto"/>
      </w:divBdr>
    </w:div>
    <w:div w:id="605577668">
      <w:bodyDiv w:val="1"/>
      <w:marLeft w:val="0"/>
      <w:marRight w:val="0"/>
      <w:marTop w:val="0"/>
      <w:marBottom w:val="0"/>
      <w:divBdr>
        <w:top w:val="none" w:sz="0" w:space="0" w:color="auto"/>
        <w:left w:val="none" w:sz="0" w:space="0" w:color="auto"/>
        <w:bottom w:val="none" w:sz="0" w:space="0" w:color="auto"/>
        <w:right w:val="none" w:sz="0" w:space="0" w:color="auto"/>
      </w:divBdr>
    </w:div>
    <w:div w:id="670059419">
      <w:bodyDiv w:val="1"/>
      <w:marLeft w:val="0"/>
      <w:marRight w:val="0"/>
      <w:marTop w:val="0"/>
      <w:marBottom w:val="0"/>
      <w:divBdr>
        <w:top w:val="none" w:sz="0" w:space="0" w:color="auto"/>
        <w:left w:val="none" w:sz="0" w:space="0" w:color="auto"/>
        <w:bottom w:val="none" w:sz="0" w:space="0" w:color="auto"/>
        <w:right w:val="none" w:sz="0" w:space="0" w:color="auto"/>
      </w:divBdr>
    </w:div>
    <w:div w:id="685012980">
      <w:bodyDiv w:val="1"/>
      <w:marLeft w:val="0"/>
      <w:marRight w:val="0"/>
      <w:marTop w:val="0"/>
      <w:marBottom w:val="0"/>
      <w:divBdr>
        <w:top w:val="none" w:sz="0" w:space="0" w:color="auto"/>
        <w:left w:val="none" w:sz="0" w:space="0" w:color="auto"/>
        <w:bottom w:val="none" w:sz="0" w:space="0" w:color="auto"/>
        <w:right w:val="none" w:sz="0" w:space="0" w:color="auto"/>
      </w:divBdr>
    </w:div>
    <w:div w:id="773521609">
      <w:bodyDiv w:val="1"/>
      <w:marLeft w:val="0"/>
      <w:marRight w:val="0"/>
      <w:marTop w:val="0"/>
      <w:marBottom w:val="0"/>
      <w:divBdr>
        <w:top w:val="none" w:sz="0" w:space="0" w:color="auto"/>
        <w:left w:val="none" w:sz="0" w:space="0" w:color="auto"/>
        <w:bottom w:val="none" w:sz="0" w:space="0" w:color="auto"/>
        <w:right w:val="none" w:sz="0" w:space="0" w:color="auto"/>
      </w:divBdr>
      <w:divsChild>
        <w:div w:id="1382024457">
          <w:marLeft w:val="0"/>
          <w:marRight w:val="0"/>
          <w:marTop w:val="0"/>
          <w:marBottom w:val="0"/>
          <w:divBdr>
            <w:top w:val="none" w:sz="0" w:space="0" w:color="auto"/>
            <w:left w:val="none" w:sz="0" w:space="0" w:color="auto"/>
            <w:bottom w:val="none" w:sz="0" w:space="0" w:color="auto"/>
            <w:right w:val="none" w:sz="0" w:space="0" w:color="auto"/>
          </w:divBdr>
          <w:divsChild>
            <w:div w:id="350648444">
              <w:marLeft w:val="0"/>
              <w:marRight w:val="0"/>
              <w:marTop w:val="0"/>
              <w:marBottom w:val="0"/>
              <w:divBdr>
                <w:top w:val="none" w:sz="0" w:space="0" w:color="auto"/>
                <w:left w:val="none" w:sz="0" w:space="0" w:color="auto"/>
                <w:bottom w:val="none" w:sz="0" w:space="0" w:color="auto"/>
                <w:right w:val="none" w:sz="0" w:space="0" w:color="auto"/>
              </w:divBdr>
              <w:divsChild>
                <w:div w:id="88691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228880">
      <w:bodyDiv w:val="1"/>
      <w:marLeft w:val="0"/>
      <w:marRight w:val="0"/>
      <w:marTop w:val="0"/>
      <w:marBottom w:val="0"/>
      <w:divBdr>
        <w:top w:val="none" w:sz="0" w:space="0" w:color="auto"/>
        <w:left w:val="none" w:sz="0" w:space="0" w:color="auto"/>
        <w:bottom w:val="none" w:sz="0" w:space="0" w:color="auto"/>
        <w:right w:val="none" w:sz="0" w:space="0" w:color="auto"/>
      </w:divBdr>
    </w:div>
    <w:div w:id="784077325">
      <w:bodyDiv w:val="1"/>
      <w:marLeft w:val="0"/>
      <w:marRight w:val="0"/>
      <w:marTop w:val="0"/>
      <w:marBottom w:val="0"/>
      <w:divBdr>
        <w:top w:val="none" w:sz="0" w:space="0" w:color="auto"/>
        <w:left w:val="none" w:sz="0" w:space="0" w:color="auto"/>
        <w:bottom w:val="none" w:sz="0" w:space="0" w:color="auto"/>
        <w:right w:val="none" w:sz="0" w:space="0" w:color="auto"/>
      </w:divBdr>
    </w:div>
    <w:div w:id="808128205">
      <w:bodyDiv w:val="1"/>
      <w:marLeft w:val="0"/>
      <w:marRight w:val="0"/>
      <w:marTop w:val="0"/>
      <w:marBottom w:val="0"/>
      <w:divBdr>
        <w:top w:val="none" w:sz="0" w:space="0" w:color="auto"/>
        <w:left w:val="none" w:sz="0" w:space="0" w:color="auto"/>
        <w:bottom w:val="none" w:sz="0" w:space="0" w:color="auto"/>
        <w:right w:val="none" w:sz="0" w:space="0" w:color="auto"/>
      </w:divBdr>
    </w:div>
    <w:div w:id="810294029">
      <w:bodyDiv w:val="1"/>
      <w:marLeft w:val="0"/>
      <w:marRight w:val="0"/>
      <w:marTop w:val="0"/>
      <w:marBottom w:val="0"/>
      <w:divBdr>
        <w:top w:val="none" w:sz="0" w:space="0" w:color="auto"/>
        <w:left w:val="none" w:sz="0" w:space="0" w:color="auto"/>
        <w:bottom w:val="none" w:sz="0" w:space="0" w:color="auto"/>
        <w:right w:val="none" w:sz="0" w:space="0" w:color="auto"/>
      </w:divBdr>
    </w:div>
    <w:div w:id="835533279">
      <w:bodyDiv w:val="1"/>
      <w:marLeft w:val="0"/>
      <w:marRight w:val="0"/>
      <w:marTop w:val="0"/>
      <w:marBottom w:val="0"/>
      <w:divBdr>
        <w:top w:val="none" w:sz="0" w:space="0" w:color="auto"/>
        <w:left w:val="none" w:sz="0" w:space="0" w:color="auto"/>
        <w:bottom w:val="none" w:sz="0" w:space="0" w:color="auto"/>
        <w:right w:val="none" w:sz="0" w:space="0" w:color="auto"/>
      </w:divBdr>
    </w:div>
    <w:div w:id="878198947">
      <w:bodyDiv w:val="1"/>
      <w:marLeft w:val="0"/>
      <w:marRight w:val="0"/>
      <w:marTop w:val="0"/>
      <w:marBottom w:val="0"/>
      <w:divBdr>
        <w:top w:val="none" w:sz="0" w:space="0" w:color="auto"/>
        <w:left w:val="none" w:sz="0" w:space="0" w:color="auto"/>
        <w:bottom w:val="none" w:sz="0" w:space="0" w:color="auto"/>
        <w:right w:val="none" w:sz="0" w:space="0" w:color="auto"/>
      </w:divBdr>
    </w:div>
    <w:div w:id="888959187">
      <w:bodyDiv w:val="1"/>
      <w:marLeft w:val="0"/>
      <w:marRight w:val="0"/>
      <w:marTop w:val="0"/>
      <w:marBottom w:val="0"/>
      <w:divBdr>
        <w:top w:val="none" w:sz="0" w:space="0" w:color="auto"/>
        <w:left w:val="none" w:sz="0" w:space="0" w:color="auto"/>
        <w:bottom w:val="none" w:sz="0" w:space="0" w:color="auto"/>
        <w:right w:val="none" w:sz="0" w:space="0" w:color="auto"/>
      </w:divBdr>
    </w:div>
    <w:div w:id="950865591">
      <w:bodyDiv w:val="1"/>
      <w:marLeft w:val="0"/>
      <w:marRight w:val="0"/>
      <w:marTop w:val="0"/>
      <w:marBottom w:val="0"/>
      <w:divBdr>
        <w:top w:val="none" w:sz="0" w:space="0" w:color="auto"/>
        <w:left w:val="none" w:sz="0" w:space="0" w:color="auto"/>
        <w:bottom w:val="none" w:sz="0" w:space="0" w:color="auto"/>
        <w:right w:val="none" w:sz="0" w:space="0" w:color="auto"/>
      </w:divBdr>
    </w:div>
    <w:div w:id="968362643">
      <w:bodyDiv w:val="1"/>
      <w:marLeft w:val="0"/>
      <w:marRight w:val="0"/>
      <w:marTop w:val="0"/>
      <w:marBottom w:val="0"/>
      <w:divBdr>
        <w:top w:val="none" w:sz="0" w:space="0" w:color="auto"/>
        <w:left w:val="none" w:sz="0" w:space="0" w:color="auto"/>
        <w:bottom w:val="none" w:sz="0" w:space="0" w:color="auto"/>
        <w:right w:val="none" w:sz="0" w:space="0" w:color="auto"/>
      </w:divBdr>
    </w:div>
    <w:div w:id="982075243">
      <w:bodyDiv w:val="1"/>
      <w:marLeft w:val="0"/>
      <w:marRight w:val="0"/>
      <w:marTop w:val="0"/>
      <w:marBottom w:val="0"/>
      <w:divBdr>
        <w:top w:val="none" w:sz="0" w:space="0" w:color="auto"/>
        <w:left w:val="none" w:sz="0" w:space="0" w:color="auto"/>
        <w:bottom w:val="none" w:sz="0" w:space="0" w:color="auto"/>
        <w:right w:val="none" w:sz="0" w:space="0" w:color="auto"/>
      </w:divBdr>
    </w:div>
    <w:div w:id="1027489537">
      <w:bodyDiv w:val="1"/>
      <w:marLeft w:val="0"/>
      <w:marRight w:val="0"/>
      <w:marTop w:val="0"/>
      <w:marBottom w:val="0"/>
      <w:divBdr>
        <w:top w:val="none" w:sz="0" w:space="0" w:color="auto"/>
        <w:left w:val="none" w:sz="0" w:space="0" w:color="auto"/>
        <w:bottom w:val="none" w:sz="0" w:space="0" w:color="auto"/>
        <w:right w:val="none" w:sz="0" w:space="0" w:color="auto"/>
      </w:divBdr>
    </w:div>
    <w:div w:id="1066223317">
      <w:bodyDiv w:val="1"/>
      <w:marLeft w:val="0"/>
      <w:marRight w:val="0"/>
      <w:marTop w:val="0"/>
      <w:marBottom w:val="0"/>
      <w:divBdr>
        <w:top w:val="none" w:sz="0" w:space="0" w:color="auto"/>
        <w:left w:val="none" w:sz="0" w:space="0" w:color="auto"/>
        <w:bottom w:val="none" w:sz="0" w:space="0" w:color="auto"/>
        <w:right w:val="none" w:sz="0" w:space="0" w:color="auto"/>
      </w:divBdr>
    </w:div>
    <w:div w:id="1112474155">
      <w:bodyDiv w:val="1"/>
      <w:marLeft w:val="0"/>
      <w:marRight w:val="0"/>
      <w:marTop w:val="0"/>
      <w:marBottom w:val="0"/>
      <w:divBdr>
        <w:top w:val="none" w:sz="0" w:space="0" w:color="auto"/>
        <w:left w:val="none" w:sz="0" w:space="0" w:color="auto"/>
        <w:bottom w:val="none" w:sz="0" w:space="0" w:color="auto"/>
        <w:right w:val="none" w:sz="0" w:space="0" w:color="auto"/>
      </w:divBdr>
    </w:div>
    <w:div w:id="1131754450">
      <w:bodyDiv w:val="1"/>
      <w:marLeft w:val="0"/>
      <w:marRight w:val="0"/>
      <w:marTop w:val="0"/>
      <w:marBottom w:val="0"/>
      <w:divBdr>
        <w:top w:val="none" w:sz="0" w:space="0" w:color="auto"/>
        <w:left w:val="none" w:sz="0" w:space="0" w:color="auto"/>
        <w:bottom w:val="none" w:sz="0" w:space="0" w:color="auto"/>
        <w:right w:val="none" w:sz="0" w:space="0" w:color="auto"/>
      </w:divBdr>
    </w:div>
    <w:div w:id="1149711295">
      <w:bodyDiv w:val="1"/>
      <w:marLeft w:val="0"/>
      <w:marRight w:val="0"/>
      <w:marTop w:val="0"/>
      <w:marBottom w:val="0"/>
      <w:divBdr>
        <w:top w:val="none" w:sz="0" w:space="0" w:color="auto"/>
        <w:left w:val="none" w:sz="0" w:space="0" w:color="auto"/>
        <w:bottom w:val="none" w:sz="0" w:space="0" w:color="auto"/>
        <w:right w:val="none" w:sz="0" w:space="0" w:color="auto"/>
      </w:divBdr>
    </w:div>
    <w:div w:id="1154105172">
      <w:bodyDiv w:val="1"/>
      <w:marLeft w:val="0"/>
      <w:marRight w:val="0"/>
      <w:marTop w:val="0"/>
      <w:marBottom w:val="0"/>
      <w:divBdr>
        <w:top w:val="none" w:sz="0" w:space="0" w:color="auto"/>
        <w:left w:val="none" w:sz="0" w:space="0" w:color="auto"/>
        <w:bottom w:val="none" w:sz="0" w:space="0" w:color="auto"/>
        <w:right w:val="none" w:sz="0" w:space="0" w:color="auto"/>
      </w:divBdr>
    </w:div>
    <w:div w:id="1163162369">
      <w:bodyDiv w:val="1"/>
      <w:marLeft w:val="0"/>
      <w:marRight w:val="0"/>
      <w:marTop w:val="0"/>
      <w:marBottom w:val="0"/>
      <w:divBdr>
        <w:top w:val="none" w:sz="0" w:space="0" w:color="auto"/>
        <w:left w:val="none" w:sz="0" w:space="0" w:color="auto"/>
        <w:bottom w:val="none" w:sz="0" w:space="0" w:color="auto"/>
        <w:right w:val="none" w:sz="0" w:space="0" w:color="auto"/>
      </w:divBdr>
    </w:div>
    <w:div w:id="1211310859">
      <w:bodyDiv w:val="1"/>
      <w:marLeft w:val="0"/>
      <w:marRight w:val="0"/>
      <w:marTop w:val="0"/>
      <w:marBottom w:val="0"/>
      <w:divBdr>
        <w:top w:val="none" w:sz="0" w:space="0" w:color="auto"/>
        <w:left w:val="none" w:sz="0" w:space="0" w:color="auto"/>
        <w:bottom w:val="none" w:sz="0" w:space="0" w:color="auto"/>
        <w:right w:val="none" w:sz="0" w:space="0" w:color="auto"/>
      </w:divBdr>
    </w:div>
    <w:div w:id="1213468091">
      <w:bodyDiv w:val="1"/>
      <w:marLeft w:val="0"/>
      <w:marRight w:val="0"/>
      <w:marTop w:val="0"/>
      <w:marBottom w:val="0"/>
      <w:divBdr>
        <w:top w:val="none" w:sz="0" w:space="0" w:color="auto"/>
        <w:left w:val="none" w:sz="0" w:space="0" w:color="auto"/>
        <w:bottom w:val="none" w:sz="0" w:space="0" w:color="auto"/>
        <w:right w:val="none" w:sz="0" w:space="0" w:color="auto"/>
      </w:divBdr>
    </w:div>
    <w:div w:id="1228614704">
      <w:bodyDiv w:val="1"/>
      <w:marLeft w:val="0"/>
      <w:marRight w:val="0"/>
      <w:marTop w:val="0"/>
      <w:marBottom w:val="0"/>
      <w:divBdr>
        <w:top w:val="none" w:sz="0" w:space="0" w:color="auto"/>
        <w:left w:val="none" w:sz="0" w:space="0" w:color="auto"/>
        <w:bottom w:val="none" w:sz="0" w:space="0" w:color="auto"/>
        <w:right w:val="none" w:sz="0" w:space="0" w:color="auto"/>
      </w:divBdr>
    </w:div>
    <w:div w:id="1233344659">
      <w:bodyDiv w:val="1"/>
      <w:marLeft w:val="0"/>
      <w:marRight w:val="0"/>
      <w:marTop w:val="0"/>
      <w:marBottom w:val="0"/>
      <w:divBdr>
        <w:top w:val="none" w:sz="0" w:space="0" w:color="auto"/>
        <w:left w:val="none" w:sz="0" w:space="0" w:color="auto"/>
        <w:bottom w:val="none" w:sz="0" w:space="0" w:color="auto"/>
        <w:right w:val="none" w:sz="0" w:space="0" w:color="auto"/>
      </w:divBdr>
    </w:div>
    <w:div w:id="1318606860">
      <w:bodyDiv w:val="1"/>
      <w:marLeft w:val="0"/>
      <w:marRight w:val="0"/>
      <w:marTop w:val="0"/>
      <w:marBottom w:val="0"/>
      <w:divBdr>
        <w:top w:val="none" w:sz="0" w:space="0" w:color="auto"/>
        <w:left w:val="none" w:sz="0" w:space="0" w:color="auto"/>
        <w:bottom w:val="none" w:sz="0" w:space="0" w:color="auto"/>
        <w:right w:val="none" w:sz="0" w:space="0" w:color="auto"/>
      </w:divBdr>
    </w:div>
    <w:div w:id="1320839888">
      <w:bodyDiv w:val="1"/>
      <w:marLeft w:val="0"/>
      <w:marRight w:val="0"/>
      <w:marTop w:val="0"/>
      <w:marBottom w:val="0"/>
      <w:divBdr>
        <w:top w:val="none" w:sz="0" w:space="0" w:color="auto"/>
        <w:left w:val="none" w:sz="0" w:space="0" w:color="auto"/>
        <w:bottom w:val="none" w:sz="0" w:space="0" w:color="auto"/>
        <w:right w:val="none" w:sz="0" w:space="0" w:color="auto"/>
      </w:divBdr>
    </w:div>
    <w:div w:id="1330329298">
      <w:bodyDiv w:val="1"/>
      <w:marLeft w:val="0"/>
      <w:marRight w:val="0"/>
      <w:marTop w:val="0"/>
      <w:marBottom w:val="0"/>
      <w:divBdr>
        <w:top w:val="none" w:sz="0" w:space="0" w:color="auto"/>
        <w:left w:val="none" w:sz="0" w:space="0" w:color="auto"/>
        <w:bottom w:val="none" w:sz="0" w:space="0" w:color="auto"/>
        <w:right w:val="none" w:sz="0" w:space="0" w:color="auto"/>
      </w:divBdr>
    </w:div>
    <w:div w:id="1335955841">
      <w:bodyDiv w:val="1"/>
      <w:marLeft w:val="0"/>
      <w:marRight w:val="0"/>
      <w:marTop w:val="0"/>
      <w:marBottom w:val="0"/>
      <w:divBdr>
        <w:top w:val="none" w:sz="0" w:space="0" w:color="auto"/>
        <w:left w:val="none" w:sz="0" w:space="0" w:color="auto"/>
        <w:bottom w:val="none" w:sz="0" w:space="0" w:color="auto"/>
        <w:right w:val="none" w:sz="0" w:space="0" w:color="auto"/>
      </w:divBdr>
    </w:div>
    <w:div w:id="1416053324">
      <w:bodyDiv w:val="1"/>
      <w:marLeft w:val="0"/>
      <w:marRight w:val="0"/>
      <w:marTop w:val="0"/>
      <w:marBottom w:val="0"/>
      <w:divBdr>
        <w:top w:val="none" w:sz="0" w:space="0" w:color="auto"/>
        <w:left w:val="none" w:sz="0" w:space="0" w:color="auto"/>
        <w:bottom w:val="none" w:sz="0" w:space="0" w:color="auto"/>
        <w:right w:val="none" w:sz="0" w:space="0" w:color="auto"/>
      </w:divBdr>
    </w:div>
    <w:div w:id="1441337905">
      <w:bodyDiv w:val="1"/>
      <w:marLeft w:val="0"/>
      <w:marRight w:val="0"/>
      <w:marTop w:val="0"/>
      <w:marBottom w:val="0"/>
      <w:divBdr>
        <w:top w:val="none" w:sz="0" w:space="0" w:color="auto"/>
        <w:left w:val="none" w:sz="0" w:space="0" w:color="auto"/>
        <w:bottom w:val="none" w:sz="0" w:space="0" w:color="auto"/>
        <w:right w:val="none" w:sz="0" w:space="0" w:color="auto"/>
      </w:divBdr>
    </w:div>
    <w:div w:id="1471942642">
      <w:bodyDiv w:val="1"/>
      <w:marLeft w:val="0"/>
      <w:marRight w:val="0"/>
      <w:marTop w:val="0"/>
      <w:marBottom w:val="0"/>
      <w:divBdr>
        <w:top w:val="none" w:sz="0" w:space="0" w:color="auto"/>
        <w:left w:val="none" w:sz="0" w:space="0" w:color="auto"/>
        <w:bottom w:val="none" w:sz="0" w:space="0" w:color="auto"/>
        <w:right w:val="none" w:sz="0" w:space="0" w:color="auto"/>
      </w:divBdr>
    </w:div>
    <w:div w:id="1486359955">
      <w:bodyDiv w:val="1"/>
      <w:marLeft w:val="0"/>
      <w:marRight w:val="0"/>
      <w:marTop w:val="0"/>
      <w:marBottom w:val="0"/>
      <w:divBdr>
        <w:top w:val="none" w:sz="0" w:space="0" w:color="auto"/>
        <w:left w:val="none" w:sz="0" w:space="0" w:color="auto"/>
        <w:bottom w:val="none" w:sz="0" w:space="0" w:color="auto"/>
        <w:right w:val="none" w:sz="0" w:space="0" w:color="auto"/>
      </w:divBdr>
    </w:div>
    <w:div w:id="1504278080">
      <w:bodyDiv w:val="1"/>
      <w:marLeft w:val="0"/>
      <w:marRight w:val="0"/>
      <w:marTop w:val="0"/>
      <w:marBottom w:val="0"/>
      <w:divBdr>
        <w:top w:val="none" w:sz="0" w:space="0" w:color="auto"/>
        <w:left w:val="none" w:sz="0" w:space="0" w:color="auto"/>
        <w:bottom w:val="none" w:sz="0" w:space="0" w:color="auto"/>
        <w:right w:val="none" w:sz="0" w:space="0" w:color="auto"/>
      </w:divBdr>
    </w:div>
    <w:div w:id="1522548830">
      <w:bodyDiv w:val="1"/>
      <w:marLeft w:val="0"/>
      <w:marRight w:val="0"/>
      <w:marTop w:val="0"/>
      <w:marBottom w:val="0"/>
      <w:divBdr>
        <w:top w:val="none" w:sz="0" w:space="0" w:color="auto"/>
        <w:left w:val="none" w:sz="0" w:space="0" w:color="auto"/>
        <w:bottom w:val="none" w:sz="0" w:space="0" w:color="auto"/>
        <w:right w:val="none" w:sz="0" w:space="0" w:color="auto"/>
      </w:divBdr>
    </w:div>
    <w:div w:id="1531725139">
      <w:bodyDiv w:val="1"/>
      <w:marLeft w:val="0"/>
      <w:marRight w:val="0"/>
      <w:marTop w:val="0"/>
      <w:marBottom w:val="0"/>
      <w:divBdr>
        <w:top w:val="none" w:sz="0" w:space="0" w:color="auto"/>
        <w:left w:val="none" w:sz="0" w:space="0" w:color="auto"/>
        <w:bottom w:val="none" w:sz="0" w:space="0" w:color="auto"/>
        <w:right w:val="none" w:sz="0" w:space="0" w:color="auto"/>
      </w:divBdr>
    </w:div>
    <w:div w:id="1539390823">
      <w:bodyDiv w:val="1"/>
      <w:marLeft w:val="0"/>
      <w:marRight w:val="0"/>
      <w:marTop w:val="0"/>
      <w:marBottom w:val="0"/>
      <w:divBdr>
        <w:top w:val="none" w:sz="0" w:space="0" w:color="auto"/>
        <w:left w:val="none" w:sz="0" w:space="0" w:color="auto"/>
        <w:bottom w:val="none" w:sz="0" w:space="0" w:color="auto"/>
        <w:right w:val="none" w:sz="0" w:space="0" w:color="auto"/>
      </w:divBdr>
    </w:div>
    <w:div w:id="1561943438">
      <w:bodyDiv w:val="1"/>
      <w:marLeft w:val="0"/>
      <w:marRight w:val="0"/>
      <w:marTop w:val="0"/>
      <w:marBottom w:val="0"/>
      <w:divBdr>
        <w:top w:val="none" w:sz="0" w:space="0" w:color="auto"/>
        <w:left w:val="none" w:sz="0" w:space="0" w:color="auto"/>
        <w:bottom w:val="none" w:sz="0" w:space="0" w:color="auto"/>
        <w:right w:val="none" w:sz="0" w:space="0" w:color="auto"/>
      </w:divBdr>
    </w:div>
    <w:div w:id="1567184438">
      <w:bodyDiv w:val="1"/>
      <w:marLeft w:val="0"/>
      <w:marRight w:val="0"/>
      <w:marTop w:val="0"/>
      <w:marBottom w:val="0"/>
      <w:divBdr>
        <w:top w:val="none" w:sz="0" w:space="0" w:color="auto"/>
        <w:left w:val="none" w:sz="0" w:space="0" w:color="auto"/>
        <w:bottom w:val="none" w:sz="0" w:space="0" w:color="auto"/>
        <w:right w:val="none" w:sz="0" w:space="0" w:color="auto"/>
      </w:divBdr>
    </w:div>
    <w:div w:id="1576696116">
      <w:bodyDiv w:val="1"/>
      <w:marLeft w:val="0"/>
      <w:marRight w:val="0"/>
      <w:marTop w:val="0"/>
      <w:marBottom w:val="0"/>
      <w:divBdr>
        <w:top w:val="none" w:sz="0" w:space="0" w:color="auto"/>
        <w:left w:val="none" w:sz="0" w:space="0" w:color="auto"/>
        <w:bottom w:val="none" w:sz="0" w:space="0" w:color="auto"/>
        <w:right w:val="none" w:sz="0" w:space="0" w:color="auto"/>
      </w:divBdr>
    </w:div>
    <w:div w:id="1582327326">
      <w:bodyDiv w:val="1"/>
      <w:marLeft w:val="0"/>
      <w:marRight w:val="0"/>
      <w:marTop w:val="0"/>
      <w:marBottom w:val="0"/>
      <w:divBdr>
        <w:top w:val="none" w:sz="0" w:space="0" w:color="auto"/>
        <w:left w:val="none" w:sz="0" w:space="0" w:color="auto"/>
        <w:bottom w:val="none" w:sz="0" w:space="0" w:color="auto"/>
        <w:right w:val="none" w:sz="0" w:space="0" w:color="auto"/>
      </w:divBdr>
    </w:div>
    <w:div w:id="1625847912">
      <w:bodyDiv w:val="1"/>
      <w:marLeft w:val="0"/>
      <w:marRight w:val="0"/>
      <w:marTop w:val="0"/>
      <w:marBottom w:val="0"/>
      <w:divBdr>
        <w:top w:val="none" w:sz="0" w:space="0" w:color="auto"/>
        <w:left w:val="none" w:sz="0" w:space="0" w:color="auto"/>
        <w:bottom w:val="none" w:sz="0" w:space="0" w:color="auto"/>
        <w:right w:val="none" w:sz="0" w:space="0" w:color="auto"/>
      </w:divBdr>
    </w:div>
    <w:div w:id="1649358992">
      <w:bodyDiv w:val="1"/>
      <w:marLeft w:val="0"/>
      <w:marRight w:val="0"/>
      <w:marTop w:val="0"/>
      <w:marBottom w:val="0"/>
      <w:divBdr>
        <w:top w:val="none" w:sz="0" w:space="0" w:color="auto"/>
        <w:left w:val="none" w:sz="0" w:space="0" w:color="auto"/>
        <w:bottom w:val="none" w:sz="0" w:space="0" w:color="auto"/>
        <w:right w:val="none" w:sz="0" w:space="0" w:color="auto"/>
      </w:divBdr>
    </w:div>
    <w:div w:id="1650673627">
      <w:bodyDiv w:val="1"/>
      <w:marLeft w:val="0"/>
      <w:marRight w:val="0"/>
      <w:marTop w:val="0"/>
      <w:marBottom w:val="0"/>
      <w:divBdr>
        <w:top w:val="none" w:sz="0" w:space="0" w:color="auto"/>
        <w:left w:val="none" w:sz="0" w:space="0" w:color="auto"/>
        <w:bottom w:val="none" w:sz="0" w:space="0" w:color="auto"/>
        <w:right w:val="none" w:sz="0" w:space="0" w:color="auto"/>
      </w:divBdr>
    </w:div>
    <w:div w:id="1680890191">
      <w:bodyDiv w:val="1"/>
      <w:marLeft w:val="0"/>
      <w:marRight w:val="0"/>
      <w:marTop w:val="0"/>
      <w:marBottom w:val="0"/>
      <w:divBdr>
        <w:top w:val="none" w:sz="0" w:space="0" w:color="auto"/>
        <w:left w:val="none" w:sz="0" w:space="0" w:color="auto"/>
        <w:bottom w:val="none" w:sz="0" w:space="0" w:color="auto"/>
        <w:right w:val="none" w:sz="0" w:space="0" w:color="auto"/>
      </w:divBdr>
    </w:div>
    <w:div w:id="1696615774">
      <w:bodyDiv w:val="1"/>
      <w:marLeft w:val="0"/>
      <w:marRight w:val="0"/>
      <w:marTop w:val="0"/>
      <w:marBottom w:val="0"/>
      <w:divBdr>
        <w:top w:val="none" w:sz="0" w:space="0" w:color="auto"/>
        <w:left w:val="none" w:sz="0" w:space="0" w:color="auto"/>
        <w:bottom w:val="none" w:sz="0" w:space="0" w:color="auto"/>
        <w:right w:val="none" w:sz="0" w:space="0" w:color="auto"/>
      </w:divBdr>
    </w:div>
    <w:div w:id="1701666835">
      <w:bodyDiv w:val="1"/>
      <w:marLeft w:val="0"/>
      <w:marRight w:val="0"/>
      <w:marTop w:val="0"/>
      <w:marBottom w:val="0"/>
      <w:divBdr>
        <w:top w:val="none" w:sz="0" w:space="0" w:color="auto"/>
        <w:left w:val="none" w:sz="0" w:space="0" w:color="auto"/>
        <w:bottom w:val="none" w:sz="0" w:space="0" w:color="auto"/>
        <w:right w:val="none" w:sz="0" w:space="0" w:color="auto"/>
      </w:divBdr>
    </w:div>
    <w:div w:id="1710835891">
      <w:bodyDiv w:val="1"/>
      <w:marLeft w:val="0"/>
      <w:marRight w:val="0"/>
      <w:marTop w:val="0"/>
      <w:marBottom w:val="0"/>
      <w:divBdr>
        <w:top w:val="none" w:sz="0" w:space="0" w:color="auto"/>
        <w:left w:val="none" w:sz="0" w:space="0" w:color="auto"/>
        <w:bottom w:val="none" w:sz="0" w:space="0" w:color="auto"/>
        <w:right w:val="none" w:sz="0" w:space="0" w:color="auto"/>
      </w:divBdr>
    </w:div>
    <w:div w:id="1744796478">
      <w:bodyDiv w:val="1"/>
      <w:marLeft w:val="0"/>
      <w:marRight w:val="0"/>
      <w:marTop w:val="0"/>
      <w:marBottom w:val="0"/>
      <w:divBdr>
        <w:top w:val="none" w:sz="0" w:space="0" w:color="auto"/>
        <w:left w:val="none" w:sz="0" w:space="0" w:color="auto"/>
        <w:bottom w:val="none" w:sz="0" w:space="0" w:color="auto"/>
        <w:right w:val="none" w:sz="0" w:space="0" w:color="auto"/>
      </w:divBdr>
    </w:div>
    <w:div w:id="1765302107">
      <w:bodyDiv w:val="1"/>
      <w:marLeft w:val="0"/>
      <w:marRight w:val="0"/>
      <w:marTop w:val="0"/>
      <w:marBottom w:val="0"/>
      <w:divBdr>
        <w:top w:val="none" w:sz="0" w:space="0" w:color="auto"/>
        <w:left w:val="none" w:sz="0" w:space="0" w:color="auto"/>
        <w:bottom w:val="none" w:sz="0" w:space="0" w:color="auto"/>
        <w:right w:val="none" w:sz="0" w:space="0" w:color="auto"/>
      </w:divBdr>
    </w:div>
    <w:div w:id="1779644004">
      <w:bodyDiv w:val="1"/>
      <w:marLeft w:val="0"/>
      <w:marRight w:val="0"/>
      <w:marTop w:val="0"/>
      <w:marBottom w:val="0"/>
      <w:divBdr>
        <w:top w:val="none" w:sz="0" w:space="0" w:color="auto"/>
        <w:left w:val="none" w:sz="0" w:space="0" w:color="auto"/>
        <w:bottom w:val="none" w:sz="0" w:space="0" w:color="auto"/>
        <w:right w:val="none" w:sz="0" w:space="0" w:color="auto"/>
      </w:divBdr>
    </w:div>
    <w:div w:id="1793744403">
      <w:bodyDiv w:val="1"/>
      <w:marLeft w:val="0"/>
      <w:marRight w:val="0"/>
      <w:marTop w:val="0"/>
      <w:marBottom w:val="0"/>
      <w:divBdr>
        <w:top w:val="none" w:sz="0" w:space="0" w:color="auto"/>
        <w:left w:val="none" w:sz="0" w:space="0" w:color="auto"/>
        <w:bottom w:val="none" w:sz="0" w:space="0" w:color="auto"/>
        <w:right w:val="none" w:sz="0" w:space="0" w:color="auto"/>
      </w:divBdr>
    </w:div>
    <w:div w:id="1941176679">
      <w:bodyDiv w:val="1"/>
      <w:marLeft w:val="0"/>
      <w:marRight w:val="0"/>
      <w:marTop w:val="0"/>
      <w:marBottom w:val="0"/>
      <w:divBdr>
        <w:top w:val="none" w:sz="0" w:space="0" w:color="auto"/>
        <w:left w:val="none" w:sz="0" w:space="0" w:color="auto"/>
        <w:bottom w:val="none" w:sz="0" w:space="0" w:color="auto"/>
        <w:right w:val="none" w:sz="0" w:space="0" w:color="auto"/>
      </w:divBdr>
    </w:div>
    <w:div w:id="1965774273">
      <w:bodyDiv w:val="1"/>
      <w:marLeft w:val="0"/>
      <w:marRight w:val="0"/>
      <w:marTop w:val="0"/>
      <w:marBottom w:val="0"/>
      <w:divBdr>
        <w:top w:val="none" w:sz="0" w:space="0" w:color="auto"/>
        <w:left w:val="none" w:sz="0" w:space="0" w:color="auto"/>
        <w:bottom w:val="none" w:sz="0" w:space="0" w:color="auto"/>
        <w:right w:val="none" w:sz="0" w:space="0" w:color="auto"/>
      </w:divBdr>
    </w:div>
    <w:div w:id="1994941982">
      <w:bodyDiv w:val="1"/>
      <w:marLeft w:val="0"/>
      <w:marRight w:val="0"/>
      <w:marTop w:val="0"/>
      <w:marBottom w:val="0"/>
      <w:divBdr>
        <w:top w:val="none" w:sz="0" w:space="0" w:color="auto"/>
        <w:left w:val="none" w:sz="0" w:space="0" w:color="auto"/>
        <w:bottom w:val="none" w:sz="0" w:space="0" w:color="auto"/>
        <w:right w:val="none" w:sz="0" w:space="0" w:color="auto"/>
      </w:divBdr>
    </w:div>
    <w:div w:id="2005010096">
      <w:bodyDiv w:val="1"/>
      <w:marLeft w:val="0"/>
      <w:marRight w:val="0"/>
      <w:marTop w:val="0"/>
      <w:marBottom w:val="0"/>
      <w:divBdr>
        <w:top w:val="none" w:sz="0" w:space="0" w:color="auto"/>
        <w:left w:val="none" w:sz="0" w:space="0" w:color="auto"/>
        <w:bottom w:val="none" w:sz="0" w:space="0" w:color="auto"/>
        <w:right w:val="none" w:sz="0" w:space="0" w:color="auto"/>
      </w:divBdr>
    </w:div>
    <w:div w:id="2016031497">
      <w:bodyDiv w:val="1"/>
      <w:marLeft w:val="0"/>
      <w:marRight w:val="0"/>
      <w:marTop w:val="0"/>
      <w:marBottom w:val="0"/>
      <w:divBdr>
        <w:top w:val="none" w:sz="0" w:space="0" w:color="auto"/>
        <w:left w:val="none" w:sz="0" w:space="0" w:color="auto"/>
        <w:bottom w:val="none" w:sz="0" w:space="0" w:color="auto"/>
        <w:right w:val="none" w:sz="0" w:space="0" w:color="auto"/>
      </w:divBdr>
    </w:div>
    <w:div w:id="2044554975">
      <w:bodyDiv w:val="1"/>
      <w:marLeft w:val="0"/>
      <w:marRight w:val="0"/>
      <w:marTop w:val="0"/>
      <w:marBottom w:val="0"/>
      <w:divBdr>
        <w:top w:val="none" w:sz="0" w:space="0" w:color="auto"/>
        <w:left w:val="none" w:sz="0" w:space="0" w:color="auto"/>
        <w:bottom w:val="none" w:sz="0" w:space="0" w:color="auto"/>
        <w:right w:val="none" w:sz="0" w:space="0" w:color="auto"/>
      </w:divBdr>
    </w:div>
    <w:div w:id="2044866129">
      <w:bodyDiv w:val="1"/>
      <w:marLeft w:val="0"/>
      <w:marRight w:val="0"/>
      <w:marTop w:val="0"/>
      <w:marBottom w:val="0"/>
      <w:divBdr>
        <w:top w:val="none" w:sz="0" w:space="0" w:color="auto"/>
        <w:left w:val="none" w:sz="0" w:space="0" w:color="auto"/>
        <w:bottom w:val="none" w:sz="0" w:space="0" w:color="auto"/>
        <w:right w:val="none" w:sz="0" w:space="0" w:color="auto"/>
      </w:divBdr>
    </w:div>
    <w:div w:id="2051150148">
      <w:bodyDiv w:val="1"/>
      <w:marLeft w:val="0"/>
      <w:marRight w:val="0"/>
      <w:marTop w:val="0"/>
      <w:marBottom w:val="0"/>
      <w:divBdr>
        <w:top w:val="none" w:sz="0" w:space="0" w:color="auto"/>
        <w:left w:val="none" w:sz="0" w:space="0" w:color="auto"/>
        <w:bottom w:val="none" w:sz="0" w:space="0" w:color="auto"/>
        <w:right w:val="none" w:sz="0" w:space="0" w:color="auto"/>
      </w:divBdr>
    </w:div>
    <w:div w:id="2053071718">
      <w:bodyDiv w:val="1"/>
      <w:marLeft w:val="0"/>
      <w:marRight w:val="0"/>
      <w:marTop w:val="0"/>
      <w:marBottom w:val="0"/>
      <w:divBdr>
        <w:top w:val="none" w:sz="0" w:space="0" w:color="auto"/>
        <w:left w:val="none" w:sz="0" w:space="0" w:color="auto"/>
        <w:bottom w:val="none" w:sz="0" w:space="0" w:color="auto"/>
        <w:right w:val="none" w:sz="0" w:space="0" w:color="auto"/>
      </w:divBdr>
    </w:div>
    <w:div w:id="2104034555">
      <w:bodyDiv w:val="1"/>
      <w:marLeft w:val="0"/>
      <w:marRight w:val="0"/>
      <w:marTop w:val="0"/>
      <w:marBottom w:val="0"/>
      <w:divBdr>
        <w:top w:val="none" w:sz="0" w:space="0" w:color="auto"/>
        <w:left w:val="none" w:sz="0" w:space="0" w:color="auto"/>
        <w:bottom w:val="none" w:sz="0" w:space="0" w:color="auto"/>
        <w:right w:val="none" w:sz="0" w:space="0" w:color="auto"/>
      </w:divBdr>
    </w:div>
    <w:div w:id="2118983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ms.uitp.org/wp/wp-content/uploads/2021/11/Policy-Brief-A-Smooth-Ride-to-Renewable-Energy-REN21-UITP.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regjeringen.no/en/dokumenter/the-norwegian-governments-hydrogen-strategy/id270486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dn.who.int/media/docs/default-source/who-compendium-on-health-and-environment/who_compendium_noise_01042022.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yc.gov/assets/planning/download/pdf/plans/transportation/world_cities_full.pdf" TargetMode="External"/><Relationship Id="rId5" Type="http://schemas.openxmlformats.org/officeDocument/2006/relationships/settings" Target="settings.xml"/><Relationship Id="rId15" Type="http://schemas.openxmlformats.org/officeDocument/2006/relationships/hyperlink" Target="https://www.unep.org/topics/transport/electric-mobility/supporting-global-shift-electric-mobility" TargetMode="External"/><Relationship Id="rId10" Type="http://schemas.openxmlformats.org/officeDocument/2006/relationships/hyperlink" Target="https://www.transformative-mobility.org/wp-content/uploads/2023/03/ASI_TUMI_SUTP_iNUA_No-9_April-2019-Mykme0.pdf"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gov.uk/government/publications/reducing-emissions-from-road-transport-road-to-zero-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3C9C07-ADCD-4165-B29F-9F7FA060B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3867</Words>
  <Characters>22044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2</cp:revision>
  <dcterms:created xsi:type="dcterms:W3CDTF">2025-03-06T21:02:00Z</dcterms:created>
  <dcterms:modified xsi:type="dcterms:W3CDTF">2025-03-06T21:02:00Z</dcterms:modified>
</cp:coreProperties>
</file>