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6071E" w14:textId="5F2E6D55" w:rsidR="00A637E6" w:rsidRPr="0048051B" w:rsidRDefault="00692C4F" w:rsidP="00733B55">
      <w:pPr>
        <w:spacing w:line="360" w:lineRule="auto"/>
        <w:jc w:val="center"/>
        <w:rPr>
          <w:rFonts w:ascii="Arial" w:hAnsi="Arial" w:cs="Arial"/>
          <w:b/>
          <w:bCs/>
        </w:rPr>
      </w:pPr>
      <w:r w:rsidRPr="0048051B">
        <w:rPr>
          <w:rFonts w:ascii="Arial" w:hAnsi="Arial" w:cs="Arial"/>
          <w:b/>
          <w:bCs/>
        </w:rPr>
        <w:t xml:space="preserve">Launch </w:t>
      </w:r>
      <w:r w:rsidR="001B2950" w:rsidRPr="0048051B">
        <w:rPr>
          <w:rFonts w:ascii="Arial" w:hAnsi="Arial" w:cs="Arial"/>
          <w:b/>
          <w:bCs/>
        </w:rPr>
        <w:t xml:space="preserve">of </w:t>
      </w:r>
      <w:proofErr w:type="spellStart"/>
      <w:r w:rsidR="001B2950" w:rsidRPr="0048051B">
        <w:rPr>
          <w:rFonts w:ascii="Arial" w:hAnsi="Arial" w:cs="Arial"/>
          <w:b/>
          <w:bCs/>
        </w:rPr>
        <w:t>ConnectPlus</w:t>
      </w:r>
      <w:proofErr w:type="spellEnd"/>
      <w:r w:rsidR="001B2950" w:rsidRPr="0048051B">
        <w:rPr>
          <w:rFonts w:ascii="Arial" w:hAnsi="Arial" w:cs="Arial"/>
          <w:b/>
          <w:bCs/>
        </w:rPr>
        <w:t>: AI-Driven Customer Loyalty and Engagement Platform at Marks &amp; Spencer (M&amp;S)</w:t>
      </w:r>
    </w:p>
    <w:p w14:paraId="4F3FEE49" w14:textId="2D6D421B" w:rsidR="00C974D3" w:rsidRDefault="00C974D3" w:rsidP="00733B5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Ana Maria Ismail</w:t>
      </w:r>
    </w:p>
    <w:p w14:paraId="05033265" w14:textId="70F06FC7" w:rsidR="00C974D3" w:rsidRDefault="00C974D3" w:rsidP="00733B5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2435354</w:t>
      </w:r>
    </w:p>
    <w:p w14:paraId="51B18C32" w14:textId="4E139C65" w:rsidR="00C974D3" w:rsidRDefault="00C974D3" w:rsidP="00733B5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LCLM5001</w:t>
      </w:r>
    </w:p>
    <w:p w14:paraId="4739BB98" w14:textId="51A510CD" w:rsidR="00C974D3" w:rsidRDefault="0071173E" w:rsidP="00733B5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Understanding and Engaging Stakeholders</w:t>
      </w:r>
    </w:p>
    <w:p w14:paraId="5A9D763D" w14:textId="73BD9B9A" w:rsidR="0071173E" w:rsidRDefault="0071173E" w:rsidP="00733B5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Aso Abdullah</w:t>
      </w:r>
    </w:p>
    <w:p w14:paraId="4E8847C3" w14:textId="6D421F50" w:rsidR="0071173E" w:rsidRDefault="0071173E" w:rsidP="00733B5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Understanding </w:t>
      </w:r>
      <w:r w:rsidR="00561F21">
        <w:rPr>
          <w:rFonts w:ascii="Arial" w:hAnsi="Arial" w:cs="Arial"/>
        </w:rPr>
        <w:t>the importance of Stakeholder Engagement in s</w:t>
      </w:r>
      <w:r w:rsidR="00C62D8C">
        <w:rPr>
          <w:rFonts w:ascii="Arial" w:hAnsi="Arial" w:cs="Arial"/>
        </w:rPr>
        <w:t>uccessful commencement and completion of project</w:t>
      </w:r>
    </w:p>
    <w:p w14:paraId="5386A2BC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6A3A78B8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15472943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2BCE4D7D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4CA93D1C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20B965B1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9014EF2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0280D95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FA20F96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7FA41179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1B0092C0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1E29101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7C9BD93D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06C5A555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12EED218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B05291C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261F3E8" w14:textId="77777777" w:rsidR="0048051B" w:rsidRDefault="0048051B" w:rsidP="00733B55">
      <w:pPr>
        <w:spacing w:line="360" w:lineRule="auto"/>
        <w:jc w:val="center"/>
        <w:rPr>
          <w:rFonts w:ascii="Arial" w:hAnsi="Arial" w:cs="Arial"/>
        </w:rPr>
      </w:pPr>
    </w:p>
    <w:p w14:paraId="35609321" w14:textId="08157619" w:rsidR="0048051B" w:rsidRDefault="00D85997" w:rsidP="0048051B">
      <w:pPr>
        <w:spacing w:line="360" w:lineRule="auto"/>
        <w:rPr>
          <w:rFonts w:ascii="Arial" w:hAnsi="Arial" w:cs="Arial"/>
          <w:b/>
        </w:rPr>
      </w:pPr>
      <w:r w:rsidRPr="3B252C64">
        <w:rPr>
          <w:rFonts w:ascii="Arial" w:hAnsi="Arial" w:cs="Arial"/>
          <w:b/>
        </w:rPr>
        <w:lastRenderedPageBreak/>
        <w:t>T</w:t>
      </w:r>
      <w:r w:rsidR="001318C8" w:rsidRPr="3B252C64">
        <w:rPr>
          <w:rFonts w:ascii="Arial" w:hAnsi="Arial" w:cs="Arial"/>
          <w:b/>
        </w:rPr>
        <w:t>ab</w:t>
      </w:r>
      <w:r w:rsidRPr="3B252C64">
        <w:rPr>
          <w:rFonts w:ascii="Arial" w:hAnsi="Arial" w:cs="Arial"/>
          <w:b/>
        </w:rPr>
        <w:t>le of Contents</w:t>
      </w:r>
      <w:r w:rsidR="5CA2E72A" w:rsidRPr="3B252C64">
        <w:rPr>
          <w:rFonts w:ascii="Arial" w:hAnsi="Arial" w:cs="Arial"/>
          <w:b/>
          <w:bCs/>
        </w:rPr>
        <w:t>:</w:t>
      </w:r>
    </w:p>
    <w:p w14:paraId="28E686C0" w14:textId="059D709B" w:rsidR="00D85997" w:rsidRDefault="00D85997" w:rsidP="004805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Title page………………………………………………………………………………………………</w:t>
      </w:r>
      <w:r w:rsidR="004F548C">
        <w:rPr>
          <w:rFonts w:ascii="Arial" w:hAnsi="Arial" w:cs="Arial"/>
        </w:rPr>
        <w:t>1</w:t>
      </w:r>
    </w:p>
    <w:p w14:paraId="14C77AEE" w14:textId="26AFC4F7" w:rsidR="00D85997" w:rsidRDefault="007662FC" w:rsidP="004805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Table of Contents…………………………………………………………………………………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F01CAC">
        <w:rPr>
          <w:rFonts w:ascii="Arial" w:hAnsi="Arial" w:cs="Arial"/>
        </w:rPr>
        <w:t>..</w:t>
      </w:r>
      <w:proofErr w:type="gramEnd"/>
      <w:r w:rsidR="004F548C">
        <w:rPr>
          <w:rFonts w:ascii="Arial" w:hAnsi="Arial" w:cs="Arial"/>
        </w:rPr>
        <w:t>2</w:t>
      </w:r>
    </w:p>
    <w:p w14:paraId="7CDD70CF" w14:textId="636DC1E8" w:rsidR="007662FC" w:rsidRDefault="007662FC" w:rsidP="004805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Executive Summary</w:t>
      </w:r>
      <w:r w:rsidR="00706292">
        <w:rPr>
          <w:rFonts w:ascii="Arial" w:hAnsi="Arial" w:cs="Arial"/>
        </w:rPr>
        <w:t>………………………………………………………………………………</w:t>
      </w:r>
      <w:proofErr w:type="gramStart"/>
      <w:r w:rsidR="00706292">
        <w:rPr>
          <w:rFonts w:ascii="Arial" w:hAnsi="Arial" w:cs="Arial"/>
        </w:rPr>
        <w:t>…</w:t>
      </w:r>
      <w:r w:rsidR="00F01CAC">
        <w:rPr>
          <w:rFonts w:ascii="Arial" w:hAnsi="Arial" w:cs="Arial"/>
        </w:rPr>
        <w:t>..</w:t>
      </w:r>
      <w:proofErr w:type="gramEnd"/>
      <w:r w:rsidR="00F01CAC">
        <w:rPr>
          <w:rFonts w:ascii="Arial" w:hAnsi="Arial" w:cs="Arial"/>
        </w:rPr>
        <w:t>3</w:t>
      </w:r>
    </w:p>
    <w:p w14:paraId="7F2DEE15" w14:textId="009DC341" w:rsidR="00706292" w:rsidRDefault="00706292" w:rsidP="0070629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Introduction…………</w:t>
      </w:r>
      <w:r w:rsidR="00F01CAC">
        <w:rPr>
          <w:rFonts w:ascii="Arial" w:hAnsi="Arial" w:cs="Arial"/>
        </w:rPr>
        <w:t>...</w:t>
      </w:r>
      <w:r>
        <w:rPr>
          <w:rFonts w:ascii="Arial" w:hAnsi="Arial" w:cs="Arial"/>
        </w:rPr>
        <w:t>………………………………………………………………………</w:t>
      </w:r>
      <w:r w:rsidR="00F01CAC">
        <w:rPr>
          <w:rFonts w:ascii="Arial" w:hAnsi="Arial" w:cs="Arial"/>
        </w:rPr>
        <w:t>3</w:t>
      </w:r>
    </w:p>
    <w:p w14:paraId="64F2ED3C" w14:textId="77777777" w:rsidR="00200FBA" w:rsidRPr="00200FBA" w:rsidRDefault="000F08C5" w:rsidP="004956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SMART Objectives………………………………………………………………………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65579A">
        <w:rPr>
          <w:rFonts w:ascii="Arial" w:hAnsi="Arial" w:cs="Arial"/>
        </w:rPr>
        <w:t>..</w:t>
      </w:r>
      <w:proofErr w:type="gramEnd"/>
      <w:r w:rsidR="0065579A">
        <w:rPr>
          <w:rFonts w:ascii="Arial" w:hAnsi="Arial" w:cs="Arial"/>
        </w:rPr>
        <w:t>4</w:t>
      </w:r>
    </w:p>
    <w:p w14:paraId="3401E3CB" w14:textId="7EFD9C88" w:rsidR="004956CF" w:rsidRPr="004956CF" w:rsidRDefault="004956CF" w:rsidP="004956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956CF">
        <w:rPr>
          <w:rFonts w:ascii="Arial" w:hAnsi="Arial" w:cs="Arial"/>
        </w:rPr>
        <w:t>SWOT Analysis</w:t>
      </w:r>
      <w:r>
        <w:rPr>
          <w:rFonts w:ascii="Arial" w:hAnsi="Arial" w:cs="Arial"/>
        </w:rPr>
        <w:t>……………………………………………………………………</w:t>
      </w:r>
      <w:r w:rsidR="00B00BFE">
        <w:rPr>
          <w:rFonts w:ascii="Arial" w:hAnsi="Arial" w:cs="Arial"/>
        </w:rPr>
        <w:t>…………5</w:t>
      </w:r>
    </w:p>
    <w:p w14:paraId="32132445" w14:textId="23E7AE2A" w:rsidR="000F08C5" w:rsidRDefault="000F08C5" w:rsidP="0070629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Identification and Categorisation of Key Stakeholders………………………………</w:t>
      </w:r>
      <w:proofErr w:type="gramStart"/>
      <w:r>
        <w:rPr>
          <w:rFonts w:ascii="Arial" w:hAnsi="Arial" w:cs="Arial"/>
        </w:rPr>
        <w:t>…</w:t>
      </w:r>
      <w:r w:rsidR="00D24110">
        <w:rPr>
          <w:rFonts w:ascii="Arial" w:hAnsi="Arial" w:cs="Arial"/>
        </w:rPr>
        <w:t>..</w:t>
      </w:r>
      <w:proofErr w:type="gramEnd"/>
      <w:r w:rsidR="004D63CC">
        <w:rPr>
          <w:rFonts w:ascii="Arial" w:hAnsi="Arial" w:cs="Arial"/>
        </w:rPr>
        <w:t>6</w:t>
      </w:r>
    </w:p>
    <w:p w14:paraId="0E07842D" w14:textId="535CE83B" w:rsidR="000F08C5" w:rsidRDefault="00773520" w:rsidP="00773520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Internal Stakeholders……………………………………………………………………</w:t>
      </w:r>
      <w:r w:rsidR="004D63CC">
        <w:rPr>
          <w:rFonts w:ascii="Arial" w:hAnsi="Arial" w:cs="Arial"/>
        </w:rPr>
        <w:t>6</w:t>
      </w:r>
    </w:p>
    <w:p w14:paraId="556468F1" w14:textId="2CB5824E" w:rsidR="0009248F" w:rsidRDefault="00773520" w:rsidP="0009248F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External Stakeholders</w:t>
      </w:r>
      <w:r w:rsidR="0009248F">
        <w:rPr>
          <w:rFonts w:ascii="Arial" w:hAnsi="Arial" w:cs="Arial"/>
        </w:rPr>
        <w:t>………………………………………………………………</w:t>
      </w:r>
      <w:proofErr w:type="gramStart"/>
      <w:r w:rsidR="0009248F">
        <w:rPr>
          <w:rFonts w:ascii="Arial" w:hAnsi="Arial" w:cs="Arial"/>
        </w:rPr>
        <w:t>…</w:t>
      </w:r>
      <w:r w:rsidR="009632F5">
        <w:rPr>
          <w:rFonts w:ascii="Arial" w:hAnsi="Arial" w:cs="Arial"/>
        </w:rPr>
        <w:t>..</w:t>
      </w:r>
      <w:proofErr w:type="gramEnd"/>
      <w:r w:rsidR="009632F5">
        <w:rPr>
          <w:rFonts w:ascii="Arial" w:hAnsi="Arial" w:cs="Arial"/>
        </w:rPr>
        <w:t>6</w:t>
      </w:r>
    </w:p>
    <w:p w14:paraId="1E2374D7" w14:textId="53D6421C" w:rsidR="0009248F" w:rsidRDefault="0081605D" w:rsidP="0009248F">
      <w:pPr>
        <w:pStyle w:val="ListParagraph"/>
        <w:spacing w:line="360" w:lineRule="auto"/>
        <w:ind w:left="1092"/>
        <w:rPr>
          <w:rFonts w:ascii="Arial" w:hAnsi="Arial" w:cs="Arial"/>
        </w:rPr>
      </w:pPr>
      <w:r>
        <w:rPr>
          <w:rFonts w:ascii="Arial" w:hAnsi="Arial" w:cs="Arial"/>
        </w:rPr>
        <w:t xml:space="preserve">Table </w:t>
      </w:r>
      <w:r w:rsidR="004956C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: Stakeholder </w:t>
      </w:r>
      <w:r w:rsidR="0090379D">
        <w:rPr>
          <w:rFonts w:ascii="Arial" w:hAnsi="Arial" w:cs="Arial"/>
        </w:rPr>
        <w:t xml:space="preserve">Mapping Summary (Power/Interest &amp; </w:t>
      </w:r>
      <w:r w:rsidR="00C86FD4">
        <w:rPr>
          <w:rFonts w:ascii="Arial" w:hAnsi="Arial" w:cs="Arial"/>
        </w:rPr>
        <w:t>Salience) …...</w:t>
      </w:r>
      <w:r w:rsidR="00B047EE">
        <w:rPr>
          <w:rFonts w:ascii="Arial" w:hAnsi="Arial" w:cs="Arial"/>
        </w:rPr>
        <w:t>………</w:t>
      </w:r>
      <w:r w:rsidR="009632F5">
        <w:rPr>
          <w:rFonts w:ascii="Arial" w:hAnsi="Arial" w:cs="Arial"/>
        </w:rPr>
        <w:t>7</w:t>
      </w:r>
    </w:p>
    <w:p w14:paraId="02F310F1" w14:textId="32F5EF2C" w:rsidR="00B047EE" w:rsidRPr="0033009A" w:rsidRDefault="00B047EE" w:rsidP="0033009A">
      <w:pPr>
        <w:pStyle w:val="ListParagraph"/>
        <w:spacing w:line="360" w:lineRule="auto"/>
        <w:ind w:left="1092"/>
        <w:rPr>
          <w:rFonts w:ascii="Arial" w:hAnsi="Arial" w:cs="Arial"/>
        </w:rPr>
      </w:pPr>
      <w:r>
        <w:rPr>
          <w:rFonts w:ascii="Arial" w:hAnsi="Arial" w:cs="Arial"/>
        </w:rPr>
        <w:t xml:space="preserve">Figure 1: Power/Interest Matrix </w:t>
      </w:r>
      <w:r w:rsidR="00244C38">
        <w:rPr>
          <w:rFonts w:ascii="Arial" w:hAnsi="Arial" w:cs="Arial"/>
        </w:rPr>
        <w:t>Distribution</w:t>
      </w:r>
      <w:r>
        <w:rPr>
          <w:rFonts w:ascii="Arial" w:hAnsi="Arial" w:cs="Arial"/>
        </w:rPr>
        <w:t>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 w:rsidR="0033009A">
        <w:rPr>
          <w:rFonts w:ascii="Arial" w:hAnsi="Arial" w:cs="Arial"/>
        </w:rPr>
        <w:t>8</w:t>
      </w:r>
    </w:p>
    <w:p w14:paraId="0E0F0371" w14:textId="25157EB9" w:rsidR="008649D4" w:rsidRDefault="008649D4" w:rsidP="008649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Roles, Responsibilities, Benefits and Challenges</w:t>
      </w:r>
      <w:r w:rsidR="00792E1E">
        <w:rPr>
          <w:rFonts w:ascii="Arial" w:hAnsi="Arial" w:cs="Arial"/>
        </w:rPr>
        <w:t>……………………………………</w:t>
      </w:r>
      <w:proofErr w:type="gramStart"/>
      <w:r w:rsidR="00792E1E">
        <w:rPr>
          <w:rFonts w:ascii="Arial" w:hAnsi="Arial" w:cs="Arial"/>
        </w:rPr>
        <w:t>…</w:t>
      </w:r>
      <w:r w:rsidR="0033009A">
        <w:rPr>
          <w:rFonts w:ascii="Arial" w:hAnsi="Arial" w:cs="Arial"/>
        </w:rPr>
        <w:t>..</w:t>
      </w:r>
      <w:proofErr w:type="gramEnd"/>
      <w:r w:rsidR="0033009A">
        <w:rPr>
          <w:rFonts w:ascii="Arial" w:hAnsi="Arial" w:cs="Arial"/>
        </w:rPr>
        <w:t>8</w:t>
      </w:r>
    </w:p>
    <w:p w14:paraId="363A095B" w14:textId="32467CB3" w:rsidR="00DE7552" w:rsidRDefault="00DE7552" w:rsidP="00DE755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Stakeholder Engagement Process, Mechanisms and Conflict Management…………</w:t>
      </w:r>
      <w:r w:rsidR="00BB5896">
        <w:rPr>
          <w:rFonts w:ascii="Arial" w:hAnsi="Arial" w:cs="Arial"/>
        </w:rPr>
        <w:t>9</w:t>
      </w:r>
    </w:p>
    <w:p w14:paraId="6388665F" w14:textId="34E7A36C" w:rsidR="00264DB2" w:rsidRDefault="00792CA4" w:rsidP="00264DB2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4Cs Model and Communication Plan…………………………………………</w:t>
      </w:r>
      <w:r w:rsidR="00BB5896">
        <w:rPr>
          <w:rFonts w:ascii="Arial" w:hAnsi="Arial" w:cs="Arial"/>
        </w:rPr>
        <w:t>…9</w:t>
      </w:r>
    </w:p>
    <w:p w14:paraId="112D0E43" w14:textId="5B815BD2" w:rsidR="00264DB2" w:rsidRDefault="00264DB2" w:rsidP="00264DB2">
      <w:pPr>
        <w:pStyle w:val="ListParagraph"/>
        <w:spacing w:line="360" w:lineRule="auto"/>
        <w:ind w:left="1092"/>
        <w:rPr>
          <w:rFonts w:ascii="Arial" w:hAnsi="Arial" w:cs="Arial"/>
        </w:rPr>
      </w:pPr>
      <w:r>
        <w:rPr>
          <w:rFonts w:ascii="Arial" w:hAnsi="Arial" w:cs="Arial"/>
        </w:rPr>
        <w:t xml:space="preserve">Table </w:t>
      </w:r>
      <w:r w:rsidR="00DA544E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: RACI Matrix for Key </w:t>
      </w:r>
      <w:proofErr w:type="spellStart"/>
      <w:r>
        <w:rPr>
          <w:rFonts w:ascii="Arial" w:hAnsi="Arial" w:cs="Arial"/>
        </w:rPr>
        <w:t>ConnectPlus</w:t>
      </w:r>
      <w:proofErr w:type="spellEnd"/>
      <w:r>
        <w:rPr>
          <w:rFonts w:ascii="Arial" w:hAnsi="Arial" w:cs="Arial"/>
        </w:rPr>
        <w:t xml:space="preserve"> Activities……………………………</w:t>
      </w:r>
      <w:r w:rsidR="00E72CEB">
        <w:rPr>
          <w:rFonts w:ascii="Arial" w:hAnsi="Arial" w:cs="Arial"/>
        </w:rPr>
        <w:t>…10</w:t>
      </w:r>
    </w:p>
    <w:p w14:paraId="6CC81474" w14:textId="0B97D75A" w:rsidR="008407F4" w:rsidRDefault="00D23AAD" w:rsidP="00264DB2">
      <w:pPr>
        <w:pStyle w:val="ListParagraph"/>
        <w:spacing w:line="360" w:lineRule="auto"/>
        <w:ind w:left="1092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D40397">
        <w:rPr>
          <w:rFonts w:ascii="Arial" w:hAnsi="Arial" w:cs="Arial"/>
        </w:rPr>
        <w:t>2</w:t>
      </w:r>
      <w:r>
        <w:rPr>
          <w:rFonts w:ascii="Arial" w:hAnsi="Arial" w:cs="Arial"/>
        </w:rPr>
        <w:t>: Benefits vs Challenges Evaluation……………………………………</w:t>
      </w:r>
      <w:proofErr w:type="gramStart"/>
      <w:r>
        <w:rPr>
          <w:rFonts w:ascii="Arial" w:hAnsi="Arial" w:cs="Arial"/>
        </w:rPr>
        <w:t>…</w:t>
      </w:r>
      <w:r w:rsidR="00D40397">
        <w:rPr>
          <w:rFonts w:ascii="Arial" w:hAnsi="Arial" w:cs="Arial"/>
        </w:rPr>
        <w:t>..</w:t>
      </w:r>
      <w:proofErr w:type="gramEnd"/>
      <w:r w:rsidR="00D40397">
        <w:rPr>
          <w:rFonts w:ascii="Arial" w:hAnsi="Arial" w:cs="Arial"/>
        </w:rPr>
        <w:t>11</w:t>
      </w:r>
    </w:p>
    <w:p w14:paraId="2CEA18DE" w14:textId="5A9D300E" w:rsidR="00077494" w:rsidRDefault="00DA1AAE" w:rsidP="00DA1A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Critical Evaluation of Benefits, Challenges and Ethical Considerations……………</w:t>
      </w:r>
      <w:r w:rsidR="00F602B4">
        <w:rPr>
          <w:rFonts w:ascii="Arial" w:hAnsi="Arial" w:cs="Arial"/>
        </w:rPr>
        <w:t>...12</w:t>
      </w:r>
    </w:p>
    <w:p w14:paraId="32F2B36F" w14:textId="4C749FFA" w:rsidR="00DA1AAE" w:rsidRDefault="00DA1AAE" w:rsidP="00DA1A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 and Recommendations………………………………………………………</w:t>
      </w:r>
      <w:r w:rsidR="00B71CB3">
        <w:rPr>
          <w:rFonts w:ascii="Arial" w:hAnsi="Arial" w:cs="Arial"/>
        </w:rPr>
        <w:t>13</w:t>
      </w:r>
    </w:p>
    <w:p w14:paraId="4F640823" w14:textId="775DDB27" w:rsidR="00DA1AAE" w:rsidRDefault="00293BA8" w:rsidP="00DA1AAE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References</w:t>
      </w:r>
      <w:r w:rsidR="00C86FD4">
        <w:rPr>
          <w:rFonts w:ascii="Arial" w:hAnsi="Arial" w:cs="Arial"/>
        </w:rPr>
        <w:t>..</w:t>
      </w:r>
      <w:proofErr w:type="gramEnd"/>
      <w:r>
        <w:rPr>
          <w:rFonts w:ascii="Arial" w:hAnsi="Arial" w:cs="Arial"/>
        </w:rPr>
        <w:t>…………………………………………………………………………………………</w:t>
      </w:r>
      <w:r w:rsidR="00B71CB3">
        <w:rPr>
          <w:rFonts w:ascii="Arial" w:hAnsi="Arial" w:cs="Arial"/>
        </w:rPr>
        <w:t>15</w:t>
      </w:r>
    </w:p>
    <w:p w14:paraId="31A933D1" w14:textId="77777777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7F067023" w14:textId="77777777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332CDA42" w14:textId="77777777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43BA15B1" w14:textId="77777777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0B97641B" w14:textId="77777777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672A49D6" w14:textId="77777777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57741303" w14:textId="26F6EAC6" w:rsidR="005B696F" w:rsidRDefault="005B696F" w:rsidP="00DA1AAE">
      <w:pPr>
        <w:spacing w:line="360" w:lineRule="auto"/>
        <w:rPr>
          <w:rFonts w:ascii="Arial" w:hAnsi="Arial" w:cs="Arial"/>
        </w:rPr>
      </w:pPr>
    </w:p>
    <w:p w14:paraId="3F488147" w14:textId="77777777" w:rsidR="00DA02B9" w:rsidRDefault="00DA02B9" w:rsidP="00DA1AAE">
      <w:pPr>
        <w:spacing w:line="360" w:lineRule="auto"/>
        <w:rPr>
          <w:rFonts w:ascii="Arial" w:hAnsi="Arial" w:cs="Arial"/>
        </w:rPr>
      </w:pPr>
    </w:p>
    <w:p w14:paraId="52E39CBA" w14:textId="77777777" w:rsidR="00E72CEB" w:rsidRDefault="00E72CEB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07FDDE" w14:textId="77777777" w:rsidR="00C86FD4" w:rsidRDefault="00C86FD4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B4FB1F8" w14:textId="77777777" w:rsidR="009D2097" w:rsidRDefault="009D2097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41299C8" w14:textId="41295FDE" w:rsidR="00DA02B9" w:rsidRPr="00A10DF1" w:rsidRDefault="00DA02B9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A10DF1">
        <w:rPr>
          <w:rFonts w:ascii="Arial" w:hAnsi="Arial" w:cs="Arial"/>
          <w:b/>
          <w:bCs/>
        </w:rPr>
        <w:t>Executive Summary</w:t>
      </w:r>
    </w:p>
    <w:p w14:paraId="2AA6648C" w14:textId="2EF67D26" w:rsidR="00DA02B9" w:rsidRDefault="00F408E7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Offering </w:t>
      </w:r>
      <w:r w:rsidR="00A624B3">
        <w:rPr>
          <w:rFonts w:ascii="Arial" w:hAnsi="Arial" w:cs="Arial"/>
        </w:rPr>
        <w:t xml:space="preserve">a </w:t>
      </w:r>
      <w:r w:rsidR="0078412C">
        <w:rPr>
          <w:rFonts w:ascii="Arial" w:hAnsi="Arial" w:cs="Arial"/>
        </w:rPr>
        <w:t>thorough, fact-based analysis of the stakeholder identification, categorisation, and engagement strategies</w:t>
      </w:r>
      <w:r w:rsidR="0025045B">
        <w:rPr>
          <w:rFonts w:ascii="Arial" w:hAnsi="Arial" w:cs="Arial"/>
        </w:rPr>
        <w:t xml:space="preserve"> required for Marks and Spencer’s (M&amp;S) successful </w:t>
      </w:r>
      <w:proofErr w:type="spellStart"/>
      <w:r w:rsidR="0025045B">
        <w:rPr>
          <w:rFonts w:ascii="Arial" w:hAnsi="Arial" w:cs="Arial"/>
        </w:rPr>
        <w:t>ConnectPlus</w:t>
      </w:r>
      <w:proofErr w:type="spellEnd"/>
      <w:r w:rsidR="0025045B">
        <w:rPr>
          <w:rFonts w:ascii="Arial" w:hAnsi="Arial" w:cs="Arial"/>
        </w:rPr>
        <w:t xml:space="preserve"> launch</w:t>
      </w:r>
      <w:r w:rsidR="00DC059C">
        <w:rPr>
          <w:rFonts w:ascii="Arial" w:hAnsi="Arial" w:cs="Arial"/>
        </w:rPr>
        <w:t>. To increase customer retention, direct strategic decision-making, and create sustainable brand differentiation in both local and global markets, M&amp;S’s new digitall</w:t>
      </w:r>
      <w:r w:rsidR="006479DA">
        <w:rPr>
          <w:rFonts w:ascii="Arial" w:hAnsi="Arial" w:cs="Arial"/>
        </w:rPr>
        <w:t xml:space="preserve">y enhanced customer loyalty and engagement platform, </w:t>
      </w:r>
      <w:proofErr w:type="spellStart"/>
      <w:r w:rsidR="006479DA">
        <w:rPr>
          <w:rFonts w:ascii="Arial" w:hAnsi="Arial" w:cs="Arial"/>
        </w:rPr>
        <w:t>ConnectPlus</w:t>
      </w:r>
      <w:proofErr w:type="spellEnd"/>
      <w:r w:rsidR="006479DA">
        <w:rPr>
          <w:rFonts w:ascii="Arial" w:hAnsi="Arial" w:cs="Arial"/>
        </w:rPr>
        <w:t>, combines mobile-based</w:t>
      </w:r>
      <w:r w:rsidR="00987862">
        <w:rPr>
          <w:rFonts w:ascii="Arial" w:hAnsi="Arial" w:cs="Arial"/>
        </w:rPr>
        <w:t xml:space="preserve"> rewards programs, AI for personalised recommendations, and advanced data analytics</w:t>
      </w:r>
      <w:r w:rsidR="00F828A1">
        <w:rPr>
          <w:rFonts w:ascii="Arial" w:hAnsi="Arial" w:cs="Arial"/>
        </w:rPr>
        <w:t xml:space="preserve">. The projected six-month phased implementation across specified global regions required advanced, culturally sensitive </w:t>
      </w:r>
      <w:r w:rsidR="00B42A96">
        <w:rPr>
          <w:rFonts w:ascii="Arial" w:hAnsi="Arial" w:cs="Arial"/>
        </w:rPr>
        <w:t>stakeholder management to address regulatory change, varying consumer expectations</w:t>
      </w:r>
      <w:r w:rsidR="00805A97">
        <w:rPr>
          <w:rFonts w:ascii="Arial" w:hAnsi="Arial" w:cs="Arial"/>
        </w:rPr>
        <w:t>, and internal organisational disagreements.</w:t>
      </w:r>
    </w:p>
    <w:p w14:paraId="4CC88176" w14:textId="4EED6E02" w:rsidR="00805A97" w:rsidRDefault="00E319E9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analysis carefully identifies and ranks important internal stakeholders and external stakeholders</w:t>
      </w:r>
      <w:r w:rsidR="0058786E">
        <w:rPr>
          <w:rFonts w:ascii="Arial" w:hAnsi="Arial" w:cs="Arial"/>
        </w:rPr>
        <w:t xml:space="preserve"> based on established stakeholder theory, such as Freeman’s (1984) foundation stakeholder model, Mitchell, Agle, and Wood’s (1997) Salience Model, and Mendelow’s (1991) Power/I</w:t>
      </w:r>
      <w:r w:rsidR="000A6B5F">
        <w:rPr>
          <w:rFonts w:ascii="Arial" w:hAnsi="Arial" w:cs="Arial"/>
        </w:rPr>
        <w:t>nterest Matrix. Among the engagement mechanisms it uses and defends are the 4Cs framework, RACI structures for role clarity, and proactive conflict-resolution strategies based on relational perspectives (Ashcroft, 2017</w:t>
      </w:r>
      <w:r w:rsidR="007E0EC8">
        <w:rPr>
          <w:rFonts w:ascii="Arial" w:hAnsi="Arial" w:cs="Arial"/>
        </w:rPr>
        <w:t>; Cristopher, Payne, and Ballantyne, 2013).</w:t>
      </w:r>
    </w:p>
    <w:p w14:paraId="2BF8E837" w14:textId="56CBB52C" w:rsidR="00A10DF1" w:rsidRDefault="00AF0B57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Increase trust</w:t>
      </w:r>
      <w:r w:rsidR="00254D21">
        <w:rPr>
          <w:rFonts w:ascii="Arial" w:hAnsi="Arial" w:cs="Arial"/>
        </w:rPr>
        <w:t>, acceptance rates, legal compliance, and creativity are among the major benefits of successful engagement</w:t>
      </w:r>
      <w:r w:rsidR="00A47B1C">
        <w:rPr>
          <w:rFonts w:ascii="Arial" w:hAnsi="Arial" w:cs="Arial"/>
        </w:rPr>
        <w:t>. However, these benefits are weighed against challenges such as resource levels, conflicting organisational pr</w:t>
      </w:r>
      <w:r w:rsidR="00343A1F">
        <w:rPr>
          <w:rFonts w:ascii="Arial" w:hAnsi="Arial" w:cs="Arial"/>
        </w:rPr>
        <w:t xml:space="preserve">iorities, cultural differences in international contexts, and ethical concerns about data privacy, analytical transparency, and AI governance. Insights from M&amp;S’s </w:t>
      </w:r>
      <w:r w:rsidR="00825BFF">
        <w:rPr>
          <w:rFonts w:ascii="Arial" w:hAnsi="Arial" w:cs="Arial"/>
        </w:rPr>
        <w:t xml:space="preserve">reputation for quality, accountability, and customer care give a practical foundation. The research concludes with recommendations </w:t>
      </w:r>
      <w:r w:rsidR="00197A3B">
        <w:rPr>
          <w:rFonts w:ascii="Arial" w:hAnsi="Arial" w:cs="Arial"/>
        </w:rPr>
        <w:t>to incorporate stakeholder involvement as a strategic advantage.</w:t>
      </w:r>
    </w:p>
    <w:p w14:paraId="68472953" w14:textId="236F7C08" w:rsidR="00A10DF1" w:rsidRDefault="00A10DF1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A10DF1">
        <w:rPr>
          <w:rFonts w:ascii="Arial" w:hAnsi="Arial" w:cs="Arial"/>
          <w:b/>
          <w:bCs/>
        </w:rPr>
        <w:t>Introduction</w:t>
      </w:r>
    </w:p>
    <w:p w14:paraId="042C4625" w14:textId="72A0F221" w:rsidR="00A10DF1" w:rsidRDefault="003D3CEF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Founded in 1884, Marks &amp; Spencer (M&amp;S) </w:t>
      </w:r>
      <w:r w:rsidR="002C483E">
        <w:rPr>
          <w:rFonts w:ascii="Arial" w:hAnsi="Arial" w:cs="Arial"/>
        </w:rPr>
        <w:t>headquartered in London. With the help of over 70,000 employees, M&amp;S runs more than 1,400 locations globally and maintains a significant online presence</w:t>
      </w:r>
      <w:r w:rsidR="00AA7F28">
        <w:rPr>
          <w:rFonts w:ascii="Arial" w:hAnsi="Arial" w:cs="Arial"/>
        </w:rPr>
        <w:t xml:space="preserve"> in more than 100 foreign markets through </w:t>
      </w:r>
      <w:r w:rsidR="005338DF">
        <w:rPr>
          <w:rFonts w:ascii="Arial" w:hAnsi="Arial" w:cs="Arial"/>
        </w:rPr>
        <w:t>franchise agreements and owned websites. Every year, the business provides services to over 30 million clients</w:t>
      </w:r>
      <w:r w:rsidR="00F27127">
        <w:rPr>
          <w:rFonts w:ascii="Arial" w:hAnsi="Arial" w:cs="Arial"/>
        </w:rPr>
        <w:t xml:space="preserve"> (M&amp;S Corporate Reports, 2025). The company has increased its exclusive online presence through 46 new international </w:t>
      </w:r>
      <w:r w:rsidR="00687591">
        <w:rPr>
          <w:rFonts w:ascii="Arial" w:hAnsi="Arial" w:cs="Arial"/>
        </w:rPr>
        <w:t>websites, accelerated digitisation, and relaunched its Sparks loyalty program as a digital-first</w:t>
      </w:r>
      <w:r w:rsidR="00895966">
        <w:rPr>
          <w:rFonts w:ascii="Arial" w:hAnsi="Arial" w:cs="Arial"/>
        </w:rPr>
        <w:t xml:space="preserve"> offering with over 15 million members (Retail Touchpoints, 2021</w:t>
      </w:r>
      <w:r w:rsidR="001D07BD">
        <w:rPr>
          <w:rFonts w:ascii="Arial" w:hAnsi="Arial" w:cs="Arial"/>
        </w:rPr>
        <w:t xml:space="preserve">; M&amp;S Annual </w:t>
      </w:r>
      <w:r w:rsidR="001D07BD">
        <w:rPr>
          <w:rFonts w:ascii="Arial" w:hAnsi="Arial" w:cs="Arial"/>
        </w:rPr>
        <w:lastRenderedPageBreak/>
        <w:t>Report, 2022). These developments offer a strong foundation for upcoming customer</w:t>
      </w:r>
      <w:r w:rsidR="00215D9F">
        <w:rPr>
          <w:rFonts w:ascii="Arial" w:hAnsi="Arial" w:cs="Arial"/>
        </w:rPr>
        <w:t>-focused digital initiatives.</w:t>
      </w:r>
    </w:p>
    <w:p w14:paraId="3CDD76CB" w14:textId="77777777" w:rsidR="00E27B4F" w:rsidRDefault="00104516" w:rsidP="002D4074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="00C61D56">
        <w:rPr>
          <w:rFonts w:ascii="Arial" w:hAnsi="Arial" w:cs="Arial"/>
        </w:rPr>
        <w:t>onnectPlus</w:t>
      </w:r>
      <w:proofErr w:type="spellEnd"/>
      <w:r>
        <w:rPr>
          <w:rFonts w:ascii="Arial" w:hAnsi="Arial" w:cs="Arial"/>
        </w:rPr>
        <w:t xml:space="preserve">, an integrated, AI-powered loyalty and engagement ecosystem that provides actionable </w:t>
      </w:r>
      <w:r w:rsidR="00982020">
        <w:rPr>
          <w:rFonts w:ascii="Arial" w:hAnsi="Arial" w:cs="Arial"/>
        </w:rPr>
        <w:t>customer data,</w:t>
      </w:r>
      <w:r w:rsidR="0019449A">
        <w:rPr>
          <w:rFonts w:ascii="Arial" w:hAnsi="Arial" w:cs="Arial"/>
        </w:rPr>
        <w:t xml:space="preserve"> smooth mobile rewards experiences, and highly customised product recommendations</w:t>
      </w:r>
      <w:r w:rsidR="004D52C0">
        <w:rPr>
          <w:rFonts w:ascii="Arial" w:hAnsi="Arial" w:cs="Arial"/>
        </w:rPr>
        <w:t xml:space="preserve">, the next strategic advancement. Primary objectives </w:t>
      </w:r>
      <w:r w:rsidR="00952407">
        <w:rPr>
          <w:rFonts w:ascii="Arial" w:hAnsi="Arial" w:cs="Arial"/>
        </w:rPr>
        <w:t>include boosting retention, enabling data-driven merchandising and marketing choices</w:t>
      </w:r>
      <w:r w:rsidR="00326683">
        <w:rPr>
          <w:rFonts w:ascii="Arial" w:hAnsi="Arial" w:cs="Arial"/>
        </w:rPr>
        <w:t>, and enhancing distinctiveness in a retail environment that is becoming</w:t>
      </w:r>
      <w:r w:rsidR="007B2BE6">
        <w:rPr>
          <w:rFonts w:ascii="Arial" w:hAnsi="Arial" w:cs="Arial"/>
        </w:rPr>
        <w:t xml:space="preserve"> more competitive.</w:t>
      </w:r>
      <w:r w:rsidR="00A81FB2">
        <w:rPr>
          <w:rFonts w:ascii="Arial" w:hAnsi="Arial" w:cs="Arial"/>
        </w:rPr>
        <w:t xml:space="preserve"> The biggest challenge for a project manager is co-ordinating mult</w:t>
      </w:r>
      <w:r w:rsidR="00C55EDB">
        <w:rPr>
          <w:rFonts w:ascii="Arial" w:hAnsi="Arial" w:cs="Arial"/>
        </w:rPr>
        <w:t xml:space="preserve">i-stakeholder alignment to secure design input, implementation support, regulatory approval, and </w:t>
      </w:r>
      <w:r w:rsidR="00E27B4F">
        <w:rPr>
          <w:rFonts w:ascii="Arial" w:hAnsi="Arial" w:cs="Arial"/>
        </w:rPr>
        <w:t>high levels of user acceptability and advocacy.</w:t>
      </w:r>
    </w:p>
    <w:p w14:paraId="300F57F6" w14:textId="50E5E2DB" w:rsidR="00BB7A30" w:rsidRDefault="00AD12C8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</w:t>
      </w:r>
      <w:r w:rsidR="005E2FFB">
        <w:rPr>
          <w:rFonts w:ascii="Arial" w:hAnsi="Arial" w:cs="Arial"/>
        </w:rPr>
        <w:t xml:space="preserve">o modern stakeholder theory and relationship marketing research the quality </w:t>
      </w:r>
      <w:r w:rsidR="009954F8">
        <w:rPr>
          <w:rFonts w:ascii="Arial" w:hAnsi="Arial" w:cs="Arial"/>
        </w:rPr>
        <w:t>of connections with all parties</w:t>
      </w:r>
      <w:r w:rsidR="00703229">
        <w:rPr>
          <w:rFonts w:ascii="Arial" w:hAnsi="Arial" w:cs="Arial"/>
        </w:rPr>
        <w:t xml:space="preserve"> who influence or are influenced by strategic efforts </w:t>
      </w:r>
      <w:r w:rsidR="00D55B41">
        <w:rPr>
          <w:rFonts w:ascii="Arial" w:hAnsi="Arial" w:cs="Arial"/>
        </w:rPr>
        <w:t>is essential for long-term organisational performance (Freeman, 1984; Donaldson and Preston, 1995</w:t>
      </w:r>
      <w:r w:rsidR="00A62DC6">
        <w:rPr>
          <w:rFonts w:ascii="Arial" w:hAnsi="Arial" w:cs="Arial"/>
        </w:rPr>
        <w:t>; Christopher et al., 2013). Ashcroft’s (2017) relational perspective emphasises the need to evaluate, manage, and interact with stakeholder relation</w:t>
      </w:r>
      <w:r w:rsidR="00B6178E">
        <w:rPr>
          <w:rFonts w:ascii="Arial" w:hAnsi="Arial" w:cs="Arial"/>
        </w:rPr>
        <w:t xml:space="preserve">ships as assets. This means that for a complicated, international </w:t>
      </w:r>
      <w:r w:rsidR="002B1659">
        <w:rPr>
          <w:rFonts w:ascii="Arial" w:hAnsi="Arial" w:cs="Arial"/>
        </w:rPr>
        <w:t xml:space="preserve">digital platform launch like </w:t>
      </w:r>
      <w:proofErr w:type="spellStart"/>
      <w:r w:rsidR="002B1659">
        <w:rPr>
          <w:rFonts w:ascii="Arial" w:hAnsi="Arial" w:cs="Arial"/>
        </w:rPr>
        <w:t>ConnectPlus</w:t>
      </w:r>
      <w:proofErr w:type="spellEnd"/>
      <w:r w:rsidR="002B1659">
        <w:rPr>
          <w:rFonts w:ascii="Arial" w:hAnsi="Arial" w:cs="Arial"/>
        </w:rPr>
        <w:t xml:space="preserve">, smart, varied engagement strategies that </w:t>
      </w:r>
      <w:r w:rsidR="00BB7A30">
        <w:rPr>
          <w:rFonts w:ascii="Arial" w:hAnsi="Arial" w:cs="Arial"/>
        </w:rPr>
        <w:t>consider</w:t>
      </w:r>
      <w:r w:rsidR="002B1659">
        <w:rPr>
          <w:rFonts w:ascii="Arial" w:hAnsi="Arial" w:cs="Arial"/>
        </w:rPr>
        <w:t xml:space="preserve"> variations in power, legitimacy, urgency, cultural context</w:t>
      </w:r>
      <w:r w:rsidR="006D74DA">
        <w:rPr>
          <w:rFonts w:ascii="Arial" w:hAnsi="Arial" w:cs="Arial"/>
        </w:rPr>
        <w:t>, and ethical standards are required.</w:t>
      </w:r>
    </w:p>
    <w:p w14:paraId="1B2E9A16" w14:textId="3C386120" w:rsidR="00BB7A30" w:rsidRDefault="00FF094E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Research in 2018</w:t>
      </w:r>
      <w:r w:rsidR="00DA7167">
        <w:rPr>
          <w:rFonts w:ascii="Arial" w:hAnsi="Arial" w:cs="Arial"/>
        </w:rPr>
        <w:t xml:space="preserve"> and more recent advances in stakeholder</w:t>
      </w:r>
      <w:r w:rsidR="008036B2">
        <w:rPr>
          <w:rFonts w:ascii="Arial" w:hAnsi="Arial" w:cs="Arial"/>
        </w:rPr>
        <w:t xml:space="preserve"> theory have extended standard models to </w:t>
      </w:r>
      <w:r w:rsidR="00D246F1">
        <w:rPr>
          <w:rFonts w:ascii="Arial" w:hAnsi="Arial" w:cs="Arial"/>
        </w:rPr>
        <w:t>consider</w:t>
      </w:r>
      <w:r w:rsidR="008036B2">
        <w:rPr>
          <w:rFonts w:ascii="Arial" w:hAnsi="Arial" w:cs="Arial"/>
        </w:rPr>
        <w:t xml:space="preserve"> the unique</w:t>
      </w:r>
      <w:r w:rsidR="00892FDD">
        <w:rPr>
          <w:rFonts w:ascii="Arial" w:hAnsi="Arial" w:cs="Arial"/>
        </w:rPr>
        <w:t xml:space="preserve"> character</w:t>
      </w:r>
      <w:r w:rsidR="00FD5C38">
        <w:rPr>
          <w:rFonts w:ascii="Arial" w:hAnsi="Arial" w:cs="Arial"/>
        </w:rPr>
        <w:t>istics of digital platforms, data ecosystems, and AI-driven services. Frameworks like “Platform Ecosystem Stakeholder Theory</w:t>
      </w:r>
      <w:r w:rsidR="00BD260E">
        <w:rPr>
          <w:rFonts w:ascii="Arial" w:hAnsi="Arial" w:cs="Arial"/>
        </w:rPr>
        <w:t>” and “Multi-Stakeholder Governance in Digital Contexts</w:t>
      </w:r>
      <w:r w:rsidR="00C4711E">
        <w:rPr>
          <w:rFonts w:ascii="Arial" w:hAnsi="Arial" w:cs="Arial"/>
        </w:rPr>
        <w:t>” highlight networked links</w:t>
      </w:r>
      <w:r w:rsidR="00726816">
        <w:rPr>
          <w:rFonts w:ascii="Arial" w:hAnsi="Arial" w:cs="Arial"/>
        </w:rPr>
        <w:t>, the sharing of value through data and algorithms, and the ethical governance</w:t>
      </w:r>
      <w:r w:rsidR="004C0D31">
        <w:rPr>
          <w:rFonts w:ascii="Arial" w:hAnsi="Arial" w:cs="Arial"/>
        </w:rPr>
        <w:t xml:space="preserve"> of AI-mediated partnerships. These modern insights highlight the nec</w:t>
      </w:r>
      <w:r w:rsidR="000858F5">
        <w:rPr>
          <w:rFonts w:ascii="Arial" w:hAnsi="Arial" w:cs="Arial"/>
        </w:rPr>
        <w:t xml:space="preserve">essity of power differences in data flows applied to </w:t>
      </w:r>
      <w:proofErr w:type="spellStart"/>
      <w:r w:rsidR="000858F5">
        <w:rPr>
          <w:rFonts w:ascii="Arial" w:hAnsi="Arial" w:cs="Arial"/>
        </w:rPr>
        <w:t>ConnectPlus</w:t>
      </w:r>
      <w:proofErr w:type="spellEnd"/>
      <w:r w:rsidR="0025093F">
        <w:rPr>
          <w:rFonts w:ascii="Arial" w:hAnsi="Arial" w:cs="Arial"/>
        </w:rPr>
        <w:t>, inclusive methods for controlling the creation of digital assets, and analytical transparency</w:t>
      </w:r>
      <w:r w:rsidR="0066507F">
        <w:rPr>
          <w:rFonts w:ascii="Arial" w:hAnsi="Arial" w:cs="Arial"/>
        </w:rPr>
        <w:t>. This perspective also highlights how important it is to include</w:t>
      </w:r>
      <w:r w:rsidR="00290572">
        <w:rPr>
          <w:rFonts w:ascii="Arial" w:hAnsi="Arial" w:cs="Arial"/>
        </w:rPr>
        <w:t xml:space="preserve"> stakeholders</w:t>
      </w:r>
      <w:r w:rsidR="00A9730B">
        <w:rPr>
          <w:rFonts w:ascii="Arial" w:hAnsi="Arial" w:cs="Arial"/>
        </w:rPr>
        <w:t xml:space="preserve"> in consent structures, personalisation systems, and </w:t>
      </w:r>
      <w:r w:rsidR="00303982">
        <w:rPr>
          <w:rFonts w:ascii="Arial" w:hAnsi="Arial" w:cs="Arial"/>
        </w:rPr>
        <w:t>cross-border data and feature preferences. As a responsible</w:t>
      </w:r>
      <w:r w:rsidR="00D246F1">
        <w:rPr>
          <w:rFonts w:ascii="Arial" w:hAnsi="Arial" w:cs="Arial"/>
        </w:rPr>
        <w:t xml:space="preserve"> digital environment, this guarantees that the platform builds confidence.</w:t>
      </w:r>
    </w:p>
    <w:p w14:paraId="56F214E0" w14:textId="17B0D322" w:rsidR="00D246F1" w:rsidRPr="001321CE" w:rsidRDefault="001321CE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321CE">
        <w:rPr>
          <w:rFonts w:ascii="Arial" w:hAnsi="Arial" w:cs="Arial"/>
          <w:b/>
          <w:bCs/>
        </w:rPr>
        <w:t>SMART Objectives</w:t>
      </w:r>
    </w:p>
    <w:p w14:paraId="29FA02D1" w14:textId="277BD6B2" w:rsidR="001321CE" w:rsidRDefault="00D54172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ConnectPlus</w:t>
      </w:r>
      <w:proofErr w:type="spellEnd"/>
      <w:r>
        <w:rPr>
          <w:rFonts w:ascii="Arial" w:hAnsi="Arial" w:cs="Arial"/>
        </w:rPr>
        <w:t xml:space="preserve"> stakeholder engagement process is structured </w:t>
      </w:r>
      <w:r w:rsidR="00181D57">
        <w:rPr>
          <w:rFonts w:ascii="Arial" w:hAnsi="Arial" w:cs="Arial"/>
        </w:rPr>
        <w:t>around the following four SMART goals, all strongly tied to project</w:t>
      </w:r>
      <w:r w:rsidR="00031EC8">
        <w:rPr>
          <w:rFonts w:ascii="Arial" w:hAnsi="Arial" w:cs="Arial"/>
        </w:rPr>
        <w:t xml:space="preserve"> objectives and M&amp;S’s overall strategic aim of customer-driven growth and global competitiveness:</w:t>
      </w:r>
    </w:p>
    <w:p w14:paraId="69B64748" w14:textId="7F4926BC" w:rsidR="00031EC8" w:rsidRDefault="004D0018" w:rsidP="002D407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Following thorough stakeholder identification, mapping, and pri</w:t>
      </w:r>
      <w:r w:rsidR="004E0679">
        <w:rPr>
          <w:rFonts w:ascii="Arial" w:hAnsi="Arial" w:cs="Arial"/>
        </w:rPr>
        <w:t>oritisation using the Power/Interest Matrix and Salience Model, a validated</w:t>
      </w:r>
      <w:r w:rsidR="007F57C4">
        <w:rPr>
          <w:rFonts w:ascii="Arial" w:hAnsi="Arial" w:cs="Arial"/>
        </w:rPr>
        <w:t xml:space="preserve">, stakeholder register and engagement plan agreed by the </w:t>
      </w:r>
      <w:r w:rsidR="003F1F91">
        <w:rPr>
          <w:rFonts w:ascii="Arial" w:hAnsi="Arial" w:cs="Arial"/>
        </w:rPr>
        <w:t xml:space="preserve">Project Steering Committee must be created during the first four weeks of the recruiting </w:t>
      </w:r>
      <w:r w:rsidR="008C0547">
        <w:rPr>
          <w:rFonts w:ascii="Arial" w:hAnsi="Arial" w:cs="Arial"/>
        </w:rPr>
        <w:t>phase.</w:t>
      </w:r>
    </w:p>
    <w:p w14:paraId="61CEEA2C" w14:textId="022B00C6" w:rsidR="008C0547" w:rsidRDefault="00923DA7" w:rsidP="002D407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Before beginning the comprehensive platform design and user accepta</w:t>
      </w:r>
      <w:r w:rsidR="006C27EA">
        <w:rPr>
          <w:rFonts w:ascii="Arial" w:hAnsi="Arial" w:cs="Arial"/>
        </w:rPr>
        <w:t xml:space="preserve">bility testing, develop and implement an </w:t>
      </w:r>
      <w:r w:rsidR="00E20309">
        <w:rPr>
          <w:rFonts w:ascii="Arial" w:hAnsi="Arial" w:cs="Arial"/>
        </w:rPr>
        <w:t>integrated</w:t>
      </w:r>
      <w:r w:rsidR="006C27EA">
        <w:rPr>
          <w:rFonts w:ascii="Arial" w:hAnsi="Arial" w:cs="Arial"/>
        </w:rPr>
        <w:t xml:space="preserve"> framework for </w:t>
      </w:r>
      <w:r w:rsidR="00295ECF">
        <w:rPr>
          <w:rFonts w:ascii="Arial" w:hAnsi="Arial" w:cs="Arial"/>
        </w:rPr>
        <w:t xml:space="preserve">stakeholder interaction and communication that combines the 4Cs model, RACI clarity, and </w:t>
      </w:r>
      <w:r w:rsidR="008E04EB">
        <w:rPr>
          <w:rFonts w:ascii="Arial" w:hAnsi="Arial" w:cs="Arial"/>
        </w:rPr>
        <w:t>appropriate procedures (target completion: end of month two</w:t>
      </w:r>
      <w:r w:rsidR="00E20309">
        <w:rPr>
          <w:rFonts w:ascii="Arial" w:hAnsi="Arial" w:cs="Arial"/>
        </w:rPr>
        <w:t>).</w:t>
      </w:r>
    </w:p>
    <w:p w14:paraId="41D87380" w14:textId="28E31144" w:rsidR="00E20309" w:rsidRDefault="00D966C2" w:rsidP="002D407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achieve at least 85% pos</w:t>
      </w:r>
      <w:r w:rsidR="00C62AD6">
        <w:rPr>
          <w:rFonts w:ascii="Arial" w:hAnsi="Arial" w:cs="Arial"/>
        </w:rPr>
        <w:t>itive responses and active involvement rates among prioritised stakeholder segments during the trial period</w:t>
      </w:r>
      <w:r w:rsidR="0052127B">
        <w:rPr>
          <w:rFonts w:ascii="Arial" w:hAnsi="Arial" w:cs="Arial"/>
        </w:rPr>
        <w:t xml:space="preserve"> in two lead markets, minimising resistance and maximise collaboration.</w:t>
      </w:r>
    </w:p>
    <w:p w14:paraId="24DF7369" w14:textId="443A21B3" w:rsidR="006B00DE" w:rsidRDefault="00872F31" w:rsidP="006B00D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Within six months of </w:t>
      </w:r>
      <w:proofErr w:type="spellStart"/>
      <w:r>
        <w:rPr>
          <w:rFonts w:ascii="Arial" w:hAnsi="Arial" w:cs="Arial"/>
        </w:rPr>
        <w:t>ConnectPlus’s</w:t>
      </w:r>
      <w:proofErr w:type="spellEnd"/>
      <w:r>
        <w:rPr>
          <w:rFonts w:ascii="Arial" w:hAnsi="Arial" w:cs="Arial"/>
        </w:rPr>
        <w:t xml:space="preserve"> launch, a 12-15% increase in customer retention rates is anticipated as a direct result of carefully using stakeholder insights into customisation al</w:t>
      </w:r>
      <w:r w:rsidR="00CB527A">
        <w:rPr>
          <w:rFonts w:ascii="Arial" w:hAnsi="Arial" w:cs="Arial"/>
        </w:rPr>
        <w:t>gorithms, rewards systems, and privacy measures.</w:t>
      </w:r>
    </w:p>
    <w:p w14:paraId="7811F074" w14:textId="05C68342" w:rsidR="006B00DE" w:rsidRPr="00721101" w:rsidRDefault="00403719" w:rsidP="007211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21101">
        <w:rPr>
          <w:rFonts w:ascii="Arial" w:hAnsi="Arial" w:cs="Arial"/>
          <w:b/>
          <w:bCs/>
        </w:rPr>
        <w:t>SWOT Analysis</w:t>
      </w:r>
    </w:p>
    <w:p w14:paraId="23C623B0" w14:textId="684DE1BF" w:rsidR="00117090" w:rsidRDefault="009E5E0A" w:rsidP="00BA1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Key internal strengths and external factors</w:t>
      </w:r>
      <w:r w:rsidR="004371A0">
        <w:rPr>
          <w:rFonts w:ascii="Arial" w:hAnsi="Arial" w:cs="Arial"/>
        </w:rPr>
        <w:t xml:space="preserve"> that will influence project success and long-term value </w:t>
      </w:r>
      <w:r w:rsidR="00FA01E4">
        <w:rPr>
          <w:rFonts w:ascii="Arial" w:hAnsi="Arial" w:cs="Arial"/>
        </w:rPr>
        <w:t xml:space="preserve">development are revealed by a balanced SWOT analysis of the </w:t>
      </w:r>
      <w:proofErr w:type="spellStart"/>
      <w:r w:rsidR="00FA01E4">
        <w:rPr>
          <w:rFonts w:ascii="Arial" w:hAnsi="Arial" w:cs="Arial"/>
        </w:rPr>
        <w:t>ConnectPlus</w:t>
      </w:r>
      <w:proofErr w:type="spellEnd"/>
      <w:r w:rsidR="00FA01E4">
        <w:rPr>
          <w:rFonts w:ascii="Arial" w:hAnsi="Arial" w:cs="Arial"/>
        </w:rPr>
        <w:t xml:space="preserve"> launch’s </w:t>
      </w:r>
      <w:r w:rsidR="005428CD">
        <w:rPr>
          <w:rFonts w:ascii="Arial" w:hAnsi="Arial" w:cs="Arial"/>
        </w:rPr>
        <w:t>stakeholder engagement strategy.</w:t>
      </w:r>
    </w:p>
    <w:tbl>
      <w:tblPr>
        <w:tblStyle w:val="GridTable6ColourfulAccent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A37A7" w14:paraId="75A884BB" w14:textId="77777777" w:rsidTr="00BA1F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DDD4A7B" w14:textId="3C4EC61D" w:rsidR="00EA37A7" w:rsidRPr="00BA1F6F" w:rsidRDefault="00EA37A7" w:rsidP="002C639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F6F">
              <w:rPr>
                <w:rFonts w:ascii="Arial" w:hAnsi="Arial" w:cs="Arial"/>
                <w:sz w:val="18"/>
                <w:szCs w:val="18"/>
              </w:rPr>
              <w:t>Strengths</w:t>
            </w:r>
          </w:p>
        </w:tc>
        <w:tc>
          <w:tcPr>
            <w:tcW w:w="4508" w:type="dxa"/>
          </w:tcPr>
          <w:p w14:paraId="5D7F3F34" w14:textId="360F6CD7" w:rsidR="00EA37A7" w:rsidRPr="00BA1F6F" w:rsidRDefault="00EA37A7" w:rsidP="002C639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BA1F6F">
              <w:rPr>
                <w:rFonts w:ascii="Arial" w:hAnsi="Arial" w:cs="Arial"/>
                <w:sz w:val="18"/>
                <w:szCs w:val="18"/>
              </w:rPr>
              <w:t>Weaknesses</w:t>
            </w:r>
          </w:p>
        </w:tc>
      </w:tr>
      <w:tr w:rsidR="00882207" w14:paraId="74D28102" w14:textId="77777777" w:rsidTr="00BA1F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EA80981" w14:textId="77777777" w:rsidR="00856FE5" w:rsidRPr="00B458F9" w:rsidRDefault="00856FE5" w:rsidP="00EA37A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A well-established brand reputation </w:t>
            </w:r>
            <w:r w:rsidR="00945BCE" w:rsidRPr="00B458F9">
              <w:rPr>
                <w:rFonts w:ascii="Arial" w:hAnsi="Arial" w:cs="Arial"/>
                <w:sz w:val="16"/>
                <w:szCs w:val="16"/>
              </w:rPr>
              <w:t>for integrity, quality, and customer service (Plan A), with a track record of success in digital transformation</w:t>
            </w:r>
            <w:r w:rsidR="00B84681" w:rsidRPr="00B458F9">
              <w:rPr>
                <w:rFonts w:ascii="Arial" w:hAnsi="Arial" w:cs="Arial"/>
                <w:sz w:val="16"/>
                <w:szCs w:val="16"/>
              </w:rPr>
              <w:t xml:space="preserve"> (Sparks relaunch, 46 international sites).</w:t>
            </w:r>
          </w:p>
          <w:p w14:paraId="5F1D7E49" w14:textId="77777777" w:rsidR="00B84681" w:rsidRPr="00B458F9" w:rsidRDefault="00C85571" w:rsidP="00856FE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>Relational stakeholder infrastructure alrea</w:t>
            </w:r>
            <w:r w:rsidR="00796C2B" w:rsidRPr="00B458F9">
              <w:rPr>
                <w:rFonts w:ascii="Arial" w:hAnsi="Arial" w:cs="Arial"/>
                <w:sz w:val="16"/>
                <w:szCs w:val="16"/>
              </w:rPr>
              <w:t xml:space="preserve">dy in place and prepared </w:t>
            </w:r>
            <w:r w:rsidR="00117900" w:rsidRPr="00B458F9">
              <w:rPr>
                <w:rFonts w:ascii="Arial" w:hAnsi="Arial" w:cs="Arial"/>
                <w:sz w:val="16"/>
                <w:szCs w:val="16"/>
              </w:rPr>
              <w:t>for integration, such as Voice of the Customer, BIG, and community platforms.</w:t>
            </w:r>
          </w:p>
          <w:p w14:paraId="33FE601D" w14:textId="77777777" w:rsidR="00117900" w:rsidRPr="00B458F9" w:rsidRDefault="003779C9" w:rsidP="00856FE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Clear project governance frameworks </w:t>
            </w:r>
            <w:r w:rsidR="00E272FE" w:rsidRPr="00B458F9">
              <w:rPr>
                <w:rFonts w:ascii="Arial" w:hAnsi="Arial" w:cs="Arial"/>
                <w:sz w:val="16"/>
                <w:szCs w:val="16"/>
              </w:rPr>
              <w:t>and strong internal AI/data technical skills (RACI, 4Cs potential</w:t>
            </w:r>
            <w:r w:rsidR="00AD4CE2" w:rsidRPr="00B458F9">
              <w:rPr>
                <w:rFonts w:ascii="Arial" w:hAnsi="Arial" w:cs="Arial"/>
                <w:sz w:val="16"/>
                <w:szCs w:val="16"/>
              </w:rPr>
              <w:t>).</w:t>
            </w:r>
          </w:p>
          <w:p w14:paraId="6B7C05AF" w14:textId="0EF47FD3" w:rsidR="00AD4CE2" w:rsidRPr="005059F3" w:rsidRDefault="00AD4CE2" w:rsidP="00856FE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The customer-driven growth strategy is highly aligned </w:t>
            </w:r>
            <w:r w:rsidR="005059F3" w:rsidRPr="00B458F9">
              <w:rPr>
                <w:rFonts w:ascii="Arial" w:hAnsi="Arial" w:cs="Arial"/>
                <w:sz w:val="16"/>
                <w:szCs w:val="16"/>
              </w:rPr>
              <w:t>with senior leadership.</w:t>
            </w:r>
          </w:p>
        </w:tc>
        <w:tc>
          <w:tcPr>
            <w:tcW w:w="4508" w:type="dxa"/>
          </w:tcPr>
          <w:p w14:paraId="45922F67" w14:textId="77777777" w:rsidR="00882207" w:rsidRPr="00B458F9" w:rsidRDefault="00C708F8" w:rsidP="002C6396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>The potential of stakeholder fatigue; costly co-ordination across international markets, cultures, and time zones.</w:t>
            </w:r>
          </w:p>
          <w:p w14:paraId="544437C4" w14:textId="77777777" w:rsidR="00C708F8" w:rsidRPr="00B458F9" w:rsidRDefault="00696DAC" w:rsidP="002C6396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>Fundamental conflicts between roles (e.g.</w:t>
            </w:r>
            <w:r w:rsidR="00DA191A" w:rsidRPr="00B458F9">
              <w:rPr>
                <w:rFonts w:ascii="Arial" w:hAnsi="Arial" w:cs="Arial"/>
                <w:sz w:val="16"/>
                <w:szCs w:val="16"/>
              </w:rPr>
              <w:t>, legal/DPO requirements for consent and minimisation</w:t>
            </w:r>
            <w:r w:rsidR="005D2987" w:rsidRPr="00B458F9">
              <w:rPr>
                <w:rFonts w:ascii="Arial" w:hAnsi="Arial" w:cs="Arial"/>
                <w:sz w:val="16"/>
                <w:szCs w:val="16"/>
              </w:rPr>
              <w:t xml:space="preserve"> vs marketing’s demand for rich </w:t>
            </w:r>
            <w:r w:rsidR="004E70FC" w:rsidRPr="00B458F9">
              <w:rPr>
                <w:rFonts w:ascii="Arial" w:hAnsi="Arial" w:cs="Arial"/>
                <w:sz w:val="16"/>
                <w:szCs w:val="16"/>
              </w:rPr>
              <w:t>behavioural data).</w:t>
            </w:r>
          </w:p>
          <w:p w14:paraId="50871859" w14:textId="77777777" w:rsidR="004E70FC" w:rsidRPr="00B458F9" w:rsidRDefault="004E70FC" w:rsidP="002C6396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>Difficulties in defining relational outcomes that go beyond measurement</w:t>
            </w:r>
            <w:r w:rsidR="00A26FCC" w:rsidRPr="00B458F9">
              <w:rPr>
                <w:rFonts w:ascii="Arial" w:hAnsi="Arial" w:cs="Arial"/>
                <w:sz w:val="16"/>
                <w:szCs w:val="16"/>
              </w:rPr>
              <w:t>, such as trust and commitment.</w:t>
            </w:r>
          </w:p>
          <w:p w14:paraId="0FF2E89D" w14:textId="17ADEEBA" w:rsidR="00A26FCC" w:rsidRPr="00A26FCC" w:rsidRDefault="00A26FCC" w:rsidP="002C6396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Possible differences in power that could exclude </w:t>
            </w:r>
            <w:r w:rsidR="00D06CBE" w:rsidRPr="00B458F9">
              <w:rPr>
                <w:rFonts w:ascii="Arial" w:hAnsi="Arial" w:cs="Arial"/>
                <w:sz w:val="16"/>
                <w:szCs w:val="16"/>
              </w:rPr>
              <w:t>individual customer voices, smaller overseas partners, or frontline employees</w:t>
            </w:r>
            <w:r w:rsidR="00D06CB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882207" w14:paraId="08489BD9" w14:textId="77777777" w:rsidTr="00BA1F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AAC2FD9" w14:textId="6E805995" w:rsidR="00882207" w:rsidRPr="00BA1F6F" w:rsidRDefault="00EA37A7" w:rsidP="002C639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F6F">
              <w:rPr>
                <w:rFonts w:ascii="Arial" w:hAnsi="Arial" w:cs="Arial"/>
                <w:sz w:val="18"/>
                <w:szCs w:val="18"/>
              </w:rPr>
              <w:t>Opportunities</w:t>
            </w:r>
          </w:p>
        </w:tc>
        <w:tc>
          <w:tcPr>
            <w:tcW w:w="4508" w:type="dxa"/>
          </w:tcPr>
          <w:p w14:paraId="4AB47711" w14:textId="7F014350" w:rsidR="00882207" w:rsidRPr="00B458F9" w:rsidRDefault="00EA37A7" w:rsidP="002C639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F9">
              <w:rPr>
                <w:rFonts w:ascii="Arial" w:hAnsi="Arial" w:cs="Arial"/>
                <w:b/>
                <w:bCs/>
                <w:sz w:val="18"/>
                <w:szCs w:val="18"/>
              </w:rPr>
              <w:t>Threats</w:t>
            </w:r>
          </w:p>
        </w:tc>
      </w:tr>
      <w:tr w:rsidR="002C6396" w14:paraId="170342EB" w14:textId="77777777" w:rsidTr="00BA1F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EAD0619" w14:textId="77777777" w:rsidR="002C6396" w:rsidRPr="00B458F9" w:rsidRDefault="004902A5" w:rsidP="00024B1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Co-created, trusted customisation, rewards, and privacy-respecting features improve </w:t>
            </w:r>
            <w:r w:rsidR="00EA58F9" w:rsidRPr="00B458F9">
              <w:rPr>
                <w:rFonts w:ascii="Arial" w:hAnsi="Arial" w:cs="Arial"/>
                <w:sz w:val="16"/>
                <w:szCs w:val="16"/>
              </w:rPr>
              <w:t>customer retention by 12-15%.</w:t>
            </w:r>
          </w:p>
          <w:p w14:paraId="4D2C9791" w14:textId="77777777" w:rsidR="00EA58F9" w:rsidRPr="00B458F9" w:rsidRDefault="00EA58F9" w:rsidP="00024B1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>Increase brand uni</w:t>
            </w:r>
            <w:r w:rsidR="0043399A" w:rsidRPr="00B458F9">
              <w:rPr>
                <w:rFonts w:ascii="Arial" w:hAnsi="Arial" w:cs="Arial"/>
                <w:sz w:val="16"/>
                <w:szCs w:val="16"/>
              </w:rPr>
              <w:t>queness and competitiveness globally as an ethical, customer-focused online retailer.</w:t>
            </w:r>
          </w:p>
          <w:p w14:paraId="62B0CFCA" w14:textId="77777777" w:rsidR="0043399A" w:rsidRPr="00B458F9" w:rsidRDefault="0072334F" w:rsidP="00024B1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lastRenderedPageBreak/>
              <w:t>Create a significant amount of trust and relationship capital that streng</w:t>
            </w:r>
            <w:r w:rsidR="00B96857" w:rsidRPr="00B458F9">
              <w:rPr>
                <w:rFonts w:ascii="Arial" w:hAnsi="Arial" w:cs="Arial"/>
                <w:sz w:val="16"/>
                <w:szCs w:val="16"/>
              </w:rPr>
              <w:t>thens resilience and supports upcoming digital projects.</w:t>
            </w:r>
          </w:p>
          <w:p w14:paraId="351398FE" w14:textId="53F7BDCD" w:rsidR="00B96857" w:rsidRPr="00024B1D" w:rsidRDefault="00CE274C" w:rsidP="00024B1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>Show leadership in ethical AI governance to draw talent, partners, and regulatory support.</w:t>
            </w:r>
          </w:p>
        </w:tc>
        <w:tc>
          <w:tcPr>
            <w:tcW w:w="4508" w:type="dxa"/>
          </w:tcPr>
          <w:p w14:paraId="5EAC8B7D" w14:textId="77777777" w:rsidR="002C6396" w:rsidRPr="00B458F9" w:rsidRDefault="003A3651" w:rsidP="00CE274C">
            <w:pPr>
              <w:pStyle w:val="ListParagraph"/>
              <w:numPr>
                <w:ilvl w:val="0"/>
                <w:numId w:val="7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lastRenderedPageBreak/>
              <w:t>Fines, repu</w:t>
            </w:r>
            <w:r w:rsidR="00D308FE" w:rsidRPr="00B458F9">
              <w:rPr>
                <w:rFonts w:ascii="Arial" w:hAnsi="Arial" w:cs="Arial"/>
                <w:sz w:val="16"/>
                <w:szCs w:val="16"/>
              </w:rPr>
              <w:t>tational damage, or regulatory enforcement measures resulting from perceived</w:t>
            </w:r>
            <w:r w:rsidR="005D0D00" w:rsidRPr="00B458F9">
              <w:rPr>
                <w:rFonts w:ascii="Arial" w:hAnsi="Arial" w:cs="Arial"/>
                <w:sz w:val="16"/>
                <w:szCs w:val="16"/>
              </w:rPr>
              <w:t xml:space="preserve"> non-compliance or cross-border data/AI ethics violations</w:t>
            </w:r>
            <w:r w:rsidR="003A0BC4" w:rsidRPr="00B458F9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1FA49E10" w14:textId="44D56A66" w:rsidR="003A0BC4" w:rsidRPr="00B458F9" w:rsidRDefault="003A0BC4" w:rsidP="00CE274C">
            <w:pPr>
              <w:pStyle w:val="ListParagraph"/>
              <w:numPr>
                <w:ilvl w:val="0"/>
                <w:numId w:val="7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lastRenderedPageBreak/>
              <w:t xml:space="preserve">International franchisees’ opposition or fragmented acceptance </w:t>
            </w:r>
            <w:r w:rsidR="00B458F9" w:rsidRPr="00B458F9">
              <w:rPr>
                <w:rFonts w:ascii="Arial" w:hAnsi="Arial" w:cs="Arial"/>
                <w:sz w:val="16"/>
                <w:szCs w:val="16"/>
              </w:rPr>
              <w:t>because of</w:t>
            </w:r>
            <w:r w:rsidRPr="00B458F9">
              <w:rPr>
                <w:rFonts w:ascii="Arial" w:hAnsi="Arial" w:cs="Arial"/>
                <w:sz w:val="16"/>
                <w:szCs w:val="16"/>
              </w:rPr>
              <w:t xml:space="preserve"> cultural mismatch or inade</w:t>
            </w:r>
            <w:r w:rsidR="00A77B44" w:rsidRPr="00B458F9">
              <w:rPr>
                <w:rFonts w:ascii="Arial" w:hAnsi="Arial" w:cs="Arial"/>
                <w:sz w:val="16"/>
                <w:szCs w:val="16"/>
              </w:rPr>
              <w:t>quate local adaptation.</w:t>
            </w:r>
          </w:p>
          <w:p w14:paraId="755A2663" w14:textId="77777777" w:rsidR="00A77B44" w:rsidRPr="00B458F9" w:rsidRDefault="00A77B44" w:rsidP="00CE274C">
            <w:pPr>
              <w:pStyle w:val="ListParagraph"/>
              <w:numPr>
                <w:ilvl w:val="0"/>
                <w:numId w:val="7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If participation is perceived as meaningless or if power disparities continue, stakeholders may </w:t>
            </w:r>
            <w:r w:rsidR="00A169D0" w:rsidRPr="00B458F9">
              <w:rPr>
                <w:rFonts w:ascii="Arial" w:hAnsi="Arial" w:cs="Arial"/>
                <w:sz w:val="16"/>
                <w:szCs w:val="16"/>
              </w:rPr>
              <w:t>become disengaged or sceptical.</w:t>
            </w:r>
          </w:p>
          <w:p w14:paraId="4BE122DD" w14:textId="06757F9B" w:rsidR="00A169D0" w:rsidRPr="00CE274C" w:rsidRDefault="00A169D0" w:rsidP="00CE274C">
            <w:pPr>
              <w:pStyle w:val="ListParagraph"/>
              <w:numPr>
                <w:ilvl w:val="0"/>
                <w:numId w:val="7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B458F9">
              <w:rPr>
                <w:rFonts w:ascii="Arial" w:hAnsi="Arial" w:cs="Arial"/>
                <w:sz w:val="16"/>
                <w:szCs w:val="16"/>
              </w:rPr>
              <w:t xml:space="preserve">Commercial and reputational harm if data procedures are unclear </w:t>
            </w:r>
            <w:r w:rsidR="00B458F9" w:rsidRPr="00B458F9">
              <w:rPr>
                <w:rFonts w:ascii="Arial" w:hAnsi="Arial" w:cs="Arial"/>
                <w:sz w:val="16"/>
                <w:szCs w:val="16"/>
              </w:rPr>
              <w:t>or AI recommendations are perceived as deceptive.</w:t>
            </w:r>
          </w:p>
        </w:tc>
      </w:tr>
    </w:tbl>
    <w:p w14:paraId="19C47BBB" w14:textId="5E8CE108" w:rsidR="00E80691" w:rsidRPr="007A1868" w:rsidRDefault="00D1708B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="00E87546">
        <w:rPr>
          <w:rFonts w:ascii="Arial" w:hAnsi="Arial" w:cs="Arial"/>
        </w:rPr>
        <w:t>strengths and opportunities outnumber the weaknesses and dangers when stakeholder involvement is carried out with cultural sensitivity</w:t>
      </w:r>
      <w:r w:rsidR="00A7460E">
        <w:rPr>
          <w:rFonts w:ascii="Arial" w:hAnsi="Arial" w:cs="Arial"/>
        </w:rPr>
        <w:t xml:space="preserve">, a sincere commitment to mutual value, and strong ethical protections. This positions </w:t>
      </w:r>
      <w:proofErr w:type="spellStart"/>
      <w:r w:rsidR="00A7460E">
        <w:rPr>
          <w:rFonts w:ascii="Arial" w:hAnsi="Arial" w:cs="Arial"/>
        </w:rPr>
        <w:t>ConnectPlus</w:t>
      </w:r>
      <w:proofErr w:type="spellEnd"/>
      <w:r w:rsidR="00A7460E">
        <w:rPr>
          <w:rFonts w:ascii="Arial" w:hAnsi="Arial" w:cs="Arial"/>
        </w:rPr>
        <w:t xml:space="preserve"> for a successful, long-lasting launch.</w:t>
      </w:r>
    </w:p>
    <w:p w14:paraId="2E5B5C9A" w14:textId="0F00E4B5" w:rsidR="007A1868" w:rsidRDefault="007A1868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A1868">
        <w:rPr>
          <w:rFonts w:ascii="Arial" w:hAnsi="Arial" w:cs="Arial"/>
          <w:b/>
          <w:bCs/>
        </w:rPr>
        <w:t>I</w:t>
      </w:r>
      <w:r w:rsidR="00E35361" w:rsidRPr="007A1868">
        <w:rPr>
          <w:rFonts w:ascii="Arial" w:hAnsi="Arial" w:cs="Arial"/>
          <w:b/>
          <w:bCs/>
        </w:rPr>
        <w:t>dentification and Categorisation of Key Stakeholders</w:t>
      </w:r>
    </w:p>
    <w:p w14:paraId="715BAC45" w14:textId="6ECAB2B9" w:rsidR="007A1868" w:rsidRDefault="00C51AA9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Effective stakeholder involvement begins with thorough identification and classification. Two complementary frameworks that provide</w:t>
      </w:r>
      <w:r w:rsidR="00403044">
        <w:rPr>
          <w:rFonts w:ascii="Arial" w:hAnsi="Arial" w:cs="Arial"/>
        </w:rPr>
        <w:t xml:space="preserve"> analytical integrity are Mendelow’s (1991) Power/Interest</w:t>
      </w:r>
      <w:r w:rsidR="002331E3">
        <w:rPr>
          <w:rFonts w:ascii="Arial" w:hAnsi="Arial" w:cs="Arial"/>
        </w:rPr>
        <w:t xml:space="preserve"> Matrix and Mitchell, Agle, and Wood’s (1997) Salience Model. By class</w:t>
      </w:r>
      <w:r w:rsidR="003622F4">
        <w:rPr>
          <w:rFonts w:ascii="Arial" w:hAnsi="Arial" w:cs="Arial"/>
        </w:rPr>
        <w:t>ifying stakeholders according to their capacity to affect project out</w:t>
      </w:r>
      <w:r w:rsidR="00435DD7">
        <w:rPr>
          <w:rFonts w:ascii="Arial" w:hAnsi="Arial" w:cs="Arial"/>
        </w:rPr>
        <w:t>comes and the degree to which they are affected by or interested in those outcomes, the former es</w:t>
      </w:r>
      <w:r w:rsidR="00CD0623">
        <w:rPr>
          <w:rFonts w:ascii="Arial" w:hAnsi="Arial" w:cs="Arial"/>
        </w:rPr>
        <w:t xml:space="preserve">tablishes four key areas with suggested engagement postures. By assessing </w:t>
      </w:r>
      <w:r w:rsidR="000074D3">
        <w:rPr>
          <w:rFonts w:ascii="Arial" w:hAnsi="Arial" w:cs="Arial"/>
        </w:rPr>
        <w:t>stakeholders according to three criteria – power, legitimacy</w:t>
      </w:r>
      <w:r w:rsidR="008D1C7C">
        <w:rPr>
          <w:rFonts w:ascii="Arial" w:hAnsi="Arial" w:cs="Arial"/>
        </w:rPr>
        <w:t xml:space="preserve">, and urgency – the results produce seven distinct groups that guide resource </w:t>
      </w:r>
      <w:r w:rsidR="00E354EC">
        <w:rPr>
          <w:rFonts w:ascii="Arial" w:hAnsi="Arial" w:cs="Arial"/>
        </w:rPr>
        <w:t>distribution and priority.</w:t>
      </w:r>
    </w:p>
    <w:p w14:paraId="6085D175" w14:textId="6DAE2CA4" w:rsidR="00390910" w:rsidRDefault="003678AF" w:rsidP="00390910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B2EE0">
        <w:rPr>
          <w:rFonts w:ascii="Arial" w:hAnsi="Arial" w:cs="Arial"/>
          <w:b/>
          <w:bCs/>
        </w:rPr>
        <w:t>Internal Stakeholder</w:t>
      </w:r>
      <w:r w:rsidR="00390910">
        <w:rPr>
          <w:rFonts w:ascii="Arial" w:hAnsi="Arial" w:cs="Arial"/>
          <w:b/>
          <w:bCs/>
        </w:rPr>
        <w:t xml:space="preserve">s </w:t>
      </w:r>
    </w:p>
    <w:p w14:paraId="0358E930" w14:textId="6F10177A" w:rsidR="00F45280" w:rsidRPr="00F45280" w:rsidRDefault="00F45280" w:rsidP="00F45280">
      <w:pPr>
        <w:spacing w:line="360" w:lineRule="auto"/>
        <w:jc w:val="both"/>
        <w:rPr>
          <w:rFonts w:ascii="Arial" w:hAnsi="Arial" w:cs="Arial"/>
        </w:rPr>
      </w:pPr>
      <w:r w:rsidRPr="00F45280"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ConnectPlus</w:t>
      </w:r>
      <w:proofErr w:type="spellEnd"/>
      <w:r>
        <w:rPr>
          <w:rFonts w:ascii="Arial" w:hAnsi="Arial" w:cs="Arial"/>
        </w:rPr>
        <w:t xml:space="preserve"> </w:t>
      </w:r>
      <w:r w:rsidR="004F4AE9">
        <w:rPr>
          <w:rFonts w:ascii="Arial" w:hAnsi="Arial" w:cs="Arial"/>
        </w:rPr>
        <w:t xml:space="preserve">project’s internal stakeholders include high-power, high-interest groups like the </w:t>
      </w:r>
      <w:r w:rsidR="00B13E07">
        <w:rPr>
          <w:rFonts w:ascii="Arial" w:hAnsi="Arial" w:cs="Arial"/>
        </w:rPr>
        <w:t xml:space="preserve">Board and Senior Management, which provide </w:t>
      </w:r>
      <w:r w:rsidR="004E4D0F">
        <w:rPr>
          <w:rFonts w:ascii="Arial" w:hAnsi="Arial" w:cs="Arial"/>
        </w:rPr>
        <w:t>strategic direction, capital allocation, and oversight</w:t>
      </w:r>
      <w:r w:rsidR="00DD6376">
        <w:rPr>
          <w:rFonts w:ascii="Arial" w:hAnsi="Arial" w:cs="Arial"/>
        </w:rPr>
        <w:t xml:space="preserve"> of ROI and brand risks; the Project Manager</w:t>
      </w:r>
      <w:r w:rsidR="00FC129D">
        <w:rPr>
          <w:rFonts w:ascii="Arial" w:hAnsi="Arial" w:cs="Arial"/>
        </w:rPr>
        <w:t xml:space="preserve"> and Core Delivery Team, which manage daily </w:t>
      </w:r>
      <w:r w:rsidR="00D841A1">
        <w:rPr>
          <w:rFonts w:ascii="Arial" w:hAnsi="Arial" w:cs="Arial"/>
        </w:rPr>
        <w:t xml:space="preserve">multi-functional </w:t>
      </w:r>
      <w:r w:rsidR="0014141B">
        <w:rPr>
          <w:rFonts w:ascii="Arial" w:hAnsi="Arial" w:cs="Arial"/>
        </w:rPr>
        <w:t>connectivity, platform structure, data flows, AI model training, cybersecurity</w:t>
      </w:r>
      <w:r w:rsidR="00952C12">
        <w:rPr>
          <w:rFonts w:ascii="Arial" w:hAnsi="Arial" w:cs="Arial"/>
        </w:rPr>
        <w:t>, and sustainability; and the IT, Data Science</w:t>
      </w:r>
      <w:r w:rsidR="00B60EE2">
        <w:rPr>
          <w:rFonts w:ascii="Arial" w:hAnsi="Arial" w:cs="Arial"/>
        </w:rPr>
        <w:t>, and AI Engineering teams, whose technical expertise is crucial but influence</w:t>
      </w:r>
      <w:r w:rsidR="00370F7E">
        <w:rPr>
          <w:rFonts w:ascii="Arial" w:hAnsi="Arial" w:cs="Arial"/>
        </w:rPr>
        <w:t xml:space="preserve"> is controlled by defined processes.</w:t>
      </w:r>
      <w:r w:rsidR="002F58E8">
        <w:rPr>
          <w:rFonts w:ascii="Arial" w:hAnsi="Arial" w:cs="Arial"/>
        </w:rPr>
        <w:t xml:space="preserve"> Finance, Procurement</w:t>
      </w:r>
      <w:r w:rsidR="00C4587A">
        <w:rPr>
          <w:rFonts w:ascii="Arial" w:hAnsi="Arial" w:cs="Arial"/>
        </w:rPr>
        <w:t>, and Legal/DPO teams, which monitor budgets</w:t>
      </w:r>
      <w:r w:rsidR="00C80775">
        <w:rPr>
          <w:rFonts w:ascii="Arial" w:hAnsi="Arial" w:cs="Arial"/>
        </w:rPr>
        <w:t>, compliance, DPIAs, and ethical reviews; Marketing and Customer Experience</w:t>
      </w:r>
      <w:r w:rsidR="00792FFD">
        <w:rPr>
          <w:rFonts w:ascii="Arial" w:hAnsi="Arial" w:cs="Arial"/>
        </w:rPr>
        <w:t xml:space="preserve"> teams, which concentrate on feature specification, personalisation logic</w:t>
      </w:r>
      <w:r w:rsidR="00092121">
        <w:rPr>
          <w:rFonts w:ascii="Arial" w:hAnsi="Arial" w:cs="Arial"/>
        </w:rPr>
        <w:t xml:space="preserve">, and brand alignment through co-operative workshops; and Frontline Employees and Store Teams, which have less formal </w:t>
      </w:r>
      <w:r w:rsidR="00EE3407">
        <w:rPr>
          <w:rFonts w:ascii="Arial" w:hAnsi="Arial" w:cs="Arial"/>
        </w:rPr>
        <w:t>authority but are crucial advocates, data contributors, and customer-facing implementers whose support prevents</w:t>
      </w:r>
      <w:r w:rsidR="00583338">
        <w:rPr>
          <w:rFonts w:ascii="Arial" w:hAnsi="Arial" w:cs="Arial"/>
        </w:rPr>
        <w:t xml:space="preserve"> resistance and ensures authentic experiences, are example of medium-to-high influence partners.</w:t>
      </w:r>
    </w:p>
    <w:p w14:paraId="128C8CAB" w14:textId="486B7A3A" w:rsidR="00390910" w:rsidRPr="00390910" w:rsidRDefault="00F45280" w:rsidP="00390910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External Stakeholders</w:t>
      </w:r>
    </w:p>
    <w:p w14:paraId="4C4F6B9A" w14:textId="64142471" w:rsidR="00FC4429" w:rsidRDefault="00F27CA9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External Stakeholders include suppliers and technology partners, who have moderate-to-high power due to</w:t>
      </w:r>
      <w:r w:rsidR="0011587C">
        <w:rPr>
          <w:rFonts w:ascii="Arial" w:hAnsi="Arial" w:cs="Arial"/>
        </w:rPr>
        <w:t xml:space="preserve"> interconnected dependencies and need co-operative SLAs and collab</w:t>
      </w:r>
      <w:r w:rsidR="005E4E06">
        <w:rPr>
          <w:rFonts w:ascii="Arial" w:hAnsi="Arial" w:cs="Arial"/>
        </w:rPr>
        <w:t>oration for effortless delivery; customers, both domestic and foreign, are the main beneficiaries with low formal power</w:t>
      </w:r>
      <w:r w:rsidR="00830C0B">
        <w:rPr>
          <w:rFonts w:ascii="Arial" w:hAnsi="Arial" w:cs="Arial"/>
        </w:rPr>
        <w:t xml:space="preserve"> but high interest in reward value, personalised recommendations, and data privacy, requiring effective guidance and feedback mechanisms to drive adoption</w:t>
      </w:r>
      <w:r w:rsidR="00100FAD">
        <w:rPr>
          <w:rFonts w:ascii="Arial" w:hAnsi="Arial" w:cs="Arial"/>
        </w:rPr>
        <w:t>; regulators with significant authority and occasional urgency on compliance</w:t>
      </w:r>
      <w:r w:rsidR="0028651C">
        <w:rPr>
          <w:rFonts w:ascii="Arial" w:hAnsi="Arial" w:cs="Arial"/>
        </w:rPr>
        <w:t>, data breaches, and AI ethics, such as the ICO and EU data protection author</w:t>
      </w:r>
      <w:r w:rsidR="00734C4E">
        <w:rPr>
          <w:rFonts w:ascii="Arial" w:hAnsi="Arial" w:cs="Arial"/>
        </w:rPr>
        <w:t>ities, who require proactive DPIA sharing and horizon scanning;</w:t>
      </w:r>
      <w:r w:rsidR="00CC7EB1">
        <w:rPr>
          <w:rFonts w:ascii="Arial" w:hAnsi="Arial" w:cs="Arial"/>
        </w:rPr>
        <w:t xml:space="preserve"> L</w:t>
      </w:r>
      <w:r w:rsidR="00671415">
        <w:rPr>
          <w:rFonts w:ascii="Arial" w:hAnsi="Arial" w:cs="Arial"/>
        </w:rPr>
        <w:t>ocal communities and non-governmental organisations that may be impacted by data centre or supply chain impacts, whose rising status requires adaptable sustainability</w:t>
      </w:r>
      <w:r w:rsidR="00433AF1">
        <w:rPr>
          <w:rFonts w:ascii="Arial" w:hAnsi="Arial" w:cs="Arial"/>
        </w:rPr>
        <w:t xml:space="preserve"> and ethics dialogue to maintain organisational legitimacy; international franchises</w:t>
      </w:r>
      <w:r w:rsidR="00FC4A6F">
        <w:rPr>
          <w:rFonts w:ascii="Arial" w:hAnsi="Arial" w:cs="Arial"/>
        </w:rPr>
        <w:t>, partners, and distributors with varying influence and interest based on market maturity</w:t>
      </w:r>
      <w:r w:rsidR="00F6076F">
        <w:rPr>
          <w:rFonts w:ascii="Arial" w:hAnsi="Arial" w:cs="Arial"/>
        </w:rPr>
        <w:t>, requiring respectful collaboration to balance local adap</w:t>
      </w:r>
      <w:r w:rsidR="006E70BA">
        <w:rPr>
          <w:rFonts w:ascii="Arial" w:hAnsi="Arial" w:cs="Arial"/>
        </w:rPr>
        <w:t>tation with global brand consistency; and shareholders and investors</w:t>
      </w:r>
      <w:r w:rsidR="003872B9">
        <w:rPr>
          <w:rFonts w:ascii="Arial" w:hAnsi="Arial" w:cs="Arial"/>
        </w:rPr>
        <w:t xml:space="preserve"> exercising high influence through demands for clear ROI, risk mitigation, and strategic justification through investor briefings.</w:t>
      </w:r>
    </w:p>
    <w:p w14:paraId="028C8BC3" w14:textId="1E46A386" w:rsidR="00081B08" w:rsidRPr="009276E7" w:rsidRDefault="00E26A84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9276E7">
        <w:rPr>
          <w:rFonts w:ascii="Arial" w:hAnsi="Arial" w:cs="Arial"/>
          <w:b/>
          <w:bCs/>
        </w:rPr>
        <w:t xml:space="preserve">Table </w:t>
      </w:r>
      <w:r w:rsidR="00F52B47">
        <w:rPr>
          <w:rFonts w:ascii="Arial" w:hAnsi="Arial" w:cs="Arial"/>
          <w:b/>
          <w:bCs/>
        </w:rPr>
        <w:t>2</w:t>
      </w:r>
      <w:r w:rsidRPr="009276E7">
        <w:rPr>
          <w:rFonts w:ascii="Arial" w:hAnsi="Arial" w:cs="Arial"/>
          <w:b/>
          <w:bCs/>
        </w:rPr>
        <w:t xml:space="preserve">: </w:t>
      </w:r>
      <w:r w:rsidR="00F56679" w:rsidRPr="009276E7">
        <w:rPr>
          <w:rFonts w:ascii="Arial" w:hAnsi="Arial" w:cs="Arial"/>
          <w:b/>
          <w:bCs/>
        </w:rPr>
        <w:t xml:space="preserve">Key Stakeholders Categorised via </w:t>
      </w:r>
      <w:r w:rsidR="00A74318" w:rsidRPr="009276E7">
        <w:rPr>
          <w:rFonts w:ascii="Arial" w:hAnsi="Arial" w:cs="Arial"/>
          <w:b/>
          <w:bCs/>
        </w:rPr>
        <w:t>Power/Interest Matrix and Salience Model</w:t>
      </w:r>
    </w:p>
    <w:tbl>
      <w:tblPr>
        <w:tblStyle w:val="GridTable4-Accent3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851"/>
        <w:gridCol w:w="992"/>
        <w:gridCol w:w="1276"/>
        <w:gridCol w:w="3067"/>
      </w:tblGrid>
      <w:tr w:rsidR="00BF5087" w14:paraId="5EBC11F4" w14:textId="77777777" w:rsidTr="000821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E41AA6C" w14:textId="7C3F1219" w:rsidR="00BF5087" w:rsidRPr="005E4399" w:rsidRDefault="008468A7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Stakeholder Group</w:t>
            </w:r>
          </w:p>
        </w:tc>
        <w:tc>
          <w:tcPr>
            <w:tcW w:w="992" w:type="dxa"/>
          </w:tcPr>
          <w:p w14:paraId="6833D749" w14:textId="0E70E4FC" w:rsidR="00BF5087" w:rsidRPr="005E4399" w:rsidRDefault="00770084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 xml:space="preserve">Type </w:t>
            </w:r>
          </w:p>
        </w:tc>
        <w:tc>
          <w:tcPr>
            <w:tcW w:w="851" w:type="dxa"/>
          </w:tcPr>
          <w:p w14:paraId="27D6F4A5" w14:textId="3E7F6054" w:rsidR="00BF5087" w:rsidRPr="005E4399" w:rsidRDefault="00770084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 xml:space="preserve">Power </w:t>
            </w:r>
          </w:p>
        </w:tc>
        <w:tc>
          <w:tcPr>
            <w:tcW w:w="992" w:type="dxa"/>
          </w:tcPr>
          <w:p w14:paraId="7C7431B5" w14:textId="13837D88" w:rsidR="00BF5087" w:rsidRPr="005E4399" w:rsidRDefault="00770084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 xml:space="preserve">Interest </w:t>
            </w:r>
          </w:p>
        </w:tc>
        <w:tc>
          <w:tcPr>
            <w:tcW w:w="1276" w:type="dxa"/>
          </w:tcPr>
          <w:p w14:paraId="10A3EFCF" w14:textId="577BFF5B" w:rsidR="00BF5087" w:rsidRPr="005E4399" w:rsidRDefault="00770084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Salience Type</w:t>
            </w:r>
          </w:p>
        </w:tc>
        <w:tc>
          <w:tcPr>
            <w:tcW w:w="3067" w:type="dxa"/>
          </w:tcPr>
          <w:p w14:paraId="3ACEF23F" w14:textId="77777777" w:rsidR="00BF5087" w:rsidRPr="005E4399" w:rsidRDefault="00770084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Primary Engagement</w:t>
            </w:r>
          </w:p>
          <w:p w14:paraId="7C337FD5" w14:textId="0E871240" w:rsidR="00770084" w:rsidRPr="005E4399" w:rsidRDefault="00770084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 xml:space="preserve">Strategy </w:t>
            </w:r>
          </w:p>
        </w:tc>
      </w:tr>
      <w:tr w:rsidR="00BF5087" w14:paraId="0E606EE9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00995FA" w14:textId="550E7A2D" w:rsidR="00BF5087" w:rsidRPr="00D26BF7" w:rsidRDefault="00494121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Senior Management</w:t>
            </w:r>
            <w:r w:rsidR="003B000E" w:rsidRPr="00D26BF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26BF7">
              <w:rPr>
                <w:rFonts w:ascii="Arial" w:hAnsi="Arial" w:cs="Arial"/>
                <w:sz w:val="16"/>
                <w:szCs w:val="16"/>
              </w:rPr>
              <w:t>/Board</w:t>
            </w:r>
          </w:p>
        </w:tc>
        <w:tc>
          <w:tcPr>
            <w:tcW w:w="992" w:type="dxa"/>
          </w:tcPr>
          <w:p w14:paraId="3ACB9DF1" w14:textId="7AABFF16" w:rsidR="00BF5087" w:rsidRPr="00D26BF7" w:rsidRDefault="0049412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307705C9" w14:textId="06C3EE2F" w:rsidR="00BF5087" w:rsidRPr="00D26BF7" w:rsidRDefault="0049412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6125C4B0" w14:textId="4C1DCCD8" w:rsidR="00BF5087" w:rsidRPr="00D26BF7" w:rsidRDefault="0049412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00F77785" w14:textId="56F06C30" w:rsidR="00BF5087" w:rsidRPr="00D26BF7" w:rsidRDefault="0049412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Def</w:t>
            </w:r>
            <w:r w:rsidR="003A2FD0" w:rsidRPr="00D26BF7">
              <w:rPr>
                <w:rFonts w:ascii="Arial" w:hAnsi="Arial" w:cs="Arial"/>
                <w:sz w:val="16"/>
                <w:szCs w:val="16"/>
              </w:rPr>
              <w:t>initive</w:t>
            </w:r>
          </w:p>
        </w:tc>
        <w:tc>
          <w:tcPr>
            <w:tcW w:w="3067" w:type="dxa"/>
          </w:tcPr>
          <w:p w14:paraId="30B0EC27" w14:textId="4B89A735" w:rsidR="00BF5087" w:rsidRPr="00D26BF7" w:rsidRDefault="003A2FD0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Manage Closely – Steering </w:t>
            </w:r>
            <w:r w:rsidR="00D34F90" w:rsidRPr="00D26BF7">
              <w:rPr>
                <w:rFonts w:ascii="Arial" w:hAnsi="Arial" w:cs="Arial"/>
                <w:sz w:val="16"/>
                <w:szCs w:val="16"/>
              </w:rPr>
              <w:t>meetings, dashboards, risk escalation</w:t>
            </w:r>
          </w:p>
        </w:tc>
      </w:tr>
      <w:tr w:rsidR="00BF5087" w14:paraId="13E2C332" w14:textId="77777777" w:rsidTr="000821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48B9E5A" w14:textId="0EA570A3" w:rsidR="00BF5087" w:rsidRPr="00D26BF7" w:rsidRDefault="0092466D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Project Manager </w:t>
            </w:r>
            <w:r w:rsidR="00E603F1" w:rsidRPr="00D26BF7">
              <w:rPr>
                <w:rFonts w:ascii="Arial" w:hAnsi="Arial" w:cs="Arial"/>
                <w:sz w:val="16"/>
                <w:szCs w:val="16"/>
              </w:rPr>
              <w:t>and Core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Team</w:t>
            </w:r>
          </w:p>
        </w:tc>
        <w:tc>
          <w:tcPr>
            <w:tcW w:w="992" w:type="dxa"/>
          </w:tcPr>
          <w:p w14:paraId="1B469948" w14:textId="1F758C76" w:rsidR="00BF5087" w:rsidRPr="00D26BF7" w:rsidRDefault="0092466D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7E733249" w14:textId="2EC54A38" w:rsidR="00BF5087" w:rsidRPr="00D26BF7" w:rsidRDefault="0092466D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245D1BE3" w14:textId="20FFD3A4" w:rsidR="00BF5087" w:rsidRPr="00D26BF7" w:rsidRDefault="0092466D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23038AFD" w14:textId="41476404" w:rsidR="00BF5087" w:rsidRPr="00D26BF7" w:rsidRDefault="0092466D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Definitive </w:t>
            </w:r>
          </w:p>
        </w:tc>
        <w:tc>
          <w:tcPr>
            <w:tcW w:w="3067" w:type="dxa"/>
          </w:tcPr>
          <w:p w14:paraId="59F7D63D" w14:textId="071C42B8" w:rsidR="00BF5087" w:rsidRPr="00D26BF7" w:rsidRDefault="00843769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Manage Closely – Daily co-ordination, ownership</w:t>
            </w:r>
            <w:r w:rsidR="00C91EAE" w:rsidRPr="00D26BF7">
              <w:rPr>
                <w:rFonts w:ascii="Arial" w:hAnsi="Arial" w:cs="Arial"/>
                <w:sz w:val="16"/>
                <w:szCs w:val="16"/>
              </w:rPr>
              <w:t xml:space="preserve"> of integration</w:t>
            </w:r>
          </w:p>
        </w:tc>
      </w:tr>
      <w:tr w:rsidR="00BF5087" w14:paraId="235B9999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D671141" w14:textId="3708E3D1" w:rsidR="00BF5087" w:rsidRPr="00D26BF7" w:rsidRDefault="00C91EAE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IT/Data Science/AI Teams</w:t>
            </w:r>
          </w:p>
        </w:tc>
        <w:tc>
          <w:tcPr>
            <w:tcW w:w="992" w:type="dxa"/>
          </w:tcPr>
          <w:p w14:paraId="760DDE60" w14:textId="429F5368" w:rsidR="00BF5087" w:rsidRPr="00D26BF7" w:rsidRDefault="0003076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0D18FB25" w14:textId="4D45EC87" w:rsidR="00BF5087" w:rsidRPr="00D26BF7" w:rsidRDefault="0003076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12676E12" w14:textId="76EA8E00" w:rsidR="00BF5087" w:rsidRPr="00D26BF7" w:rsidRDefault="0003076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24F661C9" w14:textId="6C3DEE55" w:rsidR="00BF5087" w:rsidRPr="00D26BF7" w:rsidRDefault="0003076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Definitive</w:t>
            </w:r>
          </w:p>
        </w:tc>
        <w:tc>
          <w:tcPr>
            <w:tcW w:w="3067" w:type="dxa"/>
          </w:tcPr>
          <w:p w14:paraId="1B122D2B" w14:textId="630E6FB9" w:rsidR="00BF5087" w:rsidRPr="00D26BF7" w:rsidRDefault="00197C40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Manage Closely – Technical governance, joint KPIs</w:t>
            </w:r>
          </w:p>
        </w:tc>
      </w:tr>
      <w:tr w:rsidR="002715FE" w14:paraId="61107F46" w14:textId="77777777" w:rsidTr="000821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A2CC291" w14:textId="6AA319F0" w:rsidR="002715FE" w:rsidRPr="00D26BF7" w:rsidRDefault="004E4C4F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Marketing </w:t>
            </w:r>
            <w:r w:rsidR="00DA0D35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Customer Experience</w:t>
            </w:r>
          </w:p>
        </w:tc>
        <w:tc>
          <w:tcPr>
            <w:tcW w:w="992" w:type="dxa"/>
          </w:tcPr>
          <w:p w14:paraId="12310993" w14:textId="09577298" w:rsidR="002715FE" w:rsidRPr="00D26BF7" w:rsidRDefault="004E4C4F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7E48F828" w14:textId="68C8A3BB" w:rsidR="002715FE" w:rsidRPr="00D26BF7" w:rsidRDefault="004E4C4F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992" w:type="dxa"/>
          </w:tcPr>
          <w:p w14:paraId="506519BB" w14:textId="3BF40BF7" w:rsidR="002715FE" w:rsidRPr="00D26BF7" w:rsidRDefault="004E4C4F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5198F6DF" w14:textId="449E398E" w:rsidR="002715FE" w:rsidRPr="00D26BF7" w:rsidRDefault="006B00C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Dominant </w:t>
            </w:r>
          </w:p>
        </w:tc>
        <w:tc>
          <w:tcPr>
            <w:tcW w:w="3067" w:type="dxa"/>
          </w:tcPr>
          <w:p w14:paraId="74439DFA" w14:textId="08BD30BD" w:rsidR="002715FE" w:rsidRPr="00D26BF7" w:rsidRDefault="006B00C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Keep Informed </w:t>
            </w:r>
            <w:r w:rsidR="00A9252D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Collaborate </w:t>
            </w:r>
            <w:r w:rsidR="00036C67" w:rsidRPr="00D26BF7">
              <w:rPr>
                <w:rFonts w:ascii="Arial" w:hAnsi="Arial" w:cs="Arial"/>
                <w:sz w:val="16"/>
                <w:szCs w:val="16"/>
              </w:rPr>
              <w:t>–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C</w:t>
            </w:r>
            <w:r w:rsidR="00036C67" w:rsidRPr="00D26BF7">
              <w:rPr>
                <w:rFonts w:ascii="Arial" w:hAnsi="Arial" w:cs="Arial"/>
                <w:sz w:val="16"/>
                <w:szCs w:val="16"/>
              </w:rPr>
              <w:t>o-creation workshops, journey mapping</w:t>
            </w:r>
          </w:p>
        </w:tc>
      </w:tr>
      <w:tr w:rsidR="002715FE" w14:paraId="4D4023A2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D4486D2" w14:textId="1F9853D7" w:rsidR="002715FE" w:rsidRPr="00D26BF7" w:rsidRDefault="00036C67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Finance </w:t>
            </w:r>
            <w:r w:rsidR="00DA0D35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E40E5" w:rsidRPr="00D26BF7">
              <w:rPr>
                <w:rFonts w:ascii="Arial" w:hAnsi="Arial" w:cs="Arial"/>
                <w:sz w:val="16"/>
                <w:szCs w:val="16"/>
              </w:rPr>
              <w:t xml:space="preserve">Procurement </w:t>
            </w:r>
          </w:p>
        </w:tc>
        <w:tc>
          <w:tcPr>
            <w:tcW w:w="992" w:type="dxa"/>
          </w:tcPr>
          <w:p w14:paraId="78F50B24" w14:textId="6E0709CC" w:rsidR="002715FE" w:rsidRPr="00D26BF7" w:rsidRDefault="003E40E5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6BB950CC" w14:textId="46A7C373" w:rsidR="002715FE" w:rsidRPr="00D26BF7" w:rsidRDefault="003E40E5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3F5D9187" w14:textId="6F39D8F1" w:rsidR="002715FE" w:rsidRPr="00D26BF7" w:rsidRDefault="003E40E5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1276" w:type="dxa"/>
          </w:tcPr>
          <w:p w14:paraId="03A4C5C8" w14:textId="0282DF60" w:rsidR="002715FE" w:rsidRPr="00D26BF7" w:rsidRDefault="003E40E5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Dominant </w:t>
            </w:r>
          </w:p>
        </w:tc>
        <w:tc>
          <w:tcPr>
            <w:tcW w:w="3067" w:type="dxa"/>
          </w:tcPr>
          <w:p w14:paraId="6344460C" w14:textId="207679C7" w:rsidR="002715FE" w:rsidRPr="00D26BF7" w:rsidRDefault="003E40E5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Keep S</w:t>
            </w:r>
            <w:r w:rsidR="0092638A" w:rsidRPr="00D26BF7">
              <w:rPr>
                <w:rFonts w:ascii="Arial" w:hAnsi="Arial" w:cs="Arial"/>
                <w:sz w:val="16"/>
                <w:szCs w:val="16"/>
              </w:rPr>
              <w:t>atisfied – Budget governance, ROI tracking</w:t>
            </w:r>
            <w:r w:rsidR="003C5946" w:rsidRPr="00D26BF7">
              <w:rPr>
                <w:rFonts w:ascii="Arial" w:hAnsi="Arial" w:cs="Arial"/>
                <w:sz w:val="16"/>
                <w:szCs w:val="16"/>
              </w:rPr>
              <w:t xml:space="preserve">, milestone reviews </w:t>
            </w:r>
          </w:p>
        </w:tc>
      </w:tr>
      <w:tr w:rsidR="002715FE" w14:paraId="42546ABC" w14:textId="77777777" w:rsidTr="000821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EEF5A8A" w14:textId="5B385332" w:rsidR="002715FE" w:rsidRPr="00D26BF7" w:rsidRDefault="003C5946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Legal/DPO/Compliance</w:t>
            </w:r>
          </w:p>
        </w:tc>
        <w:tc>
          <w:tcPr>
            <w:tcW w:w="992" w:type="dxa"/>
          </w:tcPr>
          <w:p w14:paraId="7F714369" w14:textId="27098DB5" w:rsidR="002715FE" w:rsidRPr="00D26BF7" w:rsidRDefault="003158B6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373406D6" w14:textId="52635050" w:rsidR="002715FE" w:rsidRPr="00D26BF7" w:rsidRDefault="003158B6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61F70499" w14:textId="4E15076E" w:rsidR="002715FE" w:rsidRPr="00D26BF7" w:rsidRDefault="003158B6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5C785F03" w14:textId="0C65CCC9" w:rsidR="002715FE" w:rsidRPr="00D26BF7" w:rsidRDefault="003158B6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Definitive </w:t>
            </w:r>
          </w:p>
        </w:tc>
        <w:tc>
          <w:tcPr>
            <w:tcW w:w="3067" w:type="dxa"/>
          </w:tcPr>
          <w:p w14:paraId="10E1D27B" w14:textId="24DB89E0" w:rsidR="002715FE" w:rsidRPr="00D26BF7" w:rsidRDefault="003158B6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Manage Closely – DPIA gates</w:t>
            </w:r>
            <w:r w:rsidR="000F08BB" w:rsidRPr="00D26BF7">
              <w:rPr>
                <w:rFonts w:ascii="Arial" w:hAnsi="Arial" w:cs="Arial"/>
                <w:sz w:val="16"/>
                <w:szCs w:val="16"/>
              </w:rPr>
              <w:t>, regulatory horizon scanning, ethics reviews</w:t>
            </w:r>
          </w:p>
        </w:tc>
      </w:tr>
      <w:tr w:rsidR="002715FE" w14:paraId="43DF061C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B93DE3A" w14:textId="00EE648F" w:rsidR="002715FE" w:rsidRPr="00D26BF7" w:rsidRDefault="00521E29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Frontline Employees/Store Teams</w:t>
            </w:r>
          </w:p>
        </w:tc>
        <w:tc>
          <w:tcPr>
            <w:tcW w:w="992" w:type="dxa"/>
          </w:tcPr>
          <w:p w14:paraId="22C15421" w14:textId="29EE68AD" w:rsidR="002715FE" w:rsidRPr="00D26BF7" w:rsidRDefault="00521E29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Internal </w:t>
            </w:r>
          </w:p>
        </w:tc>
        <w:tc>
          <w:tcPr>
            <w:tcW w:w="851" w:type="dxa"/>
          </w:tcPr>
          <w:p w14:paraId="6DC52F9B" w14:textId="7D832E9C" w:rsidR="002715FE" w:rsidRPr="00D26BF7" w:rsidRDefault="00521E29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Low </w:t>
            </w:r>
          </w:p>
        </w:tc>
        <w:tc>
          <w:tcPr>
            <w:tcW w:w="992" w:type="dxa"/>
          </w:tcPr>
          <w:p w14:paraId="40C0414C" w14:textId="0EFC9A13" w:rsidR="002715FE" w:rsidRPr="00D26BF7" w:rsidRDefault="00521E29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2A95E158" w14:textId="148485DA" w:rsidR="002715FE" w:rsidRPr="00D26BF7" w:rsidRDefault="00521E29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Dependent </w:t>
            </w:r>
          </w:p>
        </w:tc>
        <w:tc>
          <w:tcPr>
            <w:tcW w:w="3067" w:type="dxa"/>
          </w:tcPr>
          <w:p w14:paraId="52F2B38D" w14:textId="486A7520" w:rsidR="002715FE" w:rsidRPr="00D26BF7" w:rsidRDefault="00CE416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Keep Informed </w:t>
            </w:r>
            <w:r w:rsidR="00A9252D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Consult – Training Programmes, feedback forms</w:t>
            </w:r>
            <w:r w:rsidR="00EF5E8E" w:rsidRPr="00D26BF7">
              <w:rPr>
                <w:rFonts w:ascii="Arial" w:hAnsi="Arial" w:cs="Arial"/>
                <w:sz w:val="16"/>
                <w:szCs w:val="16"/>
              </w:rPr>
              <w:t>, recognition</w:t>
            </w:r>
          </w:p>
        </w:tc>
      </w:tr>
      <w:tr w:rsidR="00BF5087" w14:paraId="2557031C" w14:textId="77777777" w:rsidTr="000821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C20474B" w14:textId="74C31F74" w:rsidR="00BF5087" w:rsidRPr="00D26BF7" w:rsidRDefault="00EF5E8E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Customers (UK &amp; International)</w:t>
            </w:r>
          </w:p>
        </w:tc>
        <w:tc>
          <w:tcPr>
            <w:tcW w:w="992" w:type="dxa"/>
          </w:tcPr>
          <w:p w14:paraId="4D5BD160" w14:textId="6FD8161F" w:rsidR="00BF5087" w:rsidRPr="00D26BF7" w:rsidRDefault="00EF5E8E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567C3481" w14:textId="17861409" w:rsidR="00BF5087" w:rsidRPr="00D26BF7" w:rsidRDefault="00EF5E8E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Low </w:t>
            </w:r>
          </w:p>
        </w:tc>
        <w:tc>
          <w:tcPr>
            <w:tcW w:w="992" w:type="dxa"/>
          </w:tcPr>
          <w:p w14:paraId="75F71087" w14:textId="02A5E595" w:rsidR="00BF5087" w:rsidRPr="00D26BF7" w:rsidRDefault="00EF5E8E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2241F8D1" w14:textId="6BE49F52" w:rsidR="00BF5087" w:rsidRPr="00D26BF7" w:rsidRDefault="00EF5E8E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Dependent </w:t>
            </w:r>
          </w:p>
        </w:tc>
        <w:tc>
          <w:tcPr>
            <w:tcW w:w="3067" w:type="dxa"/>
          </w:tcPr>
          <w:p w14:paraId="57F32172" w14:textId="227A793F" w:rsidR="00BF5087" w:rsidRPr="00D26BF7" w:rsidRDefault="00E44013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Keep Informed </w:t>
            </w:r>
            <w:r w:rsidR="00A9252D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Consult – Surveys, </w:t>
            </w:r>
            <w:r w:rsidR="00726D0E" w:rsidRPr="00D26BF7">
              <w:rPr>
                <w:rFonts w:ascii="Arial" w:hAnsi="Arial" w:cs="Arial"/>
                <w:sz w:val="16"/>
                <w:szCs w:val="16"/>
              </w:rPr>
              <w:t>in-app feedback, “You Said We Did” loops</w:t>
            </w:r>
          </w:p>
        </w:tc>
      </w:tr>
      <w:tr w:rsidR="002715FE" w14:paraId="27647788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6DD4D70" w14:textId="0794C07F" w:rsidR="002715FE" w:rsidRPr="00D26BF7" w:rsidRDefault="00277A18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Technology Partners/Suppliers</w:t>
            </w:r>
          </w:p>
        </w:tc>
        <w:tc>
          <w:tcPr>
            <w:tcW w:w="992" w:type="dxa"/>
          </w:tcPr>
          <w:p w14:paraId="32F0A7F7" w14:textId="1BE30036" w:rsidR="002715FE" w:rsidRPr="00D26BF7" w:rsidRDefault="00277A18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5568863F" w14:textId="35828434" w:rsidR="002715FE" w:rsidRPr="00D26BF7" w:rsidRDefault="00277A18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992" w:type="dxa"/>
          </w:tcPr>
          <w:p w14:paraId="25F2FEB9" w14:textId="0BAEA023" w:rsidR="002715FE" w:rsidRPr="00D26BF7" w:rsidRDefault="00277A18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7622BEE5" w14:textId="16BEE75D" w:rsidR="002715FE" w:rsidRPr="00D26BF7" w:rsidRDefault="00277A18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Dominant </w:t>
            </w:r>
          </w:p>
        </w:tc>
        <w:tc>
          <w:tcPr>
            <w:tcW w:w="3067" w:type="dxa"/>
          </w:tcPr>
          <w:p w14:paraId="2E02402B" w14:textId="7000CED3" w:rsidR="002715FE" w:rsidRPr="00D26BF7" w:rsidRDefault="00277A18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Collaborate – Joint development agreements</w:t>
            </w:r>
            <w:r w:rsidR="004D0DF5" w:rsidRPr="00D26BF7">
              <w:rPr>
                <w:rFonts w:ascii="Arial" w:hAnsi="Arial" w:cs="Arial"/>
                <w:sz w:val="16"/>
                <w:szCs w:val="16"/>
              </w:rPr>
              <w:t>, SLAs, innovation partnerships</w:t>
            </w:r>
          </w:p>
        </w:tc>
      </w:tr>
      <w:tr w:rsidR="00DA2C4C" w14:paraId="095AAF6B" w14:textId="77777777" w:rsidTr="000821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A9C82D4" w14:textId="11426E31" w:rsidR="00DA2C4C" w:rsidRPr="00D26BF7" w:rsidRDefault="004D0DF5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lastRenderedPageBreak/>
              <w:t xml:space="preserve">Regulators </w:t>
            </w:r>
            <w:r w:rsidR="0072431B" w:rsidRPr="00D26BF7">
              <w:rPr>
                <w:rFonts w:ascii="Arial" w:hAnsi="Arial" w:cs="Arial"/>
                <w:sz w:val="16"/>
                <w:szCs w:val="16"/>
              </w:rPr>
              <w:t>(ICO, EU DPAs, etc)</w:t>
            </w:r>
          </w:p>
        </w:tc>
        <w:tc>
          <w:tcPr>
            <w:tcW w:w="992" w:type="dxa"/>
          </w:tcPr>
          <w:p w14:paraId="615401B0" w14:textId="71214185" w:rsidR="00DA2C4C" w:rsidRPr="00D26BF7" w:rsidRDefault="0072431B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6ED1B4BF" w14:textId="32198653" w:rsidR="00DA2C4C" w:rsidRPr="00D26BF7" w:rsidRDefault="0072431B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7E0FEE3B" w14:textId="5D5C8D23" w:rsidR="00DA2C4C" w:rsidRPr="00D26BF7" w:rsidRDefault="0072431B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1276" w:type="dxa"/>
          </w:tcPr>
          <w:p w14:paraId="44334E89" w14:textId="4234443A" w:rsidR="00DA2C4C" w:rsidRPr="00D26BF7" w:rsidRDefault="0072431B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Dangerous/Dominant</w:t>
            </w:r>
          </w:p>
        </w:tc>
        <w:tc>
          <w:tcPr>
            <w:tcW w:w="3067" w:type="dxa"/>
          </w:tcPr>
          <w:p w14:paraId="7F58B668" w14:textId="6169741D" w:rsidR="00DA2C4C" w:rsidRPr="00D26BF7" w:rsidRDefault="00EA6D4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Keep Satisfied </w:t>
            </w:r>
            <w:r w:rsidR="00A9252D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Monitor – Compliance reporting</w:t>
            </w:r>
            <w:r w:rsidR="00EA525C" w:rsidRPr="00D26BF7">
              <w:rPr>
                <w:rFonts w:ascii="Arial" w:hAnsi="Arial" w:cs="Arial"/>
                <w:sz w:val="16"/>
                <w:szCs w:val="16"/>
              </w:rPr>
              <w:t>, proactive consultation, DPIA sharing</w:t>
            </w:r>
          </w:p>
        </w:tc>
      </w:tr>
      <w:tr w:rsidR="002715FE" w:rsidRPr="001C34A9" w14:paraId="3264907A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31CAE1C" w14:textId="51B1A23E" w:rsidR="002715FE" w:rsidRPr="00D26BF7" w:rsidRDefault="00003156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Shareholders/Investors</w:t>
            </w:r>
          </w:p>
        </w:tc>
        <w:tc>
          <w:tcPr>
            <w:tcW w:w="992" w:type="dxa"/>
          </w:tcPr>
          <w:p w14:paraId="2E505F62" w14:textId="665D89BE" w:rsidR="002715FE" w:rsidRPr="00D26BF7" w:rsidRDefault="00003156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5C680C24" w14:textId="17AD8ACC" w:rsidR="002715FE" w:rsidRPr="00D26BF7" w:rsidRDefault="00003156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992" w:type="dxa"/>
          </w:tcPr>
          <w:p w14:paraId="1EA69D3E" w14:textId="67AC92A5" w:rsidR="002715FE" w:rsidRPr="00D26BF7" w:rsidRDefault="00003156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1276" w:type="dxa"/>
          </w:tcPr>
          <w:p w14:paraId="78EB1708" w14:textId="49604F7D" w:rsidR="002715FE" w:rsidRPr="00D26BF7" w:rsidRDefault="00003156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Dominant </w:t>
            </w:r>
          </w:p>
        </w:tc>
        <w:tc>
          <w:tcPr>
            <w:tcW w:w="3067" w:type="dxa"/>
          </w:tcPr>
          <w:p w14:paraId="6DDF80FE" w14:textId="3BB9E527" w:rsidR="002715FE" w:rsidRPr="00D26BF7" w:rsidRDefault="00796DE3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Keep Satisfied – Investor briefings, ESG integration, performance updates</w:t>
            </w:r>
          </w:p>
        </w:tc>
      </w:tr>
      <w:tr w:rsidR="002715FE" w:rsidRPr="001C34A9" w14:paraId="2A79E89C" w14:textId="77777777" w:rsidTr="000821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B7AB280" w14:textId="1B642680" w:rsidR="002715FE" w:rsidRPr="00D26BF7" w:rsidRDefault="00DF78CC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International Franchises/Partners</w:t>
            </w:r>
          </w:p>
        </w:tc>
        <w:tc>
          <w:tcPr>
            <w:tcW w:w="992" w:type="dxa"/>
          </w:tcPr>
          <w:p w14:paraId="4D1E9711" w14:textId="54C791E8" w:rsidR="002715FE" w:rsidRPr="00D26BF7" w:rsidRDefault="00DF78CC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2996345B" w14:textId="76E71DD9" w:rsidR="002715FE" w:rsidRPr="00D26BF7" w:rsidRDefault="00DF78CC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992" w:type="dxa"/>
          </w:tcPr>
          <w:p w14:paraId="02633DFC" w14:textId="696E5241" w:rsidR="002715FE" w:rsidRPr="00D26BF7" w:rsidRDefault="00DF78CC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High </w:t>
            </w:r>
          </w:p>
        </w:tc>
        <w:tc>
          <w:tcPr>
            <w:tcW w:w="1276" w:type="dxa"/>
          </w:tcPr>
          <w:p w14:paraId="344DA57E" w14:textId="29F9C92C" w:rsidR="002715FE" w:rsidRPr="00D26BF7" w:rsidRDefault="00DF78CC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Dominant </w:t>
            </w:r>
          </w:p>
        </w:tc>
        <w:tc>
          <w:tcPr>
            <w:tcW w:w="3067" w:type="dxa"/>
          </w:tcPr>
          <w:p w14:paraId="21D2AE6A" w14:textId="7924F203" w:rsidR="002715FE" w:rsidRPr="00D26BF7" w:rsidRDefault="00420792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Collaborate </w:t>
            </w:r>
            <w:r w:rsidR="00A9252D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Consult – Local adaption workshops, shared KPIs</w:t>
            </w:r>
            <w:r w:rsidR="00282481" w:rsidRPr="00D26BF7">
              <w:rPr>
                <w:rFonts w:ascii="Arial" w:hAnsi="Arial" w:cs="Arial"/>
                <w:sz w:val="16"/>
                <w:szCs w:val="16"/>
              </w:rPr>
              <w:t>, cultural liaison</w:t>
            </w:r>
          </w:p>
        </w:tc>
      </w:tr>
      <w:tr w:rsidR="002715FE" w:rsidRPr="001C34A9" w14:paraId="519F1510" w14:textId="77777777" w:rsidTr="000821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744B5B4" w14:textId="3C9369EA" w:rsidR="002715FE" w:rsidRPr="00D26BF7" w:rsidRDefault="00282481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Media </w:t>
            </w:r>
            <w:r w:rsidR="00DA0D35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Industry Analysts </w:t>
            </w:r>
          </w:p>
        </w:tc>
        <w:tc>
          <w:tcPr>
            <w:tcW w:w="992" w:type="dxa"/>
          </w:tcPr>
          <w:p w14:paraId="31FB94AE" w14:textId="66C53EB0" w:rsidR="002715FE" w:rsidRPr="00D26BF7" w:rsidRDefault="0028248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1B83AC55" w14:textId="6C7F7095" w:rsidR="002715FE" w:rsidRPr="00D26BF7" w:rsidRDefault="0074112D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992" w:type="dxa"/>
          </w:tcPr>
          <w:p w14:paraId="2576F98B" w14:textId="55572235" w:rsidR="002715FE" w:rsidRPr="00D26BF7" w:rsidRDefault="0074112D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1276" w:type="dxa"/>
          </w:tcPr>
          <w:p w14:paraId="605019F8" w14:textId="69514CD9" w:rsidR="002715FE" w:rsidRPr="00D26BF7" w:rsidRDefault="0074112D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Discretionary</w:t>
            </w:r>
          </w:p>
        </w:tc>
        <w:tc>
          <w:tcPr>
            <w:tcW w:w="3067" w:type="dxa"/>
          </w:tcPr>
          <w:p w14:paraId="7C011C14" w14:textId="2D2C4F59" w:rsidR="002715FE" w:rsidRPr="00D26BF7" w:rsidRDefault="0074112D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Monitor </w:t>
            </w:r>
            <w:r w:rsidR="00A9252D" w:rsidRPr="00D26BF7">
              <w:rPr>
                <w:rFonts w:ascii="Arial" w:hAnsi="Arial" w:cs="Arial"/>
                <w:sz w:val="16"/>
                <w:szCs w:val="16"/>
              </w:rPr>
              <w:t>and</w:t>
            </w:r>
            <w:r w:rsidRPr="00D26BF7">
              <w:rPr>
                <w:rFonts w:ascii="Arial" w:hAnsi="Arial" w:cs="Arial"/>
                <w:sz w:val="16"/>
                <w:szCs w:val="16"/>
              </w:rPr>
              <w:t xml:space="preserve"> Inform – Press releases</w:t>
            </w:r>
            <w:r w:rsidR="00A92AC3" w:rsidRPr="00D26BF7">
              <w:rPr>
                <w:rFonts w:ascii="Arial" w:hAnsi="Arial" w:cs="Arial"/>
                <w:sz w:val="16"/>
                <w:szCs w:val="16"/>
              </w:rPr>
              <w:t>, analyst briefings, thought leadership</w:t>
            </w:r>
          </w:p>
        </w:tc>
      </w:tr>
      <w:tr w:rsidR="00BF5087" w:rsidRPr="001C34A9" w14:paraId="3426A349" w14:textId="77777777" w:rsidTr="00815D4A">
        <w:trPr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61F03D8" w14:textId="264B3E42" w:rsidR="00BF5087" w:rsidRPr="00D26BF7" w:rsidRDefault="00A92AC3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Local Communities/NGOs</w:t>
            </w:r>
          </w:p>
        </w:tc>
        <w:tc>
          <w:tcPr>
            <w:tcW w:w="992" w:type="dxa"/>
          </w:tcPr>
          <w:p w14:paraId="3EE33190" w14:textId="16A443CE" w:rsidR="00BF5087" w:rsidRPr="00D26BF7" w:rsidRDefault="00A92AC3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External </w:t>
            </w:r>
          </w:p>
        </w:tc>
        <w:tc>
          <w:tcPr>
            <w:tcW w:w="851" w:type="dxa"/>
          </w:tcPr>
          <w:p w14:paraId="2CF12EB7" w14:textId="489A4F24" w:rsidR="00BF5087" w:rsidRPr="00D26BF7" w:rsidRDefault="008E123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Low </w:t>
            </w:r>
          </w:p>
        </w:tc>
        <w:tc>
          <w:tcPr>
            <w:tcW w:w="992" w:type="dxa"/>
          </w:tcPr>
          <w:p w14:paraId="3B99EE4F" w14:textId="059F3303" w:rsidR="00BF5087" w:rsidRPr="00D26BF7" w:rsidRDefault="008E123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 xml:space="preserve">Medium </w:t>
            </w:r>
          </w:p>
        </w:tc>
        <w:tc>
          <w:tcPr>
            <w:tcW w:w="1276" w:type="dxa"/>
          </w:tcPr>
          <w:p w14:paraId="1B581FA6" w14:textId="62C917A7" w:rsidR="00BF5087" w:rsidRPr="00D26BF7" w:rsidRDefault="008E123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Discretionary</w:t>
            </w:r>
          </w:p>
        </w:tc>
        <w:tc>
          <w:tcPr>
            <w:tcW w:w="3067" w:type="dxa"/>
          </w:tcPr>
          <w:p w14:paraId="1EC2D9B4" w14:textId="67B73800" w:rsidR="00BF5087" w:rsidRPr="00D26BF7" w:rsidRDefault="008E123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D26BF7">
              <w:rPr>
                <w:rFonts w:ascii="Arial" w:hAnsi="Arial" w:cs="Arial"/>
                <w:sz w:val="16"/>
                <w:szCs w:val="16"/>
              </w:rPr>
              <w:t>Monitor – Sustainability</w:t>
            </w:r>
            <w:r w:rsidR="00DA0D35" w:rsidRPr="00D26BF7">
              <w:rPr>
                <w:rFonts w:ascii="Arial" w:hAnsi="Arial" w:cs="Arial"/>
                <w:sz w:val="16"/>
                <w:szCs w:val="16"/>
              </w:rPr>
              <w:t xml:space="preserve"> and </w:t>
            </w:r>
            <w:r w:rsidRPr="00D26BF7">
              <w:rPr>
                <w:rFonts w:ascii="Arial" w:hAnsi="Arial" w:cs="Arial"/>
                <w:sz w:val="16"/>
                <w:szCs w:val="16"/>
              </w:rPr>
              <w:t>ethics</w:t>
            </w:r>
            <w:r w:rsidR="001C34A9" w:rsidRPr="00D26BF7">
              <w:rPr>
                <w:rFonts w:ascii="Arial" w:hAnsi="Arial" w:cs="Arial"/>
                <w:sz w:val="16"/>
                <w:szCs w:val="16"/>
              </w:rPr>
              <w:t xml:space="preserve"> reporting, selective dialogue when salience rises</w:t>
            </w:r>
          </w:p>
        </w:tc>
      </w:tr>
    </w:tbl>
    <w:p w14:paraId="5BEB5835" w14:textId="5E79E40B" w:rsidR="00A74318" w:rsidRPr="002578A0" w:rsidRDefault="001F4EA9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F76BFE">
        <w:rPr>
          <w:rFonts w:ascii="Arial" w:hAnsi="Arial" w:cs="Arial"/>
        </w:rPr>
        <w:t>ource</w:t>
      </w:r>
      <w:r>
        <w:rPr>
          <w:rFonts w:ascii="Arial" w:hAnsi="Arial" w:cs="Arial"/>
        </w:rPr>
        <w:t xml:space="preserve">: </w:t>
      </w:r>
      <w:r w:rsidR="00771DB4">
        <w:rPr>
          <w:rFonts w:ascii="Arial" w:hAnsi="Arial" w:cs="Arial"/>
        </w:rPr>
        <w:t>Adapted from Mendelow</w:t>
      </w:r>
      <w:r w:rsidR="007331F0">
        <w:rPr>
          <w:rFonts w:ascii="Arial" w:hAnsi="Arial" w:cs="Arial"/>
        </w:rPr>
        <w:t xml:space="preserve"> (1991) Power/Interest Matrix and Mitchell et al. (</w:t>
      </w:r>
      <w:r w:rsidR="00941A16">
        <w:rPr>
          <w:rFonts w:ascii="Arial" w:hAnsi="Arial" w:cs="Arial"/>
        </w:rPr>
        <w:t>1997) Salience Model</w:t>
      </w:r>
      <w:r w:rsidR="00D477C0">
        <w:rPr>
          <w:rFonts w:ascii="Arial" w:hAnsi="Arial" w:cs="Arial"/>
        </w:rPr>
        <w:t>.</w:t>
      </w:r>
    </w:p>
    <w:p w14:paraId="4A67C8AC" w14:textId="3C180321" w:rsidR="00901627" w:rsidRPr="00C922E2" w:rsidRDefault="00C922E2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C922E2">
        <w:rPr>
          <w:rFonts w:ascii="Arial" w:hAnsi="Arial" w:cs="Arial"/>
          <w:b/>
          <w:bCs/>
        </w:rPr>
        <w:t xml:space="preserve">Figure 1: Salience Model Stakeholder Distribution for </w:t>
      </w:r>
      <w:proofErr w:type="spellStart"/>
      <w:r w:rsidRPr="00C922E2">
        <w:rPr>
          <w:rFonts w:ascii="Arial" w:hAnsi="Arial" w:cs="Arial"/>
          <w:b/>
          <w:bCs/>
        </w:rPr>
        <w:t>ConnectPlus</w:t>
      </w:r>
      <w:proofErr w:type="spellEnd"/>
      <w:r w:rsidRPr="00C922E2">
        <w:rPr>
          <w:rFonts w:ascii="Arial" w:hAnsi="Arial" w:cs="Arial"/>
          <w:b/>
          <w:bCs/>
        </w:rPr>
        <w:t xml:space="preserve"> – Priority Categories Highlighted</w:t>
      </w:r>
    </w:p>
    <w:p w14:paraId="63FDEB0B" w14:textId="69B69530" w:rsidR="00C922E2" w:rsidRDefault="00AF7304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C86356C" wp14:editId="62A0698C">
            <wp:extent cx="5844540" cy="2506980"/>
            <wp:effectExtent l="0" t="0" r="3810" b="7620"/>
            <wp:docPr id="163144834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3F08010" w14:textId="77777777" w:rsidR="00515137" w:rsidRDefault="006B7CD5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D401E">
        <w:rPr>
          <w:rFonts w:ascii="Arial" w:hAnsi="Arial" w:cs="Arial"/>
        </w:rPr>
        <w:t>rior</w:t>
      </w:r>
      <w:r>
        <w:rPr>
          <w:rFonts w:ascii="Arial" w:hAnsi="Arial" w:cs="Arial"/>
        </w:rPr>
        <w:t>itising is further improved using the Salience Model (Figure 1)</w:t>
      </w:r>
      <w:r w:rsidR="00FC7999">
        <w:rPr>
          <w:rFonts w:ascii="Arial" w:hAnsi="Arial" w:cs="Arial"/>
        </w:rPr>
        <w:t>.</w:t>
      </w:r>
    </w:p>
    <w:p w14:paraId="15150B03" w14:textId="649785AF" w:rsidR="00453675" w:rsidRDefault="00FC7999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Examples of “definitive” stakeholders are Senior Management, the Project Team, IT/Data</w:t>
      </w:r>
      <w:r w:rsidR="0071358D">
        <w:rPr>
          <w:rFonts w:ascii="Arial" w:hAnsi="Arial" w:cs="Arial"/>
        </w:rPr>
        <w:t xml:space="preserve"> heads, and the Legal/DPO function. These stakeholders need the most thorough, active involvement</w:t>
      </w:r>
      <w:r w:rsidR="00364A79">
        <w:rPr>
          <w:rFonts w:ascii="Arial" w:hAnsi="Arial" w:cs="Arial"/>
        </w:rPr>
        <w:t xml:space="preserve"> since they have all three qualities of power</w:t>
      </w:r>
      <w:r w:rsidR="00453675">
        <w:rPr>
          <w:rFonts w:ascii="Arial" w:hAnsi="Arial" w:cs="Arial"/>
        </w:rPr>
        <w:t>, legitimacy, and urgency.</w:t>
      </w:r>
    </w:p>
    <w:p w14:paraId="61DD44BE" w14:textId="4C1EA005" w:rsidR="00840946" w:rsidRDefault="00453675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Examples of “dominant” stakeholders</w:t>
      </w:r>
      <w:r w:rsidR="00515137">
        <w:rPr>
          <w:rFonts w:ascii="Arial" w:hAnsi="Arial" w:cs="Arial"/>
        </w:rPr>
        <w:t xml:space="preserve"> that require</w:t>
      </w:r>
      <w:r w:rsidR="00612F67">
        <w:rPr>
          <w:rFonts w:ascii="Arial" w:hAnsi="Arial" w:cs="Arial"/>
        </w:rPr>
        <w:t xml:space="preserve"> constant strategic attention are finance, marketing leads, technological</w:t>
      </w:r>
      <w:r w:rsidR="009235D1">
        <w:rPr>
          <w:rFonts w:ascii="Arial" w:hAnsi="Arial" w:cs="Arial"/>
        </w:rPr>
        <w:t xml:space="preserve"> partners, shareholders, and foreign partners</w:t>
      </w:r>
      <w:r w:rsidR="00054FA6">
        <w:rPr>
          <w:rFonts w:ascii="Arial" w:hAnsi="Arial" w:cs="Arial"/>
        </w:rPr>
        <w:t>.</w:t>
      </w:r>
    </w:p>
    <w:p w14:paraId="36DDD257" w14:textId="33008A71" w:rsidR="00054FA6" w:rsidRDefault="00054FA6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“Dependent” stakeholders, particularly clients and front-line staff, must have their opinions often</w:t>
      </w:r>
      <w:r w:rsidR="000A6F05">
        <w:rPr>
          <w:rFonts w:ascii="Arial" w:hAnsi="Arial" w:cs="Arial"/>
        </w:rPr>
        <w:t xml:space="preserve"> amplified through consultation processes while having less formal power.</w:t>
      </w:r>
    </w:p>
    <w:p w14:paraId="4524DF59" w14:textId="3F21F908" w:rsidR="000A6F05" w:rsidRDefault="00EE5933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Cautious compliance management is necessary to reduce negative pressure from “dangerous” stakeholders such as certain regulators</w:t>
      </w:r>
      <w:r w:rsidR="00E100E6">
        <w:rPr>
          <w:rFonts w:ascii="Arial" w:hAnsi="Arial" w:cs="Arial"/>
        </w:rPr>
        <w:t xml:space="preserve"> in harsh regimes. This ty</w:t>
      </w:r>
      <w:r w:rsidR="00CA06C1">
        <w:rPr>
          <w:rFonts w:ascii="Arial" w:hAnsi="Arial" w:cs="Arial"/>
        </w:rPr>
        <w:t>pology facilitates the efficient use of limited engagement resources while safeguarding organisational legitimacy and ethical integrity, according to Jones (1995) and later studies.</w:t>
      </w:r>
    </w:p>
    <w:p w14:paraId="746A7896" w14:textId="31671475" w:rsidR="00CA06C1" w:rsidRPr="002D4074" w:rsidRDefault="00D52FDC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D4074">
        <w:rPr>
          <w:rFonts w:ascii="Arial" w:hAnsi="Arial" w:cs="Arial"/>
          <w:b/>
          <w:bCs/>
        </w:rPr>
        <w:t>Roles, Responsi</w:t>
      </w:r>
      <w:r w:rsidR="00FB4507" w:rsidRPr="002D4074">
        <w:rPr>
          <w:rFonts w:ascii="Arial" w:hAnsi="Arial" w:cs="Arial"/>
          <w:b/>
          <w:bCs/>
        </w:rPr>
        <w:t>bilities, Benefits and Challenges of Key Stakeholders</w:t>
      </w:r>
    </w:p>
    <w:p w14:paraId="46EC74F1" w14:textId="213FD605" w:rsidR="00FB4507" w:rsidRDefault="0095557C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Beyond classifying, developing effective engagement </w:t>
      </w:r>
      <w:r w:rsidR="0051256D">
        <w:rPr>
          <w:rFonts w:ascii="Arial" w:hAnsi="Arial" w:cs="Arial"/>
        </w:rPr>
        <w:t>interventions necessitates a thorough understanding of the roles, benefits</w:t>
      </w:r>
      <w:r w:rsidR="007F1D82">
        <w:rPr>
          <w:rFonts w:ascii="Arial" w:hAnsi="Arial" w:cs="Arial"/>
        </w:rPr>
        <w:t>, and potential issues of each stakeholder group. Relationship marketing theory (Christopher</w:t>
      </w:r>
      <w:r w:rsidR="00ED52B9">
        <w:rPr>
          <w:rFonts w:ascii="Arial" w:hAnsi="Arial" w:cs="Arial"/>
        </w:rPr>
        <w:t xml:space="preserve"> et al., 2013)</w:t>
      </w:r>
      <w:r w:rsidR="00B52FC6">
        <w:rPr>
          <w:rFonts w:ascii="Arial" w:hAnsi="Arial" w:cs="Arial"/>
        </w:rPr>
        <w:t xml:space="preserve"> and the relational lens (Ashcroft, 2017) argue that value is co-created through collaborative, mutual processes</w:t>
      </w:r>
      <w:r w:rsidR="00AA4414">
        <w:rPr>
          <w:rFonts w:ascii="Arial" w:hAnsi="Arial" w:cs="Arial"/>
        </w:rPr>
        <w:t xml:space="preserve"> as opposed to forceful tran</w:t>
      </w:r>
      <w:r w:rsidR="00717045">
        <w:rPr>
          <w:rFonts w:ascii="Arial" w:hAnsi="Arial" w:cs="Arial"/>
        </w:rPr>
        <w:t>sactions. While external stakeholders supply market legitimacy</w:t>
      </w:r>
      <w:r w:rsidR="006039D0">
        <w:rPr>
          <w:rFonts w:ascii="Arial" w:hAnsi="Arial" w:cs="Arial"/>
        </w:rPr>
        <w:t>, customer data, operating licenses, and creative partnerships, internal stakeholders</w:t>
      </w:r>
      <w:r w:rsidR="008C40E9">
        <w:rPr>
          <w:rFonts w:ascii="Arial" w:hAnsi="Arial" w:cs="Arial"/>
        </w:rPr>
        <w:t xml:space="preserve"> supply </w:t>
      </w:r>
      <w:proofErr w:type="spellStart"/>
      <w:r w:rsidR="008C40E9">
        <w:rPr>
          <w:rFonts w:ascii="Arial" w:hAnsi="Arial" w:cs="Arial"/>
        </w:rPr>
        <w:t>ConnectPlus</w:t>
      </w:r>
      <w:proofErr w:type="spellEnd"/>
      <w:r w:rsidR="008C40E9">
        <w:rPr>
          <w:rFonts w:ascii="Arial" w:hAnsi="Arial" w:cs="Arial"/>
        </w:rPr>
        <w:t xml:space="preserve"> with technical expertise, </w:t>
      </w:r>
      <w:r w:rsidR="002B1F49">
        <w:rPr>
          <w:rFonts w:ascii="Arial" w:hAnsi="Arial" w:cs="Arial"/>
        </w:rPr>
        <w:t>operational</w:t>
      </w:r>
      <w:r w:rsidR="008C40E9">
        <w:rPr>
          <w:rFonts w:ascii="Arial" w:hAnsi="Arial" w:cs="Arial"/>
        </w:rPr>
        <w:t xml:space="preserve"> capabilities, and management mon</w:t>
      </w:r>
      <w:r w:rsidR="008D31DC">
        <w:rPr>
          <w:rFonts w:ascii="Arial" w:hAnsi="Arial" w:cs="Arial"/>
        </w:rPr>
        <w:t>itoring. Benefits are mutual: stakeholders gain influence, transparency</w:t>
      </w:r>
      <w:r w:rsidR="00DF5C23">
        <w:rPr>
          <w:rFonts w:ascii="Arial" w:hAnsi="Arial" w:cs="Arial"/>
        </w:rPr>
        <w:t xml:space="preserve"> or real value, while M&amp;S guarantees easier implementation, less resistance, greater use, and stronger long-term ties. Common reasons</w:t>
      </w:r>
      <w:r w:rsidR="002F104E">
        <w:rPr>
          <w:rFonts w:ascii="Arial" w:hAnsi="Arial" w:cs="Arial"/>
        </w:rPr>
        <w:t xml:space="preserve"> of difficulties include misaligned benefits, data imbalances, resource constraints, and </w:t>
      </w:r>
      <w:r w:rsidR="000D3112">
        <w:rPr>
          <w:rFonts w:ascii="Arial" w:hAnsi="Arial" w:cs="Arial"/>
        </w:rPr>
        <w:t>contextual problems like competing departmental KPIs or cultural norms about data sharing.</w:t>
      </w:r>
    </w:p>
    <w:p w14:paraId="5E6C7AB1" w14:textId="75573566" w:rsidR="001A5C8C" w:rsidRDefault="0028387F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1A5C8C">
        <w:rPr>
          <w:rFonts w:ascii="Arial" w:hAnsi="Arial" w:cs="Arial"/>
        </w:rPr>
        <w:t>mportantly</w:t>
      </w:r>
      <w:r>
        <w:rPr>
          <w:rFonts w:ascii="Arial" w:hAnsi="Arial" w:cs="Arial"/>
        </w:rPr>
        <w:t xml:space="preserve">, advertisements provide opportunities for personal involvement rather than being </w:t>
      </w:r>
      <w:r w:rsidR="0072541F">
        <w:rPr>
          <w:rFonts w:ascii="Arial" w:hAnsi="Arial" w:cs="Arial"/>
        </w:rPr>
        <w:t>obstacles. A perfect illustration of broader conversations in retail digi</w:t>
      </w:r>
      <w:r w:rsidR="00B07D95">
        <w:rPr>
          <w:rFonts w:ascii="Arial" w:hAnsi="Arial" w:cs="Arial"/>
        </w:rPr>
        <w:t>talisation is the basic tension between marketing’s demand for rich behavioural data to enable personalisation and the DPO’s requirement for solid consent and minimisation. Potential disagreement can be transformed</w:t>
      </w:r>
      <w:r w:rsidR="007976B4">
        <w:rPr>
          <w:rFonts w:ascii="Arial" w:hAnsi="Arial" w:cs="Arial"/>
        </w:rPr>
        <w:t xml:space="preserve"> into product innovation </w:t>
      </w:r>
      <w:r w:rsidR="00EF3D2C">
        <w:rPr>
          <w:rFonts w:ascii="Arial" w:hAnsi="Arial" w:cs="Arial"/>
        </w:rPr>
        <w:t>through organised collaborative workshops on privacy-enhancing technology</w:t>
      </w:r>
      <w:r w:rsidR="00C85860">
        <w:rPr>
          <w:rFonts w:ascii="Arial" w:hAnsi="Arial" w:cs="Arial"/>
        </w:rPr>
        <w:t>. Distinct cultural viewpoints on data sharing</w:t>
      </w:r>
      <w:r w:rsidR="002E7DCD">
        <w:rPr>
          <w:rFonts w:ascii="Arial" w:hAnsi="Arial" w:cs="Arial"/>
        </w:rPr>
        <w:t xml:space="preserve"> and customisation engagement techniques</w:t>
      </w:r>
      <w:r w:rsidR="009F31E6">
        <w:rPr>
          <w:rFonts w:ascii="Arial" w:hAnsi="Arial" w:cs="Arial"/>
        </w:rPr>
        <w:t xml:space="preserve"> and locally customised feature sets, in keeping with relationship marketing’s</w:t>
      </w:r>
      <w:r w:rsidR="00B04633">
        <w:rPr>
          <w:rFonts w:ascii="Arial" w:hAnsi="Arial" w:cs="Arial"/>
        </w:rPr>
        <w:t xml:space="preserve"> core principle</w:t>
      </w:r>
      <w:r w:rsidR="00D526BF">
        <w:rPr>
          <w:rFonts w:ascii="Arial" w:hAnsi="Arial" w:cs="Arial"/>
        </w:rPr>
        <w:t xml:space="preserve"> of contextual value creation (Christopher et al., 2013).</w:t>
      </w:r>
      <w:r w:rsidR="00CB386C">
        <w:rPr>
          <w:rFonts w:ascii="Arial" w:hAnsi="Arial" w:cs="Arial"/>
        </w:rPr>
        <w:t xml:space="preserve"> The institutional knowledge gained from M&amp;S’s global website development and Sparks relaunch</w:t>
      </w:r>
      <w:r w:rsidR="003F5C3D">
        <w:rPr>
          <w:rFonts w:ascii="Arial" w:hAnsi="Arial" w:cs="Arial"/>
        </w:rPr>
        <w:t xml:space="preserve"> experience can be used to address these problems on a larger scale with greater complexity.</w:t>
      </w:r>
    </w:p>
    <w:p w14:paraId="345168CC" w14:textId="328A5B46" w:rsidR="003F5C3D" w:rsidRPr="002D4074" w:rsidRDefault="00226D92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D4074">
        <w:rPr>
          <w:rFonts w:ascii="Arial" w:hAnsi="Arial" w:cs="Arial"/>
          <w:b/>
          <w:bCs/>
        </w:rPr>
        <w:t>Stakeholder Engagement Process, Mechanisms and Conflict Management</w:t>
      </w:r>
    </w:p>
    <w:p w14:paraId="425705AF" w14:textId="1E8724C9" w:rsidR="00473E8F" w:rsidRDefault="008E09BD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engagement approach aligns with a </w:t>
      </w:r>
      <w:r w:rsidR="00002341">
        <w:rPr>
          <w:rFonts w:ascii="Arial" w:hAnsi="Arial" w:cs="Arial"/>
        </w:rPr>
        <w:t>five-phase lifecycle that is both flexible and organised, adhering to project management best practices and relational principles: (1) Identification &amp; Analysis</w:t>
      </w:r>
      <w:r w:rsidR="0017401D">
        <w:rPr>
          <w:rFonts w:ascii="Arial" w:hAnsi="Arial" w:cs="Arial"/>
        </w:rPr>
        <w:t>; (2) Planning; (3) Execution; (4) Monitoring, Measurement</w:t>
      </w:r>
      <w:r w:rsidR="00B70E75">
        <w:rPr>
          <w:rFonts w:ascii="Arial" w:hAnsi="Arial" w:cs="Arial"/>
        </w:rPr>
        <w:t xml:space="preserve"> &amp; Adaption; The </w:t>
      </w:r>
      <w:r w:rsidR="00BC3188">
        <w:rPr>
          <w:rFonts w:ascii="Arial" w:hAnsi="Arial" w:cs="Arial"/>
        </w:rPr>
        <w:t>duration is comparable to Ashcro</w:t>
      </w:r>
      <w:r w:rsidR="00910645">
        <w:rPr>
          <w:rFonts w:ascii="Arial" w:hAnsi="Arial" w:cs="Arial"/>
        </w:rPr>
        <w:t>ft’s (2017) emphasis on continuous interaction monitoring and improvement</w:t>
      </w:r>
      <w:r w:rsidR="0080036D">
        <w:rPr>
          <w:rFonts w:ascii="Arial" w:hAnsi="Arial" w:cs="Arial"/>
        </w:rPr>
        <w:t xml:space="preserve"> including Bourne’s (2015) stakeholder </w:t>
      </w:r>
      <w:r w:rsidR="004A07FA">
        <w:rPr>
          <w:rFonts w:ascii="Arial" w:hAnsi="Arial" w:cs="Arial"/>
        </w:rPr>
        <w:t>relationship management strategy. Important theoretical and practical methods include the 4Cs Model, RACI matr</w:t>
      </w:r>
      <w:r w:rsidR="00430CB3">
        <w:rPr>
          <w:rFonts w:ascii="Arial" w:hAnsi="Arial" w:cs="Arial"/>
        </w:rPr>
        <w:t xml:space="preserve">ices, </w:t>
      </w:r>
      <w:r w:rsidR="00430CB3">
        <w:rPr>
          <w:rFonts w:ascii="Arial" w:hAnsi="Arial" w:cs="Arial"/>
        </w:rPr>
        <w:lastRenderedPageBreak/>
        <w:t>and proactive conflict management informed by SWANS/OWANS analysis and internet-based negotiation.</w:t>
      </w:r>
    </w:p>
    <w:p w14:paraId="70C28E33" w14:textId="69CD041F" w:rsidR="00430CB3" w:rsidRPr="002D4074" w:rsidRDefault="00A057F3" w:rsidP="002D4074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D4074">
        <w:rPr>
          <w:rFonts w:ascii="Arial" w:hAnsi="Arial" w:cs="Arial"/>
          <w:b/>
          <w:bCs/>
        </w:rPr>
        <w:t>The 4Cs Model and Communication Plan</w:t>
      </w:r>
    </w:p>
    <w:p w14:paraId="113F797F" w14:textId="77777777" w:rsidR="00B81249" w:rsidRDefault="008B12FA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116DB">
        <w:rPr>
          <w:rFonts w:ascii="Arial" w:hAnsi="Arial" w:cs="Arial"/>
        </w:rPr>
        <w:t>4Cs Model – Communication, Collaboration, Consultation, and Commitment – offers a comprehensive framework for multi</w:t>
      </w:r>
      <w:r w:rsidR="00E440CD">
        <w:rPr>
          <w:rFonts w:ascii="Arial" w:hAnsi="Arial" w:cs="Arial"/>
        </w:rPr>
        <w:t>-channel, multi-directional interaction. Communication guarantees long-term ownership and advocacy through shared governance, inspiring alignment</w:t>
      </w:r>
      <w:r w:rsidR="004D04E0">
        <w:rPr>
          <w:rFonts w:ascii="Arial" w:hAnsi="Arial" w:cs="Arial"/>
        </w:rPr>
        <w:t xml:space="preserve">, and transparent answers to input. </w:t>
      </w:r>
      <w:proofErr w:type="spellStart"/>
      <w:r w:rsidR="00F97A6A">
        <w:rPr>
          <w:rFonts w:ascii="Arial" w:hAnsi="Arial" w:cs="Arial"/>
        </w:rPr>
        <w:t>C</w:t>
      </w:r>
      <w:r w:rsidR="004D04E0">
        <w:rPr>
          <w:rFonts w:ascii="Arial" w:hAnsi="Arial" w:cs="Arial"/>
        </w:rPr>
        <w:t>onnectPlus</w:t>
      </w:r>
      <w:r w:rsidR="00F97A6A">
        <w:rPr>
          <w:rFonts w:ascii="Arial" w:hAnsi="Arial" w:cs="Arial"/>
        </w:rPr>
        <w:t>’s</w:t>
      </w:r>
      <w:proofErr w:type="spellEnd"/>
      <w:r w:rsidR="00F97A6A">
        <w:rPr>
          <w:rFonts w:ascii="Arial" w:hAnsi="Arial" w:cs="Arial"/>
        </w:rPr>
        <w:t xml:space="preserve"> engagement intensity is deliberately stacked</w:t>
      </w:r>
      <w:r w:rsidR="001B48DC">
        <w:rPr>
          <w:rFonts w:ascii="Arial" w:hAnsi="Arial" w:cs="Arial"/>
        </w:rPr>
        <w:t>, increasing during planning and design, continuing but declining during construction and testing</w:t>
      </w:r>
      <w:r w:rsidR="00FF02F2">
        <w:rPr>
          <w:rFonts w:ascii="Arial" w:hAnsi="Arial" w:cs="Arial"/>
        </w:rPr>
        <w:t>, with capacity reserved for launch and early adoption support. The Collective</w:t>
      </w:r>
      <w:r w:rsidR="00314555">
        <w:rPr>
          <w:rFonts w:ascii="Arial" w:hAnsi="Arial" w:cs="Arial"/>
        </w:rPr>
        <w:t xml:space="preserve"> online community, M&amp;S’s current Voice of the Customer program, and the Business Involvement Group</w:t>
      </w:r>
      <w:r w:rsidR="00125432">
        <w:rPr>
          <w:rFonts w:ascii="Arial" w:hAnsi="Arial" w:cs="Arial"/>
        </w:rPr>
        <w:t xml:space="preserve"> (BIG) for peers all provide tested, </w:t>
      </w:r>
      <w:r w:rsidR="00B81249">
        <w:rPr>
          <w:rFonts w:ascii="Arial" w:hAnsi="Arial" w:cs="Arial"/>
        </w:rPr>
        <w:t xml:space="preserve">adaptable channels that might be expanded and integrated into the </w:t>
      </w:r>
      <w:proofErr w:type="spellStart"/>
      <w:r w:rsidR="00B81249">
        <w:rPr>
          <w:rFonts w:ascii="Arial" w:hAnsi="Arial" w:cs="Arial"/>
        </w:rPr>
        <w:t>ConnectPlus</w:t>
      </w:r>
      <w:proofErr w:type="spellEnd"/>
      <w:r w:rsidR="00B81249">
        <w:rPr>
          <w:rFonts w:ascii="Arial" w:hAnsi="Arial" w:cs="Arial"/>
        </w:rPr>
        <w:t xml:space="preserve"> engagement framework.</w:t>
      </w:r>
    </w:p>
    <w:p w14:paraId="5DCF03AE" w14:textId="7303D32D" w:rsidR="00A057F3" w:rsidRPr="0046749D" w:rsidRDefault="00F97A6A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46749D">
        <w:rPr>
          <w:rFonts w:ascii="Arial" w:hAnsi="Arial" w:cs="Arial"/>
          <w:b/>
          <w:bCs/>
        </w:rPr>
        <w:t xml:space="preserve"> </w:t>
      </w:r>
      <w:r w:rsidR="00680F74" w:rsidRPr="0046749D">
        <w:rPr>
          <w:rFonts w:ascii="Arial" w:hAnsi="Arial" w:cs="Arial"/>
          <w:b/>
          <w:bCs/>
        </w:rPr>
        <w:t xml:space="preserve">Table </w:t>
      </w:r>
      <w:r w:rsidR="00551878">
        <w:rPr>
          <w:rFonts w:ascii="Arial" w:hAnsi="Arial" w:cs="Arial"/>
          <w:b/>
          <w:bCs/>
        </w:rPr>
        <w:t>3</w:t>
      </w:r>
      <w:r w:rsidR="000A370F" w:rsidRPr="0046749D">
        <w:rPr>
          <w:rFonts w:ascii="Arial" w:hAnsi="Arial" w:cs="Arial"/>
          <w:b/>
          <w:bCs/>
        </w:rPr>
        <w:t xml:space="preserve">: RACI Matrix for Key </w:t>
      </w:r>
      <w:proofErr w:type="spellStart"/>
      <w:r w:rsidR="000A370F" w:rsidRPr="0046749D">
        <w:rPr>
          <w:rFonts w:ascii="Arial" w:hAnsi="Arial" w:cs="Arial"/>
          <w:b/>
          <w:bCs/>
        </w:rPr>
        <w:t>ConnectPlus</w:t>
      </w:r>
      <w:proofErr w:type="spellEnd"/>
      <w:r w:rsidR="000A370F" w:rsidRPr="0046749D">
        <w:rPr>
          <w:rFonts w:ascii="Arial" w:hAnsi="Arial" w:cs="Arial"/>
          <w:b/>
          <w:bCs/>
        </w:rPr>
        <w:t xml:space="preserve"> Activities</w:t>
      </w:r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1738"/>
        <w:gridCol w:w="1267"/>
        <w:gridCol w:w="967"/>
        <w:gridCol w:w="872"/>
        <w:gridCol w:w="1031"/>
        <w:gridCol w:w="1103"/>
        <w:gridCol w:w="1095"/>
        <w:gridCol w:w="943"/>
      </w:tblGrid>
      <w:tr w:rsidR="0046749D" w14:paraId="4903AB52" w14:textId="77777777" w:rsidTr="00E603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2BE4165E" w14:textId="29AF98BB" w:rsidR="0046749D" w:rsidRPr="005E4399" w:rsidRDefault="006D2A93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A</w:t>
            </w:r>
            <w:r w:rsidR="00420050" w:rsidRPr="005E4399">
              <w:rPr>
                <w:rFonts w:ascii="Arial" w:hAnsi="Arial" w:cs="Arial"/>
                <w:sz w:val="16"/>
                <w:szCs w:val="16"/>
              </w:rPr>
              <w:t>ctivity</w:t>
            </w:r>
            <w:r w:rsidRPr="005E4399">
              <w:rPr>
                <w:rFonts w:ascii="Arial" w:hAnsi="Arial" w:cs="Arial"/>
                <w:sz w:val="16"/>
                <w:szCs w:val="16"/>
              </w:rPr>
              <w:t>/Deliverable</w:t>
            </w:r>
          </w:p>
        </w:tc>
        <w:tc>
          <w:tcPr>
            <w:tcW w:w="1267" w:type="dxa"/>
          </w:tcPr>
          <w:p w14:paraId="683AD94E" w14:textId="60C6652E" w:rsidR="0046749D" w:rsidRPr="005E4399" w:rsidRDefault="006D2A93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Senior Management</w:t>
            </w:r>
          </w:p>
        </w:tc>
        <w:tc>
          <w:tcPr>
            <w:tcW w:w="967" w:type="dxa"/>
          </w:tcPr>
          <w:p w14:paraId="34AF7847" w14:textId="425E7B32" w:rsidR="0046749D" w:rsidRPr="005E4399" w:rsidRDefault="00F301E8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Project Manager</w:t>
            </w:r>
          </w:p>
        </w:tc>
        <w:tc>
          <w:tcPr>
            <w:tcW w:w="872" w:type="dxa"/>
          </w:tcPr>
          <w:p w14:paraId="4AA607B2" w14:textId="02606F0B" w:rsidR="0046749D" w:rsidRPr="005E4399" w:rsidRDefault="00F301E8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IT/Data Lead</w:t>
            </w:r>
          </w:p>
        </w:tc>
        <w:tc>
          <w:tcPr>
            <w:tcW w:w="1031" w:type="dxa"/>
          </w:tcPr>
          <w:p w14:paraId="5E821194" w14:textId="17080C5B" w:rsidR="0046749D" w:rsidRPr="005E4399" w:rsidRDefault="000124BC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Marketing Lead</w:t>
            </w:r>
          </w:p>
        </w:tc>
        <w:tc>
          <w:tcPr>
            <w:tcW w:w="1103" w:type="dxa"/>
          </w:tcPr>
          <w:p w14:paraId="32E40FCC" w14:textId="2A5E75DD" w:rsidR="0046749D" w:rsidRPr="005E4399" w:rsidRDefault="000124BC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Legal/DPO</w:t>
            </w:r>
          </w:p>
        </w:tc>
        <w:tc>
          <w:tcPr>
            <w:tcW w:w="1095" w:type="dxa"/>
          </w:tcPr>
          <w:p w14:paraId="3EE93368" w14:textId="4F335E01" w:rsidR="0046749D" w:rsidRPr="005E4399" w:rsidRDefault="000124BC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 xml:space="preserve">Customers </w:t>
            </w:r>
          </w:p>
        </w:tc>
        <w:tc>
          <w:tcPr>
            <w:tcW w:w="943" w:type="dxa"/>
          </w:tcPr>
          <w:p w14:paraId="1365F20D" w14:textId="3D0DD8B5" w:rsidR="0046749D" w:rsidRPr="005E4399" w:rsidRDefault="000124BC" w:rsidP="002D407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5E4399">
              <w:rPr>
                <w:rFonts w:ascii="Arial" w:hAnsi="Arial" w:cs="Arial"/>
                <w:sz w:val="16"/>
                <w:szCs w:val="16"/>
              </w:rPr>
              <w:t>Tech Par</w:t>
            </w:r>
            <w:r w:rsidR="003A4587" w:rsidRPr="005E4399">
              <w:rPr>
                <w:rFonts w:ascii="Arial" w:hAnsi="Arial" w:cs="Arial"/>
                <w:sz w:val="16"/>
                <w:szCs w:val="16"/>
              </w:rPr>
              <w:t>tners</w:t>
            </w:r>
          </w:p>
        </w:tc>
      </w:tr>
      <w:tr w:rsidR="0046749D" w14:paraId="0E9E2969" w14:textId="77777777" w:rsidTr="00E603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2CD05762" w14:textId="1DD96FD9" w:rsidR="0046749D" w:rsidRPr="00E1511E" w:rsidRDefault="004C5951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 xml:space="preserve">Stakeholder Mapping &amp; </w:t>
            </w:r>
            <w:r w:rsidR="000D7727" w:rsidRPr="00E1511E">
              <w:rPr>
                <w:rFonts w:ascii="Arial" w:hAnsi="Arial" w:cs="Arial"/>
                <w:sz w:val="16"/>
                <w:szCs w:val="16"/>
              </w:rPr>
              <w:t>Living Register</w:t>
            </w:r>
          </w:p>
        </w:tc>
        <w:tc>
          <w:tcPr>
            <w:tcW w:w="1267" w:type="dxa"/>
          </w:tcPr>
          <w:p w14:paraId="4FB52856" w14:textId="39A49234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67" w:type="dxa"/>
          </w:tcPr>
          <w:p w14:paraId="73D94DFF" w14:textId="79899B78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72" w:type="dxa"/>
          </w:tcPr>
          <w:p w14:paraId="729218E9" w14:textId="2F1E4ED8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69D2846C" w14:textId="38C37EE0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103" w:type="dxa"/>
          </w:tcPr>
          <w:p w14:paraId="2D0A3C2C" w14:textId="3EE71903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4C2F2516" w14:textId="42B7666D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43" w:type="dxa"/>
          </w:tcPr>
          <w:p w14:paraId="47AE8E84" w14:textId="10E13160" w:rsidR="0046749D" w:rsidRPr="00E1511E" w:rsidRDefault="000D7727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</w:tr>
      <w:tr w:rsidR="0046749D" w14:paraId="4809F829" w14:textId="77777777" w:rsidTr="00E60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64A7513F" w14:textId="2FDA8F24" w:rsidR="0046749D" w:rsidRPr="00E1511E" w:rsidRDefault="00A02C0D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Requirements Definition (Personalisation, Rewards</w:t>
            </w:r>
            <w:r w:rsidR="000B77A1" w:rsidRPr="00E1511E">
              <w:rPr>
                <w:rFonts w:ascii="Arial" w:hAnsi="Arial" w:cs="Arial"/>
                <w:sz w:val="16"/>
                <w:szCs w:val="16"/>
              </w:rPr>
              <w:t>, Privacy)</w:t>
            </w:r>
          </w:p>
        </w:tc>
        <w:tc>
          <w:tcPr>
            <w:tcW w:w="1267" w:type="dxa"/>
          </w:tcPr>
          <w:p w14:paraId="01E4CF42" w14:textId="53271962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67" w:type="dxa"/>
          </w:tcPr>
          <w:p w14:paraId="41EFC3A2" w14:textId="1E05A0EA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72" w:type="dxa"/>
          </w:tcPr>
          <w:p w14:paraId="26310196" w14:textId="58FB0274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411698E8" w14:textId="309A06FD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1103" w:type="dxa"/>
          </w:tcPr>
          <w:p w14:paraId="27866080" w14:textId="200AF280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1AF4C5B7" w14:textId="5F05E321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43" w:type="dxa"/>
          </w:tcPr>
          <w:p w14:paraId="3B51B142" w14:textId="7FE73F87" w:rsidR="0046749D" w:rsidRPr="00E1511E" w:rsidRDefault="000B77A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6749D" w14:paraId="14C96636" w14:textId="77777777" w:rsidTr="00E603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418205CD" w14:textId="4AD76EC3" w:rsidR="0046749D" w:rsidRPr="00E1511E" w:rsidRDefault="00492141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Data Architecture, AI Model Design</w:t>
            </w:r>
            <w:r w:rsidR="00C4607D" w:rsidRPr="00E1511E">
              <w:rPr>
                <w:rFonts w:ascii="Arial" w:hAnsi="Arial" w:cs="Arial"/>
                <w:sz w:val="16"/>
                <w:szCs w:val="16"/>
              </w:rPr>
              <w:t xml:space="preserve"> &amp; Integration</w:t>
            </w:r>
          </w:p>
        </w:tc>
        <w:tc>
          <w:tcPr>
            <w:tcW w:w="1267" w:type="dxa"/>
          </w:tcPr>
          <w:p w14:paraId="34255933" w14:textId="2CFEAB5B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67" w:type="dxa"/>
          </w:tcPr>
          <w:p w14:paraId="17DBB732" w14:textId="41009DC5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72" w:type="dxa"/>
          </w:tcPr>
          <w:p w14:paraId="630FBF72" w14:textId="4FB174FE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1031" w:type="dxa"/>
          </w:tcPr>
          <w:p w14:paraId="6E3060C9" w14:textId="65E219B9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103" w:type="dxa"/>
          </w:tcPr>
          <w:p w14:paraId="5101F79F" w14:textId="2E01CC2A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50FE0032" w14:textId="160227B3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43" w:type="dxa"/>
          </w:tcPr>
          <w:p w14:paraId="3B5A5DB3" w14:textId="6BB9B998" w:rsidR="0046749D" w:rsidRPr="00E1511E" w:rsidRDefault="007E4744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6749D" w:rsidRPr="00FA431D" w14:paraId="7B25F970" w14:textId="77777777" w:rsidTr="00E60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0D62D25A" w14:textId="31C40A4A" w:rsidR="0046749D" w:rsidRPr="00E1511E" w:rsidRDefault="002D3CF7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 xml:space="preserve">DPIA, </w:t>
            </w:r>
            <w:r w:rsidR="00671AB8" w:rsidRPr="00E1511E">
              <w:rPr>
                <w:rFonts w:ascii="Arial" w:hAnsi="Arial" w:cs="Arial"/>
                <w:sz w:val="16"/>
                <w:szCs w:val="16"/>
              </w:rPr>
              <w:t>GDPR &amp; AI Ethics Compliance Documentation</w:t>
            </w:r>
          </w:p>
        </w:tc>
        <w:tc>
          <w:tcPr>
            <w:tcW w:w="1267" w:type="dxa"/>
          </w:tcPr>
          <w:p w14:paraId="232C8B08" w14:textId="48CB8B9A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67" w:type="dxa"/>
          </w:tcPr>
          <w:p w14:paraId="7EDE7E8E" w14:textId="43B7812A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72" w:type="dxa"/>
          </w:tcPr>
          <w:p w14:paraId="38AA06D2" w14:textId="71E30983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6DD47C3B" w14:textId="2DF0DDF4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103" w:type="dxa"/>
          </w:tcPr>
          <w:p w14:paraId="776F2BB1" w14:textId="0C7F9AC2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1095" w:type="dxa"/>
          </w:tcPr>
          <w:p w14:paraId="0BAECA63" w14:textId="1660B209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43" w:type="dxa"/>
          </w:tcPr>
          <w:p w14:paraId="4B97019E" w14:textId="169AC788" w:rsidR="0046749D" w:rsidRPr="00E1511E" w:rsidRDefault="00671AB8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6749D" w:rsidRPr="00F076FE" w14:paraId="4F4ABC17" w14:textId="77777777" w:rsidTr="00E603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52BB0375" w14:textId="7A3EA64C" w:rsidR="0046749D" w:rsidRPr="00E1511E" w:rsidRDefault="00CA152C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Pilot Testing, Feedback Collection &amp; Iteration</w:t>
            </w:r>
          </w:p>
        </w:tc>
        <w:tc>
          <w:tcPr>
            <w:tcW w:w="1267" w:type="dxa"/>
          </w:tcPr>
          <w:p w14:paraId="6B80887A" w14:textId="4A8D0D0C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67" w:type="dxa"/>
          </w:tcPr>
          <w:p w14:paraId="3D009C84" w14:textId="203A5B01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72" w:type="dxa"/>
          </w:tcPr>
          <w:p w14:paraId="5B8158E1" w14:textId="79C20070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0C3BA348" w14:textId="2297C90B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1103" w:type="dxa"/>
          </w:tcPr>
          <w:p w14:paraId="66F3B814" w14:textId="34086451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2EE9B693" w14:textId="6F210BC7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R/C</w:t>
            </w:r>
          </w:p>
        </w:tc>
        <w:tc>
          <w:tcPr>
            <w:tcW w:w="943" w:type="dxa"/>
          </w:tcPr>
          <w:p w14:paraId="570E010A" w14:textId="61CDBD43" w:rsidR="0046749D" w:rsidRPr="00E1511E" w:rsidRDefault="00F076FE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6749D" w:rsidRPr="00B9394F" w14:paraId="47D4D2A2" w14:textId="77777777" w:rsidTr="00E60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7ADF453B" w14:textId="641E9C5B" w:rsidR="0046749D" w:rsidRPr="00E1511E" w:rsidRDefault="009361A6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 xml:space="preserve">International Market </w:t>
            </w:r>
            <w:r w:rsidR="006456D1" w:rsidRPr="00E1511E">
              <w:rPr>
                <w:rFonts w:ascii="Arial" w:hAnsi="Arial" w:cs="Arial"/>
                <w:sz w:val="16"/>
                <w:szCs w:val="16"/>
              </w:rPr>
              <w:t>Adaptation &amp; Localisation</w:t>
            </w:r>
          </w:p>
        </w:tc>
        <w:tc>
          <w:tcPr>
            <w:tcW w:w="1267" w:type="dxa"/>
          </w:tcPr>
          <w:p w14:paraId="626FD8E6" w14:textId="05612A2D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67" w:type="dxa"/>
          </w:tcPr>
          <w:p w14:paraId="77E0E21E" w14:textId="7B9BAF06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72" w:type="dxa"/>
          </w:tcPr>
          <w:p w14:paraId="094F8EB0" w14:textId="1E967F9A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4C21BE18" w14:textId="0EAA0BB1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103" w:type="dxa"/>
          </w:tcPr>
          <w:p w14:paraId="42D0D1CE" w14:textId="2C8F497D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4586757C" w14:textId="1002FF21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43" w:type="dxa"/>
          </w:tcPr>
          <w:p w14:paraId="5255FCEC" w14:textId="5E0249BC" w:rsidR="0046749D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</w:tr>
      <w:tr w:rsidR="009361A6" w:rsidRPr="00B9394F" w14:paraId="31F7C384" w14:textId="77777777" w:rsidTr="00E603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4A22DA3A" w14:textId="2E944A4A" w:rsidR="009361A6" w:rsidRPr="00E1511E" w:rsidRDefault="001362A1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Lauch Communication, Training &amp; Change Management</w:t>
            </w:r>
          </w:p>
        </w:tc>
        <w:tc>
          <w:tcPr>
            <w:tcW w:w="1267" w:type="dxa"/>
          </w:tcPr>
          <w:p w14:paraId="361AB32B" w14:textId="4737F2DD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67" w:type="dxa"/>
          </w:tcPr>
          <w:p w14:paraId="39585921" w14:textId="486CE1C0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72" w:type="dxa"/>
          </w:tcPr>
          <w:p w14:paraId="0D601F08" w14:textId="141D57F2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3B9339CB" w14:textId="44C3A68C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1103" w:type="dxa"/>
          </w:tcPr>
          <w:p w14:paraId="1A1CE9F4" w14:textId="20D91537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6247FADF" w14:textId="430F95FA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943" w:type="dxa"/>
          </w:tcPr>
          <w:p w14:paraId="7E7036EB" w14:textId="18D3ACB5" w:rsidR="009361A6" w:rsidRPr="00E1511E" w:rsidRDefault="006456D1" w:rsidP="002D407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I</w:t>
            </w:r>
          </w:p>
        </w:tc>
      </w:tr>
      <w:tr w:rsidR="00C437CC" w14:paraId="199391BE" w14:textId="77777777" w:rsidTr="00E60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8" w:type="dxa"/>
          </w:tcPr>
          <w:p w14:paraId="65893A6C" w14:textId="6130D42D" w:rsidR="00C437CC" w:rsidRPr="00E1511E" w:rsidRDefault="001362A1" w:rsidP="002D407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Post-Launch Performance</w:t>
            </w:r>
            <w:r w:rsidR="00942D47" w:rsidRPr="00E1511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42D47" w:rsidRPr="00E1511E">
              <w:rPr>
                <w:rFonts w:ascii="Arial" w:hAnsi="Arial" w:cs="Arial"/>
                <w:sz w:val="16"/>
                <w:szCs w:val="16"/>
              </w:rPr>
              <w:lastRenderedPageBreak/>
              <w:t>Review, Learning &amp; Roadmap Update</w:t>
            </w:r>
          </w:p>
        </w:tc>
        <w:tc>
          <w:tcPr>
            <w:tcW w:w="1267" w:type="dxa"/>
          </w:tcPr>
          <w:p w14:paraId="5C932BDB" w14:textId="332901D4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lastRenderedPageBreak/>
              <w:t>A</w:t>
            </w:r>
          </w:p>
        </w:tc>
        <w:tc>
          <w:tcPr>
            <w:tcW w:w="967" w:type="dxa"/>
          </w:tcPr>
          <w:p w14:paraId="15065C9C" w14:textId="0B0753DD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72" w:type="dxa"/>
          </w:tcPr>
          <w:p w14:paraId="301B7D4D" w14:textId="5B208E7E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31" w:type="dxa"/>
          </w:tcPr>
          <w:p w14:paraId="29A2C865" w14:textId="595CE095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103" w:type="dxa"/>
          </w:tcPr>
          <w:p w14:paraId="64EE80DD" w14:textId="2E67A620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095" w:type="dxa"/>
          </w:tcPr>
          <w:p w14:paraId="2CD284A4" w14:textId="7AFBF15E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43" w:type="dxa"/>
          </w:tcPr>
          <w:p w14:paraId="23373FB4" w14:textId="0B955574" w:rsidR="00C437CC" w:rsidRPr="00E1511E" w:rsidRDefault="006456D1" w:rsidP="002D407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E1511E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</w:tbl>
    <w:p w14:paraId="534FFB60" w14:textId="1CA729A2" w:rsidR="000A370F" w:rsidRDefault="00927DF5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843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= Responsible</w:t>
      </w:r>
      <w:r w:rsidR="00294B6E">
        <w:rPr>
          <w:rFonts w:ascii="Arial" w:hAnsi="Arial" w:cs="Arial"/>
        </w:rPr>
        <w:t>; A</w:t>
      </w:r>
      <w:r w:rsidR="00D843CD">
        <w:rPr>
          <w:rFonts w:ascii="Arial" w:hAnsi="Arial" w:cs="Arial"/>
        </w:rPr>
        <w:t xml:space="preserve"> </w:t>
      </w:r>
      <w:r w:rsidR="00294B6E">
        <w:rPr>
          <w:rFonts w:ascii="Arial" w:hAnsi="Arial" w:cs="Arial"/>
        </w:rPr>
        <w:t>= Accountable</w:t>
      </w:r>
      <w:r w:rsidR="00F02AE5">
        <w:rPr>
          <w:rFonts w:ascii="Arial" w:hAnsi="Arial" w:cs="Arial"/>
        </w:rPr>
        <w:t>; C</w:t>
      </w:r>
      <w:r w:rsidR="00D843CD">
        <w:rPr>
          <w:rFonts w:ascii="Arial" w:hAnsi="Arial" w:cs="Arial"/>
        </w:rPr>
        <w:t xml:space="preserve"> </w:t>
      </w:r>
      <w:r w:rsidR="00F02AE5">
        <w:rPr>
          <w:rFonts w:ascii="Arial" w:hAnsi="Arial" w:cs="Arial"/>
        </w:rPr>
        <w:t>= Consulted</w:t>
      </w:r>
      <w:r w:rsidR="00D843CD">
        <w:rPr>
          <w:rFonts w:ascii="Arial" w:hAnsi="Arial" w:cs="Arial"/>
        </w:rPr>
        <w:t>;</w:t>
      </w:r>
      <w:r w:rsidR="00F02AE5">
        <w:rPr>
          <w:rFonts w:ascii="Arial" w:hAnsi="Arial" w:cs="Arial"/>
        </w:rPr>
        <w:t xml:space="preserve"> I</w:t>
      </w:r>
      <w:r w:rsidR="00D843CD">
        <w:rPr>
          <w:rFonts w:ascii="Arial" w:hAnsi="Arial" w:cs="Arial"/>
        </w:rPr>
        <w:t xml:space="preserve"> </w:t>
      </w:r>
      <w:r w:rsidR="00F02AE5">
        <w:rPr>
          <w:rFonts w:ascii="Arial" w:hAnsi="Arial" w:cs="Arial"/>
        </w:rPr>
        <w:t>=</w:t>
      </w:r>
      <w:r w:rsidR="00D843CD">
        <w:rPr>
          <w:rFonts w:ascii="Arial" w:hAnsi="Arial" w:cs="Arial"/>
        </w:rPr>
        <w:t xml:space="preserve"> </w:t>
      </w:r>
      <w:r w:rsidR="00F02AE5">
        <w:rPr>
          <w:rFonts w:ascii="Arial" w:hAnsi="Arial" w:cs="Arial"/>
        </w:rPr>
        <w:t>Informed</w:t>
      </w:r>
      <w:r w:rsidR="00826D17">
        <w:rPr>
          <w:rFonts w:ascii="Arial" w:hAnsi="Arial" w:cs="Arial"/>
        </w:rPr>
        <w:t xml:space="preserve"> </w:t>
      </w:r>
    </w:p>
    <w:p w14:paraId="7461E899" w14:textId="30C473B7" w:rsidR="00D246A4" w:rsidRPr="00A057F3" w:rsidRDefault="004F1DDA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Adapted for </w:t>
      </w:r>
      <w:proofErr w:type="spellStart"/>
      <w:r>
        <w:rPr>
          <w:rFonts w:ascii="Arial" w:hAnsi="Arial" w:cs="Arial"/>
        </w:rPr>
        <w:t>ConnectPlus</w:t>
      </w:r>
      <w:proofErr w:type="spellEnd"/>
    </w:p>
    <w:p w14:paraId="578AB504" w14:textId="77777777" w:rsidR="00D40397" w:rsidRDefault="00D40397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C39F70F" w14:textId="77777777" w:rsidR="00D40397" w:rsidRDefault="00D40397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7E09251" w14:textId="77777777" w:rsidR="00D40397" w:rsidRDefault="00D40397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3E67593" w14:textId="77777777" w:rsidR="00D40397" w:rsidRDefault="00D40397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822551" w14:textId="77777777" w:rsidR="00D40397" w:rsidRDefault="00D40397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56A18E" w14:textId="6B399125" w:rsidR="009276E7" w:rsidRPr="000373FC" w:rsidRDefault="000D5783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0373FC">
        <w:rPr>
          <w:rFonts w:ascii="Arial" w:hAnsi="Arial" w:cs="Arial"/>
          <w:b/>
          <w:bCs/>
        </w:rPr>
        <w:t xml:space="preserve">Figure 2: Critical Evaluation – Quantified Benefits vs Challenges of Stakeholder Engagement for </w:t>
      </w:r>
      <w:proofErr w:type="spellStart"/>
      <w:r w:rsidRPr="000373FC">
        <w:rPr>
          <w:rFonts w:ascii="Arial" w:hAnsi="Arial" w:cs="Arial"/>
          <w:b/>
          <w:bCs/>
        </w:rPr>
        <w:t>ConnectPlus</w:t>
      </w:r>
      <w:proofErr w:type="spellEnd"/>
    </w:p>
    <w:p w14:paraId="3C763A83" w14:textId="4E9274FD" w:rsidR="000373FC" w:rsidRPr="00A36CB6" w:rsidRDefault="000373FC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39EE460" wp14:editId="1EC67965">
            <wp:extent cx="5486400" cy="3200400"/>
            <wp:effectExtent l="0" t="0" r="0" b="0"/>
            <wp:docPr id="1210766495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CB80818" w14:textId="4CE1D0DC" w:rsidR="00215D9F" w:rsidRPr="00A10DF1" w:rsidRDefault="00C61D56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4656">
        <w:rPr>
          <w:rFonts w:ascii="Arial" w:hAnsi="Arial" w:cs="Arial"/>
        </w:rPr>
        <w:t>Impact Score (%) – Based on Academic and</w:t>
      </w:r>
      <w:r w:rsidR="00E12694">
        <w:rPr>
          <w:rFonts w:ascii="Arial" w:hAnsi="Arial" w:cs="Arial"/>
        </w:rPr>
        <w:t xml:space="preserve"> Industry Evidence</w:t>
      </w:r>
    </w:p>
    <w:p w14:paraId="24606B47" w14:textId="2CBD228A" w:rsidR="00A10DF1" w:rsidRDefault="00206BDB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E0788">
        <w:rPr>
          <w:rFonts w:ascii="Arial" w:hAnsi="Arial" w:cs="Arial"/>
        </w:rPr>
        <w:t>hro</w:t>
      </w:r>
      <w:r>
        <w:rPr>
          <w:rFonts w:ascii="Arial" w:hAnsi="Arial" w:cs="Arial"/>
        </w:rPr>
        <w:t xml:space="preserve">ughout the project life cycle, engagement needs to be dynamically adjusted (Figure 2). </w:t>
      </w:r>
      <w:r w:rsidR="00E823CA">
        <w:rPr>
          <w:rFonts w:ascii="Arial" w:hAnsi="Arial" w:cs="Arial"/>
        </w:rPr>
        <w:t>Early phases require significant senior management and technical leadership involvement</w:t>
      </w:r>
      <w:r w:rsidR="00B13DC3">
        <w:rPr>
          <w:rFonts w:ascii="Arial" w:hAnsi="Arial" w:cs="Arial"/>
        </w:rPr>
        <w:t xml:space="preserve"> to provide the foundation and establish governance. In the middle phases, the emphasis switches to marketing</w:t>
      </w:r>
      <w:r w:rsidR="00544B07">
        <w:rPr>
          <w:rFonts w:ascii="Arial" w:hAnsi="Arial" w:cs="Arial"/>
        </w:rPr>
        <w:t>/CX co-creation for validation and improvement. To promote adoption</w:t>
      </w:r>
      <w:r w:rsidR="00D95D77">
        <w:rPr>
          <w:rFonts w:ascii="Arial" w:hAnsi="Arial" w:cs="Arial"/>
        </w:rPr>
        <w:t>, launch stages demand an increase in customer communication and partner</w:t>
      </w:r>
      <w:r w:rsidR="00C75D14">
        <w:rPr>
          <w:rFonts w:ascii="Arial" w:hAnsi="Arial" w:cs="Arial"/>
        </w:rPr>
        <w:t xml:space="preserve"> help, while post-launch focuses on monitoring with targeted improvement based on usag</w:t>
      </w:r>
      <w:r w:rsidR="00CE4BA9">
        <w:rPr>
          <w:rFonts w:ascii="Arial" w:hAnsi="Arial" w:cs="Arial"/>
        </w:rPr>
        <w:t xml:space="preserve">e statistics and </w:t>
      </w:r>
      <w:r w:rsidR="00CE4BA9">
        <w:rPr>
          <w:rFonts w:ascii="Arial" w:hAnsi="Arial" w:cs="Arial"/>
        </w:rPr>
        <w:lastRenderedPageBreak/>
        <w:t xml:space="preserve">feedback. This flexible, phased </w:t>
      </w:r>
      <w:r w:rsidR="00DB6D4A">
        <w:rPr>
          <w:rFonts w:ascii="Arial" w:hAnsi="Arial" w:cs="Arial"/>
        </w:rPr>
        <w:t>implementation of the 4Cs prevents stakeholder fatigue, maximises resource deployment</w:t>
      </w:r>
      <w:r w:rsidR="00AC350C">
        <w:rPr>
          <w:rFonts w:ascii="Arial" w:hAnsi="Arial" w:cs="Arial"/>
        </w:rPr>
        <w:t>, and sustains momentum. M&amp;S’s established pulse survey network and commun</w:t>
      </w:r>
      <w:r w:rsidR="00447039">
        <w:rPr>
          <w:rFonts w:ascii="Arial" w:hAnsi="Arial" w:cs="Arial"/>
        </w:rPr>
        <w:t>ity platforms make it simple to carry out continuous listening at a rapid pace.</w:t>
      </w:r>
    </w:p>
    <w:p w14:paraId="0C63946A" w14:textId="2E22B675" w:rsidR="00447039" w:rsidRDefault="00480580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Conflict management has become an active skill </w:t>
      </w:r>
      <w:r w:rsidR="00D13F81">
        <w:rPr>
          <w:rFonts w:ascii="Arial" w:hAnsi="Arial" w:cs="Arial"/>
        </w:rPr>
        <w:t xml:space="preserve">rather than a reactive necessity. Misalignments are discovered early on when a SWANS/OWANS lens </w:t>
      </w:r>
      <w:r w:rsidR="00326008">
        <w:rPr>
          <w:rFonts w:ascii="Arial" w:hAnsi="Arial" w:cs="Arial"/>
        </w:rPr>
        <w:t>is used. For example, international partners’ desire for substantial local adaptation contra</w:t>
      </w:r>
      <w:r w:rsidR="00A626A0">
        <w:rPr>
          <w:rFonts w:ascii="Arial" w:hAnsi="Arial" w:cs="Arial"/>
        </w:rPr>
        <w:t>dicts with central brand and technology leadership preferences, or marketing’s need for rapid, rich data access competes</w:t>
      </w:r>
      <w:r w:rsidR="00530033">
        <w:rPr>
          <w:rFonts w:ascii="Arial" w:hAnsi="Arial" w:cs="Arial"/>
        </w:rPr>
        <w:t xml:space="preserve"> with the DPO’s criteria for consent, minimisation, and purpose</w:t>
      </w:r>
      <w:r w:rsidR="00F8075C">
        <w:rPr>
          <w:rFonts w:ascii="Arial" w:hAnsi="Arial" w:cs="Arial"/>
        </w:rPr>
        <w:t xml:space="preserve"> limitation. Resolution pathways include things like aided interest-based negotiating workshops, clear escalation channels with clearly stated decision </w:t>
      </w:r>
      <w:r w:rsidR="008D2115">
        <w:rPr>
          <w:rFonts w:ascii="Arial" w:hAnsi="Arial" w:cs="Arial"/>
        </w:rPr>
        <w:t>rights, and deliberate structuring of “win-win” outcomes</w:t>
      </w:r>
      <w:r w:rsidR="0071122A">
        <w:rPr>
          <w:rFonts w:ascii="Arial" w:hAnsi="Arial" w:cs="Arial"/>
        </w:rPr>
        <w:t>. Regular anonymous “relationship health checks,” third-party facilitation for sensitive topics</w:t>
      </w:r>
      <w:r w:rsidR="00A02293">
        <w:rPr>
          <w:rFonts w:ascii="Arial" w:hAnsi="Arial" w:cs="Arial"/>
        </w:rPr>
        <w:t>, and clear commitment fulfilment promote psychological safety and relationship value.</w:t>
      </w:r>
    </w:p>
    <w:p w14:paraId="18BF1F21" w14:textId="65C8F5CB" w:rsidR="00A02293" w:rsidRDefault="00DA0CEC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Evidence from M&amp;</w:t>
      </w:r>
      <w:r w:rsidR="00280E51">
        <w:rPr>
          <w:rFonts w:ascii="Arial" w:hAnsi="Arial" w:cs="Arial"/>
        </w:rPr>
        <w:t>S’s Plan Open, inclusive meetings reduce conflict and frequently</w:t>
      </w:r>
      <w:r w:rsidR="005B4E95">
        <w:rPr>
          <w:rFonts w:ascii="Arial" w:hAnsi="Arial" w:cs="Arial"/>
        </w:rPr>
        <w:t xml:space="preserve"> generate innovative ideas that individual decision-making would overlook, as demonstrated by multi-stakeholder conversations and a sustainability program.</w:t>
      </w:r>
    </w:p>
    <w:p w14:paraId="7B5ABC49" w14:textId="3C62F4C5" w:rsidR="005B4E95" w:rsidRPr="00857CD1" w:rsidRDefault="00857CD1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857CD1">
        <w:rPr>
          <w:rFonts w:ascii="Arial" w:hAnsi="Arial" w:cs="Arial"/>
          <w:b/>
          <w:bCs/>
        </w:rPr>
        <w:t>Critical Evaluation of Benefits, Challenges and Ethical Considerations</w:t>
      </w:r>
    </w:p>
    <w:p w14:paraId="484534E2" w14:textId="613B59ED" w:rsidR="00857CD1" w:rsidRDefault="00A4369B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Stakeholder participation for a sophisticated, global digital platform like </w:t>
      </w:r>
      <w:proofErr w:type="spellStart"/>
      <w:r>
        <w:rPr>
          <w:rFonts w:ascii="Arial" w:hAnsi="Arial" w:cs="Arial"/>
        </w:rPr>
        <w:t>ConnectPlus</w:t>
      </w:r>
      <w:proofErr w:type="spellEnd"/>
      <w:r>
        <w:rPr>
          <w:rFonts w:ascii="Arial" w:hAnsi="Arial" w:cs="Arial"/>
        </w:rPr>
        <w:t xml:space="preserve"> presents enor</w:t>
      </w:r>
      <w:r w:rsidR="00360943">
        <w:rPr>
          <w:rFonts w:ascii="Arial" w:hAnsi="Arial" w:cs="Arial"/>
        </w:rPr>
        <w:t>mous ethical commitments and unanticipated challenges in addition to providing</w:t>
      </w:r>
      <w:r w:rsidR="007A5488">
        <w:rPr>
          <w:rFonts w:ascii="Arial" w:hAnsi="Arial" w:cs="Arial"/>
        </w:rPr>
        <w:t xml:space="preserve"> significant strategic gains. A critical and balanced assessment that draws from both academic research and M&amp;S’s own tra</w:t>
      </w:r>
      <w:r w:rsidR="00907334">
        <w:rPr>
          <w:rFonts w:ascii="Arial" w:hAnsi="Arial" w:cs="Arial"/>
        </w:rPr>
        <w:t>nsformation experience concludes that outcomes are ultimately determined by the quality and depth of relational involvement</w:t>
      </w:r>
      <w:r w:rsidR="001934AF">
        <w:rPr>
          <w:rFonts w:ascii="Arial" w:hAnsi="Arial" w:cs="Arial"/>
        </w:rPr>
        <w:t>, not just procedural compliance.</w:t>
      </w:r>
    </w:p>
    <w:p w14:paraId="5A89C45F" w14:textId="77777777" w:rsidR="00D145A6" w:rsidRDefault="00942DC2" w:rsidP="002D4074">
      <w:pPr>
        <w:spacing w:line="360" w:lineRule="auto"/>
        <w:jc w:val="both"/>
        <w:rPr>
          <w:rFonts w:ascii="Arial" w:hAnsi="Arial" w:cs="Arial"/>
        </w:rPr>
      </w:pPr>
      <w:r w:rsidRPr="00823B4E">
        <w:rPr>
          <w:rFonts w:ascii="Arial" w:hAnsi="Arial" w:cs="Arial"/>
          <w:b/>
          <w:bCs/>
        </w:rPr>
        <w:t>Benefits</w:t>
      </w:r>
      <w:r>
        <w:rPr>
          <w:rFonts w:ascii="Arial" w:hAnsi="Arial" w:cs="Arial"/>
        </w:rPr>
        <w:t>:</w:t>
      </w:r>
      <w:r w:rsidR="00481D08">
        <w:rPr>
          <w:rFonts w:ascii="Arial" w:hAnsi="Arial" w:cs="Arial"/>
        </w:rPr>
        <w:t xml:space="preserve"> Systematic, unique interaction builds trust, commitment, and co-ownership</w:t>
      </w:r>
      <w:r w:rsidR="00606CD6">
        <w:rPr>
          <w:rFonts w:ascii="Arial" w:hAnsi="Arial" w:cs="Arial"/>
        </w:rPr>
        <w:t xml:space="preserve"> directly supports deeper behavioural understanding, higher retention</w:t>
      </w:r>
      <w:r w:rsidR="00CE2341">
        <w:rPr>
          <w:rFonts w:ascii="Arial" w:hAnsi="Arial" w:cs="Arial"/>
        </w:rPr>
        <w:t>, and stronger brand distinction. Customer input in feature prioritisation and trial validation increases the probability that AI recommendations and reward mechanisms</w:t>
      </w:r>
      <w:r w:rsidR="007310E9">
        <w:rPr>
          <w:rFonts w:ascii="Arial" w:hAnsi="Arial" w:cs="Arial"/>
        </w:rPr>
        <w:t xml:space="preserve"> generate actual perceived value, like the progressive approach that stre</w:t>
      </w:r>
      <w:r w:rsidR="004D1897">
        <w:rPr>
          <w:rFonts w:ascii="Arial" w:hAnsi="Arial" w:cs="Arial"/>
        </w:rPr>
        <w:t>ngthened the Sparks program.</w:t>
      </w:r>
    </w:p>
    <w:p w14:paraId="4722213F" w14:textId="77777777" w:rsidR="007075C7" w:rsidRDefault="004D1897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Clear RACI defi</w:t>
      </w:r>
      <w:r w:rsidR="00445AE7">
        <w:rPr>
          <w:rFonts w:ascii="Arial" w:hAnsi="Arial" w:cs="Arial"/>
        </w:rPr>
        <w:t>nitions and co-operative methods eliminate duplication, speed up decision-making</w:t>
      </w:r>
      <w:r w:rsidR="00D77696">
        <w:rPr>
          <w:rFonts w:ascii="Arial" w:hAnsi="Arial" w:cs="Arial"/>
        </w:rPr>
        <w:t>, and reveal multi</w:t>
      </w:r>
      <w:r w:rsidR="00607FBD">
        <w:rPr>
          <w:rFonts w:ascii="Arial" w:hAnsi="Arial" w:cs="Arial"/>
        </w:rPr>
        <w:t>-functional interdependencies early on. Involving partners and regulators</w:t>
      </w:r>
      <w:r w:rsidR="00397EB8">
        <w:rPr>
          <w:rFonts w:ascii="Arial" w:hAnsi="Arial" w:cs="Arial"/>
        </w:rPr>
        <w:t xml:space="preserve"> proactively lowers the likelihood of</w:t>
      </w:r>
      <w:r w:rsidR="009B5468">
        <w:rPr>
          <w:rFonts w:ascii="Arial" w:hAnsi="Arial" w:cs="Arial"/>
        </w:rPr>
        <w:t xml:space="preserve"> violations and expedites market access. Investor and shareholder participation offers</w:t>
      </w:r>
      <w:r w:rsidR="005212F7">
        <w:rPr>
          <w:rFonts w:ascii="Arial" w:hAnsi="Arial" w:cs="Arial"/>
        </w:rPr>
        <w:t xml:space="preserve"> ongoing financial support for innovation as well as strategic patience</w:t>
      </w:r>
      <w:r w:rsidR="00451D78">
        <w:rPr>
          <w:rFonts w:ascii="Arial" w:hAnsi="Arial" w:cs="Arial"/>
        </w:rPr>
        <w:t>. According to statistics, there is a high correlation between project success rates and established</w:t>
      </w:r>
      <w:r w:rsidR="00373E3D">
        <w:rPr>
          <w:rFonts w:ascii="Arial" w:hAnsi="Arial" w:cs="Arial"/>
        </w:rPr>
        <w:t xml:space="preserve"> stakeholder management methods (PMI, 2021).</w:t>
      </w:r>
    </w:p>
    <w:p w14:paraId="743FF9B1" w14:textId="036259B6" w:rsidR="00373E3D" w:rsidRDefault="00D711D7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Additionally, </w:t>
      </w:r>
      <w:r w:rsidR="00376535">
        <w:rPr>
          <w:rFonts w:ascii="Arial" w:hAnsi="Arial" w:cs="Arial"/>
        </w:rPr>
        <w:t>the relationship</w:t>
      </w:r>
      <w:r w:rsidR="001C38B6">
        <w:rPr>
          <w:rFonts w:ascii="Arial" w:hAnsi="Arial" w:cs="Arial"/>
        </w:rPr>
        <w:t xml:space="preserve"> </w:t>
      </w:r>
      <w:r w:rsidR="00AE4680">
        <w:rPr>
          <w:rFonts w:ascii="Arial" w:hAnsi="Arial" w:cs="Arial"/>
        </w:rPr>
        <w:t>capital</w:t>
      </w:r>
      <w:r w:rsidR="0079078B">
        <w:rPr>
          <w:rFonts w:ascii="Arial" w:hAnsi="Arial" w:cs="Arial"/>
        </w:rPr>
        <w:t xml:space="preserve"> generated enhances the organisation</w:t>
      </w:r>
      <w:r w:rsidR="00991511">
        <w:rPr>
          <w:rFonts w:ascii="Arial" w:hAnsi="Arial" w:cs="Arial"/>
        </w:rPr>
        <w:t>’s resilience and reputation</w:t>
      </w:r>
      <w:r w:rsidR="007503B6">
        <w:rPr>
          <w:rFonts w:ascii="Arial" w:hAnsi="Arial" w:cs="Arial"/>
        </w:rPr>
        <w:t>, both of which are critical i</w:t>
      </w:r>
      <w:r w:rsidR="00882708">
        <w:rPr>
          <w:rFonts w:ascii="Arial" w:hAnsi="Arial" w:cs="Arial"/>
        </w:rPr>
        <w:t>n the transparent, examined</w:t>
      </w:r>
      <w:r w:rsidR="007642D2">
        <w:rPr>
          <w:rFonts w:ascii="Arial" w:hAnsi="Arial" w:cs="Arial"/>
        </w:rPr>
        <w:t xml:space="preserve"> world of retail digi</w:t>
      </w:r>
      <w:r w:rsidR="00F53CBE">
        <w:rPr>
          <w:rFonts w:ascii="Arial" w:hAnsi="Arial" w:cs="Arial"/>
        </w:rPr>
        <w:t>talisation.</w:t>
      </w:r>
    </w:p>
    <w:p w14:paraId="14BC75AD" w14:textId="578F7C24" w:rsidR="007075C7" w:rsidRDefault="007075C7" w:rsidP="002D4074">
      <w:pPr>
        <w:spacing w:line="360" w:lineRule="auto"/>
        <w:jc w:val="both"/>
        <w:rPr>
          <w:rFonts w:ascii="Arial" w:hAnsi="Arial" w:cs="Arial"/>
        </w:rPr>
      </w:pPr>
      <w:r w:rsidRPr="00823B4E">
        <w:rPr>
          <w:rFonts w:ascii="Arial" w:hAnsi="Arial" w:cs="Arial"/>
          <w:b/>
          <w:bCs/>
        </w:rPr>
        <w:t>Challenges</w:t>
      </w:r>
      <w:r>
        <w:rPr>
          <w:rFonts w:ascii="Arial" w:hAnsi="Arial" w:cs="Arial"/>
        </w:rPr>
        <w:t>: It takes dedicated capacity, smart co-ordina</w:t>
      </w:r>
      <w:r w:rsidR="00600BDC">
        <w:rPr>
          <w:rFonts w:ascii="Arial" w:hAnsi="Arial" w:cs="Arial"/>
        </w:rPr>
        <w:t xml:space="preserve">tion, and cultural awareness to manage multiple stakeholders across time zones, languages, and cultural </w:t>
      </w:r>
      <w:r w:rsidR="003E6A94">
        <w:rPr>
          <w:rFonts w:ascii="Arial" w:hAnsi="Arial" w:cs="Arial"/>
        </w:rPr>
        <w:t>standards. Involvement that is effective requires a lot of resources</w:t>
      </w:r>
      <w:r w:rsidR="00E85CD1">
        <w:rPr>
          <w:rFonts w:ascii="Arial" w:hAnsi="Arial" w:cs="Arial"/>
        </w:rPr>
        <w:t>. Objectives may unavoidably conflict with each other</w:t>
      </w:r>
      <w:r w:rsidR="008E6705">
        <w:rPr>
          <w:rFonts w:ascii="Arial" w:hAnsi="Arial" w:cs="Arial"/>
        </w:rPr>
        <w:t>: local market relevance vs worldwide platform standard; short-term business pressure vs long-term relationship investment</w:t>
      </w:r>
      <w:r w:rsidR="00CB594E">
        <w:rPr>
          <w:rFonts w:ascii="Arial" w:hAnsi="Arial" w:cs="Arial"/>
        </w:rPr>
        <w:t>. Participation quality may be lowered by information overload and consultation fatigue. Power imbalances have the potential to silence weaker but sincere voices, such as front-line co-workers</w:t>
      </w:r>
      <w:r w:rsidR="00823B4E">
        <w:rPr>
          <w:rFonts w:ascii="Arial" w:hAnsi="Arial" w:cs="Arial"/>
        </w:rPr>
        <w:t>, smaller foreign partners, or individual clients.</w:t>
      </w:r>
    </w:p>
    <w:p w14:paraId="586AF0E7" w14:textId="608889EC" w:rsidR="00430CD5" w:rsidRDefault="00430CD5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While statistical data are frequently easily gathered, more complex</w:t>
      </w:r>
      <w:r w:rsidR="009106BB">
        <w:rPr>
          <w:rFonts w:ascii="Arial" w:hAnsi="Arial" w:cs="Arial"/>
        </w:rPr>
        <w:t>, mixed-method approaches are needed to measure the deeper constructs of trust</w:t>
      </w:r>
      <w:r w:rsidR="00E83559">
        <w:rPr>
          <w:rFonts w:ascii="Arial" w:hAnsi="Arial" w:cs="Arial"/>
        </w:rPr>
        <w:t>, commitment, and relationship quality (Ashcroft, 2017).</w:t>
      </w:r>
      <w:r w:rsidR="006D660C">
        <w:rPr>
          <w:rFonts w:ascii="Arial" w:hAnsi="Arial" w:cs="Arial"/>
        </w:rPr>
        <w:t xml:space="preserve"> Cultural variations in communication styles and authority expectations further challenge the uniform application of engagement frameworks.</w:t>
      </w:r>
    </w:p>
    <w:p w14:paraId="1D7052CB" w14:textId="07A93A11" w:rsidR="00541902" w:rsidRDefault="00870437" w:rsidP="002D4074">
      <w:pPr>
        <w:spacing w:line="360" w:lineRule="auto"/>
        <w:jc w:val="both"/>
        <w:rPr>
          <w:rFonts w:ascii="Arial" w:hAnsi="Arial" w:cs="Arial"/>
        </w:rPr>
      </w:pPr>
      <w:r w:rsidRPr="00F06CD2">
        <w:rPr>
          <w:rFonts w:ascii="Arial" w:hAnsi="Arial" w:cs="Arial"/>
          <w:b/>
          <w:bCs/>
        </w:rPr>
        <w:t>Ethical Considerations</w:t>
      </w:r>
      <w:r w:rsidR="00086363">
        <w:rPr>
          <w:rFonts w:ascii="Arial" w:hAnsi="Arial" w:cs="Arial"/>
        </w:rPr>
        <w:t>: Data privacy, statistical honesty, and AI management are the three most significant</w:t>
      </w:r>
      <w:r w:rsidR="00E0201D">
        <w:rPr>
          <w:rFonts w:ascii="Arial" w:hAnsi="Arial" w:cs="Arial"/>
        </w:rPr>
        <w:t xml:space="preserve"> ethical concerns. </w:t>
      </w:r>
      <w:proofErr w:type="spellStart"/>
      <w:r w:rsidR="00E0201D">
        <w:rPr>
          <w:rFonts w:ascii="Arial" w:hAnsi="Arial" w:cs="Arial"/>
        </w:rPr>
        <w:t>ConnectPlus’s</w:t>
      </w:r>
      <w:proofErr w:type="spellEnd"/>
      <w:r w:rsidR="00E0201D">
        <w:rPr>
          <w:rFonts w:ascii="Arial" w:hAnsi="Arial" w:cs="Arial"/>
        </w:rPr>
        <w:t xml:space="preserve"> customisation capabilities highlight fundamental questions about informed consent</w:t>
      </w:r>
      <w:r w:rsidR="00252916">
        <w:rPr>
          <w:rFonts w:ascii="Arial" w:hAnsi="Arial" w:cs="Arial"/>
        </w:rPr>
        <w:t>, systematic bias across demographic groups, potential manipulation through</w:t>
      </w:r>
      <w:r w:rsidR="00D73D76">
        <w:rPr>
          <w:rFonts w:ascii="Arial" w:hAnsi="Arial" w:cs="Arial"/>
        </w:rPr>
        <w:t xml:space="preserve"> highly tailored recommendations, and the appropriate balance between</w:t>
      </w:r>
      <w:r w:rsidR="0078347F">
        <w:rPr>
          <w:rFonts w:ascii="Arial" w:hAnsi="Arial" w:cs="Arial"/>
        </w:rPr>
        <w:t xml:space="preserve"> commercial profit extraction and user liberty. As a result, engagement processes</w:t>
      </w:r>
      <w:r w:rsidR="00827866">
        <w:rPr>
          <w:rFonts w:ascii="Arial" w:hAnsi="Arial" w:cs="Arial"/>
        </w:rPr>
        <w:t xml:space="preserve"> must include genuine ethical discussion in addition to compliance checklists. For </w:t>
      </w:r>
      <w:r w:rsidR="00963349">
        <w:rPr>
          <w:rFonts w:ascii="Arial" w:hAnsi="Arial" w:cs="Arial"/>
        </w:rPr>
        <w:t xml:space="preserve">instance, they may involve ethical experts, consumer </w:t>
      </w:r>
      <w:r w:rsidR="00135C54">
        <w:rPr>
          <w:rFonts w:ascii="Arial" w:hAnsi="Arial" w:cs="Arial"/>
        </w:rPr>
        <w:t>advocates, and consumers in conversations around AI management</w:t>
      </w:r>
      <w:r w:rsidR="00AC1035">
        <w:rPr>
          <w:rFonts w:ascii="Arial" w:hAnsi="Arial" w:cs="Arial"/>
        </w:rPr>
        <w:t xml:space="preserve"> and impact assessments. Cross-border data transfers present </w:t>
      </w:r>
      <w:r w:rsidR="006D7F81">
        <w:rPr>
          <w:rFonts w:ascii="Arial" w:hAnsi="Arial" w:cs="Arial"/>
        </w:rPr>
        <w:t>additional legal and cultural concerns.</w:t>
      </w:r>
    </w:p>
    <w:p w14:paraId="5B8BF035" w14:textId="10188FED" w:rsidR="00F06CD2" w:rsidRDefault="00F06CD2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Clear safeguards against exploitation or tran</w:t>
      </w:r>
      <w:r w:rsidR="008C523D">
        <w:rPr>
          <w:rFonts w:ascii="Arial" w:hAnsi="Arial" w:cs="Arial"/>
        </w:rPr>
        <w:t>sactional consultation are required due to power imbalance between a major company</w:t>
      </w:r>
      <w:r w:rsidR="00F404BB">
        <w:rPr>
          <w:rFonts w:ascii="Arial" w:hAnsi="Arial" w:cs="Arial"/>
        </w:rPr>
        <w:t xml:space="preserve"> and individual clients or smaller suppliers.</w:t>
      </w:r>
      <w:r w:rsidR="00386F96">
        <w:rPr>
          <w:rFonts w:ascii="Arial" w:hAnsi="Arial" w:cs="Arial"/>
        </w:rPr>
        <w:t xml:space="preserve"> Disclosure regarding how stakeholder input influences decision</w:t>
      </w:r>
      <w:r w:rsidR="00F36980">
        <w:rPr>
          <w:rFonts w:ascii="Arial" w:hAnsi="Arial" w:cs="Arial"/>
        </w:rPr>
        <w:t xml:space="preserve">s is essential for maintaining legitimacy. A credible platform is provided </w:t>
      </w:r>
      <w:r w:rsidR="00E9412C">
        <w:rPr>
          <w:rFonts w:ascii="Arial" w:hAnsi="Arial" w:cs="Arial"/>
        </w:rPr>
        <w:t>by M&amp;S’s long-time dedication to business ethics, which is demonstrated</w:t>
      </w:r>
      <w:r w:rsidR="00D97FAB">
        <w:rPr>
          <w:rFonts w:ascii="Arial" w:hAnsi="Arial" w:cs="Arial"/>
        </w:rPr>
        <w:t xml:space="preserve"> by Plan A and quality history. However, any perceived ethical transgression bears serious</w:t>
      </w:r>
      <w:r w:rsidR="00CA616F">
        <w:rPr>
          <w:rFonts w:ascii="Arial" w:hAnsi="Arial" w:cs="Arial"/>
        </w:rPr>
        <w:t xml:space="preserve"> reputational repercussions due to the increased visibility and attention to detail provided by digital platforms. </w:t>
      </w:r>
      <w:r w:rsidR="008F4FD1">
        <w:rPr>
          <w:rFonts w:ascii="Arial" w:hAnsi="Arial" w:cs="Arial"/>
        </w:rPr>
        <w:t>G</w:t>
      </w:r>
      <w:r w:rsidR="00CA616F">
        <w:rPr>
          <w:rFonts w:ascii="Arial" w:hAnsi="Arial" w:cs="Arial"/>
        </w:rPr>
        <w:t>en</w:t>
      </w:r>
      <w:r w:rsidR="008F4FD1">
        <w:rPr>
          <w:rFonts w:ascii="Arial" w:hAnsi="Arial" w:cs="Arial"/>
        </w:rPr>
        <w:t xml:space="preserve">uine stakeholder involvement done with integrity and wisdom is an ethical strategy that can help resolve </w:t>
      </w:r>
      <w:r w:rsidR="00B42BAF">
        <w:rPr>
          <w:rFonts w:ascii="Arial" w:hAnsi="Arial" w:cs="Arial"/>
        </w:rPr>
        <w:t>these problems.</w:t>
      </w:r>
    </w:p>
    <w:p w14:paraId="1C32DDFA" w14:textId="37BEA18E" w:rsidR="00B42BAF" w:rsidRDefault="004C17AB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conclusion, when strategies are implemented consistently, culturally considerate, and with a genuine commitment to mutual value creation, the advantages of demanding, theory</w:t>
      </w:r>
      <w:r w:rsidR="00245798">
        <w:rPr>
          <w:rFonts w:ascii="Arial" w:hAnsi="Arial" w:cs="Arial"/>
        </w:rPr>
        <w:t xml:space="preserve">-informed stakeholder involvement far outweigh the challenges and ethical issues. For </w:t>
      </w:r>
      <w:proofErr w:type="spellStart"/>
      <w:r w:rsidR="00245798">
        <w:rPr>
          <w:rFonts w:ascii="Arial" w:hAnsi="Arial" w:cs="Arial"/>
        </w:rPr>
        <w:lastRenderedPageBreak/>
        <w:t>ConnectPlus</w:t>
      </w:r>
      <w:proofErr w:type="spellEnd"/>
      <w:r w:rsidR="00245798">
        <w:rPr>
          <w:rFonts w:ascii="Arial" w:hAnsi="Arial" w:cs="Arial"/>
        </w:rPr>
        <w:t>, this requires the use of M&amp;S’s existing relationship</w:t>
      </w:r>
      <w:r w:rsidR="009C01BB">
        <w:rPr>
          <w:rFonts w:ascii="Arial" w:hAnsi="Arial" w:cs="Arial"/>
        </w:rPr>
        <w:t xml:space="preserve"> strengths, such as engagement as a crucial, resourced workstream from mobilisation</w:t>
      </w:r>
      <w:r w:rsidR="002561F2">
        <w:rPr>
          <w:rFonts w:ascii="Arial" w:hAnsi="Arial" w:cs="Arial"/>
        </w:rPr>
        <w:t xml:space="preserve"> through post-launch improvement, and approaching both successes and </w:t>
      </w:r>
      <w:r w:rsidR="00531416">
        <w:rPr>
          <w:rFonts w:ascii="Arial" w:hAnsi="Arial" w:cs="Arial"/>
        </w:rPr>
        <w:t>mistakes critically with a view towards learning.</w:t>
      </w:r>
    </w:p>
    <w:p w14:paraId="27A4F0C3" w14:textId="231E3CAB" w:rsidR="00531416" w:rsidRPr="0058259E" w:rsidRDefault="0058259E" w:rsidP="002D407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8259E">
        <w:rPr>
          <w:rFonts w:ascii="Arial" w:hAnsi="Arial" w:cs="Arial"/>
          <w:b/>
          <w:bCs/>
        </w:rPr>
        <w:t>Conclusion and Recommendations</w:t>
      </w:r>
    </w:p>
    <w:p w14:paraId="5364EB7E" w14:textId="340406C0" w:rsidR="0058259E" w:rsidRDefault="006E6224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 the lau</w:t>
      </w:r>
      <w:r w:rsidR="00473446">
        <w:rPr>
          <w:rFonts w:ascii="Arial" w:hAnsi="Arial" w:cs="Arial"/>
        </w:rPr>
        <w:t xml:space="preserve">nch of M&amp;S’s </w:t>
      </w:r>
      <w:proofErr w:type="spellStart"/>
      <w:r w:rsidR="00473446">
        <w:rPr>
          <w:rFonts w:ascii="Arial" w:hAnsi="Arial" w:cs="Arial"/>
        </w:rPr>
        <w:t>ConnectPlus</w:t>
      </w:r>
      <w:proofErr w:type="spellEnd"/>
      <w:r w:rsidR="00473446">
        <w:rPr>
          <w:rFonts w:ascii="Arial" w:hAnsi="Arial" w:cs="Arial"/>
        </w:rPr>
        <w:t xml:space="preserve"> platform, while offering a thorough, theoretically based examination of stakeholder identification, classification, and engagement. Based on Freeman’s stakeholder theory, the Salience Model</w:t>
      </w:r>
      <w:r w:rsidR="00956479">
        <w:rPr>
          <w:rFonts w:ascii="Arial" w:hAnsi="Arial" w:cs="Arial"/>
        </w:rPr>
        <w:t>, Power/Interest Matrix, relational perspectives (Ashcroft, 2017; Cristopher et al., 2023</w:t>
      </w:r>
      <w:r w:rsidR="009B5A85">
        <w:rPr>
          <w:rFonts w:ascii="Arial" w:hAnsi="Arial" w:cs="Arial"/>
        </w:rPr>
        <w:t>), and helpful frameworks like the 4Cs and RACI, the analysis has identified</w:t>
      </w:r>
      <w:r w:rsidR="00865288">
        <w:rPr>
          <w:rFonts w:ascii="Arial" w:hAnsi="Arial" w:cs="Arial"/>
        </w:rPr>
        <w:t xml:space="preserve"> key internal and external stakeholders, explained their roles and contributions</w:t>
      </w:r>
      <w:r w:rsidR="00A561D4">
        <w:rPr>
          <w:rFonts w:ascii="Arial" w:hAnsi="Arial" w:cs="Arial"/>
        </w:rPr>
        <w:t xml:space="preserve">, evaluated the benefits and challenges, and proposed original, workable engagement strategies for the platform’s six-month worldwide launch. </w:t>
      </w:r>
      <w:r w:rsidR="002D4074">
        <w:rPr>
          <w:rFonts w:ascii="Arial" w:hAnsi="Arial" w:cs="Arial"/>
        </w:rPr>
        <w:t>To</w:t>
      </w:r>
      <w:r w:rsidR="00A561D4">
        <w:rPr>
          <w:rFonts w:ascii="Arial" w:hAnsi="Arial" w:cs="Arial"/>
        </w:rPr>
        <w:t xml:space="preserve"> ach</w:t>
      </w:r>
      <w:r w:rsidR="00DE33D8">
        <w:rPr>
          <w:rFonts w:ascii="Arial" w:hAnsi="Arial" w:cs="Arial"/>
        </w:rPr>
        <w:t xml:space="preserve">ieve </w:t>
      </w:r>
      <w:proofErr w:type="spellStart"/>
      <w:r w:rsidR="00DE33D8">
        <w:rPr>
          <w:rFonts w:ascii="Arial" w:hAnsi="Arial" w:cs="Arial"/>
        </w:rPr>
        <w:t>ConnectPlus’s</w:t>
      </w:r>
      <w:proofErr w:type="spellEnd"/>
      <w:r w:rsidR="00DE33D8">
        <w:rPr>
          <w:rFonts w:ascii="Arial" w:hAnsi="Arial" w:cs="Arial"/>
        </w:rPr>
        <w:t xml:space="preserve"> goals of enhanced engagement, data-driven decision-making, and brand differentiation</w:t>
      </w:r>
      <w:r w:rsidR="003D69C3">
        <w:rPr>
          <w:rFonts w:ascii="Arial" w:hAnsi="Arial" w:cs="Arial"/>
        </w:rPr>
        <w:t xml:space="preserve"> while navigating regulatory, cultural, and ethical complexities, the critical analysis shows that</w:t>
      </w:r>
      <w:r w:rsidR="0079095F">
        <w:rPr>
          <w:rFonts w:ascii="Arial" w:hAnsi="Arial" w:cs="Arial"/>
        </w:rPr>
        <w:t xml:space="preserve"> stakeholder engagement is an important strategic asset rather than a side project activity.</w:t>
      </w:r>
    </w:p>
    <w:p w14:paraId="1710F0D6" w14:textId="4DE12E09" w:rsidR="0079095F" w:rsidRPr="002D4074" w:rsidRDefault="007802C6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2D4074">
        <w:rPr>
          <w:rFonts w:ascii="Arial" w:hAnsi="Arial" w:cs="Arial"/>
          <w:b/>
          <w:bCs/>
        </w:rPr>
        <w:t xml:space="preserve">Key </w:t>
      </w:r>
      <w:r w:rsidR="009716E8" w:rsidRPr="002D4074">
        <w:rPr>
          <w:rFonts w:ascii="Arial" w:hAnsi="Arial" w:cs="Arial"/>
          <w:b/>
          <w:bCs/>
        </w:rPr>
        <w:t>R</w:t>
      </w:r>
      <w:r w:rsidRPr="002D4074">
        <w:rPr>
          <w:rFonts w:ascii="Arial" w:hAnsi="Arial" w:cs="Arial"/>
          <w:b/>
          <w:bCs/>
        </w:rPr>
        <w:t xml:space="preserve">ecommendations for </w:t>
      </w:r>
      <w:r w:rsidR="009716E8" w:rsidRPr="002D4074">
        <w:rPr>
          <w:rFonts w:ascii="Arial" w:hAnsi="Arial" w:cs="Arial"/>
          <w:b/>
          <w:bCs/>
        </w:rPr>
        <w:t>I</w:t>
      </w:r>
      <w:r w:rsidRPr="002D4074">
        <w:rPr>
          <w:rFonts w:ascii="Arial" w:hAnsi="Arial" w:cs="Arial"/>
          <w:b/>
          <w:bCs/>
        </w:rPr>
        <w:t>mplementation:</w:t>
      </w:r>
    </w:p>
    <w:p w14:paraId="7A85BF7F" w14:textId="620C2036" w:rsidR="007802C6" w:rsidRDefault="0006311A" w:rsidP="002D40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BC1B6D">
        <w:rPr>
          <w:rFonts w:ascii="Arial" w:hAnsi="Arial" w:cs="Arial"/>
        </w:rPr>
        <w:t>stablish</w:t>
      </w:r>
      <w:r>
        <w:rPr>
          <w:rFonts w:ascii="Arial" w:hAnsi="Arial" w:cs="Arial"/>
        </w:rPr>
        <w:t xml:space="preserve"> a dedicated workstream for including stakeholders from the beginning that has resources, ownership, and alignment with the project’s overall management framework.</w:t>
      </w:r>
    </w:p>
    <w:p w14:paraId="602E7E70" w14:textId="093A97DE" w:rsidR="0006311A" w:rsidRDefault="00060B53" w:rsidP="002D40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Instantly implement the RACI grid</w:t>
      </w:r>
      <w:r w:rsidR="00B52BAC">
        <w:rPr>
          <w:rFonts w:ascii="Arial" w:hAnsi="Arial" w:cs="Arial"/>
        </w:rPr>
        <w:t>, phased 4Cs engagement plan, and confirmed stakeholder register, giving priority to early accomplishments</w:t>
      </w:r>
      <w:r w:rsidR="006E73D4">
        <w:rPr>
          <w:rFonts w:ascii="Arial" w:hAnsi="Arial" w:cs="Arial"/>
        </w:rPr>
        <w:t xml:space="preserve"> in high-salience stakeholder mapping and quick-cycle customer/employee consultation.</w:t>
      </w:r>
    </w:p>
    <w:p w14:paraId="77BF9C68" w14:textId="25009C67" w:rsidR="006E73D4" w:rsidRDefault="008628A8" w:rsidP="002D40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Invest in localised engagement capabilities and cultural competency for international markets</w:t>
      </w:r>
      <w:r w:rsidR="00631DC7">
        <w:rPr>
          <w:rFonts w:ascii="Arial" w:hAnsi="Arial" w:cs="Arial"/>
        </w:rPr>
        <w:t xml:space="preserve"> through franchisee and partner networks.</w:t>
      </w:r>
    </w:p>
    <w:p w14:paraId="0AC2E332" w14:textId="5B5E6BAC" w:rsidR="00631DC7" w:rsidRDefault="00853371" w:rsidP="002D40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Make ethical AI and data management a</w:t>
      </w:r>
      <w:r w:rsidR="001161C3">
        <w:rPr>
          <w:rFonts w:ascii="Arial" w:hAnsi="Arial" w:cs="Arial"/>
        </w:rPr>
        <w:t xml:space="preserve"> frequent topic of conversation and incorporate a range of stakeholder perspectives into impact assessment and development processes.</w:t>
      </w:r>
    </w:p>
    <w:p w14:paraId="7C1EF805" w14:textId="32009152" w:rsidR="001161C3" w:rsidRDefault="009E63BF" w:rsidP="002D40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 every project phase transition, create integrated</w:t>
      </w:r>
      <w:r w:rsidR="003757DA">
        <w:rPr>
          <w:rFonts w:ascii="Arial" w:hAnsi="Arial" w:cs="Arial"/>
        </w:rPr>
        <w:t xml:space="preserve"> measurement dashboards with formal review gates that record both </w:t>
      </w:r>
      <w:r w:rsidR="00CC3EE7">
        <w:rPr>
          <w:rFonts w:ascii="Arial" w:hAnsi="Arial" w:cs="Arial"/>
        </w:rPr>
        <w:t>qualitative relationship health indicators and statistical engagement measurements.</w:t>
      </w:r>
    </w:p>
    <w:p w14:paraId="0B959B0D" w14:textId="7BE4D3E1" w:rsidR="00CC3EE7" w:rsidRDefault="006E69A8" w:rsidP="002D40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increase organisational competency for upcoming digital and transformation initiatives, record and share lessons learned </w:t>
      </w:r>
      <w:r w:rsidR="007371A5">
        <w:rPr>
          <w:rFonts w:ascii="Arial" w:hAnsi="Arial" w:cs="Arial"/>
        </w:rPr>
        <w:t>throughout the lifecycle.</w:t>
      </w:r>
    </w:p>
    <w:p w14:paraId="0B4BB1C1" w14:textId="14EF636E" w:rsidR="007371A5" w:rsidRDefault="003A40F3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When executed with care </w:t>
      </w:r>
      <w:r w:rsidR="00CB3D93">
        <w:rPr>
          <w:rFonts w:ascii="Arial" w:hAnsi="Arial" w:cs="Arial"/>
        </w:rPr>
        <w:t xml:space="preserve">and meaningful purpose, these measures will not only enhance M&amp;S’s </w:t>
      </w:r>
      <w:r w:rsidR="00710660">
        <w:rPr>
          <w:rFonts w:ascii="Arial" w:hAnsi="Arial" w:cs="Arial"/>
        </w:rPr>
        <w:t>reputation as a customer-focused, ethical, and innovative global retailer</w:t>
      </w:r>
      <w:r w:rsidR="000C3FD8">
        <w:rPr>
          <w:rFonts w:ascii="Arial" w:hAnsi="Arial" w:cs="Arial"/>
        </w:rPr>
        <w:t>, but they will also greatly increase the possibility of a smooth, widely supported, and value</w:t>
      </w:r>
      <w:r w:rsidR="007E2944">
        <w:rPr>
          <w:rFonts w:ascii="Arial" w:hAnsi="Arial" w:cs="Arial"/>
        </w:rPr>
        <w:t xml:space="preserve">-creating launch of </w:t>
      </w:r>
      <w:proofErr w:type="spellStart"/>
      <w:r w:rsidR="007E2944">
        <w:rPr>
          <w:rFonts w:ascii="Arial" w:hAnsi="Arial" w:cs="Arial"/>
        </w:rPr>
        <w:t>ConnectPlus</w:t>
      </w:r>
      <w:proofErr w:type="spellEnd"/>
      <w:r w:rsidR="007E2944">
        <w:rPr>
          <w:rFonts w:ascii="Arial" w:hAnsi="Arial" w:cs="Arial"/>
        </w:rPr>
        <w:t>.</w:t>
      </w:r>
    </w:p>
    <w:p w14:paraId="547DD42F" w14:textId="77777777" w:rsidR="007E2944" w:rsidRDefault="007E2944" w:rsidP="002D4074">
      <w:pPr>
        <w:spacing w:line="360" w:lineRule="auto"/>
        <w:jc w:val="both"/>
        <w:rPr>
          <w:rFonts w:ascii="Arial" w:hAnsi="Arial" w:cs="Arial"/>
        </w:rPr>
      </w:pPr>
    </w:p>
    <w:p w14:paraId="3A5F4CFD" w14:textId="77777777" w:rsidR="009C6FD9" w:rsidRDefault="009C6FD9" w:rsidP="002D4074">
      <w:pPr>
        <w:spacing w:line="360" w:lineRule="auto"/>
        <w:jc w:val="both"/>
        <w:rPr>
          <w:rFonts w:ascii="Arial" w:hAnsi="Arial" w:cs="Arial"/>
        </w:rPr>
      </w:pPr>
    </w:p>
    <w:p w14:paraId="66E8D809" w14:textId="77777777" w:rsidR="009C6FD9" w:rsidRDefault="009C6FD9" w:rsidP="002D4074">
      <w:pPr>
        <w:spacing w:line="360" w:lineRule="auto"/>
        <w:jc w:val="both"/>
        <w:rPr>
          <w:rFonts w:ascii="Arial" w:hAnsi="Arial" w:cs="Arial"/>
        </w:rPr>
      </w:pPr>
    </w:p>
    <w:p w14:paraId="6A793BC9" w14:textId="77777777" w:rsidR="009C6FD9" w:rsidRDefault="009C6FD9" w:rsidP="002D4074">
      <w:pPr>
        <w:spacing w:line="360" w:lineRule="auto"/>
        <w:jc w:val="both"/>
        <w:rPr>
          <w:rFonts w:ascii="Arial" w:hAnsi="Arial" w:cs="Arial"/>
        </w:rPr>
      </w:pPr>
    </w:p>
    <w:p w14:paraId="70273C96" w14:textId="77777777" w:rsidR="00B71CB3" w:rsidRDefault="00B71CB3" w:rsidP="002D4074">
      <w:pPr>
        <w:spacing w:line="360" w:lineRule="auto"/>
        <w:jc w:val="both"/>
        <w:rPr>
          <w:rFonts w:ascii="Arial" w:hAnsi="Arial" w:cs="Arial"/>
        </w:rPr>
      </w:pPr>
    </w:p>
    <w:p w14:paraId="4DDFC6D6" w14:textId="77777777" w:rsidR="00E64BF1" w:rsidRDefault="00E64BF1" w:rsidP="002D407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6596C5" w14:textId="22C3D56F" w:rsidR="009C6FD9" w:rsidRDefault="009C6FD9" w:rsidP="002D4074">
      <w:pPr>
        <w:spacing w:line="360" w:lineRule="auto"/>
        <w:jc w:val="both"/>
        <w:rPr>
          <w:rFonts w:ascii="Arial" w:hAnsi="Arial" w:cs="Arial"/>
          <w:b/>
          <w:bCs/>
        </w:rPr>
      </w:pPr>
      <w:r w:rsidRPr="009C6FD9">
        <w:rPr>
          <w:rFonts w:ascii="Arial" w:hAnsi="Arial" w:cs="Arial"/>
          <w:b/>
          <w:bCs/>
        </w:rPr>
        <w:t>References:</w:t>
      </w:r>
    </w:p>
    <w:p w14:paraId="169D24F0" w14:textId="03A4A5C6" w:rsidR="009C6FD9" w:rsidRDefault="006859BF" w:rsidP="002D4074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AccountAbility</w:t>
      </w:r>
      <w:proofErr w:type="spellEnd"/>
      <w:r>
        <w:rPr>
          <w:rFonts w:ascii="Arial" w:hAnsi="Arial" w:cs="Arial"/>
        </w:rPr>
        <w:t xml:space="preserve"> (2015) AA1000 Stakeholder </w:t>
      </w:r>
      <w:r w:rsidRPr="00DB388D">
        <w:rPr>
          <w:rFonts w:ascii="Arial" w:hAnsi="Arial" w:cs="Arial"/>
          <w:i/>
          <w:iCs/>
        </w:rPr>
        <w:t>Engagement Standard</w:t>
      </w:r>
      <w:r w:rsidR="00735D6C">
        <w:rPr>
          <w:rFonts w:ascii="Arial" w:hAnsi="Arial" w:cs="Arial"/>
        </w:rPr>
        <w:t xml:space="preserve">. London: </w:t>
      </w:r>
      <w:proofErr w:type="spellStart"/>
      <w:r w:rsidR="00735D6C">
        <w:rPr>
          <w:rFonts w:ascii="Arial" w:hAnsi="Arial" w:cs="Arial"/>
        </w:rPr>
        <w:t>AccountAbility</w:t>
      </w:r>
      <w:proofErr w:type="spellEnd"/>
      <w:r w:rsidR="00735D6C">
        <w:rPr>
          <w:rFonts w:ascii="Arial" w:hAnsi="Arial" w:cs="Arial"/>
        </w:rPr>
        <w:t>.</w:t>
      </w:r>
    </w:p>
    <w:p w14:paraId="49D6AA43" w14:textId="720E05D3" w:rsidR="00735D6C" w:rsidRDefault="00735D6C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Ashcroft, J. (2017) The Re</w:t>
      </w:r>
      <w:r w:rsidR="000D349F">
        <w:rPr>
          <w:rFonts w:ascii="Arial" w:hAnsi="Arial" w:cs="Arial"/>
        </w:rPr>
        <w:t xml:space="preserve">lational Lens: </w:t>
      </w:r>
      <w:r w:rsidR="000D349F" w:rsidRPr="005D598E">
        <w:rPr>
          <w:rFonts w:ascii="Arial" w:hAnsi="Arial" w:cs="Arial"/>
          <w:i/>
          <w:iCs/>
        </w:rPr>
        <w:t>Understanding, Measuring, and Managing Stakeholder Relationships</w:t>
      </w:r>
      <w:r w:rsidR="00FD39D2" w:rsidRPr="005D598E">
        <w:rPr>
          <w:rFonts w:ascii="Arial" w:hAnsi="Arial" w:cs="Arial"/>
          <w:i/>
          <w:iCs/>
        </w:rPr>
        <w:t>.</w:t>
      </w:r>
      <w:r w:rsidR="00FD39D2">
        <w:rPr>
          <w:rFonts w:ascii="Arial" w:hAnsi="Arial" w:cs="Arial"/>
        </w:rPr>
        <w:t xml:space="preserve"> Cambridge </w:t>
      </w:r>
      <w:r w:rsidR="00BD0A32">
        <w:rPr>
          <w:rFonts w:ascii="Arial" w:hAnsi="Arial" w:cs="Arial"/>
        </w:rPr>
        <w:t>University Press.</w:t>
      </w:r>
    </w:p>
    <w:p w14:paraId="39D509F7" w14:textId="455682F1" w:rsidR="00BD0A32" w:rsidRDefault="00BD0A32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Bourne, L. (2015) Making Projects Work</w:t>
      </w:r>
      <w:r w:rsidR="00BC0B7F">
        <w:rPr>
          <w:rFonts w:ascii="Arial" w:hAnsi="Arial" w:cs="Arial"/>
        </w:rPr>
        <w:t xml:space="preserve">: </w:t>
      </w:r>
      <w:r w:rsidR="00BC0B7F" w:rsidRPr="005D598E">
        <w:rPr>
          <w:rFonts w:ascii="Arial" w:hAnsi="Arial" w:cs="Arial"/>
          <w:i/>
          <w:iCs/>
        </w:rPr>
        <w:t>Effective Stakeholder and Communication Management.</w:t>
      </w:r>
      <w:r w:rsidR="00BC0B7F">
        <w:rPr>
          <w:rFonts w:ascii="Arial" w:hAnsi="Arial" w:cs="Arial"/>
        </w:rPr>
        <w:t xml:space="preserve"> Farnham: Gower.</w:t>
      </w:r>
    </w:p>
    <w:p w14:paraId="0C9B24D5" w14:textId="36C4B2D5" w:rsidR="00BC0B7F" w:rsidRDefault="00BC0B7F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Bryson, J.</w:t>
      </w:r>
      <w:r w:rsidR="00F8391A">
        <w:rPr>
          <w:rFonts w:ascii="Arial" w:hAnsi="Arial" w:cs="Arial"/>
        </w:rPr>
        <w:t>M. (2004) ‘What to Do When Stakeholders Matter: Stakeholder Identification and Analysis Techniques</w:t>
      </w:r>
      <w:r w:rsidR="00770C26">
        <w:rPr>
          <w:rFonts w:ascii="Arial" w:hAnsi="Arial" w:cs="Arial"/>
        </w:rPr>
        <w:t xml:space="preserve">’, </w:t>
      </w:r>
      <w:r w:rsidR="00770C26" w:rsidRPr="005D598E">
        <w:rPr>
          <w:rFonts w:ascii="Arial" w:hAnsi="Arial" w:cs="Arial"/>
          <w:i/>
          <w:iCs/>
        </w:rPr>
        <w:t>Public Management Review</w:t>
      </w:r>
      <w:r w:rsidR="00770C26">
        <w:rPr>
          <w:rFonts w:ascii="Arial" w:hAnsi="Arial" w:cs="Arial"/>
        </w:rPr>
        <w:t>, 6(1), pp. 21-53.</w:t>
      </w:r>
    </w:p>
    <w:p w14:paraId="261461A5" w14:textId="13925DBD" w:rsidR="00770C26" w:rsidRDefault="00770C26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Christopher</w:t>
      </w:r>
      <w:r w:rsidR="000264C2">
        <w:rPr>
          <w:rFonts w:ascii="Arial" w:hAnsi="Arial" w:cs="Arial"/>
        </w:rPr>
        <w:t xml:space="preserve">, M., Payne, A. and Ballantyne, D. (2013) </w:t>
      </w:r>
      <w:r w:rsidR="000264C2" w:rsidRPr="00BB658F">
        <w:rPr>
          <w:rFonts w:ascii="Arial" w:hAnsi="Arial" w:cs="Arial"/>
          <w:i/>
          <w:iCs/>
        </w:rPr>
        <w:t xml:space="preserve">Relationship Marketing: Creating </w:t>
      </w:r>
      <w:r w:rsidR="0051751B" w:rsidRPr="00BB658F">
        <w:rPr>
          <w:rFonts w:ascii="Arial" w:hAnsi="Arial" w:cs="Arial"/>
          <w:i/>
          <w:iCs/>
        </w:rPr>
        <w:t>Stakeholder Value</w:t>
      </w:r>
      <w:r w:rsidR="0051751B">
        <w:rPr>
          <w:rFonts w:ascii="Arial" w:hAnsi="Arial" w:cs="Arial"/>
        </w:rPr>
        <w:t>. 2</w:t>
      </w:r>
      <w:r w:rsidR="0051751B" w:rsidRPr="0051751B">
        <w:rPr>
          <w:rFonts w:ascii="Arial" w:hAnsi="Arial" w:cs="Arial"/>
          <w:vertAlign w:val="superscript"/>
        </w:rPr>
        <w:t>nd</w:t>
      </w:r>
      <w:r w:rsidR="0051751B">
        <w:rPr>
          <w:rFonts w:ascii="Arial" w:hAnsi="Arial" w:cs="Arial"/>
        </w:rPr>
        <w:t>. London: Routledge.</w:t>
      </w:r>
    </w:p>
    <w:p w14:paraId="2990E7A3" w14:textId="2096CB06" w:rsidR="002A65DA" w:rsidRDefault="0051751B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Donaldson, T. and Preston, </w:t>
      </w:r>
      <w:r w:rsidR="005A2526">
        <w:rPr>
          <w:rFonts w:ascii="Arial" w:hAnsi="Arial" w:cs="Arial"/>
        </w:rPr>
        <w:t>L.E. (1995) ‘The Stakeholder Theory of the Corpor</w:t>
      </w:r>
      <w:r w:rsidR="0007394F">
        <w:rPr>
          <w:rFonts w:ascii="Arial" w:hAnsi="Arial" w:cs="Arial"/>
        </w:rPr>
        <w:t xml:space="preserve">ation: Concepts, Evidence, and Implications’, </w:t>
      </w:r>
      <w:r w:rsidR="0007394F" w:rsidRPr="00BB658F">
        <w:rPr>
          <w:rFonts w:ascii="Arial" w:hAnsi="Arial" w:cs="Arial"/>
          <w:i/>
          <w:iCs/>
        </w:rPr>
        <w:t>Academy of Management Review</w:t>
      </w:r>
      <w:r w:rsidR="002A65DA">
        <w:rPr>
          <w:rFonts w:ascii="Arial" w:hAnsi="Arial" w:cs="Arial"/>
        </w:rPr>
        <w:t>, 20(1), pp. 65-91.</w:t>
      </w:r>
    </w:p>
    <w:p w14:paraId="54B4A3D2" w14:textId="649EDB46" w:rsidR="009F7004" w:rsidRDefault="009F7004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Freeman, R.</w:t>
      </w:r>
      <w:r w:rsidR="002637A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. (1984) Strategic Management: </w:t>
      </w:r>
      <w:r w:rsidRPr="00BB658F">
        <w:rPr>
          <w:rFonts w:ascii="Arial" w:hAnsi="Arial" w:cs="Arial"/>
          <w:i/>
          <w:iCs/>
        </w:rPr>
        <w:t>A Stakeholder Approach</w:t>
      </w:r>
      <w:r>
        <w:rPr>
          <w:rFonts w:ascii="Arial" w:hAnsi="Arial" w:cs="Arial"/>
        </w:rPr>
        <w:t>. Boston: Pitman Publishing</w:t>
      </w:r>
      <w:r w:rsidR="002637AC">
        <w:rPr>
          <w:rFonts w:ascii="Arial" w:hAnsi="Arial" w:cs="Arial"/>
        </w:rPr>
        <w:t>.</w:t>
      </w:r>
    </w:p>
    <w:p w14:paraId="389D3CF8" w14:textId="056FC9B3" w:rsidR="002637AC" w:rsidRDefault="002637AC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Freeman, </w:t>
      </w:r>
      <w:r w:rsidR="00502C2B">
        <w:rPr>
          <w:rFonts w:ascii="Arial" w:hAnsi="Arial" w:cs="Arial"/>
        </w:rPr>
        <w:t>R, E.</w:t>
      </w:r>
      <w:r>
        <w:rPr>
          <w:rFonts w:ascii="Arial" w:hAnsi="Arial" w:cs="Arial"/>
        </w:rPr>
        <w:t>, Ha</w:t>
      </w:r>
      <w:r w:rsidR="00061BA8">
        <w:rPr>
          <w:rFonts w:ascii="Arial" w:hAnsi="Arial" w:cs="Arial"/>
        </w:rPr>
        <w:t>rrison, J.S., Wicks, A.C., Parmar, B</w:t>
      </w:r>
      <w:r w:rsidR="008412AB">
        <w:rPr>
          <w:rFonts w:ascii="Arial" w:hAnsi="Arial" w:cs="Arial"/>
        </w:rPr>
        <w:t xml:space="preserve">.L. and de Colle, S. (2010) Stakeholder Theory: </w:t>
      </w:r>
      <w:r w:rsidR="008412AB" w:rsidRPr="00A40BE0">
        <w:rPr>
          <w:rFonts w:ascii="Arial" w:hAnsi="Arial" w:cs="Arial"/>
          <w:i/>
          <w:iCs/>
        </w:rPr>
        <w:t>The State of the Art</w:t>
      </w:r>
      <w:r w:rsidR="00502C2B" w:rsidRPr="00A40BE0">
        <w:rPr>
          <w:rFonts w:ascii="Arial" w:hAnsi="Arial" w:cs="Arial"/>
          <w:i/>
          <w:iCs/>
        </w:rPr>
        <w:t>.</w:t>
      </w:r>
      <w:r w:rsidR="00502C2B">
        <w:rPr>
          <w:rFonts w:ascii="Arial" w:hAnsi="Arial" w:cs="Arial"/>
        </w:rPr>
        <w:t xml:space="preserve"> Cambridge: Cambridge University Press.</w:t>
      </w:r>
    </w:p>
    <w:p w14:paraId="36442B48" w14:textId="56F639DC" w:rsidR="0027529F" w:rsidRDefault="0027529F" w:rsidP="002D4074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Gawer</w:t>
      </w:r>
      <w:proofErr w:type="spellEnd"/>
      <w:r>
        <w:rPr>
          <w:rFonts w:ascii="Arial" w:hAnsi="Arial" w:cs="Arial"/>
        </w:rPr>
        <w:t xml:space="preserve">, A. (2021) ‘Digital Platforms and Ecosystems: Remarks on the Dominant Organizational Forms of the Digital Age’, </w:t>
      </w:r>
      <w:r w:rsidRPr="00A40BE0">
        <w:rPr>
          <w:rFonts w:ascii="Arial" w:hAnsi="Arial" w:cs="Arial"/>
          <w:i/>
          <w:iCs/>
        </w:rPr>
        <w:t>Inn</w:t>
      </w:r>
      <w:r w:rsidR="00344D57" w:rsidRPr="00A40BE0">
        <w:rPr>
          <w:rFonts w:ascii="Arial" w:hAnsi="Arial" w:cs="Arial"/>
          <w:i/>
          <w:iCs/>
        </w:rPr>
        <w:t>ovation: Organization &amp; Management</w:t>
      </w:r>
      <w:r w:rsidR="00344D57">
        <w:rPr>
          <w:rFonts w:ascii="Arial" w:hAnsi="Arial" w:cs="Arial"/>
        </w:rPr>
        <w:t>, 23(1), pp. 1-21.</w:t>
      </w:r>
    </w:p>
    <w:p w14:paraId="79AE473A" w14:textId="31D235F1" w:rsidR="00502C2B" w:rsidRDefault="004441CE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Jones, T.M. (1995) ‘Instrumental Stakeholder Theory: A Syn</w:t>
      </w:r>
      <w:r w:rsidR="00621BA2">
        <w:rPr>
          <w:rFonts w:ascii="Arial" w:hAnsi="Arial" w:cs="Arial"/>
        </w:rPr>
        <w:t xml:space="preserve">thesis of Ethics and Economics’, </w:t>
      </w:r>
      <w:r w:rsidR="00621BA2" w:rsidRPr="00244DF3">
        <w:rPr>
          <w:rFonts w:ascii="Arial" w:hAnsi="Arial" w:cs="Arial"/>
          <w:i/>
          <w:iCs/>
        </w:rPr>
        <w:t>Academy of Management Review</w:t>
      </w:r>
      <w:r w:rsidR="00621BA2">
        <w:rPr>
          <w:rFonts w:ascii="Arial" w:hAnsi="Arial" w:cs="Arial"/>
        </w:rPr>
        <w:t>, 20(2), pp.</w:t>
      </w:r>
      <w:r w:rsidR="0092580D">
        <w:rPr>
          <w:rFonts w:ascii="Arial" w:hAnsi="Arial" w:cs="Arial"/>
        </w:rPr>
        <w:t xml:space="preserve"> 404-437.</w:t>
      </w:r>
    </w:p>
    <w:p w14:paraId="16F091B7" w14:textId="0351C087" w:rsidR="0092580D" w:rsidRDefault="0092580D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Marks &amp; Spencer (2022) Annual Report</w:t>
      </w:r>
      <w:r w:rsidR="00BD5C02">
        <w:rPr>
          <w:rFonts w:ascii="Arial" w:hAnsi="Arial" w:cs="Arial"/>
        </w:rPr>
        <w:t xml:space="preserve"> and Strategic Report 2022: London: Marks and Spencer Group</w:t>
      </w:r>
      <w:r w:rsidR="00BA1FF8">
        <w:rPr>
          <w:rFonts w:ascii="Arial" w:hAnsi="Arial" w:cs="Arial"/>
        </w:rPr>
        <w:t xml:space="preserve"> plc. Available at</w:t>
      </w:r>
      <w:r w:rsidR="00BA1FF8" w:rsidRPr="00244DF3">
        <w:rPr>
          <w:rFonts w:ascii="Arial" w:hAnsi="Arial" w:cs="Arial"/>
          <w:i/>
          <w:iCs/>
        </w:rPr>
        <w:t xml:space="preserve">: </w:t>
      </w:r>
      <w:hyperlink r:id="rId12" w:history="1">
        <w:r w:rsidR="00D923CD" w:rsidRPr="00244DF3">
          <w:rPr>
            <w:rStyle w:val="Hyperlink"/>
            <w:rFonts w:ascii="Arial" w:hAnsi="Arial" w:cs="Arial"/>
            <w:i/>
            <w:iCs/>
          </w:rPr>
          <w:t>https://corporate.marksandspencer.com</w:t>
        </w:r>
      </w:hyperlink>
      <w:r w:rsidR="00D923CD">
        <w:rPr>
          <w:rFonts w:ascii="Arial" w:hAnsi="Arial" w:cs="Arial"/>
        </w:rPr>
        <w:t xml:space="preserve"> (Accessed: 11 July 2026).</w:t>
      </w:r>
    </w:p>
    <w:p w14:paraId="0CEE11EE" w14:textId="460DA740" w:rsidR="00D923CD" w:rsidRDefault="004E373A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Marks and Spencer (2025) Corporate Website, Sustainability and Investor Reporting. Available at</w:t>
      </w:r>
      <w:r w:rsidRPr="00E31F9B">
        <w:rPr>
          <w:rFonts w:ascii="Arial" w:hAnsi="Arial" w:cs="Arial"/>
          <w:i/>
          <w:iCs/>
        </w:rPr>
        <w:t xml:space="preserve">: </w:t>
      </w:r>
      <w:hyperlink r:id="rId13" w:history="1">
        <w:r w:rsidR="00546570" w:rsidRPr="00E31F9B">
          <w:rPr>
            <w:rStyle w:val="Hyperlink"/>
            <w:rFonts w:ascii="Arial" w:hAnsi="Arial" w:cs="Arial"/>
            <w:i/>
            <w:iCs/>
          </w:rPr>
          <w:t>https://corporate.marksandspencer.com</w:t>
        </w:r>
      </w:hyperlink>
      <w:r w:rsidR="00546570">
        <w:rPr>
          <w:rFonts w:ascii="Arial" w:hAnsi="Arial" w:cs="Arial"/>
        </w:rPr>
        <w:t xml:space="preserve"> (Accessed: 11 July 2026).</w:t>
      </w:r>
    </w:p>
    <w:p w14:paraId="77CF0FB1" w14:textId="49FFC38F" w:rsidR="00546570" w:rsidRDefault="00546570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Mendelow</w:t>
      </w:r>
      <w:r w:rsidR="003802ED">
        <w:rPr>
          <w:rFonts w:ascii="Arial" w:hAnsi="Arial" w:cs="Arial"/>
        </w:rPr>
        <w:t>, A. (1991) ‘Proceedings of the Second International Conference on Information Systems’, Cambridge</w:t>
      </w:r>
      <w:r w:rsidR="0060138B">
        <w:rPr>
          <w:rFonts w:ascii="Arial" w:hAnsi="Arial" w:cs="Arial"/>
        </w:rPr>
        <w:t xml:space="preserve">, MA </w:t>
      </w:r>
      <w:r w:rsidR="0060138B" w:rsidRPr="00E31F9B">
        <w:rPr>
          <w:rFonts w:ascii="Arial" w:hAnsi="Arial" w:cs="Arial"/>
          <w:i/>
          <w:iCs/>
        </w:rPr>
        <w:t>(Power/Interest Matrix).</w:t>
      </w:r>
    </w:p>
    <w:p w14:paraId="783D6E0D" w14:textId="0837EDC4" w:rsidR="0060138B" w:rsidRDefault="0060138B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Mitchell, R.K., Agle</w:t>
      </w:r>
      <w:r w:rsidR="00A454FA">
        <w:rPr>
          <w:rFonts w:ascii="Arial" w:hAnsi="Arial" w:cs="Arial"/>
        </w:rPr>
        <w:t xml:space="preserve">, B.R. and Wood, D.L. (1997) ‘Toward a Theory of Stakeholder </w:t>
      </w:r>
      <w:r w:rsidR="00192324">
        <w:rPr>
          <w:rFonts w:ascii="Arial" w:hAnsi="Arial" w:cs="Arial"/>
        </w:rPr>
        <w:t>Identification and Salience: Defining the Principle of Who and What Really Counts</w:t>
      </w:r>
      <w:r w:rsidR="00882A05">
        <w:rPr>
          <w:rFonts w:ascii="Arial" w:hAnsi="Arial" w:cs="Arial"/>
        </w:rPr>
        <w:t xml:space="preserve">’, </w:t>
      </w:r>
      <w:r w:rsidR="00882A05" w:rsidRPr="00E31F9B">
        <w:rPr>
          <w:rFonts w:ascii="Arial" w:hAnsi="Arial" w:cs="Arial"/>
          <w:i/>
          <w:iCs/>
        </w:rPr>
        <w:t>Academy of Management Review,</w:t>
      </w:r>
      <w:r w:rsidR="00882A05">
        <w:rPr>
          <w:rFonts w:ascii="Arial" w:hAnsi="Arial" w:cs="Arial"/>
        </w:rPr>
        <w:t xml:space="preserve"> 22(4), pp. 853-886.</w:t>
      </w:r>
    </w:p>
    <w:p w14:paraId="4AE34E07" w14:textId="663353EC" w:rsidR="00882A05" w:rsidRDefault="007D437D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Project Management Institute (PMI) (2021) A Guide to the Project Management</w:t>
      </w:r>
      <w:r w:rsidR="00103BAB">
        <w:rPr>
          <w:rFonts w:ascii="Arial" w:hAnsi="Arial" w:cs="Arial"/>
        </w:rPr>
        <w:t xml:space="preserve"> Body of Knowledge </w:t>
      </w:r>
      <w:r w:rsidR="00103BAB" w:rsidRPr="009B205F">
        <w:rPr>
          <w:rFonts w:ascii="Arial" w:hAnsi="Arial" w:cs="Arial"/>
          <w:i/>
          <w:iCs/>
        </w:rPr>
        <w:t>(PMBOK Guide).</w:t>
      </w:r>
      <w:r w:rsidR="00103BAB">
        <w:rPr>
          <w:rFonts w:ascii="Arial" w:hAnsi="Arial" w:cs="Arial"/>
        </w:rPr>
        <w:t xml:space="preserve"> 7</w:t>
      </w:r>
      <w:r w:rsidR="00280FAD" w:rsidRPr="00280FAD">
        <w:rPr>
          <w:rFonts w:ascii="Arial" w:hAnsi="Arial" w:cs="Arial"/>
          <w:vertAlign w:val="superscript"/>
        </w:rPr>
        <w:t>th</w:t>
      </w:r>
      <w:r w:rsidR="00280FAD">
        <w:rPr>
          <w:rFonts w:ascii="Arial" w:hAnsi="Arial" w:cs="Arial"/>
        </w:rPr>
        <w:t xml:space="preserve"> </w:t>
      </w:r>
      <w:proofErr w:type="spellStart"/>
      <w:r w:rsidR="00280FAD">
        <w:rPr>
          <w:rFonts w:ascii="Arial" w:hAnsi="Arial" w:cs="Arial"/>
        </w:rPr>
        <w:t>edn</w:t>
      </w:r>
      <w:proofErr w:type="spellEnd"/>
      <w:r w:rsidR="00280FAD">
        <w:rPr>
          <w:rFonts w:ascii="Arial" w:hAnsi="Arial" w:cs="Arial"/>
        </w:rPr>
        <w:t>. Newtown Square, PA: Project Management</w:t>
      </w:r>
      <w:r w:rsidR="003344A4">
        <w:rPr>
          <w:rFonts w:ascii="Arial" w:hAnsi="Arial" w:cs="Arial"/>
        </w:rPr>
        <w:t xml:space="preserve"> Institute.</w:t>
      </w:r>
    </w:p>
    <w:p w14:paraId="3688DADD" w14:textId="03794EFD" w:rsidR="003344A4" w:rsidRDefault="003344A4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Reed, M.S., Graves, A., Dandy</w:t>
      </w:r>
      <w:r w:rsidR="001F5DDF">
        <w:rPr>
          <w:rFonts w:ascii="Arial" w:hAnsi="Arial" w:cs="Arial"/>
        </w:rPr>
        <w:t>, N., Posthumus, H., Hubacek, K.,</w:t>
      </w:r>
      <w:r w:rsidR="00391E28">
        <w:rPr>
          <w:rFonts w:ascii="Arial" w:hAnsi="Arial" w:cs="Arial"/>
        </w:rPr>
        <w:t xml:space="preserve"> Morris, J., Prell, C., Quinn, C.H. and Stringer</w:t>
      </w:r>
      <w:r w:rsidR="008B2B91">
        <w:rPr>
          <w:rFonts w:ascii="Arial" w:hAnsi="Arial" w:cs="Arial"/>
        </w:rPr>
        <w:t xml:space="preserve">, L.C. (2009) ‘Who’s </w:t>
      </w:r>
      <w:proofErr w:type="gramStart"/>
      <w:r w:rsidR="008B2B91">
        <w:rPr>
          <w:rFonts w:ascii="Arial" w:hAnsi="Arial" w:cs="Arial"/>
        </w:rPr>
        <w:t>In</w:t>
      </w:r>
      <w:proofErr w:type="gramEnd"/>
      <w:r w:rsidR="008B2B91">
        <w:rPr>
          <w:rFonts w:ascii="Arial" w:hAnsi="Arial" w:cs="Arial"/>
        </w:rPr>
        <w:t xml:space="preserve"> and Why</w:t>
      </w:r>
      <w:r w:rsidR="00F431A3">
        <w:rPr>
          <w:rFonts w:ascii="Arial" w:hAnsi="Arial" w:cs="Arial"/>
        </w:rPr>
        <w:t>? A Typology of Stakeholder Analysis Methods for Natural</w:t>
      </w:r>
      <w:r w:rsidR="00482DF0">
        <w:rPr>
          <w:rFonts w:ascii="Arial" w:hAnsi="Arial" w:cs="Arial"/>
        </w:rPr>
        <w:t xml:space="preserve"> Resource Management’. </w:t>
      </w:r>
      <w:r w:rsidR="00482DF0" w:rsidRPr="00B3622B">
        <w:rPr>
          <w:rFonts w:ascii="Arial" w:hAnsi="Arial" w:cs="Arial"/>
          <w:i/>
          <w:iCs/>
        </w:rPr>
        <w:t>Journal of Environmental Management,</w:t>
      </w:r>
      <w:r w:rsidR="00482DF0">
        <w:rPr>
          <w:rFonts w:ascii="Arial" w:hAnsi="Arial" w:cs="Arial"/>
        </w:rPr>
        <w:t xml:space="preserve"> 90(5)</w:t>
      </w:r>
      <w:r w:rsidR="007116A5">
        <w:rPr>
          <w:rFonts w:ascii="Arial" w:hAnsi="Arial" w:cs="Arial"/>
        </w:rPr>
        <w:t>, pp. 1933-1949.</w:t>
      </w:r>
    </w:p>
    <w:p w14:paraId="7A4DA961" w14:textId="66E5D041" w:rsidR="007116A5" w:rsidRDefault="007116A5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Retail Touchpoints (2021) ‘Marks and Spencer</w:t>
      </w:r>
      <w:r w:rsidR="00304A00">
        <w:rPr>
          <w:rFonts w:ascii="Arial" w:hAnsi="Arial" w:cs="Arial"/>
        </w:rPr>
        <w:t xml:space="preserve"> Turbocharges Online Business with 46 New International Websites’, 10 March</w:t>
      </w:r>
      <w:r w:rsidR="00734B7B">
        <w:rPr>
          <w:rFonts w:ascii="Arial" w:hAnsi="Arial" w:cs="Arial"/>
        </w:rPr>
        <w:t xml:space="preserve">. Available at: Available at: </w:t>
      </w:r>
      <w:hyperlink r:id="rId14" w:history="1">
        <w:r w:rsidR="00734B7B" w:rsidRPr="00B3622B">
          <w:rPr>
            <w:rStyle w:val="Hyperlink"/>
            <w:rFonts w:ascii="Arial" w:hAnsi="Arial" w:cs="Arial"/>
            <w:i/>
            <w:iCs/>
          </w:rPr>
          <w:t>https://www.retailtouchpoints.com</w:t>
        </w:r>
      </w:hyperlink>
      <w:r w:rsidR="00734B7B">
        <w:rPr>
          <w:rFonts w:ascii="Arial" w:hAnsi="Arial" w:cs="Arial"/>
        </w:rPr>
        <w:t xml:space="preserve"> (Accessed</w:t>
      </w:r>
      <w:r w:rsidR="00094CA1">
        <w:rPr>
          <w:rFonts w:ascii="Arial" w:hAnsi="Arial" w:cs="Arial"/>
        </w:rPr>
        <w:t>: 12 July 2026).</w:t>
      </w:r>
    </w:p>
    <w:p w14:paraId="7CC328F0" w14:textId="38F7D766" w:rsidR="0008720C" w:rsidRPr="003E1E40" w:rsidRDefault="00766839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Stilgoe, J. and Jasanoff, S. (eds</w:t>
      </w:r>
      <w:r w:rsidR="00F001ED">
        <w:rPr>
          <w:rFonts w:ascii="Arial" w:hAnsi="Arial" w:cs="Arial"/>
        </w:rPr>
        <w:t>.</w:t>
      </w:r>
      <w:r>
        <w:rPr>
          <w:rFonts w:ascii="Arial" w:hAnsi="Arial" w:cs="Arial"/>
        </w:rPr>
        <w:t>) (2</w:t>
      </w:r>
      <w:r w:rsidR="00D2518B">
        <w:rPr>
          <w:rFonts w:ascii="Arial" w:hAnsi="Arial" w:cs="Arial"/>
        </w:rPr>
        <w:t>021</w:t>
      </w:r>
      <w:r>
        <w:rPr>
          <w:rFonts w:ascii="Arial" w:hAnsi="Arial" w:cs="Arial"/>
        </w:rPr>
        <w:t>) ‘Responsible</w:t>
      </w:r>
      <w:r w:rsidR="00A54AFD">
        <w:rPr>
          <w:rFonts w:ascii="Arial" w:hAnsi="Arial" w:cs="Arial"/>
        </w:rPr>
        <w:t xml:space="preserve"> Innovation and Stakeholder</w:t>
      </w:r>
      <w:r w:rsidR="00A704BB">
        <w:rPr>
          <w:rFonts w:ascii="Arial" w:hAnsi="Arial" w:cs="Arial"/>
        </w:rPr>
        <w:t xml:space="preserve"> Governance in AI and Digital Platforms’, </w:t>
      </w:r>
      <w:r w:rsidR="00A704BB" w:rsidRPr="00D2518B">
        <w:rPr>
          <w:rFonts w:ascii="Arial" w:hAnsi="Arial" w:cs="Arial"/>
          <w:i/>
          <w:iCs/>
        </w:rPr>
        <w:t>Journal of Responsible</w:t>
      </w:r>
      <w:r w:rsidR="001A098E" w:rsidRPr="00D2518B">
        <w:rPr>
          <w:rFonts w:ascii="Arial" w:hAnsi="Arial" w:cs="Arial"/>
          <w:i/>
          <w:iCs/>
        </w:rPr>
        <w:t xml:space="preserve"> Innovation</w:t>
      </w:r>
      <w:r w:rsidR="003E1E40">
        <w:rPr>
          <w:rFonts w:ascii="Arial" w:hAnsi="Arial" w:cs="Arial"/>
          <w:i/>
          <w:iCs/>
        </w:rPr>
        <w:t xml:space="preserve">, </w:t>
      </w:r>
      <w:r w:rsidR="003E1E40">
        <w:rPr>
          <w:rFonts w:ascii="Arial" w:hAnsi="Arial" w:cs="Arial"/>
        </w:rPr>
        <w:t>8(3)</w:t>
      </w:r>
      <w:r w:rsidR="00B3622B">
        <w:rPr>
          <w:rFonts w:ascii="Arial" w:hAnsi="Arial" w:cs="Arial"/>
        </w:rPr>
        <w:t>, pp. 1-18.</w:t>
      </w:r>
    </w:p>
    <w:p w14:paraId="731C0F08" w14:textId="644D9A31" w:rsidR="00094CA1" w:rsidRDefault="00094CA1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Thomas, K.W. and Kilmann, R.H. (1974</w:t>
      </w:r>
      <w:r w:rsidR="00E91A98">
        <w:rPr>
          <w:rFonts w:ascii="Arial" w:hAnsi="Arial" w:cs="Arial"/>
        </w:rPr>
        <w:t xml:space="preserve">) </w:t>
      </w:r>
      <w:r w:rsidR="00E91A98" w:rsidRPr="00F001ED">
        <w:rPr>
          <w:rFonts w:ascii="Arial" w:hAnsi="Arial" w:cs="Arial"/>
          <w:i/>
          <w:iCs/>
        </w:rPr>
        <w:t>Thomas-Kilmann Conflict Mode Instrument</w:t>
      </w:r>
      <w:r w:rsidR="00E91A98">
        <w:rPr>
          <w:rFonts w:ascii="Arial" w:hAnsi="Arial" w:cs="Arial"/>
        </w:rPr>
        <w:t>. Tuxedo, NY</w:t>
      </w:r>
      <w:r w:rsidR="003E31B8">
        <w:rPr>
          <w:rFonts w:ascii="Arial" w:hAnsi="Arial" w:cs="Arial"/>
        </w:rPr>
        <w:t xml:space="preserve">: </w:t>
      </w:r>
      <w:proofErr w:type="spellStart"/>
      <w:r w:rsidR="003E31B8">
        <w:rPr>
          <w:rFonts w:ascii="Arial" w:hAnsi="Arial" w:cs="Arial"/>
        </w:rPr>
        <w:t>Xicom</w:t>
      </w:r>
      <w:proofErr w:type="spellEnd"/>
      <w:r w:rsidR="003E31B8">
        <w:rPr>
          <w:rFonts w:ascii="Arial" w:hAnsi="Arial" w:cs="Arial"/>
        </w:rPr>
        <w:t xml:space="preserve">. </w:t>
      </w:r>
    </w:p>
    <w:p w14:paraId="7A016AC7" w14:textId="6BB6CFC4" w:rsidR="00EB4985" w:rsidRDefault="003E31B8" w:rsidP="00041E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Unilever (202</w:t>
      </w:r>
      <w:r w:rsidR="00E84FD2">
        <w:rPr>
          <w:rFonts w:ascii="Arial" w:hAnsi="Arial" w:cs="Arial"/>
        </w:rPr>
        <w:t xml:space="preserve">5) Annual Report and Accounts 2024. </w:t>
      </w:r>
      <w:r w:rsidR="00041EF2">
        <w:rPr>
          <w:rFonts w:ascii="Arial" w:hAnsi="Arial" w:cs="Arial"/>
        </w:rPr>
        <w:t>Available</w:t>
      </w:r>
      <w:r w:rsidR="00E84FD2">
        <w:rPr>
          <w:rFonts w:ascii="Arial" w:hAnsi="Arial" w:cs="Arial"/>
        </w:rPr>
        <w:t xml:space="preserve"> at: </w:t>
      </w:r>
      <w:hyperlink r:id="rId15" w:history="1">
        <w:r w:rsidR="00041EF2" w:rsidRPr="00F001ED">
          <w:rPr>
            <w:rStyle w:val="Hyperlink"/>
            <w:rFonts w:ascii="Arial" w:hAnsi="Arial" w:cs="Arial"/>
            <w:i/>
            <w:iCs/>
          </w:rPr>
          <w:t>https://www.unilever.com/investors/annual-report-and-accounts/</w:t>
        </w:r>
      </w:hyperlink>
      <w:r w:rsidR="00041EF2">
        <w:rPr>
          <w:rFonts w:ascii="Arial" w:hAnsi="Arial" w:cs="Arial"/>
        </w:rPr>
        <w:t xml:space="preserve"> </w:t>
      </w:r>
      <w:r w:rsidR="00732FA1">
        <w:rPr>
          <w:rFonts w:ascii="Arial" w:hAnsi="Arial" w:cs="Arial"/>
        </w:rPr>
        <w:t xml:space="preserve"> (Accessed at:</w:t>
      </w:r>
      <w:r w:rsidR="00EB4985">
        <w:rPr>
          <w:rFonts w:ascii="Arial" w:hAnsi="Arial" w:cs="Arial"/>
        </w:rPr>
        <w:t xml:space="preserve"> 12 July 2026)</w:t>
      </w:r>
    </w:p>
    <w:p w14:paraId="67A81F77" w14:textId="0503B347" w:rsidR="003E31B8" w:rsidRPr="006859BF" w:rsidRDefault="00732FA1" w:rsidP="002D40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7B25E82" w14:textId="77777777" w:rsidR="00F53CBE" w:rsidRPr="00857CD1" w:rsidRDefault="00F53CBE" w:rsidP="002D4074">
      <w:pPr>
        <w:spacing w:line="360" w:lineRule="auto"/>
        <w:jc w:val="both"/>
        <w:rPr>
          <w:rFonts w:ascii="Arial" w:hAnsi="Arial" w:cs="Arial"/>
        </w:rPr>
      </w:pPr>
    </w:p>
    <w:p w14:paraId="18536809" w14:textId="77777777" w:rsidR="00DA02B9" w:rsidRPr="00DA1AAE" w:rsidRDefault="00DA02B9" w:rsidP="002D4074">
      <w:pPr>
        <w:spacing w:line="360" w:lineRule="auto"/>
        <w:jc w:val="both"/>
        <w:rPr>
          <w:rFonts w:ascii="Arial" w:hAnsi="Arial" w:cs="Arial"/>
        </w:rPr>
      </w:pPr>
    </w:p>
    <w:p w14:paraId="10B07449" w14:textId="77777777" w:rsidR="00244C38" w:rsidRDefault="00244C38" w:rsidP="002D4074">
      <w:pPr>
        <w:pStyle w:val="ListParagraph"/>
        <w:spacing w:line="360" w:lineRule="auto"/>
        <w:ind w:left="1092"/>
        <w:jc w:val="both"/>
        <w:rPr>
          <w:rFonts w:ascii="Arial" w:hAnsi="Arial" w:cs="Arial"/>
        </w:rPr>
      </w:pPr>
    </w:p>
    <w:p w14:paraId="3C811DC0" w14:textId="77777777" w:rsidR="0009248F" w:rsidRPr="0009248F" w:rsidRDefault="0009248F" w:rsidP="0009248F">
      <w:pPr>
        <w:pStyle w:val="ListParagraph"/>
        <w:spacing w:line="360" w:lineRule="auto"/>
        <w:ind w:left="1092"/>
        <w:rPr>
          <w:rFonts w:ascii="Arial" w:hAnsi="Arial" w:cs="Arial"/>
        </w:rPr>
      </w:pPr>
    </w:p>
    <w:sectPr w:rsidR="0009248F" w:rsidRPr="0009248F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8F399" w14:textId="77777777" w:rsidR="002D6A1F" w:rsidRDefault="002D6A1F" w:rsidP="00ED7106">
      <w:pPr>
        <w:spacing w:after="0" w:line="240" w:lineRule="auto"/>
      </w:pPr>
      <w:r>
        <w:separator/>
      </w:r>
    </w:p>
  </w:endnote>
  <w:endnote w:type="continuationSeparator" w:id="0">
    <w:p w14:paraId="1201E955" w14:textId="77777777" w:rsidR="002D6A1F" w:rsidRDefault="002D6A1F" w:rsidP="00ED7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252C64" w14:paraId="56B52F48" w14:textId="77777777" w:rsidTr="3B252C64">
      <w:trPr>
        <w:trHeight w:val="300"/>
      </w:trPr>
      <w:tc>
        <w:tcPr>
          <w:tcW w:w="3005" w:type="dxa"/>
        </w:tcPr>
        <w:p w14:paraId="7D2C0E15" w14:textId="0A785223" w:rsidR="3B252C64" w:rsidRDefault="3B252C64" w:rsidP="3B252C64">
          <w:pPr>
            <w:ind w:left="-115"/>
          </w:pPr>
        </w:p>
      </w:tc>
      <w:tc>
        <w:tcPr>
          <w:tcW w:w="3005" w:type="dxa"/>
        </w:tcPr>
        <w:p w14:paraId="7B8A578E" w14:textId="620A95E4" w:rsidR="3B252C64" w:rsidRDefault="3B252C64" w:rsidP="3B252C64">
          <w:pPr>
            <w:jc w:val="center"/>
          </w:pPr>
        </w:p>
      </w:tc>
      <w:tc>
        <w:tcPr>
          <w:tcW w:w="3005" w:type="dxa"/>
        </w:tcPr>
        <w:p w14:paraId="4C83F339" w14:textId="43C4D0A1" w:rsidR="3B252C64" w:rsidRDefault="3B252C64" w:rsidP="3B252C64">
          <w:pPr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BB12B4">
            <w:rPr>
              <w:noProof/>
            </w:rPr>
            <w:t>1</w:t>
          </w:r>
          <w:r>
            <w:fldChar w:fldCharType="end"/>
          </w:r>
        </w:p>
      </w:tc>
    </w:tr>
  </w:tbl>
  <w:p w14:paraId="2D77BE0B" w14:textId="33A0F2C5" w:rsidR="00ED7106" w:rsidRDefault="00ED71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15524" w14:textId="77777777" w:rsidR="002D6A1F" w:rsidRDefault="002D6A1F" w:rsidP="00ED7106">
      <w:pPr>
        <w:spacing w:after="0" w:line="240" w:lineRule="auto"/>
      </w:pPr>
      <w:r>
        <w:separator/>
      </w:r>
    </w:p>
  </w:footnote>
  <w:footnote w:type="continuationSeparator" w:id="0">
    <w:p w14:paraId="631CC586" w14:textId="77777777" w:rsidR="002D6A1F" w:rsidRDefault="002D6A1F" w:rsidP="00ED7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252C64" w14:paraId="484F5D74" w14:textId="77777777" w:rsidTr="3B252C64">
      <w:trPr>
        <w:trHeight w:val="300"/>
      </w:trPr>
      <w:tc>
        <w:tcPr>
          <w:tcW w:w="3005" w:type="dxa"/>
        </w:tcPr>
        <w:p w14:paraId="3167E389" w14:textId="2BC3EA47" w:rsidR="3B252C64" w:rsidRDefault="3B252C64" w:rsidP="3B252C64">
          <w:pPr>
            <w:ind w:left="-115"/>
          </w:pPr>
        </w:p>
      </w:tc>
      <w:tc>
        <w:tcPr>
          <w:tcW w:w="3005" w:type="dxa"/>
        </w:tcPr>
        <w:p w14:paraId="72B1EB80" w14:textId="36B1D194" w:rsidR="3B252C64" w:rsidRDefault="3B252C64" w:rsidP="3B252C64">
          <w:pPr>
            <w:jc w:val="center"/>
          </w:pPr>
        </w:p>
      </w:tc>
      <w:tc>
        <w:tcPr>
          <w:tcW w:w="3005" w:type="dxa"/>
        </w:tcPr>
        <w:p w14:paraId="7AAEE832" w14:textId="6D152F3D" w:rsidR="3B252C64" w:rsidRDefault="3B252C64" w:rsidP="3B252C64">
          <w:pPr>
            <w:ind w:right="-115"/>
            <w:jc w:val="right"/>
          </w:pPr>
        </w:p>
      </w:tc>
    </w:tr>
  </w:tbl>
  <w:p w14:paraId="6C89F9A9" w14:textId="7D9928C6" w:rsidR="00ED7106" w:rsidRDefault="00ED71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772AD"/>
    <w:multiLevelType w:val="multilevel"/>
    <w:tmpl w:val="5016A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C06F57"/>
    <w:multiLevelType w:val="hybridMultilevel"/>
    <w:tmpl w:val="F112DD8E"/>
    <w:lvl w:ilvl="0" w:tplc="0A4A131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E64DE"/>
    <w:multiLevelType w:val="multilevel"/>
    <w:tmpl w:val="9780A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52C0887"/>
    <w:multiLevelType w:val="hybridMultilevel"/>
    <w:tmpl w:val="BEEE49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96A65"/>
    <w:multiLevelType w:val="hybridMultilevel"/>
    <w:tmpl w:val="99D04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35A59"/>
    <w:multiLevelType w:val="hybridMultilevel"/>
    <w:tmpl w:val="C8F620A2"/>
    <w:lvl w:ilvl="0" w:tplc="B1AA69A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47E86"/>
    <w:multiLevelType w:val="hybridMultilevel"/>
    <w:tmpl w:val="13947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461543">
    <w:abstractNumId w:val="0"/>
  </w:num>
  <w:num w:numId="2" w16cid:durableId="337470246">
    <w:abstractNumId w:val="2"/>
  </w:num>
  <w:num w:numId="3" w16cid:durableId="1876888492">
    <w:abstractNumId w:val="1"/>
  </w:num>
  <w:num w:numId="4" w16cid:durableId="347172990">
    <w:abstractNumId w:val="3"/>
  </w:num>
  <w:num w:numId="5" w16cid:durableId="1682704573">
    <w:abstractNumId w:val="5"/>
  </w:num>
  <w:num w:numId="6" w16cid:durableId="742488123">
    <w:abstractNumId w:val="4"/>
  </w:num>
  <w:num w:numId="7" w16cid:durableId="14292777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5A"/>
    <w:rsid w:val="00002341"/>
    <w:rsid w:val="00003156"/>
    <w:rsid w:val="000074D3"/>
    <w:rsid w:val="000124BC"/>
    <w:rsid w:val="00021B05"/>
    <w:rsid w:val="00024B1D"/>
    <w:rsid w:val="000264C2"/>
    <w:rsid w:val="000271DE"/>
    <w:rsid w:val="00030764"/>
    <w:rsid w:val="00031EC8"/>
    <w:rsid w:val="00033FCC"/>
    <w:rsid w:val="00036C67"/>
    <w:rsid w:val="000373FC"/>
    <w:rsid w:val="00041EF2"/>
    <w:rsid w:val="00054FA6"/>
    <w:rsid w:val="00060B53"/>
    <w:rsid w:val="00061BA8"/>
    <w:rsid w:val="0006311A"/>
    <w:rsid w:val="00072AF1"/>
    <w:rsid w:val="0007394F"/>
    <w:rsid w:val="00076738"/>
    <w:rsid w:val="00077494"/>
    <w:rsid w:val="00081B08"/>
    <w:rsid w:val="000821D6"/>
    <w:rsid w:val="000858F5"/>
    <w:rsid w:val="00086363"/>
    <w:rsid w:val="0008720C"/>
    <w:rsid w:val="00092121"/>
    <w:rsid w:val="0009248F"/>
    <w:rsid w:val="00094CA1"/>
    <w:rsid w:val="000A370F"/>
    <w:rsid w:val="000A6B5F"/>
    <w:rsid w:val="000A6F05"/>
    <w:rsid w:val="000B2EE0"/>
    <w:rsid w:val="000B77A1"/>
    <w:rsid w:val="000C3FD8"/>
    <w:rsid w:val="000D3112"/>
    <w:rsid w:val="000D349F"/>
    <w:rsid w:val="000D5783"/>
    <w:rsid w:val="000D7727"/>
    <w:rsid w:val="000F08BB"/>
    <w:rsid w:val="000F08C5"/>
    <w:rsid w:val="00100FAD"/>
    <w:rsid w:val="00103BAB"/>
    <w:rsid w:val="00104516"/>
    <w:rsid w:val="00105D67"/>
    <w:rsid w:val="0011587C"/>
    <w:rsid w:val="001161C3"/>
    <w:rsid w:val="00117090"/>
    <w:rsid w:val="00117900"/>
    <w:rsid w:val="00125432"/>
    <w:rsid w:val="001318C8"/>
    <w:rsid w:val="001321CE"/>
    <w:rsid w:val="00135C54"/>
    <w:rsid w:val="001362A1"/>
    <w:rsid w:val="0014141B"/>
    <w:rsid w:val="00151298"/>
    <w:rsid w:val="001640AB"/>
    <w:rsid w:val="0017401D"/>
    <w:rsid w:val="00181D57"/>
    <w:rsid w:val="0018236F"/>
    <w:rsid w:val="00192324"/>
    <w:rsid w:val="001934AF"/>
    <w:rsid w:val="0019449A"/>
    <w:rsid w:val="00197A3B"/>
    <w:rsid w:val="00197C40"/>
    <w:rsid w:val="001A098E"/>
    <w:rsid w:val="001A5C8C"/>
    <w:rsid w:val="001B2950"/>
    <w:rsid w:val="001B48DC"/>
    <w:rsid w:val="001C34A9"/>
    <w:rsid w:val="001C38B6"/>
    <w:rsid w:val="001D07BD"/>
    <w:rsid w:val="001D401E"/>
    <w:rsid w:val="001E0788"/>
    <w:rsid w:val="001E1AFF"/>
    <w:rsid w:val="001F4EA9"/>
    <w:rsid w:val="001F5DDF"/>
    <w:rsid w:val="00200FBA"/>
    <w:rsid w:val="00206BDB"/>
    <w:rsid w:val="002116DB"/>
    <w:rsid w:val="00215D9F"/>
    <w:rsid w:val="00226D92"/>
    <w:rsid w:val="002331E3"/>
    <w:rsid w:val="00244C38"/>
    <w:rsid w:val="00244DF3"/>
    <w:rsid w:val="00245798"/>
    <w:rsid w:val="0025045B"/>
    <w:rsid w:val="0025093F"/>
    <w:rsid w:val="00252916"/>
    <w:rsid w:val="00254731"/>
    <w:rsid w:val="00254D21"/>
    <w:rsid w:val="002561F2"/>
    <w:rsid w:val="002578A0"/>
    <w:rsid w:val="002637AC"/>
    <w:rsid w:val="00264DB2"/>
    <w:rsid w:val="00267A9F"/>
    <w:rsid w:val="002715FE"/>
    <w:rsid w:val="0027529F"/>
    <w:rsid w:val="00277A18"/>
    <w:rsid w:val="00280E51"/>
    <w:rsid w:val="00280FAD"/>
    <w:rsid w:val="00282481"/>
    <w:rsid w:val="0028387F"/>
    <w:rsid w:val="0028651C"/>
    <w:rsid w:val="00290572"/>
    <w:rsid w:val="002918FB"/>
    <w:rsid w:val="00293BA8"/>
    <w:rsid w:val="00294B6E"/>
    <w:rsid w:val="00295ECF"/>
    <w:rsid w:val="002A65DA"/>
    <w:rsid w:val="002B1659"/>
    <w:rsid w:val="002B1F49"/>
    <w:rsid w:val="002C286D"/>
    <w:rsid w:val="002C483E"/>
    <w:rsid w:val="002C6396"/>
    <w:rsid w:val="002D3CF7"/>
    <w:rsid w:val="002D3F0F"/>
    <w:rsid w:val="002D4074"/>
    <w:rsid w:val="002D6766"/>
    <w:rsid w:val="002D6A1F"/>
    <w:rsid w:val="002E7DCD"/>
    <w:rsid w:val="002F104E"/>
    <w:rsid w:val="002F58E8"/>
    <w:rsid w:val="003026EB"/>
    <w:rsid w:val="00303982"/>
    <w:rsid w:val="00304A00"/>
    <w:rsid w:val="00314555"/>
    <w:rsid w:val="003158B6"/>
    <w:rsid w:val="00322DBA"/>
    <w:rsid w:val="00326008"/>
    <w:rsid w:val="00326683"/>
    <w:rsid w:val="0033009A"/>
    <w:rsid w:val="003344A4"/>
    <w:rsid w:val="00343A1F"/>
    <w:rsid w:val="00344D57"/>
    <w:rsid w:val="003477C9"/>
    <w:rsid w:val="00360943"/>
    <w:rsid w:val="003622F4"/>
    <w:rsid w:val="00364A79"/>
    <w:rsid w:val="003678AF"/>
    <w:rsid w:val="00370F7E"/>
    <w:rsid w:val="00373E3D"/>
    <w:rsid w:val="003757DA"/>
    <w:rsid w:val="00376535"/>
    <w:rsid w:val="003779C9"/>
    <w:rsid w:val="003802ED"/>
    <w:rsid w:val="00386F96"/>
    <w:rsid w:val="003872B9"/>
    <w:rsid w:val="00390910"/>
    <w:rsid w:val="0039110D"/>
    <w:rsid w:val="00391E28"/>
    <w:rsid w:val="00392E05"/>
    <w:rsid w:val="00397EB8"/>
    <w:rsid w:val="003A0BC4"/>
    <w:rsid w:val="003A2FD0"/>
    <w:rsid w:val="003A3651"/>
    <w:rsid w:val="003A385C"/>
    <w:rsid w:val="003A40F3"/>
    <w:rsid w:val="003A4587"/>
    <w:rsid w:val="003A7161"/>
    <w:rsid w:val="003B000E"/>
    <w:rsid w:val="003C5946"/>
    <w:rsid w:val="003D3CEF"/>
    <w:rsid w:val="003D69C3"/>
    <w:rsid w:val="003E1E40"/>
    <w:rsid w:val="003E31B8"/>
    <w:rsid w:val="003E40E5"/>
    <w:rsid w:val="003E6A94"/>
    <w:rsid w:val="003F1F91"/>
    <w:rsid w:val="003F5C3D"/>
    <w:rsid w:val="00403044"/>
    <w:rsid w:val="00403719"/>
    <w:rsid w:val="00403B27"/>
    <w:rsid w:val="00404115"/>
    <w:rsid w:val="004074EE"/>
    <w:rsid w:val="00420050"/>
    <w:rsid w:val="00420792"/>
    <w:rsid w:val="00430CB3"/>
    <w:rsid w:val="00430CD5"/>
    <w:rsid w:val="0043399A"/>
    <w:rsid w:val="00433AF1"/>
    <w:rsid w:val="00433F24"/>
    <w:rsid w:val="00435DD7"/>
    <w:rsid w:val="004371A0"/>
    <w:rsid w:val="004441CE"/>
    <w:rsid w:val="004459E7"/>
    <w:rsid w:val="00445AE7"/>
    <w:rsid w:val="00447039"/>
    <w:rsid w:val="00451D78"/>
    <w:rsid w:val="00453675"/>
    <w:rsid w:val="0046749D"/>
    <w:rsid w:val="00473446"/>
    <w:rsid w:val="00473E8F"/>
    <w:rsid w:val="0048051B"/>
    <w:rsid w:val="00480580"/>
    <w:rsid w:val="00481D08"/>
    <w:rsid w:val="00482DF0"/>
    <w:rsid w:val="004902A5"/>
    <w:rsid w:val="00492141"/>
    <w:rsid w:val="00494121"/>
    <w:rsid w:val="004956CF"/>
    <w:rsid w:val="004A07FA"/>
    <w:rsid w:val="004C0D31"/>
    <w:rsid w:val="004C17AB"/>
    <w:rsid w:val="004C5951"/>
    <w:rsid w:val="004D0018"/>
    <w:rsid w:val="004D04E0"/>
    <w:rsid w:val="004D0DF5"/>
    <w:rsid w:val="004D1897"/>
    <w:rsid w:val="004D52C0"/>
    <w:rsid w:val="004D63CC"/>
    <w:rsid w:val="004E0679"/>
    <w:rsid w:val="004E373A"/>
    <w:rsid w:val="004E4C4F"/>
    <w:rsid w:val="004E4D0F"/>
    <w:rsid w:val="004E70FC"/>
    <w:rsid w:val="004F1DDA"/>
    <w:rsid w:val="004F4AE9"/>
    <w:rsid w:val="004F548C"/>
    <w:rsid w:val="00502C2B"/>
    <w:rsid w:val="005059F3"/>
    <w:rsid w:val="0051256D"/>
    <w:rsid w:val="00512F3C"/>
    <w:rsid w:val="00515137"/>
    <w:rsid w:val="0051751B"/>
    <w:rsid w:val="00520F2D"/>
    <w:rsid w:val="0052127B"/>
    <w:rsid w:val="005212F7"/>
    <w:rsid w:val="00521D98"/>
    <w:rsid w:val="00521E29"/>
    <w:rsid w:val="00530033"/>
    <w:rsid w:val="0053072A"/>
    <w:rsid w:val="00531416"/>
    <w:rsid w:val="005338DF"/>
    <w:rsid w:val="00541902"/>
    <w:rsid w:val="005428CD"/>
    <w:rsid w:val="00544B07"/>
    <w:rsid w:val="00546570"/>
    <w:rsid w:val="00547D5A"/>
    <w:rsid w:val="00551878"/>
    <w:rsid w:val="00561F21"/>
    <w:rsid w:val="0058259E"/>
    <w:rsid w:val="00583338"/>
    <w:rsid w:val="0058786E"/>
    <w:rsid w:val="00590951"/>
    <w:rsid w:val="00593045"/>
    <w:rsid w:val="005A2526"/>
    <w:rsid w:val="005B4E95"/>
    <w:rsid w:val="005B696F"/>
    <w:rsid w:val="005C3FD3"/>
    <w:rsid w:val="005D0D00"/>
    <w:rsid w:val="005D2987"/>
    <w:rsid w:val="005D598E"/>
    <w:rsid w:val="005D6E87"/>
    <w:rsid w:val="005D770F"/>
    <w:rsid w:val="005E197F"/>
    <w:rsid w:val="005E2FFB"/>
    <w:rsid w:val="005E4399"/>
    <w:rsid w:val="005E4E06"/>
    <w:rsid w:val="005F0B0A"/>
    <w:rsid w:val="005F42BC"/>
    <w:rsid w:val="005F71E1"/>
    <w:rsid w:val="005F7EE3"/>
    <w:rsid w:val="00600BDC"/>
    <w:rsid w:val="0060138B"/>
    <w:rsid w:val="006039D0"/>
    <w:rsid w:val="0060604D"/>
    <w:rsid w:val="00606CD6"/>
    <w:rsid w:val="00607FBD"/>
    <w:rsid w:val="00612F67"/>
    <w:rsid w:val="006167B9"/>
    <w:rsid w:val="00621BA2"/>
    <w:rsid w:val="00624CC4"/>
    <w:rsid w:val="00631DC7"/>
    <w:rsid w:val="00642CF5"/>
    <w:rsid w:val="006456D1"/>
    <w:rsid w:val="006479DA"/>
    <w:rsid w:val="0065579A"/>
    <w:rsid w:val="0066507F"/>
    <w:rsid w:val="00671415"/>
    <w:rsid w:val="0067148F"/>
    <w:rsid w:val="00671AB8"/>
    <w:rsid w:val="00677317"/>
    <w:rsid w:val="00680F74"/>
    <w:rsid w:val="006845D6"/>
    <w:rsid w:val="006859BF"/>
    <w:rsid w:val="00687591"/>
    <w:rsid w:val="00692C4F"/>
    <w:rsid w:val="00696DAC"/>
    <w:rsid w:val="006B00C8"/>
    <w:rsid w:val="006B00DE"/>
    <w:rsid w:val="006B0EC0"/>
    <w:rsid w:val="006B22E5"/>
    <w:rsid w:val="006B6920"/>
    <w:rsid w:val="006B7CD5"/>
    <w:rsid w:val="006C27EA"/>
    <w:rsid w:val="006C4F7F"/>
    <w:rsid w:val="006D2A93"/>
    <w:rsid w:val="006D660C"/>
    <w:rsid w:val="006D74DA"/>
    <w:rsid w:val="006D7F81"/>
    <w:rsid w:val="006E6224"/>
    <w:rsid w:val="006E69A8"/>
    <w:rsid w:val="006E70BA"/>
    <w:rsid w:val="006E73D4"/>
    <w:rsid w:val="006F296E"/>
    <w:rsid w:val="00700EAB"/>
    <w:rsid w:val="00701AEB"/>
    <w:rsid w:val="00702287"/>
    <w:rsid w:val="00703229"/>
    <w:rsid w:val="00706292"/>
    <w:rsid w:val="007075C7"/>
    <w:rsid w:val="00710660"/>
    <w:rsid w:val="0071122A"/>
    <w:rsid w:val="007116A5"/>
    <w:rsid w:val="0071173E"/>
    <w:rsid w:val="0071358D"/>
    <w:rsid w:val="00717045"/>
    <w:rsid w:val="00721101"/>
    <w:rsid w:val="0072334F"/>
    <w:rsid w:val="0072431B"/>
    <w:rsid w:val="0072541F"/>
    <w:rsid w:val="00726816"/>
    <w:rsid w:val="00726D0E"/>
    <w:rsid w:val="007310E9"/>
    <w:rsid w:val="007314DB"/>
    <w:rsid w:val="00732FA1"/>
    <w:rsid w:val="007331F0"/>
    <w:rsid w:val="00733B55"/>
    <w:rsid w:val="00734B7B"/>
    <w:rsid w:val="00734C4E"/>
    <w:rsid w:val="00735D6C"/>
    <w:rsid w:val="007371A5"/>
    <w:rsid w:val="0074112D"/>
    <w:rsid w:val="007503B6"/>
    <w:rsid w:val="007642D2"/>
    <w:rsid w:val="007662FC"/>
    <w:rsid w:val="00766839"/>
    <w:rsid w:val="00770084"/>
    <w:rsid w:val="00770C26"/>
    <w:rsid w:val="00771DB4"/>
    <w:rsid w:val="00773520"/>
    <w:rsid w:val="007802C6"/>
    <w:rsid w:val="0078309A"/>
    <w:rsid w:val="0078347F"/>
    <w:rsid w:val="0078412C"/>
    <w:rsid w:val="0079078B"/>
    <w:rsid w:val="0079095F"/>
    <w:rsid w:val="00790B77"/>
    <w:rsid w:val="00792CA4"/>
    <w:rsid w:val="00792E1E"/>
    <w:rsid w:val="00792FFD"/>
    <w:rsid w:val="00796C2B"/>
    <w:rsid w:val="00796DE3"/>
    <w:rsid w:val="007976B4"/>
    <w:rsid w:val="00797C1C"/>
    <w:rsid w:val="007A1868"/>
    <w:rsid w:val="007A5488"/>
    <w:rsid w:val="007B2BE6"/>
    <w:rsid w:val="007D437D"/>
    <w:rsid w:val="007E0EC8"/>
    <w:rsid w:val="007E2944"/>
    <w:rsid w:val="007E4744"/>
    <w:rsid w:val="007F1D82"/>
    <w:rsid w:val="007F2ABF"/>
    <w:rsid w:val="007F57C4"/>
    <w:rsid w:val="0080036D"/>
    <w:rsid w:val="008036B2"/>
    <w:rsid w:val="00805A97"/>
    <w:rsid w:val="0080694B"/>
    <w:rsid w:val="00815D4A"/>
    <w:rsid w:val="0081605D"/>
    <w:rsid w:val="00816189"/>
    <w:rsid w:val="00823B4E"/>
    <w:rsid w:val="00825BFF"/>
    <w:rsid w:val="00826D17"/>
    <w:rsid w:val="00827866"/>
    <w:rsid w:val="00830C0B"/>
    <w:rsid w:val="008407F4"/>
    <w:rsid w:val="00840946"/>
    <w:rsid w:val="008412AB"/>
    <w:rsid w:val="00843769"/>
    <w:rsid w:val="008468A7"/>
    <w:rsid w:val="00853371"/>
    <w:rsid w:val="00856FE5"/>
    <w:rsid w:val="00857CD1"/>
    <w:rsid w:val="008628A8"/>
    <w:rsid w:val="008649D4"/>
    <w:rsid w:val="00865288"/>
    <w:rsid w:val="00870437"/>
    <w:rsid w:val="00872F31"/>
    <w:rsid w:val="008753E1"/>
    <w:rsid w:val="00882207"/>
    <w:rsid w:val="00882708"/>
    <w:rsid w:val="00882A05"/>
    <w:rsid w:val="00892FDD"/>
    <w:rsid w:val="00895966"/>
    <w:rsid w:val="00895A0D"/>
    <w:rsid w:val="00896226"/>
    <w:rsid w:val="008B12FA"/>
    <w:rsid w:val="008B2B91"/>
    <w:rsid w:val="008C0547"/>
    <w:rsid w:val="008C40E9"/>
    <w:rsid w:val="008C523D"/>
    <w:rsid w:val="008D1C7C"/>
    <w:rsid w:val="008D2115"/>
    <w:rsid w:val="008D2132"/>
    <w:rsid w:val="008D31DC"/>
    <w:rsid w:val="008D4656"/>
    <w:rsid w:val="008E04EB"/>
    <w:rsid w:val="008E09BD"/>
    <w:rsid w:val="008E1238"/>
    <w:rsid w:val="008E6705"/>
    <w:rsid w:val="008F24DF"/>
    <w:rsid w:val="008F4FD1"/>
    <w:rsid w:val="00901627"/>
    <w:rsid w:val="00901CEC"/>
    <w:rsid w:val="0090379D"/>
    <w:rsid w:val="0090453C"/>
    <w:rsid w:val="00906E0B"/>
    <w:rsid w:val="00907334"/>
    <w:rsid w:val="00910645"/>
    <w:rsid w:val="009106BB"/>
    <w:rsid w:val="009235D1"/>
    <w:rsid w:val="00923DA7"/>
    <w:rsid w:val="0092466D"/>
    <w:rsid w:val="0092580D"/>
    <w:rsid w:val="0092638A"/>
    <w:rsid w:val="009276E7"/>
    <w:rsid w:val="00927DF5"/>
    <w:rsid w:val="009361A6"/>
    <w:rsid w:val="00941A16"/>
    <w:rsid w:val="00942D47"/>
    <w:rsid w:val="00942DC2"/>
    <w:rsid w:val="00945BCE"/>
    <w:rsid w:val="00952407"/>
    <w:rsid w:val="00952C12"/>
    <w:rsid w:val="0095557C"/>
    <w:rsid w:val="00956479"/>
    <w:rsid w:val="009632F5"/>
    <w:rsid w:val="00963349"/>
    <w:rsid w:val="009716E8"/>
    <w:rsid w:val="00982020"/>
    <w:rsid w:val="00986727"/>
    <w:rsid w:val="00987862"/>
    <w:rsid w:val="00991511"/>
    <w:rsid w:val="009954F8"/>
    <w:rsid w:val="009A021E"/>
    <w:rsid w:val="009B205F"/>
    <w:rsid w:val="009B5468"/>
    <w:rsid w:val="009B5A85"/>
    <w:rsid w:val="009C01BB"/>
    <w:rsid w:val="009C6FD9"/>
    <w:rsid w:val="009C7966"/>
    <w:rsid w:val="009D2097"/>
    <w:rsid w:val="009E5E0A"/>
    <w:rsid w:val="009E63BF"/>
    <w:rsid w:val="009F1D8F"/>
    <w:rsid w:val="009F31E6"/>
    <w:rsid w:val="009F67B2"/>
    <w:rsid w:val="009F7004"/>
    <w:rsid w:val="00A02293"/>
    <w:rsid w:val="00A02C0D"/>
    <w:rsid w:val="00A057F3"/>
    <w:rsid w:val="00A10DF1"/>
    <w:rsid w:val="00A169D0"/>
    <w:rsid w:val="00A26FCC"/>
    <w:rsid w:val="00A36CB6"/>
    <w:rsid w:val="00A40BE0"/>
    <w:rsid w:val="00A4369B"/>
    <w:rsid w:val="00A454FA"/>
    <w:rsid w:val="00A47B1C"/>
    <w:rsid w:val="00A54AFD"/>
    <w:rsid w:val="00A561D4"/>
    <w:rsid w:val="00A57521"/>
    <w:rsid w:val="00A624B3"/>
    <w:rsid w:val="00A626A0"/>
    <w:rsid w:val="00A62DC6"/>
    <w:rsid w:val="00A637E6"/>
    <w:rsid w:val="00A704BB"/>
    <w:rsid w:val="00A74318"/>
    <w:rsid w:val="00A7460E"/>
    <w:rsid w:val="00A75C98"/>
    <w:rsid w:val="00A77B44"/>
    <w:rsid w:val="00A81FB2"/>
    <w:rsid w:val="00A9252D"/>
    <w:rsid w:val="00A92AC3"/>
    <w:rsid w:val="00A9730B"/>
    <w:rsid w:val="00AA4414"/>
    <w:rsid w:val="00AA7F28"/>
    <w:rsid w:val="00AB1112"/>
    <w:rsid w:val="00AC1035"/>
    <w:rsid w:val="00AC350C"/>
    <w:rsid w:val="00AC543A"/>
    <w:rsid w:val="00AD12C8"/>
    <w:rsid w:val="00AD4CE2"/>
    <w:rsid w:val="00AD503B"/>
    <w:rsid w:val="00AE4680"/>
    <w:rsid w:val="00AF0B57"/>
    <w:rsid w:val="00AF653A"/>
    <w:rsid w:val="00AF7304"/>
    <w:rsid w:val="00B00BFE"/>
    <w:rsid w:val="00B00F42"/>
    <w:rsid w:val="00B04633"/>
    <w:rsid w:val="00B047EE"/>
    <w:rsid w:val="00B04EDA"/>
    <w:rsid w:val="00B07D95"/>
    <w:rsid w:val="00B13DC3"/>
    <w:rsid w:val="00B13E07"/>
    <w:rsid w:val="00B17E80"/>
    <w:rsid w:val="00B3622B"/>
    <w:rsid w:val="00B42A96"/>
    <w:rsid w:val="00B42BAF"/>
    <w:rsid w:val="00B42F7B"/>
    <w:rsid w:val="00B458F9"/>
    <w:rsid w:val="00B52BAC"/>
    <w:rsid w:val="00B52FC6"/>
    <w:rsid w:val="00B60EE2"/>
    <w:rsid w:val="00B6178E"/>
    <w:rsid w:val="00B70E75"/>
    <w:rsid w:val="00B71CB3"/>
    <w:rsid w:val="00B776CE"/>
    <w:rsid w:val="00B81249"/>
    <w:rsid w:val="00B84681"/>
    <w:rsid w:val="00B87ADF"/>
    <w:rsid w:val="00B9394F"/>
    <w:rsid w:val="00B96857"/>
    <w:rsid w:val="00BA1F6F"/>
    <w:rsid w:val="00BA1FF8"/>
    <w:rsid w:val="00BB12B4"/>
    <w:rsid w:val="00BB5896"/>
    <w:rsid w:val="00BB658F"/>
    <w:rsid w:val="00BB7A30"/>
    <w:rsid w:val="00BC0B7F"/>
    <w:rsid w:val="00BC1B6D"/>
    <w:rsid w:val="00BC2A75"/>
    <w:rsid w:val="00BC3188"/>
    <w:rsid w:val="00BD0A32"/>
    <w:rsid w:val="00BD260E"/>
    <w:rsid w:val="00BD5C02"/>
    <w:rsid w:val="00BF5087"/>
    <w:rsid w:val="00C1206B"/>
    <w:rsid w:val="00C12584"/>
    <w:rsid w:val="00C3639A"/>
    <w:rsid w:val="00C437CC"/>
    <w:rsid w:val="00C4587A"/>
    <w:rsid w:val="00C4607D"/>
    <w:rsid w:val="00C4711E"/>
    <w:rsid w:val="00C51AA9"/>
    <w:rsid w:val="00C55EDB"/>
    <w:rsid w:val="00C57CBB"/>
    <w:rsid w:val="00C61D56"/>
    <w:rsid w:val="00C62AD6"/>
    <w:rsid w:val="00C62D8C"/>
    <w:rsid w:val="00C675CF"/>
    <w:rsid w:val="00C708F8"/>
    <w:rsid w:val="00C75D14"/>
    <w:rsid w:val="00C80775"/>
    <w:rsid w:val="00C85571"/>
    <w:rsid w:val="00C85860"/>
    <w:rsid w:val="00C86FD4"/>
    <w:rsid w:val="00C91EAE"/>
    <w:rsid w:val="00C922E2"/>
    <w:rsid w:val="00C974D3"/>
    <w:rsid w:val="00CA06C1"/>
    <w:rsid w:val="00CA152C"/>
    <w:rsid w:val="00CA1FE9"/>
    <w:rsid w:val="00CA616F"/>
    <w:rsid w:val="00CB386C"/>
    <w:rsid w:val="00CB3D93"/>
    <w:rsid w:val="00CB527A"/>
    <w:rsid w:val="00CB594E"/>
    <w:rsid w:val="00CC3EE7"/>
    <w:rsid w:val="00CC7EB1"/>
    <w:rsid w:val="00CD0623"/>
    <w:rsid w:val="00CE0E05"/>
    <w:rsid w:val="00CE2341"/>
    <w:rsid w:val="00CE274C"/>
    <w:rsid w:val="00CE4164"/>
    <w:rsid w:val="00CE4BA9"/>
    <w:rsid w:val="00CF0807"/>
    <w:rsid w:val="00CF3484"/>
    <w:rsid w:val="00D01D64"/>
    <w:rsid w:val="00D039D8"/>
    <w:rsid w:val="00D04BEA"/>
    <w:rsid w:val="00D06CBE"/>
    <w:rsid w:val="00D13F81"/>
    <w:rsid w:val="00D145A6"/>
    <w:rsid w:val="00D14816"/>
    <w:rsid w:val="00D1708B"/>
    <w:rsid w:val="00D23AAD"/>
    <w:rsid w:val="00D24110"/>
    <w:rsid w:val="00D246A4"/>
    <w:rsid w:val="00D246F1"/>
    <w:rsid w:val="00D2518B"/>
    <w:rsid w:val="00D26BF7"/>
    <w:rsid w:val="00D308FE"/>
    <w:rsid w:val="00D34F90"/>
    <w:rsid w:val="00D40397"/>
    <w:rsid w:val="00D477C0"/>
    <w:rsid w:val="00D526BF"/>
    <w:rsid w:val="00D52FDC"/>
    <w:rsid w:val="00D54172"/>
    <w:rsid w:val="00D55B41"/>
    <w:rsid w:val="00D711D7"/>
    <w:rsid w:val="00D73D76"/>
    <w:rsid w:val="00D77696"/>
    <w:rsid w:val="00D81FF2"/>
    <w:rsid w:val="00D841A1"/>
    <w:rsid w:val="00D843CD"/>
    <w:rsid w:val="00D85997"/>
    <w:rsid w:val="00D923CD"/>
    <w:rsid w:val="00D95D77"/>
    <w:rsid w:val="00D966C2"/>
    <w:rsid w:val="00D97FAB"/>
    <w:rsid w:val="00DA02B9"/>
    <w:rsid w:val="00DA0CEC"/>
    <w:rsid w:val="00DA0D35"/>
    <w:rsid w:val="00DA191A"/>
    <w:rsid w:val="00DA1AAE"/>
    <w:rsid w:val="00DA2C4C"/>
    <w:rsid w:val="00DA544E"/>
    <w:rsid w:val="00DA7167"/>
    <w:rsid w:val="00DB388D"/>
    <w:rsid w:val="00DB6D4A"/>
    <w:rsid w:val="00DC059C"/>
    <w:rsid w:val="00DD6376"/>
    <w:rsid w:val="00DE33D8"/>
    <w:rsid w:val="00DE66DC"/>
    <w:rsid w:val="00DE7552"/>
    <w:rsid w:val="00DF22F9"/>
    <w:rsid w:val="00DF5C23"/>
    <w:rsid w:val="00DF78CC"/>
    <w:rsid w:val="00E0201D"/>
    <w:rsid w:val="00E04FCB"/>
    <w:rsid w:val="00E100E6"/>
    <w:rsid w:val="00E12694"/>
    <w:rsid w:val="00E1511E"/>
    <w:rsid w:val="00E16AC0"/>
    <w:rsid w:val="00E1747B"/>
    <w:rsid w:val="00E20309"/>
    <w:rsid w:val="00E26A84"/>
    <w:rsid w:val="00E272FE"/>
    <w:rsid w:val="00E27B4F"/>
    <w:rsid w:val="00E319E9"/>
    <w:rsid w:val="00E31F9B"/>
    <w:rsid w:val="00E35361"/>
    <w:rsid w:val="00E354EC"/>
    <w:rsid w:val="00E44013"/>
    <w:rsid w:val="00E440CD"/>
    <w:rsid w:val="00E51BD9"/>
    <w:rsid w:val="00E573E8"/>
    <w:rsid w:val="00E603F1"/>
    <w:rsid w:val="00E64BF1"/>
    <w:rsid w:val="00E72CEB"/>
    <w:rsid w:val="00E80691"/>
    <w:rsid w:val="00E823CA"/>
    <w:rsid w:val="00E83559"/>
    <w:rsid w:val="00E84FD2"/>
    <w:rsid w:val="00E85CD1"/>
    <w:rsid w:val="00E87546"/>
    <w:rsid w:val="00E909F7"/>
    <w:rsid w:val="00E91A98"/>
    <w:rsid w:val="00E9412C"/>
    <w:rsid w:val="00EA37A7"/>
    <w:rsid w:val="00EA525C"/>
    <w:rsid w:val="00EA58F9"/>
    <w:rsid w:val="00EA6D41"/>
    <w:rsid w:val="00EA6E24"/>
    <w:rsid w:val="00EB4985"/>
    <w:rsid w:val="00ED52B9"/>
    <w:rsid w:val="00ED7106"/>
    <w:rsid w:val="00EE3407"/>
    <w:rsid w:val="00EE5933"/>
    <w:rsid w:val="00EF3877"/>
    <w:rsid w:val="00EF3D2C"/>
    <w:rsid w:val="00EF502F"/>
    <w:rsid w:val="00EF5E8E"/>
    <w:rsid w:val="00F001ED"/>
    <w:rsid w:val="00F01CAC"/>
    <w:rsid w:val="00F02356"/>
    <w:rsid w:val="00F02AE5"/>
    <w:rsid w:val="00F06CD2"/>
    <w:rsid w:val="00F076FE"/>
    <w:rsid w:val="00F116CF"/>
    <w:rsid w:val="00F27127"/>
    <w:rsid w:val="00F27CA9"/>
    <w:rsid w:val="00F301E8"/>
    <w:rsid w:val="00F36980"/>
    <w:rsid w:val="00F404BB"/>
    <w:rsid w:val="00F408E7"/>
    <w:rsid w:val="00F431A3"/>
    <w:rsid w:val="00F45280"/>
    <w:rsid w:val="00F52B47"/>
    <w:rsid w:val="00F53CBE"/>
    <w:rsid w:val="00F56679"/>
    <w:rsid w:val="00F602B4"/>
    <w:rsid w:val="00F6076F"/>
    <w:rsid w:val="00F76BFE"/>
    <w:rsid w:val="00F8075C"/>
    <w:rsid w:val="00F828A1"/>
    <w:rsid w:val="00F8391A"/>
    <w:rsid w:val="00F97A6A"/>
    <w:rsid w:val="00FA01E4"/>
    <w:rsid w:val="00FA3F2C"/>
    <w:rsid w:val="00FA431D"/>
    <w:rsid w:val="00FB06D9"/>
    <w:rsid w:val="00FB4507"/>
    <w:rsid w:val="00FC129D"/>
    <w:rsid w:val="00FC4429"/>
    <w:rsid w:val="00FC4A6F"/>
    <w:rsid w:val="00FC6443"/>
    <w:rsid w:val="00FC7999"/>
    <w:rsid w:val="00FD39D2"/>
    <w:rsid w:val="00FD3D27"/>
    <w:rsid w:val="00FD5C38"/>
    <w:rsid w:val="00FD6BAB"/>
    <w:rsid w:val="00FD77B8"/>
    <w:rsid w:val="00FE152A"/>
    <w:rsid w:val="00FF02F2"/>
    <w:rsid w:val="00FF094E"/>
    <w:rsid w:val="3B252C64"/>
    <w:rsid w:val="424796E6"/>
    <w:rsid w:val="5CA2E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1C6D2"/>
  <w15:chartTrackingRefBased/>
  <w15:docId w15:val="{4EF977C5-42F9-458A-A314-8923D3F7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D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D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D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7D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D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D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D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D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D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D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D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D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7D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D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D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D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D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D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D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D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D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D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D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D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D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D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D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D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D5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F5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1F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FF8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E603F1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6">
    <w:name w:val="Grid Table 4 Accent 6"/>
    <w:basedOn w:val="TableNormal"/>
    <w:uiPriority w:val="49"/>
    <w:rsid w:val="00E603F1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4-Accent3">
    <w:name w:val="Grid Table 4 Accent 3"/>
    <w:basedOn w:val="TableNormal"/>
    <w:uiPriority w:val="49"/>
    <w:rsid w:val="00E603F1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BA1F6F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porate.marksandspencer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orporate.marksandspencer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hart" Target="charts/chart2.xml"/><Relationship Id="rId5" Type="http://schemas.openxmlformats.org/officeDocument/2006/relationships/styles" Target="styles.xml"/><Relationship Id="rId15" Type="http://schemas.openxmlformats.org/officeDocument/2006/relationships/hyperlink" Target="https://www.unilever.com/investors/annual-report-and-accounts/" TargetMode="External"/><Relationship Id="rId10" Type="http://schemas.openxmlformats.org/officeDocument/2006/relationships/chart" Target="charts/chart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retailtouchpoints.co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US" sz="1100">
                <a:latin typeface="Arial" panose="020B0604020202020204" pitchFamily="34" charset="0"/>
                <a:cs typeface="Arial" panose="020B0604020202020204" pitchFamily="34" charset="0"/>
              </a:rPr>
              <a:t>Stakeholder Salience Model Distribution for ConnectPlus (Adapted from Mitchell, Agle &amp; Wood, 1997)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Stakeholder Salience Model Distribution for ConnectPlus (Adapted from Mitchell, Agle &amp; Wood, 1997)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100000">
                    <a:schemeClr val="accent2">
                      <a:lumMod val="60000"/>
                      <a:lumOff val="40000"/>
                    </a:schemeClr>
                  </a:gs>
                  <a:gs pos="0">
                    <a:schemeClr val="accent2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B35-4312-8F06-15BA28D88918}"/>
              </c:ext>
            </c:extLst>
          </c:dPt>
          <c:dPt>
            <c:idx val="1"/>
            <c:bubble3D val="0"/>
            <c:spPr>
              <a:gradFill>
                <a:gsLst>
                  <a:gs pos="100000">
                    <a:schemeClr val="accent4">
                      <a:lumMod val="60000"/>
                      <a:lumOff val="40000"/>
                    </a:schemeClr>
                  </a:gs>
                  <a:gs pos="0">
                    <a:schemeClr val="accent4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B35-4312-8F06-15BA28D88918}"/>
              </c:ext>
            </c:extLst>
          </c:dPt>
          <c:dPt>
            <c:idx val="2"/>
            <c:bubble3D val="0"/>
            <c:spPr>
              <a:gradFill>
                <a:gsLst>
                  <a:gs pos="100000">
                    <a:schemeClr val="accent6">
                      <a:lumMod val="60000"/>
                      <a:lumOff val="40000"/>
                    </a:schemeClr>
                  </a:gs>
                  <a:gs pos="0">
                    <a:schemeClr val="accent6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B35-4312-8F06-15BA28D88918}"/>
              </c:ext>
            </c:extLst>
          </c:dPt>
          <c:dPt>
            <c:idx val="3"/>
            <c:bubble3D val="0"/>
            <c:spPr>
              <a:gradFill>
                <a:gsLst>
                  <a:gs pos="100000">
                    <a:schemeClr val="accent2">
                      <a:lumMod val="60000"/>
                      <a:lumMod val="60000"/>
                      <a:lumOff val="40000"/>
                    </a:schemeClr>
                  </a:gs>
                  <a:gs pos="0">
                    <a:schemeClr val="accent2">
                      <a:lumMod val="60000"/>
                    </a:schemeClr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B35-4312-8F06-15BA28D88918}"/>
              </c:ext>
            </c:extLst>
          </c:dPt>
          <c:dPt>
            <c:idx val="4"/>
            <c:bubble3D val="0"/>
            <c:spPr>
              <a:gradFill>
                <a:gsLst>
                  <a:gs pos="100000">
                    <a:schemeClr val="accent4">
                      <a:lumMod val="60000"/>
                      <a:lumMod val="60000"/>
                      <a:lumOff val="40000"/>
                    </a:schemeClr>
                  </a:gs>
                  <a:gs pos="0">
                    <a:schemeClr val="accent4">
                      <a:lumMod val="60000"/>
                    </a:schemeClr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B35-4312-8F06-15BA28D88918}"/>
              </c:ext>
            </c:extLst>
          </c:dPt>
          <c:dPt>
            <c:idx val="5"/>
            <c:bubble3D val="0"/>
            <c:spPr>
              <a:gradFill>
                <a:gsLst>
                  <a:gs pos="100000">
                    <a:schemeClr val="accent6">
                      <a:lumMod val="60000"/>
                      <a:lumMod val="60000"/>
                      <a:lumOff val="40000"/>
                    </a:schemeClr>
                  </a:gs>
                  <a:gs pos="0">
                    <a:schemeClr val="accent6">
                      <a:lumMod val="60000"/>
                    </a:schemeClr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6B35-4312-8F06-15BA28D88918}"/>
              </c:ext>
            </c:extLst>
          </c:dPt>
          <c:dPt>
            <c:idx val="6"/>
            <c:bubble3D val="0"/>
            <c:spPr>
              <a:gradFill>
                <a:gsLst>
                  <a:gs pos="100000">
                    <a:schemeClr val="accent2">
                      <a:lumMod val="80000"/>
                      <a:lumOff val="20000"/>
                      <a:lumMod val="60000"/>
                      <a:lumOff val="40000"/>
                    </a:schemeClr>
                  </a:gs>
                  <a:gs pos="0">
                    <a:schemeClr val="accent2">
                      <a:lumMod val="80000"/>
                      <a:lumOff val="20000"/>
                    </a:schemeClr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6B35-4312-8F06-15BA28D8891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Definitve</c:v>
                </c:pt>
                <c:pt idx="1">
                  <c:v>Demanding</c:v>
                </c:pt>
                <c:pt idx="2">
                  <c:v>Discretionary</c:v>
                </c:pt>
                <c:pt idx="3">
                  <c:v>Dormant </c:v>
                </c:pt>
                <c:pt idx="4">
                  <c:v>Dangerous</c:v>
                </c:pt>
                <c:pt idx="5">
                  <c:v>Dependent</c:v>
                </c:pt>
                <c:pt idx="6">
                  <c:v>Dominant</c:v>
                </c:pt>
              </c:strCache>
            </c:strRef>
          </c:cat>
          <c:val>
            <c:numRef>
              <c:f>Sheet1!$B$2:$B$8</c:f>
              <c:numCache>
                <c:formatCode>0%</c:formatCode>
                <c:ptCount val="7"/>
                <c:pt idx="0">
                  <c:v>0.23</c:v>
                </c:pt>
                <c:pt idx="1">
                  <c:v>0.06</c:v>
                </c:pt>
                <c:pt idx="2">
                  <c:v>0.2</c:v>
                </c:pt>
                <c:pt idx="3">
                  <c:v>0.11</c:v>
                </c:pt>
                <c:pt idx="4">
                  <c:v>0.09</c:v>
                </c:pt>
                <c:pt idx="5">
                  <c:v>0.14000000000000001</c:v>
                </c:pt>
                <c:pt idx="6">
                  <c:v>0.17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34-431D-8520-75F52BE9D82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Critical Evaluation: Benefits vs Challenges of Stakeholder Engagement for Global ConnectPlus Launch at M&amp;S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Potential Benefits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Sheet1!$A$2:$A$7</c:f>
              <c:strCache>
                <c:ptCount val="6"/>
                <c:pt idx="0">
                  <c:v>Improved Customer  Retention &amp; Loyalty</c:v>
                </c:pt>
                <c:pt idx="1">
                  <c:v>Enhanced Data-Driven Decision Making</c:v>
                </c:pt>
                <c:pt idx="2">
                  <c:v>Regulatory Compliance &amp; Risk Mitigation</c:v>
                </c:pt>
                <c:pt idx="3">
                  <c:v>Brand Differentiation &amp; Innovation</c:v>
                </c:pt>
                <c:pt idx="4">
                  <c:v>Cross-Cultural Collaboration</c:v>
                </c:pt>
                <c:pt idx="5">
                  <c:v>Trust &amp; Commitment Building</c:v>
                </c:pt>
              </c:strCache>
            </c:strRef>
          </c:cat>
          <c:val>
            <c:numRef>
              <c:f>Sheet1!$B$2:$B$7</c:f>
              <c:numCache>
                <c:formatCode>0%</c:formatCode>
                <c:ptCount val="6"/>
                <c:pt idx="0">
                  <c:v>0.9</c:v>
                </c:pt>
                <c:pt idx="1">
                  <c:v>0.85</c:v>
                </c:pt>
                <c:pt idx="2">
                  <c:v>0.78</c:v>
                </c:pt>
                <c:pt idx="3">
                  <c:v>0.88</c:v>
                </c:pt>
                <c:pt idx="4">
                  <c:v>0.7</c:v>
                </c:pt>
                <c:pt idx="5">
                  <c:v>0.95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8FB-4641-A334-A6D810BCE6A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Key Challenges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Sheet1!$A$2:$A$7</c:f>
              <c:strCache>
                <c:ptCount val="6"/>
                <c:pt idx="0">
                  <c:v>Improved Customer  Retention &amp; Loyalty</c:v>
                </c:pt>
                <c:pt idx="1">
                  <c:v>Enhanced Data-Driven Decision Making</c:v>
                </c:pt>
                <c:pt idx="2">
                  <c:v>Regulatory Compliance &amp; Risk Mitigation</c:v>
                </c:pt>
                <c:pt idx="3">
                  <c:v>Brand Differentiation &amp; Innovation</c:v>
                </c:pt>
                <c:pt idx="4">
                  <c:v>Cross-Cultural Collaboration</c:v>
                </c:pt>
                <c:pt idx="5">
                  <c:v>Trust &amp; Commitment Building</c:v>
                </c:pt>
              </c:strCache>
            </c:strRef>
          </c:cat>
          <c:val>
            <c:numRef>
              <c:f>Sheet1!$C$2:$C$7</c:f>
              <c:numCache>
                <c:formatCode>0%</c:formatCode>
                <c:ptCount val="6"/>
                <c:pt idx="0">
                  <c:v>0.3</c:v>
                </c:pt>
                <c:pt idx="1">
                  <c:v>0.56000000000000005</c:v>
                </c:pt>
                <c:pt idx="2">
                  <c:v>0.4</c:v>
                </c:pt>
                <c:pt idx="3">
                  <c:v>0.6</c:v>
                </c:pt>
                <c:pt idx="4">
                  <c:v>0.45</c:v>
                </c:pt>
                <c:pt idx="5">
                  <c:v>0.37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8FB-4641-A334-A6D810BCE6A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Sheet1!$A$2:$A$7</c:f>
              <c:strCache>
                <c:ptCount val="6"/>
                <c:pt idx="0">
                  <c:v>Improved Customer  Retention &amp; Loyalty</c:v>
                </c:pt>
                <c:pt idx="1">
                  <c:v>Enhanced Data-Driven Decision Making</c:v>
                </c:pt>
                <c:pt idx="2">
                  <c:v>Regulatory Compliance &amp; Risk Mitigation</c:v>
                </c:pt>
                <c:pt idx="3">
                  <c:v>Brand Differentiation &amp; Innovation</c:v>
                </c:pt>
                <c:pt idx="4">
                  <c:v>Cross-Cultural Collaboration</c:v>
                </c:pt>
                <c:pt idx="5">
                  <c:v>Trust &amp; Commitment Building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2-78FB-4641-A334-A6D810BCE6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653489519"/>
        <c:axId val="1081152783"/>
      </c:barChart>
      <c:catAx>
        <c:axId val="165348951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1152783"/>
        <c:crosses val="autoZero"/>
        <c:auto val="1"/>
        <c:lblAlgn val="ctr"/>
        <c:lblOffset val="100"/>
        <c:noMultiLvlLbl val="0"/>
      </c:catAx>
      <c:valAx>
        <c:axId val="108115278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34895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6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2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00E2095EE4341B6EDA34AD6B58574" ma:contentTypeVersion="9" ma:contentTypeDescription="Create a new document." ma:contentTypeScope="" ma:versionID="c4c62eafadf0ef0cc800f7f6f6d70f4c">
  <xsd:schema xmlns:xsd="http://www.w3.org/2001/XMLSchema" xmlns:xs="http://www.w3.org/2001/XMLSchema" xmlns:p="http://schemas.microsoft.com/office/2006/metadata/properties" xmlns:ns3="1db24759-c936-4417-b43c-e7856b46dbfa" targetNamespace="http://schemas.microsoft.com/office/2006/metadata/properties" ma:root="true" ma:fieldsID="b6df72c6167d2564b4554570aaa9dbc6" ns3:_="">
    <xsd:import namespace="1db24759-c936-4417-b43c-e7856b46dbf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24759-c936-4417-b43c-e7856b46dbf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b24759-c936-4417-b43c-e7856b46dbfa" xsi:nil="true"/>
  </documentManagement>
</p:properties>
</file>

<file path=customXml/itemProps1.xml><?xml version="1.0" encoding="utf-8"?>
<ds:datastoreItem xmlns:ds="http://schemas.openxmlformats.org/officeDocument/2006/customXml" ds:itemID="{272147B8-D922-4B5A-91CE-3A218DC9EB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E8A4DD-2F77-498A-B292-5CD9DCC4F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b24759-c936-4417-b43c-e7856b46d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7CBC14-13BF-4E27-B582-6C39584D95EE}">
  <ds:schemaRefs>
    <ds:schemaRef ds:uri="http://schemas.microsoft.com/office/2006/metadata/properties"/>
    <ds:schemaRef ds:uri="http://schemas.microsoft.com/office/infopath/2007/PartnerControls"/>
    <ds:schemaRef ds:uri="1db24759-c936-4417-b43c-e7856b46db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4940</Words>
  <Characters>28164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Ismail (2435354)</dc:creator>
  <cp:keywords/>
  <dc:description/>
  <cp:lastModifiedBy>Ana-Maria Ismail (2435354)</cp:lastModifiedBy>
  <cp:revision>2</cp:revision>
  <dcterms:created xsi:type="dcterms:W3CDTF">2026-07-19T01:52:00Z</dcterms:created>
  <dcterms:modified xsi:type="dcterms:W3CDTF">2026-07-19T01:52:00Z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0x010100BED00E2095EE4341B6EDA34AD6B58574</vt:lpwstr>
  </property>
</Properties>
</file>