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93FA9" w14:textId="7E0E9FD0" w:rsidR="00A3290A" w:rsidRPr="00A3290A" w:rsidRDefault="00A3290A" w:rsidP="00A3290A">
      <w:pPr>
        <w:spacing w:line="480" w:lineRule="auto"/>
        <w:jc w:val="center"/>
        <w:rPr>
          <w:sz w:val="22"/>
          <w:szCs w:val="22"/>
        </w:rPr>
      </w:pPr>
      <w:r w:rsidRPr="00A3290A">
        <w:rPr>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39492ED" w14:textId="32A9CEB0" w:rsidR="009D475C" w:rsidRPr="009D475C" w:rsidRDefault="00A3290A" w:rsidP="00EE7527">
      <w:pPr>
        <w:spacing w:line="480" w:lineRule="auto"/>
        <w:jc w:val="both"/>
        <w:rPr>
          <w:b/>
          <w:bCs/>
          <w:sz w:val="22"/>
          <w:szCs w:val="22"/>
        </w:rPr>
      </w:pPr>
      <w:r>
        <w:rPr>
          <w:b/>
          <w:bCs/>
          <w:sz w:val="22"/>
          <w:szCs w:val="22"/>
        </w:rPr>
        <w:br w:type="page"/>
      </w:r>
      <w:r w:rsidR="009D475C" w:rsidRPr="009D475C">
        <w:rPr>
          <w:b/>
          <w:bCs/>
          <w:sz w:val="22"/>
          <w:szCs w:val="22"/>
        </w:rPr>
        <w:lastRenderedPageBreak/>
        <w:t>“Myths are a product of a specific time and place”. Discuss the extent to which this statement is valid in relation to your own reading of one of the texts you have studied on this module.</w:t>
      </w:r>
    </w:p>
    <w:p w14:paraId="30B46574" w14:textId="1AA37C65" w:rsidR="00F9022E" w:rsidRPr="00FA154C" w:rsidRDefault="30C478EA" w:rsidP="00EE7527">
      <w:pPr>
        <w:spacing w:line="480" w:lineRule="auto"/>
        <w:jc w:val="both"/>
        <w:rPr>
          <w:sz w:val="22"/>
          <w:szCs w:val="22"/>
        </w:rPr>
      </w:pPr>
      <w:r w:rsidRPr="00FA154C">
        <w:rPr>
          <w:sz w:val="22"/>
          <w:szCs w:val="22"/>
        </w:rPr>
        <w:t xml:space="preserve">This statement is valid to a </w:t>
      </w:r>
      <w:r w:rsidR="00A37EBA" w:rsidRPr="00FA154C">
        <w:rPr>
          <w:sz w:val="22"/>
          <w:szCs w:val="22"/>
        </w:rPr>
        <w:t>large</w:t>
      </w:r>
      <w:r w:rsidRPr="00FA154C">
        <w:rPr>
          <w:sz w:val="22"/>
          <w:szCs w:val="22"/>
        </w:rPr>
        <w:t xml:space="preserve"> extent as the</w:t>
      </w:r>
      <w:r w:rsidR="244BD74B" w:rsidRPr="00FA154C">
        <w:rPr>
          <w:sz w:val="22"/>
          <w:szCs w:val="22"/>
        </w:rPr>
        <w:t xml:space="preserve"> selected</w:t>
      </w:r>
      <w:r w:rsidRPr="00FA154C">
        <w:rPr>
          <w:sz w:val="22"/>
          <w:szCs w:val="22"/>
        </w:rPr>
        <w:t xml:space="preserve"> text </w:t>
      </w:r>
      <w:r w:rsidR="00A37EBA" w:rsidRPr="00FA154C">
        <w:rPr>
          <w:sz w:val="22"/>
          <w:szCs w:val="22"/>
        </w:rPr>
        <w:t>‘The Mabin</w:t>
      </w:r>
      <w:r w:rsidR="00C831E1" w:rsidRPr="00FA154C">
        <w:rPr>
          <w:sz w:val="22"/>
          <w:szCs w:val="22"/>
        </w:rPr>
        <w:t>ogi of Pwyll</w:t>
      </w:r>
      <w:r w:rsidR="00A37EBA" w:rsidRPr="00FA154C">
        <w:rPr>
          <w:sz w:val="22"/>
          <w:szCs w:val="22"/>
        </w:rPr>
        <w:t>’</w:t>
      </w:r>
      <w:r w:rsidR="00C831E1" w:rsidRPr="00FA154C">
        <w:rPr>
          <w:sz w:val="22"/>
          <w:szCs w:val="22"/>
        </w:rPr>
        <w:t xml:space="preserve"> </w:t>
      </w:r>
      <w:r w:rsidRPr="00FA154C">
        <w:rPr>
          <w:sz w:val="22"/>
          <w:szCs w:val="22"/>
        </w:rPr>
        <w:t xml:space="preserve">shows </w:t>
      </w:r>
      <w:r w:rsidR="00E747D2" w:rsidRPr="00FA154C">
        <w:rPr>
          <w:sz w:val="22"/>
          <w:szCs w:val="22"/>
        </w:rPr>
        <w:t>how a patriarchal society expects women to act</w:t>
      </w:r>
      <w:r w:rsidR="00DA5C07" w:rsidRPr="00FA154C">
        <w:rPr>
          <w:sz w:val="22"/>
          <w:szCs w:val="22"/>
        </w:rPr>
        <w:t xml:space="preserve"> (in relation to motherhood)</w:t>
      </w:r>
      <w:r w:rsidRPr="00FA154C">
        <w:rPr>
          <w:sz w:val="22"/>
          <w:szCs w:val="22"/>
        </w:rPr>
        <w:t xml:space="preserve">. This can also be seen in other myths from the same place and time, such as </w:t>
      </w:r>
      <w:r w:rsidR="00DA5C07" w:rsidRPr="00FA154C">
        <w:rPr>
          <w:sz w:val="22"/>
          <w:szCs w:val="22"/>
        </w:rPr>
        <w:t>the other Mabinogi</w:t>
      </w:r>
      <w:r w:rsidRPr="00FA154C">
        <w:rPr>
          <w:sz w:val="22"/>
          <w:szCs w:val="22"/>
        </w:rPr>
        <w:t>. Simi</w:t>
      </w:r>
      <w:r w:rsidR="4655DBDA" w:rsidRPr="00FA154C">
        <w:rPr>
          <w:sz w:val="22"/>
          <w:szCs w:val="22"/>
        </w:rPr>
        <w:t>larly, it can be seen in myths from</w:t>
      </w:r>
      <w:r w:rsidR="08C392B8" w:rsidRPr="00FA154C">
        <w:rPr>
          <w:sz w:val="22"/>
          <w:szCs w:val="22"/>
        </w:rPr>
        <w:t xml:space="preserve"> </w:t>
      </w:r>
      <w:r w:rsidR="00DA5C07" w:rsidRPr="00FA154C">
        <w:rPr>
          <w:sz w:val="22"/>
          <w:szCs w:val="22"/>
        </w:rPr>
        <w:t>Greece</w:t>
      </w:r>
      <w:r w:rsidR="1336F62B" w:rsidRPr="00FA154C">
        <w:rPr>
          <w:sz w:val="22"/>
          <w:szCs w:val="22"/>
        </w:rPr>
        <w:t xml:space="preserve"> and </w:t>
      </w:r>
      <w:r w:rsidR="002747D3" w:rsidRPr="00FA154C">
        <w:rPr>
          <w:sz w:val="22"/>
          <w:szCs w:val="22"/>
        </w:rPr>
        <w:t>Africa</w:t>
      </w:r>
      <w:r w:rsidR="003B244F" w:rsidRPr="00FA154C">
        <w:rPr>
          <w:sz w:val="22"/>
          <w:szCs w:val="22"/>
        </w:rPr>
        <w:t xml:space="preserve"> such as </w:t>
      </w:r>
      <w:r w:rsidR="003D6DD9">
        <w:rPr>
          <w:sz w:val="22"/>
          <w:szCs w:val="22"/>
        </w:rPr>
        <w:t xml:space="preserve">the Homeric Hymn to </w:t>
      </w:r>
      <w:r w:rsidR="00736D54" w:rsidRPr="00FA154C">
        <w:rPr>
          <w:sz w:val="22"/>
          <w:szCs w:val="22"/>
        </w:rPr>
        <w:t>Demeter</w:t>
      </w:r>
      <w:r w:rsidR="003D6DD9">
        <w:rPr>
          <w:sz w:val="22"/>
          <w:szCs w:val="22"/>
        </w:rPr>
        <w:t xml:space="preserve">. </w:t>
      </w:r>
      <w:r w:rsidR="6DF9AF4C" w:rsidRPr="00FA154C">
        <w:rPr>
          <w:sz w:val="22"/>
          <w:szCs w:val="22"/>
        </w:rPr>
        <w:t>On the other hand,</w:t>
      </w:r>
      <w:r w:rsidR="003B244F" w:rsidRPr="00FA154C">
        <w:rPr>
          <w:sz w:val="22"/>
          <w:szCs w:val="22"/>
        </w:rPr>
        <w:t xml:space="preserve"> the myth of</w:t>
      </w:r>
      <w:r w:rsidR="00B2404C" w:rsidRPr="00FA154C">
        <w:rPr>
          <w:sz w:val="22"/>
          <w:szCs w:val="22"/>
        </w:rPr>
        <w:t xml:space="preserve"> Mami Wata</w:t>
      </w:r>
      <w:r w:rsidR="00320941" w:rsidRPr="00FA154C">
        <w:rPr>
          <w:sz w:val="22"/>
          <w:szCs w:val="22"/>
        </w:rPr>
        <w:t>, also from Africa,</w:t>
      </w:r>
      <w:r w:rsidR="6DF9AF4C" w:rsidRPr="00FA154C">
        <w:rPr>
          <w:sz w:val="22"/>
          <w:szCs w:val="22"/>
        </w:rPr>
        <w:t xml:space="preserve"> shows </w:t>
      </w:r>
      <w:r w:rsidR="00B2404C" w:rsidRPr="00FA154C">
        <w:rPr>
          <w:sz w:val="22"/>
          <w:szCs w:val="22"/>
        </w:rPr>
        <w:t xml:space="preserve">a more powerful </w:t>
      </w:r>
      <w:r w:rsidR="00320941" w:rsidRPr="00FA154C">
        <w:rPr>
          <w:sz w:val="22"/>
          <w:szCs w:val="22"/>
        </w:rPr>
        <w:t>woman</w:t>
      </w:r>
      <w:r w:rsidR="0060714E" w:rsidRPr="00FA154C">
        <w:rPr>
          <w:sz w:val="22"/>
          <w:szCs w:val="22"/>
        </w:rPr>
        <w:t>, acting of her own will</w:t>
      </w:r>
      <w:r w:rsidR="00320941" w:rsidRPr="00FA154C">
        <w:rPr>
          <w:sz w:val="22"/>
          <w:szCs w:val="22"/>
        </w:rPr>
        <w:t>.</w:t>
      </w:r>
      <w:r w:rsidR="009F764A" w:rsidRPr="00FA154C">
        <w:rPr>
          <w:sz w:val="22"/>
          <w:szCs w:val="22"/>
        </w:rPr>
        <w:br/>
        <w:t xml:space="preserve">The wording of the statement suggests that myths </w:t>
      </w:r>
      <w:r w:rsidR="00096538" w:rsidRPr="00FA154C">
        <w:rPr>
          <w:sz w:val="22"/>
          <w:szCs w:val="22"/>
        </w:rPr>
        <w:t>are created as a result of an event</w:t>
      </w:r>
      <w:r w:rsidR="007D6AC6" w:rsidRPr="00FA154C">
        <w:rPr>
          <w:sz w:val="22"/>
          <w:szCs w:val="22"/>
        </w:rPr>
        <w:t xml:space="preserve"> and </w:t>
      </w:r>
      <w:r w:rsidR="00896EB9">
        <w:rPr>
          <w:sz w:val="22"/>
          <w:szCs w:val="22"/>
        </w:rPr>
        <w:t xml:space="preserve">common </w:t>
      </w:r>
      <w:r w:rsidR="007D6AC6" w:rsidRPr="00FA154C">
        <w:rPr>
          <w:sz w:val="22"/>
          <w:szCs w:val="22"/>
        </w:rPr>
        <w:t>ide</w:t>
      </w:r>
      <w:r w:rsidR="00896EB9">
        <w:rPr>
          <w:sz w:val="22"/>
          <w:szCs w:val="22"/>
        </w:rPr>
        <w:t>ology</w:t>
      </w:r>
      <w:r w:rsidR="007D6AC6" w:rsidRPr="00FA154C">
        <w:rPr>
          <w:sz w:val="22"/>
          <w:szCs w:val="22"/>
        </w:rPr>
        <w:t xml:space="preserve">, rather than, say, </w:t>
      </w:r>
      <w:r w:rsidR="00331307">
        <w:rPr>
          <w:sz w:val="22"/>
          <w:szCs w:val="22"/>
        </w:rPr>
        <w:t>completely made stories with no message</w:t>
      </w:r>
      <w:r w:rsidR="0020683B">
        <w:rPr>
          <w:sz w:val="22"/>
          <w:szCs w:val="22"/>
        </w:rPr>
        <w:t>, and therefore reflective of the time and place it was written</w:t>
      </w:r>
      <w:r w:rsidR="00331307">
        <w:rPr>
          <w:sz w:val="22"/>
          <w:szCs w:val="22"/>
        </w:rPr>
        <w:t>.</w:t>
      </w:r>
      <w:r w:rsidR="00291CC6">
        <w:rPr>
          <w:sz w:val="22"/>
          <w:szCs w:val="22"/>
        </w:rPr>
        <w:t xml:space="preserve"> This means that a text that increases the validity of the statement is also reflective. </w:t>
      </w:r>
      <w:r w:rsidR="00901E7F">
        <w:rPr>
          <w:sz w:val="22"/>
          <w:szCs w:val="22"/>
        </w:rPr>
        <w:br/>
      </w:r>
      <w:r w:rsidR="003753C7">
        <w:rPr>
          <w:sz w:val="22"/>
          <w:szCs w:val="22"/>
        </w:rPr>
        <w:t>T</w:t>
      </w:r>
      <w:r w:rsidR="007C5A5B">
        <w:rPr>
          <w:sz w:val="22"/>
          <w:szCs w:val="22"/>
        </w:rPr>
        <w:t>he</w:t>
      </w:r>
      <w:r w:rsidR="003753C7">
        <w:rPr>
          <w:sz w:val="22"/>
          <w:szCs w:val="22"/>
        </w:rPr>
        <w:t>re are two types of mythology that myths can be categorised as. One is</w:t>
      </w:r>
      <w:r w:rsidR="00842367">
        <w:rPr>
          <w:sz w:val="22"/>
          <w:szCs w:val="22"/>
        </w:rPr>
        <w:t xml:space="preserve"> </w:t>
      </w:r>
      <w:r w:rsidR="00B01FAC">
        <w:rPr>
          <w:sz w:val="22"/>
          <w:szCs w:val="22"/>
        </w:rPr>
        <w:t>creational</w:t>
      </w:r>
      <w:r w:rsidR="005E3243">
        <w:rPr>
          <w:sz w:val="22"/>
          <w:szCs w:val="22"/>
        </w:rPr>
        <w:t>. The other</w:t>
      </w:r>
      <w:r w:rsidR="00B01FAC">
        <w:rPr>
          <w:sz w:val="22"/>
          <w:szCs w:val="22"/>
        </w:rPr>
        <w:t xml:space="preserve"> </w:t>
      </w:r>
      <w:r w:rsidR="00896EB9">
        <w:rPr>
          <w:sz w:val="22"/>
          <w:szCs w:val="22"/>
        </w:rPr>
        <w:t xml:space="preserve">is </w:t>
      </w:r>
      <w:r w:rsidR="00B01FAC">
        <w:rPr>
          <w:sz w:val="22"/>
          <w:szCs w:val="22"/>
        </w:rPr>
        <w:t>moral</w:t>
      </w:r>
      <w:r w:rsidR="005E3243">
        <w:rPr>
          <w:sz w:val="22"/>
          <w:szCs w:val="22"/>
        </w:rPr>
        <w:t>.</w:t>
      </w:r>
      <w:r w:rsidR="00EF1D67">
        <w:rPr>
          <w:sz w:val="22"/>
          <w:szCs w:val="22"/>
        </w:rPr>
        <w:t xml:space="preserve"> Creational myths explain the way </w:t>
      </w:r>
      <w:r w:rsidR="009D6B2A">
        <w:rPr>
          <w:sz w:val="22"/>
          <w:szCs w:val="22"/>
        </w:rPr>
        <w:t>people thought the world was made, and are often linked to myths containing gods</w:t>
      </w:r>
      <w:r w:rsidR="00ED0A6F">
        <w:rPr>
          <w:sz w:val="22"/>
          <w:szCs w:val="22"/>
        </w:rPr>
        <w:t xml:space="preserve"> and therefore religion</w:t>
      </w:r>
      <w:r w:rsidR="009D6B2A">
        <w:rPr>
          <w:sz w:val="22"/>
          <w:szCs w:val="22"/>
        </w:rPr>
        <w:t>, as seen in Greek and Roman myth.</w:t>
      </w:r>
      <w:r w:rsidR="00ED0A6F" w:rsidRPr="00ED0A6F">
        <w:rPr>
          <w:sz w:val="22"/>
          <w:szCs w:val="22"/>
        </w:rPr>
        <w:t xml:space="preserve"> </w:t>
      </w:r>
      <w:r w:rsidR="00ED0A6F">
        <w:rPr>
          <w:sz w:val="22"/>
          <w:szCs w:val="22"/>
        </w:rPr>
        <w:t xml:space="preserve">Some of these </w:t>
      </w:r>
      <w:r w:rsidR="00EE230C">
        <w:rPr>
          <w:sz w:val="22"/>
          <w:szCs w:val="22"/>
        </w:rPr>
        <w:t xml:space="preserve">mythical </w:t>
      </w:r>
      <w:r w:rsidR="00ED0A6F">
        <w:rPr>
          <w:sz w:val="22"/>
          <w:szCs w:val="22"/>
        </w:rPr>
        <w:t>explanations may be d</w:t>
      </w:r>
      <w:r w:rsidR="00EE230C">
        <w:rPr>
          <w:sz w:val="22"/>
          <w:szCs w:val="22"/>
        </w:rPr>
        <w:t>ue to a l</w:t>
      </w:r>
      <w:r w:rsidR="00ED0A6F" w:rsidRPr="00FA154C">
        <w:rPr>
          <w:sz w:val="22"/>
          <w:szCs w:val="22"/>
        </w:rPr>
        <w:t>ack of scientific explanations</w:t>
      </w:r>
      <w:r w:rsidR="001939B2">
        <w:rPr>
          <w:sz w:val="22"/>
          <w:szCs w:val="22"/>
        </w:rPr>
        <w:t xml:space="preserve"> at the time</w:t>
      </w:r>
      <w:r w:rsidR="00ED0A6F" w:rsidRPr="00FA154C">
        <w:rPr>
          <w:sz w:val="22"/>
          <w:szCs w:val="22"/>
        </w:rPr>
        <w:t>.</w:t>
      </w:r>
      <w:r w:rsidR="009D6B2A">
        <w:rPr>
          <w:sz w:val="22"/>
          <w:szCs w:val="22"/>
        </w:rPr>
        <w:t xml:space="preserve"> </w:t>
      </w:r>
      <w:r w:rsidR="001E38E9">
        <w:rPr>
          <w:sz w:val="22"/>
          <w:szCs w:val="22"/>
        </w:rPr>
        <w:t>Moral myths are used to explain behaviour and cons</w:t>
      </w:r>
      <w:r w:rsidR="00162D38">
        <w:rPr>
          <w:sz w:val="22"/>
          <w:szCs w:val="22"/>
        </w:rPr>
        <w:t>equences, as often seen in Welsh myth</w:t>
      </w:r>
      <w:r w:rsidR="00CC57B2">
        <w:rPr>
          <w:sz w:val="22"/>
          <w:szCs w:val="22"/>
        </w:rPr>
        <w:t>.</w:t>
      </w:r>
      <w:r w:rsidR="008859B3">
        <w:rPr>
          <w:sz w:val="22"/>
          <w:szCs w:val="22"/>
        </w:rPr>
        <w:t xml:space="preserve"> These may r</w:t>
      </w:r>
      <w:r w:rsidR="008859B3" w:rsidRPr="00FA154C">
        <w:rPr>
          <w:sz w:val="22"/>
          <w:szCs w:val="22"/>
        </w:rPr>
        <w:t xml:space="preserve">eflect societal expectations at the time through </w:t>
      </w:r>
      <w:r w:rsidR="006714DD">
        <w:rPr>
          <w:sz w:val="22"/>
          <w:szCs w:val="22"/>
        </w:rPr>
        <w:t>the chosen initial action</w:t>
      </w:r>
      <w:r w:rsidR="00A833B9">
        <w:rPr>
          <w:sz w:val="22"/>
          <w:szCs w:val="22"/>
        </w:rPr>
        <w:t>s</w:t>
      </w:r>
      <w:r w:rsidR="006714DD">
        <w:rPr>
          <w:sz w:val="22"/>
          <w:szCs w:val="22"/>
        </w:rPr>
        <w:t xml:space="preserve"> and outcomes</w:t>
      </w:r>
      <w:r w:rsidR="008859B3" w:rsidRPr="00FA154C">
        <w:rPr>
          <w:sz w:val="22"/>
          <w:szCs w:val="22"/>
        </w:rPr>
        <w:t>.</w:t>
      </w:r>
      <w:r w:rsidR="006C05CC">
        <w:rPr>
          <w:sz w:val="22"/>
          <w:szCs w:val="22"/>
        </w:rPr>
        <w:t xml:space="preserve"> However, this </w:t>
      </w:r>
      <w:r w:rsidR="00632ECC">
        <w:rPr>
          <w:sz w:val="22"/>
          <w:szCs w:val="22"/>
        </w:rPr>
        <w:t xml:space="preserve">does </w:t>
      </w:r>
      <w:r w:rsidR="006C05CC">
        <w:rPr>
          <w:sz w:val="22"/>
          <w:szCs w:val="22"/>
        </w:rPr>
        <w:t>not mean that they are mutually exclusive, or that there are not further branches myths can be categorised into.</w:t>
      </w:r>
      <w:r w:rsidR="00901E7F">
        <w:rPr>
          <w:sz w:val="22"/>
          <w:szCs w:val="22"/>
        </w:rPr>
        <w:br/>
      </w:r>
      <w:r w:rsidR="00F9022E" w:rsidRPr="00FA154C">
        <w:rPr>
          <w:sz w:val="22"/>
          <w:szCs w:val="22"/>
        </w:rPr>
        <w:t xml:space="preserve">Themes may be universal, or at least widely shared among the </w:t>
      </w:r>
      <w:r w:rsidR="002B4132">
        <w:rPr>
          <w:sz w:val="22"/>
          <w:szCs w:val="22"/>
        </w:rPr>
        <w:t>selected nations</w:t>
      </w:r>
      <w:r w:rsidR="00F9022E" w:rsidRPr="00FA154C">
        <w:rPr>
          <w:sz w:val="22"/>
          <w:szCs w:val="22"/>
        </w:rPr>
        <w:t>, but specific origins and reasoning may differ.</w:t>
      </w:r>
    </w:p>
    <w:p w14:paraId="2E0920CF" w14:textId="4F3A1A22" w:rsidR="005B5EC7" w:rsidRPr="00FA154C" w:rsidRDefault="005B5EC7" w:rsidP="00EE7527">
      <w:pPr>
        <w:spacing w:line="480" w:lineRule="auto"/>
        <w:jc w:val="both"/>
        <w:rPr>
          <w:sz w:val="22"/>
          <w:szCs w:val="22"/>
        </w:rPr>
      </w:pPr>
      <w:r w:rsidRPr="00FA154C">
        <w:rPr>
          <w:sz w:val="22"/>
          <w:szCs w:val="22"/>
        </w:rPr>
        <w:t xml:space="preserve">The Mabinogi of Pwyll is a Welsh </w:t>
      </w:r>
      <w:r w:rsidR="006D7D66">
        <w:rPr>
          <w:sz w:val="22"/>
          <w:szCs w:val="22"/>
        </w:rPr>
        <w:t xml:space="preserve">moral </w:t>
      </w:r>
      <w:r w:rsidRPr="00FA154C">
        <w:rPr>
          <w:sz w:val="22"/>
          <w:szCs w:val="22"/>
        </w:rPr>
        <w:t>myth</w:t>
      </w:r>
      <w:r w:rsidR="00A04B1C" w:rsidRPr="00FA154C">
        <w:rPr>
          <w:sz w:val="22"/>
          <w:szCs w:val="22"/>
        </w:rPr>
        <w:t>,</w:t>
      </w:r>
      <w:r w:rsidR="00987044">
        <w:rPr>
          <w:rStyle w:val="FootnoteReference"/>
          <w:sz w:val="22"/>
          <w:szCs w:val="22"/>
        </w:rPr>
        <w:footnoteReference w:id="1"/>
      </w:r>
      <w:r w:rsidR="00A04B1C" w:rsidRPr="00FA154C">
        <w:rPr>
          <w:sz w:val="22"/>
          <w:szCs w:val="22"/>
        </w:rPr>
        <w:t xml:space="preserve"> dating back to the Medieval era. </w:t>
      </w:r>
      <w:r w:rsidR="00BD7661" w:rsidRPr="00FA154C">
        <w:rPr>
          <w:sz w:val="22"/>
          <w:szCs w:val="22"/>
        </w:rPr>
        <w:t>One of the main individuals, Rhiannon, is a wom</w:t>
      </w:r>
      <w:r w:rsidR="00015C1B" w:rsidRPr="00FA154C">
        <w:rPr>
          <w:sz w:val="22"/>
          <w:szCs w:val="22"/>
        </w:rPr>
        <w:t>a</w:t>
      </w:r>
      <w:r w:rsidR="00BD7661" w:rsidRPr="00FA154C">
        <w:rPr>
          <w:sz w:val="22"/>
          <w:szCs w:val="22"/>
        </w:rPr>
        <w:t xml:space="preserve">n </w:t>
      </w:r>
      <w:r w:rsidR="0060714E" w:rsidRPr="00FA154C">
        <w:rPr>
          <w:sz w:val="22"/>
          <w:szCs w:val="22"/>
        </w:rPr>
        <w:t xml:space="preserve">who is seemingly more independent </w:t>
      </w:r>
      <w:r w:rsidR="00EC5B75" w:rsidRPr="00FA154C">
        <w:rPr>
          <w:sz w:val="22"/>
          <w:szCs w:val="22"/>
        </w:rPr>
        <w:t xml:space="preserve">at the start, and </w:t>
      </w:r>
      <w:r w:rsidR="00EC5B75" w:rsidRPr="00FA154C">
        <w:rPr>
          <w:sz w:val="22"/>
          <w:szCs w:val="22"/>
        </w:rPr>
        <w:lastRenderedPageBreak/>
        <w:t>then over time</w:t>
      </w:r>
      <w:r w:rsidR="00D34F47" w:rsidRPr="00FA154C">
        <w:rPr>
          <w:sz w:val="22"/>
          <w:szCs w:val="22"/>
        </w:rPr>
        <w:t xml:space="preserve"> is</w:t>
      </w:r>
      <w:r w:rsidR="00EC5B75" w:rsidRPr="00FA154C">
        <w:rPr>
          <w:sz w:val="22"/>
          <w:szCs w:val="22"/>
        </w:rPr>
        <w:t xml:space="preserve"> having to submit to the more powerful men around her.</w:t>
      </w:r>
      <w:r w:rsidR="000A4645" w:rsidRPr="00FA154C">
        <w:rPr>
          <w:sz w:val="22"/>
          <w:szCs w:val="22"/>
        </w:rPr>
        <w:br/>
      </w:r>
      <w:r w:rsidR="00EA50BC" w:rsidRPr="00FA154C">
        <w:rPr>
          <w:sz w:val="22"/>
          <w:szCs w:val="22"/>
        </w:rPr>
        <w:t>Her beauty is also a focal point of the story</w:t>
      </w:r>
      <w:r w:rsidR="006F0A76" w:rsidRPr="00FA154C">
        <w:rPr>
          <w:sz w:val="22"/>
          <w:szCs w:val="22"/>
        </w:rPr>
        <w:t>, suggesting that at the time it was written, that was th</w:t>
      </w:r>
      <w:r w:rsidR="00015C1B" w:rsidRPr="00FA154C">
        <w:rPr>
          <w:sz w:val="22"/>
          <w:szCs w:val="22"/>
        </w:rPr>
        <w:t>e</w:t>
      </w:r>
      <w:r w:rsidR="006F0A76" w:rsidRPr="00FA154C">
        <w:rPr>
          <w:sz w:val="22"/>
          <w:szCs w:val="22"/>
        </w:rPr>
        <w:t xml:space="preserve"> chosen beauty standard that </w:t>
      </w:r>
      <w:r w:rsidR="00015C1B" w:rsidRPr="00FA154C">
        <w:rPr>
          <w:sz w:val="22"/>
          <w:szCs w:val="22"/>
        </w:rPr>
        <w:t>women in the audience were expected to meet in order to be successful</w:t>
      </w:r>
      <w:r w:rsidR="000A2646">
        <w:rPr>
          <w:sz w:val="22"/>
          <w:szCs w:val="22"/>
        </w:rPr>
        <w:t>, especially in terms of finding a husband in order to have a family and be</w:t>
      </w:r>
      <w:r w:rsidR="00964D4C">
        <w:rPr>
          <w:sz w:val="22"/>
          <w:szCs w:val="22"/>
        </w:rPr>
        <w:t xml:space="preserve"> a mother</w:t>
      </w:r>
      <w:r w:rsidR="00015C1B" w:rsidRPr="00FA154C">
        <w:rPr>
          <w:sz w:val="22"/>
          <w:szCs w:val="22"/>
        </w:rPr>
        <w:t>.</w:t>
      </w:r>
      <w:r w:rsidR="00E67FD9" w:rsidRPr="00FA154C">
        <w:rPr>
          <w:sz w:val="22"/>
          <w:szCs w:val="22"/>
        </w:rPr>
        <w:t xml:space="preserve"> </w:t>
      </w:r>
      <w:r w:rsidR="00761A76">
        <w:rPr>
          <w:sz w:val="22"/>
          <w:szCs w:val="22"/>
        </w:rPr>
        <w:t xml:space="preserve">Some of the expected </w:t>
      </w:r>
      <w:r w:rsidR="000A2646">
        <w:rPr>
          <w:sz w:val="22"/>
          <w:szCs w:val="22"/>
        </w:rPr>
        <w:t>standards</w:t>
      </w:r>
      <w:r w:rsidR="00761A76">
        <w:rPr>
          <w:sz w:val="22"/>
          <w:szCs w:val="22"/>
        </w:rPr>
        <w:t xml:space="preserve"> </w:t>
      </w:r>
      <w:r w:rsidR="005F4A38" w:rsidRPr="00FA154C">
        <w:rPr>
          <w:sz w:val="22"/>
          <w:szCs w:val="22"/>
        </w:rPr>
        <w:t xml:space="preserve">can be seen in Welsh medieval art, such as </w:t>
      </w:r>
      <w:r w:rsidR="00902407">
        <w:rPr>
          <w:sz w:val="22"/>
          <w:szCs w:val="22"/>
        </w:rPr>
        <w:t xml:space="preserve">pale skin and golden hair. </w:t>
      </w:r>
      <w:r w:rsidR="00CE4DE1" w:rsidRPr="00FA154C">
        <w:rPr>
          <w:sz w:val="22"/>
          <w:szCs w:val="22"/>
        </w:rPr>
        <w:t>Whilst a lot of medieval art was more simplistic in detail, the main features</w:t>
      </w:r>
      <w:r w:rsidR="00E6006D" w:rsidRPr="00FA154C">
        <w:rPr>
          <w:sz w:val="22"/>
          <w:szCs w:val="22"/>
        </w:rPr>
        <w:t>, such as the aforementioned, can still be seen</w:t>
      </w:r>
      <w:r w:rsidR="00C02EF7">
        <w:rPr>
          <w:sz w:val="22"/>
          <w:szCs w:val="22"/>
        </w:rPr>
        <w:t>, like in “a</w:t>
      </w:r>
      <w:r w:rsidR="00C02EF7" w:rsidRPr="00C02EF7">
        <w:rPr>
          <w:sz w:val="22"/>
          <w:szCs w:val="22"/>
        </w:rPr>
        <w:t xml:space="preserve"> large oak altarpiece, for the Dominican nuns of Dartford Priory</w:t>
      </w:r>
      <w:r w:rsidR="00E6006D" w:rsidRPr="00FA154C">
        <w:rPr>
          <w:sz w:val="22"/>
          <w:szCs w:val="22"/>
        </w:rPr>
        <w:t>.</w:t>
      </w:r>
      <w:r w:rsidR="00C02EF7">
        <w:rPr>
          <w:sz w:val="22"/>
          <w:szCs w:val="22"/>
        </w:rPr>
        <w:t>”</w:t>
      </w:r>
      <w:r w:rsidR="00C02EF7">
        <w:rPr>
          <w:rStyle w:val="FootnoteReference"/>
          <w:sz w:val="22"/>
          <w:szCs w:val="22"/>
        </w:rPr>
        <w:footnoteReference w:id="2"/>
      </w:r>
      <w:r w:rsidR="00E6006D" w:rsidRPr="00FA154C">
        <w:rPr>
          <w:sz w:val="22"/>
          <w:szCs w:val="22"/>
        </w:rPr>
        <w:t xml:space="preserve"> </w:t>
      </w:r>
      <w:r w:rsidR="00D225E1">
        <w:rPr>
          <w:sz w:val="22"/>
          <w:szCs w:val="22"/>
        </w:rPr>
        <w:t>This therefore reflects the time and place and increases the validity of the statement.</w:t>
      </w:r>
      <w:r w:rsidR="000A4645" w:rsidRPr="00FA154C">
        <w:rPr>
          <w:sz w:val="22"/>
          <w:szCs w:val="22"/>
        </w:rPr>
        <w:br/>
        <w:t>O</w:t>
      </w:r>
      <w:r w:rsidR="00E85220" w:rsidRPr="00FA154C">
        <w:rPr>
          <w:sz w:val="22"/>
          <w:szCs w:val="22"/>
        </w:rPr>
        <w:t xml:space="preserve">ne of the main themes of the myth is that of motherhood and </w:t>
      </w:r>
      <w:r w:rsidR="00A71CF7" w:rsidRPr="00FA154C">
        <w:rPr>
          <w:sz w:val="22"/>
          <w:szCs w:val="22"/>
        </w:rPr>
        <w:t xml:space="preserve">punishment. </w:t>
      </w:r>
      <w:r w:rsidR="00E6006D" w:rsidRPr="00FA154C">
        <w:rPr>
          <w:sz w:val="22"/>
          <w:szCs w:val="22"/>
        </w:rPr>
        <w:t>The idea</w:t>
      </w:r>
      <w:r w:rsidR="00765775" w:rsidRPr="00FA154C">
        <w:rPr>
          <w:sz w:val="22"/>
          <w:szCs w:val="22"/>
        </w:rPr>
        <w:t xml:space="preserve"> of a woman killing her own child </w:t>
      </w:r>
      <w:r w:rsidR="00E567F4" w:rsidRPr="00FA154C">
        <w:rPr>
          <w:sz w:val="22"/>
          <w:szCs w:val="22"/>
        </w:rPr>
        <w:t xml:space="preserve">is one usually met with horror and surprise due to the idea of mothers being nurturing and protective. </w:t>
      </w:r>
      <w:r w:rsidR="00C65552" w:rsidRPr="00FA154C">
        <w:rPr>
          <w:sz w:val="22"/>
          <w:szCs w:val="22"/>
        </w:rPr>
        <w:t>Whilst it does happen, especially as seen with women with what would now be known as post-partum psychosis,</w:t>
      </w:r>
      <w:r w:rsidR="00AB3A03">
        <w:rPr>
          <w:rStyle w:val="FootnoteReference"/>
          <w:sz w:val="22"/>
          <w:szCs w:val="22"/>
        </w:rPr>
        <w:footnoteReference w:id="3"/>
      </w:r>
      <w:r w:rsidR="00C65552" w:rsidRPr="00FA154C">
        <w:rPr>
          <w:sz w:val="22"/>
          <w:szCs w:val="22"/>
        </w:rPr>
        <w:t xml:space="preserve"> or similar</w:t>
      </w:r>
      <w:r w:rsidR="00783251" w:rsidRPr="00FA154C">
        <w:rPr>
          <w:sz w:val="22"/>
          <w:szCs w:val="22"/>
        </w:rPr>
        <w:t xml:space="preserve"> conditions</w:t>
      </w:r>
      <w:r w:rsidR="00C65552" w:rsidRPr="00FA154C">
        <w:rPr>
          <w:sz w:val="22"/>
          <w:szCs w:val="22"/>
        </w:rPr>
        <w:t xml:space="preserve">, </w:t>
      </w:r>
      <w:r w:rsidR="00A56CD5" w:rsidRPr="00FA154C">
        <w:rPr>
          <w:sz w:val="22"/>
          <w:szCs w:val="22"/>
        </w:rPr>
        <w:t xml:space="preserve">it is not common. The idea of </w:t>
      </w:r>
      <w:r w:rsidR="00A00289" w:rsidRPr="00FA154C">
        <w:rPr>
          <w:sz w:val="22"/>
          <w:szCs w:val="22"/>
        </w:rPr>
        <w:t>such an absurd punishment of behaving like a horse may be to deter the women in the audience from such an act</w:t>
      </w:r>
      <w:r w:rsidR="007E24F9" w:rsidRPr="00FA154C">
        <w:rPr>
          <w:sz w:val="22"/>
          <w:szCs w:val="22"/>
        </w:rPr>
        <w:t>, perhaps in part due to such a high infant mortality rate in Medieval Wales</w:t>
      </w:r>
      <w:r w:rsidR="004B60E6" w:rsidRPr="00FA154C">
        <w:rPr>
          <w:sz w:val="22"/>
          <w:szCs w:val="22"/>
        </w:rPr>
        <w:t xml:space="preserve"> from ‘natural’ causes such as </w:t>
      </w:r>
      <w:r w:rsidR="00570E15" w:rsidRPr="00FA154C">
        <w:rPr>
          <w:sz w:val="22"/>
          <w:szCs w:val="22"/>
        </w:rPr>
        <w:t>infection and malnutritio</w:t>
      </w:r>
      <w:r w:rsidR="002916C4" w:rsidRPr="00FA154C">
        <w:rPr>
          <w:sz w:val="22"/>
          <w:szCs w:val="22"/>
        </w:rPr>
        <w:t>n</w:t>
      </w:r>
      <w:r w:rsidR="004B60E6" w:rsidRPr="00FA154C">
        <w:rPr>
          <w:sz w:val="22"/>
          <w:szCs w:val="22"/>
        </w:rPr>
        <w:t>,</w:t>
      </w:r>
      <w:r w:rsidR="00AB3A03">
        <w:rPr>
          <w:rStyle w:val="FootnoteReference"/>
          <w:sz w:val="22"/>
          <w:szCs w:val="22"/>
        </w:rPr>
        <w:footnoteReference w:id="4"/>
      </w:r>
      <w:r w:rsidR="004B60E6" w:rsidRPr="00FA154C">
        <w:rPr>
          <w:sz w:val="22"/>
          <w:szCs w:val="22"/>
        </w:rPr>
        <w:t xml:space="preserve"> in order to enco</w:t>
      </w:r>
      <w:r w:rsidR="002916C4" w:rsidRPr="00FA154C">
        <w:rPr>
          <w:sz w:val="22"/>
          <w:szCs w:val="22"/>
        </w:rPr>
        <w:t>urage more mothers to see their babies through to childhood and adulthood.</w:t>
      </w:r>
      <w:r w:rsidR="00D225E1">
        <w:rPr>
          <w:sz w:val="22"/>
          <w:szCs w:val="22"/>
        </w:rPr>
        <w:t xml:space="preserve"> This therefore reflects the time and place and increases the validity of the statement.</w:t>
      </w:r>
      <w:r w:rsidR="00D225E1">
        <w:rPr>
          <w:sz w:val="22"/>
          <w:szCs w:val="22"/>
        </w:rPr>
        <w:br/>
      </w:r>
      <w:r w:rsidR="0082049B" w:rsidRPr="00FA154C">
        <w:rPr>
          <w:sz w:val="22"/>
          <w:szCs w:val="22"/>
        </w:rPr>
        <w:t xml:space="preserve">Another theme seen is that </w:t>
      </w:r>
      <w:r w:rsidR="009E1246" w:rsidRPr="00FA154C">
        <w:rPr>
          <w:sz w:val="22"/>
          <w:szCs w:val="22"/>
        </w:rPr>
        <w:t>of arranged marriag</w:t>
      </w:r>
      <w:r w:rsidR="00447657" w:rsidRPr="00FA154C">
        <w:rPr>
          <w:sz w:val="22"/>
          <w:szCs w:val="22"/>
        </w:rPr>
        <w:t xml:space="preserve">es. This was common for families at the time, especially nobility and royalty, </w:t>
      </w:r>
      <w:r w:rsidR="008215B6" w:rsidRPr="00FA154C">
        <w:rPr>
          <w:sz w:val="22"/>
          <w:szCs w:val="22"/>
        </w:rPr>
        <w:t xml:space="preserve">as it was a means of securing alliances and wealth. </w:t>
      </w:r>
      <w:r w:rsidR="00660F5F" w:rsidRPr="00FA154C">
        <w:rPr>
          <w:sz w:val="22"/>
          <w:szCs w:val="22"/>
        </w:rPr>
        <w:t xml:space="preserve">Rhiannon being displeased with the initial match would likely have been </w:t>
      </w:r>
      <w:r w:rsidR="00D12C8E" w:rsidRPr="00FA154C">
        <w:rPr>
          <w:sz w:val="22"/>
          <w:szCs w:val="22"/>
        </w:rPr>
        <w:t xml:space="preserve">a </w:t>
      </w:r>
      <w:r w:rsidR="00660F5F" w:rsidRPr="00FA154C">
        <w:rPr>
          <w:sz w:val="22"/>
          <w:szCs w:val="22"/>
        </w:rPr>
        <w:t xml:space="preserve">common </w:t>
      </w:r>
      <w:r w:rsidR="00D12C8E" w:rsidRPr="00FA154C">
        <w:rPr>
          <w:sz w:val="22"/>
          <w:szCs w:val="22"/>
        </w:rPr>
        <w:t>idea that the audience shared</w:t>
      </w:r>
      <w:r w:rsidR="0095045C" w:rsidRPr="00FA154C">
        <w:rPr>
          <w:sz w:val="22"/>
          <w:szCs w:val="22"/>
        </w:rPr>
        <w:t>, as the couples themselves may have little to no input in the arrangement</w:t>
      </w:r>
      <w:r w:rsidR="002865AD" w:rsidRPr="00FA154C">
        <w:rPr>
          <w:sz w:val="22"/>
          <w:szCs w:val="22"/>
        </w:rPr>
        <w:t>, especially if those making the match, such as the parents</w:t>
      </w:r>
      <w:r w:rsidR="00EE2401" w:rsidRPr="00FA154C">
        <w:rPr>
          <w:sz w:val="22"/>
          <w:szCs w:val="22"/>
        </w:rPr>
        <w:t xml:space="preserve"> of the couple</w:t>
      </w:r>
      <w:r w:rsidR="002865AD" w:rsidRPr="00FA154C">
        <w:rPr>
          <w:sz w:val="22"/>
          <w:szCs w:val="22"/>
        </w:rPr>
        <w:t xml:space="preserve">, were more stubborn in their decisions. </w:t>
      </w:r>
      <w:r w:rsidR="008B602E" w:rsidRPr="00FA154C">
        <w:rPr>
          <w:sz w:val="22"/>
          <w:szCs w:val="22"/>
        </w:rPr>
        <w:t xml:space="preserve">Rhiannon having her initial suitor </w:t>
      </w:r>
      <w:r w:rsidR="00D225E1">
        <w:rPr>
          <w:sz w:val="22"/>
          <w:szCs w:val="22"/>
        </w:rPr>
        <w:t>beaten</w:t>
      </w:r>
      <w:r w:rsidR="008B602E" w:rsidRPr="00FA154C">
        <w:rPr>
          <w:sz w:val="22"/>
          <w:szCs w:val="22"/>
        </w:rPr>
        <w:t xml:space="preserve"> in order to wed another man, may </w:t>
      </w:r>
      <w:r w:rsidR="008B602E" w:rsidRPr="00FA154C">
        <w:rPr>
          <w:sz w:val="22"/>
          <w:szCs w:val="22"/>
        </w:rPr>
        <w:lastRenderedPageBreak/>
        <w:t>be reflective of</w:t>
      </w:r>
      <w:r w:rsidR="0052617A" w:rsidRPr="00FA154C">
        <w:rPr>
          <w:sz w:val="22"/>
          <w:szCs w:val="22"/>
        </w:rPr>
        <w:t xml:space="preserve"> a</w:t>
      </w:r>
      <w:r w:rsidR="008B602E" w:rsidRPr="00FA154C">
        <w:rPr>
          <w:sz w:val="22"/>
          <w:szCs w:val="22"/>
        </w:rPr>
        <w:t xml:space="preserve"> reality </w:t>
      </w:r>
      <w:r w:rsidR="0052617A" w:rsidRPr="00FA154C">
        <w:rPr>
          <w:sz w:val="22"/>
          <w:szCs w:val="22"/>
        </w:rPr>
        <w:t xml:space="preserve">that many women faced in order to avoid a match they themselves strongly opposed. </w:t>
      </w:r>
      <w:r w:rsidR="00F57CEA" w:rsidRPr="00FA154C">
        <w:rPr>
          <w:sz w:val="22"/>
          <w:szCs w:val="22"/>
        </w:rPr>
        <w:t xml:space="preserve">There may be no moral story behind this particular aspect of the myth as there is no (direct) negative consequence </w:t>
      </w:r>
      <w:r w:rsidR="00BD1E64" w:rsidRPr="00FA154C">
        <w:rPr>
          <w:sz w:val="22"/>
          <w:szCs w:val="22"/>
        </w:rPr>
        <w:t xml:space="preserve">for the </w:t>
      </w:r>
      <w:r w:rsidR="00D225E1">
        <w:rPr>
          <w:sz w:val="22"/>
          <w:szCs w:val="22"/>
        </w:rPr>
        <w:t>beating</w:t>
      </w:r>
      <w:r w:rsidR="00BD1E64" w:rsidRPr="00FA154C">
        <w:rPr>
          <w:sz w:val="22"/>
          <w:szCs w:val="22"/>
        </w:rPr>
        <w:t xml:space="preserve">, but it may be included on the basis of how relatable it may be. </w:t>
      </w:r>
      <w:r w:rsidR="00D225E1">
        <w:rPr>
          <w:sz w:val="22"/>
          <w:szCs w:val="22"/>
        </w:rPr>
        <w:t>This therefore reflects the time and place and increases the validity of the statement.</w:t>
      </w:r>
      <w:r w:rsidR="00867E06" w:rsidRPr="00FA154C">
        <w:rPr>
          <w:sz w:val="22"/>
          <w:szCs w:val="22"/>
        </w:rPr>
        <w:br/>
      </w:r>
      <w:r w:rsidR="00902407">
        <w:rPr>
          <w:sz w:val="22"/>
          <w:szCs w:val="22"/>
        </w:rPr>
        <w:t>There were many b</w:t>
      </w:r>
      <w:r w:rsidR="00867E06" w:rsidRPr="00FA154C">
        <w:rPr>
          <w:sz w:val="22"/>
          <w:szCs w:val="22"/>
        </w:rPr>
        <w:t>attles</w:t>
      </w:r>
      <w:r w:rsidR="0008698B" w:rsidRPr="00FA154C">
        <w:rPr>
          <w:sz w:val="22"/>
          <w:szCs w:val="22"/>
        </w:rPr>
        <w:t xml:space="preserve">, </w:t>
      </w:r>
      <w:r w:rsidR="00867E06" w:rsidRPr="00FA154C">
        <w:rPr>
          <w:sz w:val="22"/>
          <w:szCs w:val="22"/>
        </w:rPr>
        <w:t>wars</w:t>
      </w:r>
      <w:r w:rsidR="0008698B" w:rsidRPr="00FA154C">
        <w:rPr>
          <w:sz w:val="22"/>
          <w:szCs w:val="22"/>
        </w:rPr>
        <w:t xml:space="preserve">, and violence </w:t>
      </w:r>
      <w:r w:rsidR="00867E06" w:rsidRPr="00FA154C">
        <w:rPr>
          <w:sz w:val="22"/>
          <w:szCs w:val="22"/>
        </w:rPr>
        <w:t xml:space="preserve">that </w:t>
      </w:r>
      <w:r w:rsidR="0008698B" w:rsidRPr="00FA154C">
        <w:rPr>
          <w:sz w:val="22"/>
          <w:szCs w:val="22"/>
        </w:rPr>
        <w:t xml:space="preserve">peppered </w:t>
      </w:r>
      <w:r w:rsidR="00902407">
        <w:rPr>
          <w:sz w:val="22"/>
          <w:szCs w:val="22"/>
        </w:rPr>
        <w:t xml:space="preserve">real </w:t>
      </w:r>
      <w:r w:rsidR="0008698B" w:rsidRPr="00FA154C">
        <w:rPr>
          <w:sz w:val="22"/>
          <w:szCs w:val="22"/>
        </w:rPr>
        <w:t>medieval life</w:t>
      </w:r>
      <w:r w:rsidR="00902407">
        <w:rPr>
          <w:sz w:val="22"/>
          <w:szCs w:val="22"/>
        </w:rPr>
        <w:t>, such as the Battle of the Conwy</w:t>
      </w:r>
      <w:r w:rsidR="0008698B" w:rsidRPr="00FA154C">
        <w:rPr>
          <w:sz w:val="22"/>
          <w:szCs w:val="22"/>
        </w:rPr>
        <w:t>.</w:t>
      </w:r>
      <w:r w:rsidR="00AB3A03">
        <w:rPr>
          <w:rStyle w:val="FootnoteReference"/>
          <w:sz w:val="22"/>
          <w:szCs w:val="22"/>
        </w:rPr>
        <w:footnoteReference w:id="5"/>
      </w:r>
      <w:r w:rsidR="0008698B" w:rsidRPr="00FA154C">
        <w:rPr>
          <w:sz w:val="22"/>
          <w:szCs w:val="22"/>
        </w:rPr>
        <w:t xml:space="preserve"> </w:t>
      </w:r>
      <w:r w:rsidR="00F3142B">
        <w:rPr>
          <w:sz w:val="22"/>
          <w:szCs w:val="22"/>
        </w:rPr>
        <w:t>This is seen reflec</w:t>
      </w:r>
      <w:r w:rsidR="0077751E">
        <w:rPr>
          <w:sz w:val="22"/>
          <w:szCs w:val="22"/>
        </w:rPr>
        <w:t>ted in the Mabinogi of Pwyll when</w:t>
      </w:r>
      <w:r w:rsidR="00C75083">
        <w:rPr>
          <w:sz w:val="22"/>
          <w:szCs w:val="22"/>
        </w:rPr>
        <w:t xml:space="preserve"> Pwyll and his men beat Gwawl</w:t>
      </w:r>
      <w:r w:rsidR="0077751E">
        <w:rPr>
          <w:sz w:val="22"/>
          <w:szCs w:val="22"/>
        </w:rPr>
        <w:t xml:space="preserve">. </w:t>
      </w:r>
      <w:r w:rsidR="00D225E1">
        <w:rPr>
          <w:sz w:val="22"/>
          <w:szCs w:val="22"/>
        </w:rPr>
        <w:t>This therefore reflects the time and place and increases the validity of the statement.</w:t>
      </w:r>
      <w:r w:rsidR="002D536F" w:rsidRPr="00FA154C">
        <w:rPr>
          <w:sz w:val="22"/>
          <w:szCs w:val="22"/>
        </w:rPr>
        <w:br/>
      </w:r>
      <w:r w:rsidR="00C75083">
        <w:rPr>
          <w:sz w:val="22"/>
          <w:szCs w:val="22"/>
        </w:rPr>
        <w:t>The era is also a significant time for castle building. Chepstow castle, originally built in 1067,</w:t>
      </w:r>
      <w:r w:rsidR="00946B82">
        <w:rPr>
          <w:rStyle w:val="FootnoteReference"/>
          <w:sz w:val="22"/>
          <w:szCs w:val="22"/>
        </w:rPr>
        <w:footnoteReference w:id="6"/>
      </w:r>
      <w:r w:rsidR="00C75083">
        <w:rPr>
          <w:sz w:val="22"/>
          <w:szCs w:val="22"/>
        </w:rPr>
        <w:t xml:space="preserve"> dates to this period. This is</w:t>
      </w:r>
      <w:r w:rsidR="00321B49">
        <w:rPr>
          <w:sz w:val="22"/>
          <w:szCs w:val="22"/>
        </w:rPr>
        <w:t xml:space="preserve"> reflected in the Mabinogi of Pwyll </w:t>
      </w:r>
      <w:r w:rsidR="00C75083">
        <w:rPr>
          <w:sz w:val="22"/>
          <w:szCs w:val="22"/>
        </w:rPr>
        <w:t>as much of the action takes place within castles and their estates</w:t>
      </w:r>
      <w:r w:rsidR="00321B49">
        <w:rPr>
          <w:sz w:val="22"/>
          <w:szCs w:val="22"/>
        </w:rPr>
        <w:t xml:space="preserve">. </w:t>
      </w:r>
      <w:r w:rsidR="00250EE1">
        <w:rPr>
          <w:sz w:val="22"/>
          <w:szCs w:val="22"/>
        </w:rPr>
        <w:t>This therefore reflects the time and place and increases the validity of the statement.</w:t>
      </w:r>
      <w:r w:rsidR="00C75083">
        <w:rPr>
          <w:sz w:val="22"/>
          <w:szCs w:val="22"/>
        </w:rPr>
        <w:br/>
        <w:t>Medieval Wales was also a key time for religious evolution, such as the foundation of Cistercian Whitland Abbey.</w:t>
      </w:r>
      <w:r w:rsidR="00946B82">
        <w:rPr>
          <w:rStyle w:val="FootnoteReference"/>
          <w:sz w:val="22"/>
          <w:szCs w:val="22"/>
        </w:rPr>
        <w:footnoteReference w:id="7"/>
      </w:r>
      <w:r w:rsidR="00C75083">
        <w:rPr>
          <w:sz w:val="22"/>
          <w:szCs w:val="22"/>
        </w:rPr>
        <w:t xml:space="preserve"> Religion is not a main theme in </w:t>
      </w:r>
      <w:r w:rsidR="006829C7">
        <w:rPr>
          <w:sz w:val="22"/>
          <w:szCs w:val="22"/>
        </w:rPr>
        <w:t xml:space="preserve">the Mabinogi of Pwyll. </w:t>
      </w:r>
      <w:r w:rsidR="00B20AFC">
        <w:rPr>
          <w:sz w:val="22"/>
          <w:szCs w:val="22"/>
        </w:rPr>
        <w:t>This then decreases the validity</w:t>
      </w:r>
      <w:r w:rsidR="00321B49">
        <w:rPr>
          <w:sz w:val="22"/>
          <w:szCs w:val="22"/>
        </w:rPr>
        <w:t xml:space="preserve"> </w:t>
      </w:r>
      <w:r w:rsidR="00B20AFC">
        <w:rPr>
          <w:sz w:val="22"/>
          <w:szCs w:val="22"/>
        </w:rPr>
        <w:t>of statement as a prevalent topic for both the time and place is not prevalent in the myth.</w:t>
      </w:r>
      <w:r w:rsidR="00A71CF7" w:rsidRPr="00FA154C">
        <w:rPr>
          <w:sz w:val="22"/>
          <w:szCs w:val="22"/>
        </w:rPr>
        <w:br/>
        <w:t xml:space="preserve">This shows that this myth is a product of the time and place as </w:t>
      </w:r>
      <w:r w:rsidR="00280330">
        <w:rPr>
          <w:sz w:val="22"/>
          <w:szCs w:val="22"/>
        </w:rPr>
        <w:t xml:space="preserve">many </w:t>
      </w:r>
      <w:r w:rsidR="00D655C6">
        <w:rPr>
          <w:sz w:val="22"/>
          <w:szCs w:val="22"/>
        </w:rPr>
        <w:t>real-life</w:t>
      </w:r>
      <w:r w:rsidR="00280330">
        <w:rPr>
          <w:sz w:val="22"/>
          <w:szCs w:val="22"/>
        </w:rPr>
        <w:t xml:space="preserve"> expectations and occurrences are seen reflected in the </w:t>
      </w:r>
      <w:r w:rsidR="00B11077">
        <w:rPr>
          <w:sz w:val="22"/>
          <w:szCs w:val="22"/>
        </w:rPr>
        <w:t xml:space="preserve">myth, such as </w:t>
      </w:r>
      <w:r w:rsidR="00A62EFC">
        <w:rPr>
          <w:sz w:val="22"/>
          <w:szCs w:val="22"/>
        </w:rPr>
        <w:t>violence</w:t>
      </w:r>
      <w:r w:rsidR="00B11077">
        <w:rPr>
          <w:sz w:val="22"/>
          <w:szCs w:val="22"/>
        </w:rPr>
        <w:t xml:space="preserve"> and </w:t>
      </w:r>
      <w:r w:rsidR="00A62EFC">
        <w:rPr>
          <w:sz w:val="22"/>
          <w:szCs w:val="22"/>
        </w:rPr>
        <w:t>misogyny</w:t>
      </w:r>
      <w:r w:rsidR="00B11077">
        <w:rPr>
          <w:sz w:val="22"/>
          <w:szCs w:val="22"/>
        </w:rPr>
        <w:t>. This</w:t>
      </w:r>
      <w:r w:rsidR="004E09D4" w:rsidRPr="00FA154C">
        <w:rPr>
          <w:sz w:val="22"/>
          <w:szCs w:val="22"/>
        </w:rPr>
        <w:t xml:space="preserve"> therefore </w:t>
      </w:r>
      <w:r w:rsidR="00D8237F">
        <w:rPr>
          <w:sz w:val="22"/>
          <w:szCs w:val="22"/>
        </w:rPr>
        <w:t>increas</w:t>
      </w:r>
      <w:r w:rsidR="00B20AFC">
        <w:rPr>
          <w:sz w:val="22"/>
          <w:szCs w:val="22"/>
        </w:rPr>
        <w:t>es</w:t>
      </w:r>
      <w:r w:rsidR="00D8237F">
        <w:rPr>
          <w:sz w:val="22"/>
          <w:szCs w:val="22"/>
        </w:rPr>
        <w:t xml:space="preserve"> t</w:t>
      </w:r>
      <w:r w:rsidR="00401F77">
        <w:rPr>
          <w:sz w:val="22"/>
          <w:szCs w:val="22"/>
        </w:rPr>
        <w:t>he validity of the</w:t>
      </w:r>
      <w:r w:rsidR="004E09D4" w:rsidRPr="00FA154C">
        <w:rPr>
          <w:sz w:val="22"/>
          <w:szCs w:val="22"/>
        </w:rPr>
        <w:t xml:space="preserve"> statement. </w:t>
      </w:r>
      <w:r w:rsidR="00B20AFC">
        <w:rPr>
          <w:sz w:val="22"/>
          <w:szCs w:val="22"/>
        </w:rPr>
        <w:br/>
        <w:t>Overall, the Mabinogi of Pwyll makes the statement valid to a</w:t>
      </w:r>
      <w:r w:rsidR="00A62EFC">
        <w:rPr>
          <w:sz w:val="22"/>
          <w:szCs w:val="22"/>
        </w:rPr>
        <w:t xml:space="preserve"> large extent as </w:t>
      </w:r>
      <w:r w:rsidR="00005347">
        <w:rPr>
          <w:sz w:val="22"/>
          <w:szCs w:val="22"/>
        </w:rPr>
        <w:t xml:space="preserve">it is mostly reflective of medieval Wales. </w:t>
      </w:r>
    </w:p>
    <w:p w14:paraId="221F750C" w14:textId="4130877E" w:rsidR="0074028E" w:rsidRPr="00FA154C" w:rsidRDefault="004F421B" w:rsidP="00EE7527">
      <w:pPr>
        <w:spacing w:line="480" w:lineRule="auto"/>
        <w:jc w:val="both"/>
        <w:rPr>
          <w:sz w:val="22"/>
          <w:szCs w:val="22"/>
        </w:rPr>
      </w:pPr>
      <w:r w:rsidRPr="00FA154C">
        <w:rPr>
          <w:sz w:val="22"/>
          <w:szCs w:val="22"/>
        </w:rPr>
        <w:lastRenderedPageBreak/>
        <w:t xml:space="preserve">In the other </w:t>
      </w:r>
      <w:r w:rsidR="00F92B82" w:rsidRPr="00FA154C">
        <w:rPr>
          <w:sz w:val="22"/>
          <w:szCs w:val="22"/>
        </w:rPr>
        <w:t>Mabinogi</w:t>
      </w:r>
      <w:r w:rsidRPr="00FA154C">
        <w:rPr>
          <w:sz w:val="22"/>
          <w:szCs w:val="22"/>
        </w:rPr>
        <w:t xml:space="preserve"> myths, </w:t>
      </w:r>
      <w:r w:rsidR="00AC017D" w:rsidRPr="00FA154C">
        <w:rPr>
          <w:sz w:val="22"/>
          <w:szCs w:val="22"/>
        </w:rPr>
        <w:t xml:space="preserve">the roles of women </w:t>
      </w:r>
      <w:r w:rsidR="00855112" w:rsidRPr="00FA154C">
        <w:rPr>
          <w:sz w:val="22"/>
          <w:szCs w:val="22"/>
        </w:rPr>
        <w:t>can be seen to reflect similar characteristics</w:t>
      </w:r>
      <w:r w:rsidRPr="00FA154C">
        <w:rPr>
          <w:sz w:val="22"/>
          <w:szCs w:val="22"/>
        </w:rPr>
        <w:t>.</w:t>
      </w:r>
      <w:r w:rsidR="00855112" w:rsidRPr="00FA154C">
        <w:rPr>
          <w:sz w:val="22"/>
          <w:szCs w:val="22"/>
        </w:rPr>
        <w:t xml:space="preserve"> </w:t>
      </w:r>
      <w:r w:rsidR="00657EF6" w:rsidRPr="00FA154C">
        <w:rPr>
          <w:sz w:val="22"/>
          <w:szCs w:val="22"/>
        </w:rPr>
        <w:t xml:space="preserve">In the </w:t>
      </w:r>
      <w:r w:rsidR="004F0873">
        <w:rPr>
          <w:sz w:val="22"/>
          <w:szCs w:val="22"/>
        </w:rPr>
        <w:t>Mabinogi</w:t>
      </w:r>
      <w:r w:rsidR="00657EF6" w:rsidRPr="00FA154C">
        <w:rPr>
          <w:sz w:val="22"/>
          <w:szCs w:val="22"/>
        </w:rPr>
        <w:t xml:space="preserve"> of Math</w:t>
      </w:r>
      <w:r w:rsidR="00DB1E28">
        <w:rPr>
          <w:sz w:val="22"/>
          <w:szCs w:val="22"/>
        </w:rPr>
        <w:t>,</w:t>
      </w:r>
      <w:r w:rsidR="00987044">
        <w:rPr>
          <w:rStyle w:val="FootnoteReference"/>
          <w:sz w:val="22"/>
          <w:szCs w:val="22"/>
        </w:rPr>
        <w:footnoteReference w:id="8"/>
      </w:r>
      <w:r w:rsidR="00DB1E28">
        <w:rPr>
          <w:sz w:val="22"/>
          <w:szCs w:val="22"/>
        </w:rPr>
        <w:t xml:space="preserve"> </w:t>
      </w:r>
      <w:r w:rsidR="00987044">
        <w:rPr>
          <w:sz w:val="22"/>
          <w:szCs w:val="22"/>
        </w:rPr>
        <w:t xml:space="preserve">some of </w:t>
      </w:r>
      <w:r w:rsidR="00DB1E28">
        <w:rPr>
          <w:sz w:val="22"/>
          <w:szCs w:val="22"/>
        </w:rPr>
        <w:t>the main themes explored are honesty</w:t>
      </w:r>
      <w:r w:rsidR="007E2A78">
        <w:rPr>
          <w:sz w:val="22"/>
          <w:szCs w:val="22"/>
        </w:rPr>
        <w:t xml:space="preserve"> and a woman’s virginity</w:t>
      </w:r>
      <w:r w:rsidR="004F0873">
        <w:rPr>
          <w:sz w:val="22"/>
          <w:szCs w:val="22"/>
        </w:rPr>
        <w:t>, therefore suggesting it is a moral myth</w:t>
      </w:r>
      <w:r w:rsidR="00195493">
        <w:rPr>
          <w:sz w:val="22"/>
          <w:szCs w:val="22"/>
        </w:rPr>
        <w:t xml:space="preserve">. </w:t>
      </w:r>
      <w:r w:rsidR="00E659A4">
        <w:rPr>
          <w:sz w:val="22"/>
          <w:szCs w:val="22"/>
        </w:rPr>
        <w:t>T</w:t>
      </w:r>
      <w:r w:rsidR="004C1BA4">
        <w:rPr>
          <w:sz w:val="22"/>
          <w:szCs w:val="22"/>
        </w:rPr>
        <w:t>h</w:t>
      </w:r>
      <w:r w:rsidR="00E659A4">
        <w:rPr>
          <w:sz w:val="22"/>
          <w:szCs w:val="22"/>
        </w:rPr>
        <w:t>is is seen in Aranrhod</w:t>
      </w:r>
      <w:r w:rsidR="004C1BA4">
        <w:rPr>
          <w:sz w:val="22"/>
          <w:szCs w:val="22"/>
        </w:rPr>
        <w:t xml:space="preserve">’s story throughout the text. </w:t>
      </w:r>
      <w:r w:rsidR="002E1BC5">
        <w:rPr>
          <w:sz w:val="22"/>
          <w:szCs w:val="22"/>
        </w:rPr>
        <w:t xml:space="preserve">This increases the validity of the statement as </w:t>
      </w:r>
      <w:r w:rsidR="00781ACD">
        <w:rPr>
          <w:sz w:val="22"/>
          <w:szCs w:val="22"/>
        </w:rPr>
        <w:t xml:space="preserve">many noble families, such as hers, in medieval Wales placed an emphasis on female </w:t>
      </w:r>
      <w:r w:rsidR="006A7927">
        <w:rPr>
          <w:sz w:val="22"/>
          <w:szCs w:val="22"/>
        </w:rPr>
        <w:t>virginity</w:t>
      </w:r>
      <w:r w:rsidR="00781ACD">
        <w:rPr>
          <w:sz w:val="22"/>
          <w:szCs w:val="22"/>
        </w:rPr>
        <w:t xml:space="preserve">, mainly in order to </w:t>
      </w:r>
      <w:r w:rsidR="006A7927">
        <w:rPr>
          <w:sz w:val="22"/>
          <w:szCs w:val="22"/>
        </w:rPr>
        <w:t>prove paternity</w:t>
      </w:r>
      <w:r w:rsidR="00A25BC2">
        <w:rPr>
          <w:sz w:val="22"/>
          <w:szCs w:val="22"/>
        </w:rPr>
        <w:t xml:space="preserve"> after marriage</w:t>
      </w:r>
      <w:r w:rsidR="006A7927">
        <w:rPr>
          <w:sz w:val="22"/>
          <w:szCs w:val="22"/>
        </w:rPr>
        <w:t xml:space="preserve"> and therefore </w:t>
      </w:r>
      <w:r w:rsidR="009F5190">
        <w:rPr>
          <w:sz w:val="22"/>
          <w:szCs w:val="22"/>
        </w:rPr>
        <w:t xml:space="preserve">have </w:t>
      </w:r>
      <w:r w:rsidR="006A7927">
        <w:rPr>
          <w:sz w:val="22"/>
          <w:szCs w:val="22"/>
        </w:rPr>
        <w:t>a legitimate heir</w:t>
      </w:r>
      <w:r w:rsidR="009F5190">
        <w:rPr>
          <w:sz w:val="22"/>
          <w:szCs w:val="22"/>
        </w:rPr>
        <w:t xml:space="preserve"> to carry on the family line</w:t>
      </w:r>
      <w:r w:rsidR="006A7927">
        <w:rPr>
          <w:sz w:val="22"/>
          <w:szCs w:val="22"/>
        </w:rPr>
        <w:t xml:space="preserve">. </w:t>
      </w:r>
      <w:r w:rsidR="00914E72">
        <w:rPr>
          <w:sz w:val="22"/>
          <w:szCs w:val="22"/>
        </w:rPr>
        <w:t xml:space="preserve">This links to the </w:t>
      </w:r>
      <w:r w:rsidR="000B0C0B">
        <w:rPr>
          <w:sz w:val="22"/>
          <w:szCs w:val="22"/>
        </w:rPr>
        <w:t xml:space="preserve">exploration of honesty throughout the text as women were expected to be truthful about their virginity until their marriage. The following consequences for Aranrhod in the text </w:t>
      </w:r>
      <w:r w:rsidR="00C14108">
        <w:rPr>
          <w:sz w:val="22"/>
          <w:szCs w:val="22"/>
        </w:rPr>
        <w:t xml:space="preserve">show the emphasis that the creators placed on such a characteristic. This can also be </w:t>
      </w:r>
      <w:r w:rsidR="005865F4">
        <w:rPr>
          <w:sz w:val="22"/>
          <w:szCs w:val="22"/>
        </w:rPr>
        <w:t xml:space="preserve">throughout the text when honesty is expected in other ways, such as </w:t>
      </w:r>
      <w:r w:rsidR="008848C2">
        <w:rPr>
          <w:sz w:val="22"/>
          <w:szCs w:val="22"/>
        </w:rPr>
        <w:t xml:space="preserve">when </w:t>
      </w:r>
      <w:r w:rsidR="005A24B5" w:rsidRPr="005A24B5">
        <w:rPr>
          <w:sz w:val="22"/>
          <w:szCs w:val="22"/>
        </w:rPr>
        <w:t>Gwydion</w:t>
      </w:r>
      <w:r w:rsidR="005A24B5">
        <w:rPr>
          <w:sz w:val="22"/>
          <w:szCs w:val="22"/>
        </w:rPr>
        <w:t xml:space="preserve"> and</w:t>
      </w:r>
      <w:r w:rsidR="00B45096">
        <w:rPr>
          <w:sz w:val="22"/>
          <w:szCs w:val="22"/>
        </w:rPr>
        <w:t xml:space="preserve"> </w:t>
      </w:r>
      <w:r w:rsidR="00B45096" w:rsidRPr="00B45096">
        <w:rPr>
          <w:sz w:val="22"/>
          <w:szCs w:val="22"/>
        </w:rPr>
        <w:t>L</w:t>
      </w:r>
      <w:r w:rsidR="001F3CB5">
        <w:rPr>
          <w:sz w:val="22"/>
          <w:szCs w:val="22"/>
        </w:rPr>
        <w:t>le</w:t>
      </w:r>
      <w:r w:rsidR="00B45096" w:rsidRPr="00B45096">
        <w:rPr>
          <w:sz w:val="22"/>
          <w:szCs w:val="22"/>
        </w:rPr>
        <w:t>u L</w:t>
      </w:r>
      <w:r w:rsidR="001F3CB5">
        <w:rPr>
          <w:sz w:val="22"/>
          <w:szCs w:val="22"/>
        </w:rPr>
        <w:t>l</w:t>
      </w:r>
      <w:r w:rsidR="00B45096" w:rsidRPr="00B45096">
        <w:rPr>
          <w:sz w:val="22"/>
          <w:szCs w:val="22"/>
        </w:rPr>
        <w:t>aw Gyffes</w:t>
      </w:r>
      <w:r w:rsidR="005A24B5">
        <w:rPr>
          <w:sz w:val="22"/>
          <w:szCs w:val="22"/>
        </w:rPr>
        <w:t xml:space="preserve"> are disguised as </w:t>
      </w:r>
      <w:r w:rsidR="00C618C1">
        <w:rPr>
          <w:sz w:val="22"/>
          <w:szCs w:val="22"/>
        </w:rPr>
        <w:t xml:space="preserve">shoemakers. This increases </w:t>
      </w:r>
      <w:r w:rsidR="00530644">
        <w:rPr>
          <w:sz w:val="22"/>
          <w:szCs w:val="22"/>
        </w:rPr>
        <w:t>the validity of the statement as it reflects the characteristics expected of medieval women.</w:t>
      </w:r>
    </w:p>
    <w:p w14:paraId="22AC9E58" w14:textId="630A0EC2" w:rsidR="006D5BF3" w:rsidRDefault="0025599E" w:rsidP="00EE7527">
      <w:pPr>
        <w:spacing w:line="480" w:lineRule="auto"/>
        <w:jc w:val="both"/>
        <w:rPr>
          <w:sz w:val="22"/>
          <w:szCs w:val="22"/>
        </w:rPr>
      </w:pPr>
      <w:r w:rsidRPr="00FA154C">
        <w:rPr>
          <w:sz w:val="22"/>
          <w:szCs w:val="22"/>
        </w:rPr>
        <w:t xml:space="preserve">Other </w:t>
      </w:r>
      <w:r w:rsidR="00F92B82" w:rsidRPr="00FA154C">
        <w:rPr>
          <w:sz w:val="22"/>
          <w:szCs w:val="22"/>
        </w:rPr>
        <w:t>Celtic</w:t>
      </w:r>
      <w:r w:rsidR="00AD3B6A" w:rsidRPr="00FA154C">
        <w:rPr>
          <w:sz w:val="22"/>
          <w:szCs w:val="22"/>
        </w:rPr>
        <w:t xml:space="preserve"> myths, such as that of </w:t>
      </w:r>
      <w:r w:rsidR="006D7D66">
        <w:rPr>
          <w:sz w:val="22"/>
          <w:szCs w:val="22"/>
        </w:rPr>
        <w:t xml:space="preserve">the moral </w:t>
      </w:r>
      <w:r w:rsidR="00AD3B6A" w:rsidRPr="00FA154C">
        <w:rPr>
          <w:sz w:val="22"/>
          <w:szCs w:val="22"/>
        </w:rPr>
        <w:t>A</w:t>
      </w:r>
      <w:r w:rsidRPr="00FA154C">
        <w:rPr>
          <w:sz w:val="22"/>
          <w:szCs w:val="22"/>
        </w:rPr>
        <w:t>rthur</w:t>
      </w:r>
      <w:r w:rsidR="00F92B82" w:rsidRPr="00FA154C">
        <w:rPr>
          <w:sz w:val="22"/>
          <w:szCs w:val="22"/>
        </w:rPr>
        <w:t>ian legend</w:t>
      </w:r>
      <w:r w:rsidR="00AD3B6A" w:rsidRPr="00FA154C">
        <w:rPr>
          <w:sz w:val="22"/>
          <w:szCs w:val="22"/>
        </w:rPr>
        <w:t>,</w:t>
      </w:r>
      <w:r w:rsidR="001365AA">
        <w:rPr>
          <w:rStyle w:val="FootnoteReference"/>
          <w:sz w:val="22"/>
          <w:szCs w:val="22"/>
        </w:rPr>
        <w:footnoteReference w:id="9"/>
      </w:r>
      <w:r w:rsidR="00AD3B6A" w:rsidRPr="00FA154C">
        <w:rPr>
          <w:sz w:val="22"/>
          <w:szCs w:val="22"/>
        </w:rPr>
        <w:t xml:space="preserve"> </w:t>
      </w:r>
      <w:r w:rsidR="007153A3" w:rsidRPr="00FA154C">
        <w:rPr>
          <w:sz w:val="22"/>
          <w:szCs w:val="22"/>
        </w:rPr>
        <w:t>were created around the same time</w:t>
      </w:r>
      <w:r w:rsidR="00AE11AF">
        <w:rPr>
          <w:sz w:val="22"/>
          <w:szCs w:val="22"/>
        </w:rPr>
        <w:t xml:space="preserve"> (medieval era) as the Mabinogi</w:t>
      </w:r>
      <w:r w:rsidR="007153A3" w:rsidRPr="00FA154C">
        <w:rPr>
          <w:sz w:val="22"/>
          <w:szCs w:val="22"/>
        </w:rPr>
        <w:t xml:space="preserve">. This supports the statement as similar themes such as </w:t>
      </w:r>
      <w:r w:rsidR="00AE11AF">
        <w:rPr>
          <w:sz w:val="22"/>
          <w:szCs w:val="22"/>
        </w:rPr>
        <w:t>chivalry</w:t>
      </w:r>
      <w:r w:rsidR="007153A3" w:rsidRPr="00FA154C">
        <w:rPr>
          <w:sz w:val="22"/>
          <w:szCs w:val="22"/>
        </w:rPr>
        <w:t xml:space="preserve">, </w:t>
      </w:r>
      <w:r w:rsidR="00AE11AF">
        <w:rPr>
          <w:sz w:val="22"/>
          <w:szCs w:val="22"/>
        </w:rPr>
        <w:t>battle</w:t>
      </w:r>
      <w:r w:rsidR="007153A3" w:rsidRPr="00FA154C">
        <w:rPr>
          <w:sz w:val="22"/>
          <w:szCs w:val="22"/>
        </w:rPr>
        <w:t xml:space="preserve"> and </w:t>
      </w:r>
      <w:r w:rsidR="00AE11AF">
        <w:rPr>
          <w:sz w:val="22"/>
          <w:szCs w:val="22"/>
        </w:rPr>
        <w:t>order</w:t>
      </w:r>
      <w:r w:rsidR="007153A3" w:rsidRPr="00FA154C">
        <w:rPr>
          <w:sz w:val="22"/>
          <w:szCs w:val="22"/>
        </w:rPr>
        <w:t xml:space="preserve"> can also be </w:t>
      </w:r>
      <w:r w:rsidR="0014455E" w:rsidRPr="00FA154C">
        <w:rPr>
          <w:sz w:val="22"/>
          <w:szCs w:val="22"/>
        </w:rPr>
        <w:t xml:space="preserve">found. </w:t>
      </w:r>
      <w:r w:rsidR="000B14A7" w:rsidRPr="00FA154C">
        <w:rPr>
          <w:sz w:val="22"/>
          <w:szCs w:val="22"/>
        </w:rPr>
        <w:t xml:space="preserve">Arthurian legend </w:t>
      </w:r>
      <w:r w:rsidR="008E6809" w:rsidRPr="00FA154C">
        <w:rPr>
          <w:sz w:val="22"/>
          <w:szCs w:val="22"/>
        </w:rPr>
        <w:t xml:space="preserve">does in fact centre around the aforementioned themes of battles, wars, and violence, as seen </w:t>
      </w:r>
      <w:r w:rsidR="005308AC">
        <w:rPr>
          <w:sz w:val="22"/>
          <w:szCs w:val="22"/>
        </w:rPr>
        <w:t>in Arthur’s death at Camlann</w:t>
      </w:r>
      <w:r w:rsidR="008E6809" w:rsidRPr="00FA154C">
        <w:rPr>
          <w:sz w:val="22"/>
          <w:szCs w:val="22"/>
        </w:rPr>
        <w:t>, similar to the Mabin</w:t>
      </w:r>
      <w:r w:rsidR="00BE3CE5" w:rsidRPr="00FA154C">
        <w:rPr>
          <w:sz w:val="22"/>
          <w:szCs w:val="22"/>
        </w:rPr>
        <w:t>ogi</w:t>
      </w:r>
      <w:r w:rsidR="005308AC">
        <w:rPr>
          <w:sz w:val="22"/>
          <w:szCs w:val="22"/>
        </w:rPr>
        <w:t xml:space="preserve"> through the violent deaths in those texts</w:t>
      </w:r>
      <w:r w:rsidR="00BE3CE5" w:rsidRPr="00FA154C">
        <w:rPr>
          <w:sz w:val="22"/>
          <w:szCs w:val="22"/>
        </w:rPr>
        <w:t xml:space="preserve">. This supports the statement that it is a product of its time and place due to </w:t>
      </w:r>
      <w:r w:rsidR="008A6F04" w:rsidRPr="00FA154C">
        <w:rPr>
          <w:sz w:val="22"/>
          <w:szCs w:val="22"/>
        </w:rPr>
        <w:t xml:space="preserve">events such as </w:t>
      </w:r>
      <w:r w:rsidR="005308AC">
        <w:rPr>
          <w:sz w:val="22"/>
          <w:szCs w:val="22"/>
        </w:rPr>
        <w:t>the switch in rule from Roman Britain to Anglo-Saxon.</w:t>
      </w:r>
      <w:r w:rsidR="00BC4B80">
        <w:rPr>
          <w:rStyle w:val="FootnoteReference"/>
          <w:sz w:val="22"/>
          <w:szCs w:val="22"/>
        </w:rPr>
        <w:footnoteReference w:id="10"/>
      </w:r>
      <w:r w:rsidR="005308AC">
        <w:rPr>
          <w:sz w:val="22"/>
          <w:szCs w:val="22"/>
        </w:rPr>
        <w:t xml:space="preserve"> These</w:t>
      </w:r>
      <w:r w:rsidR="000500BB" w:rsidRPr="00FA154C">
        <w:rPr>
          <w:sz w:val="22"/>
          <w:szCs w:val="22"/>
        </w:rPr>
        <w:t xml:space="preserve"> can be proved to be historically real, supposed to legend</w:t>
      </w:r>
      <w:r w:rsidR="001A5C37" w:rsidRPr="00FA154C">
        <w:rPr>
          <w:sz w:val="22"/>
          <w:szCs w:val="22"/>
        </w:rPr>
        <w:t xml:space="preserve">, </w:t>
      </w:r>
      <w:r w:rsidR="005308AC">
        <w:rPr>
          <w:sz w:val="22"/>
          <w:szCs w:val="22"/>
        </w:rPr>
        <w:t xml:space="preserve">therefore showing how </w:t>
      </w:r>
      <w:r w:rsidR="001A5C37" w:rsidRPr="00FA154C">
        <w:rPr>
          <w:sz w:val="22"/>
          <w:szCs w:val="22"/>
        </w:rPr>
        <w:t>events in Arthur</w:t>
      </w:r>
      <w:r w:rsidR="005308AC">
        <w:rPr>
          <w:sz w:val="22"/>
          <w:szCs w:val="22"/>
        </w:rPr>
        <w:t xml:space="preserve"> may reflect reality</w:t>
      </w:r>
      <w:r w:rsidR="0005634C">
        <w:rPr>
          <w:sz w:val="22"/>
          <w:szCs w:val="22"/>
        </w:rPr>
        <w:t>, and increasing the validity of the statement.</w:t>
      </w:r>
      <w:r w:rsidR="001A5C37" w:rsidRPr="00FA154C">
        <w:rPr>
          <w:sz w:val="22"/>
          <w:szCs w:val="22"/>
        </w:rPr>
        <w:t xml:space="preserve"> </w:t>
      </w:r>
    </w:p>
    <w:p w14:paraId="5BE19773" w14:textId="1741BB39" w:rsidR="007571B1" w:rsidRPr="00FA154C" w:rsidRDefault="0014455E" w:rsidP="00EE7527">
      <w:pPr>
        <w:spacing w:line="480" w:lineRule="auto"/>
        <w:jc w:val="both"/>
        <w:rPr>
          <w:sz w:val="22"/>
          <w:szCs w:val="22"/>
        </w:rPr>
      </w:pPr>
      <w:r w:rsidRPr="00FA154C">
        <w:rPr>
          <w:sz w:val="22"/>
          <w:szCs w:val="22"/>
        </w:rPr>
        <w:t xml:space="preserve">In </w:t>
      </w:r>
      <w:r w:rsidR="00451CED" w:rsidRPr="00FA154C">
        <w:rPr>
          <w:sz w:val="22"/>
          <w:szCs w:val="22"/>
        </w:rPr>
        <w:t>Gree</w:t>
      </w:r>
      <w:r w:rsidRPr="00FA154C">
        <w:rPr>
          <w:sz w:val="22"/>
          <w:szCs w:val="22"/>
        </w:rPr>
        <w:t xml:space="preserve">k </w:t>
      </w:r>
      <w:r w:rsidR="00036503" w:rsidRPr="00FA154C">
        <w:rPr>
          <w:sz w:val="22"/>
          <w:szCs w:val="22"/>
        </w:rPr>
        <w:t>mythology</w:t>
      </w:r>
      <w:r w:rsidR="00D05ECA">
        <w:rPr>
          <w:sz w:val="22"/>
          <w:szCs w:val="22"/>
        </w:rPr>
        <w:t>, often both creational and moral</w:t>
      </w:r>
      <w:r w:rsidR="00036503" w:rsidRPr="00FA154C">
        <w:rPr>
          <w:sz w:val="22"/>
          <w:szCs w:val="22"/>
        </w:rPr>
        <w:t xml:space="preserve">, </w:t>
      </w:r>
      <w:r w:rsidR="004151C8" w:rsidRPr="00FA154C">
        <w:rPr>
          <w:sz w:val="22"/>
          <w:szCs w:val="22"/>
        </w:rPr>
        <w:t>Demeter</w:t>
      </w:r>
      <w:r w:rsidR="00036503" w:rsidRPr="00FA154C">
        <w:rPr>
          <w:sz w:val="22"/>
          <w:szCs w:val="22"/>
        </w:rPr>
        <w:t xml:space="preserve"> is the goddess of fertility.</w:t>
      </w:r>
      <w:r w:rsidR="00BC4B80">
        <w:rPr>
          <w:rStyle w:val="FootnoteReference"/>
          <w:sz w:val="22"/>
          <w:szCs w:val="22"/>
        </w:rPr>
        <w:footnoteReference w:id="11"/>
      </w:r>
      <w:r w:rsidR="00036503" w:rsidRPr="00FA154C">
        <w:rPr>
          <w:sz w:val="22"/>
          <w:szCs w:val="22"/>
        </w:rPr>
        <w:t xml:space="preserve"> This supports the statement as it is a woman that is associated rather than a man, des</w:t>
      </w:r>
      <w:r w:rsidR="00A447DA" w:rsidRPr="00FA154C">
        <w:rPr>
          <w:sz w:val="22"/>
          <w:szCs w:val="22"/>
        </w:rPr>
        <w:t xml:space="preserve">pite </w:t>
      </w:r>
      <w:r w:rsidR="00036503" w:rsidRPr="00FA154C">
        <w:rPr>
          <w:sz w:val="22"/>
          <w:szCs w:val="22"/>
        </w:rPr>
        <w:t xml:space="preserve">men also </w:t>
      </w:r>
      <w:r w:rsidR="00A447DA" w:rsidRPr="00FA154C">
        <w:rPr>
          <w:sz w:val="22"/>
          <w:szCs w:val="22"/>
        </w:rPr>
        <w:t xml:space="preserve">being (in)fertile. </w:t>
      </w:r>
      <w:r w:rsidR="00D20758" w:rsidRPr="00FA154C">
        <w:rPr>
          <w:sz w:val="22"/>
          <w:szCs w:val="22"/>
        </w:rPr>
        <w:t>T</w:t>
      </w:r>
      <w:r w:rsidR="00196435" w:rsidRPr="00FA154C">
        <w:rPr>
          <w:sz w:val="22"/>
          <w:szCs w:val="22"/>
        </w:rPr>
        <w:t>h</w:t>
      </w:r>
      <w:r w:rsidR="00D20758" w:rsidRPr="00FA154C">
        <w:rPr>
          <w:sz w:val="22"/>
          <w:szCs w:val="22"/>
        </w:rPr>
        <w:t xml:space="preserve">is suggests that it is seen as more of a </w:t>
      </w:r>
      <w:r w:rsidR="00196435" w:rsidRPr="00FA154C">
        <w:rPr>
          <w:sz w:val="22"/>
          <w:szCs w:val="22"/>
        </w:rPr>
        <w:t>woman’s</w:t>
      </w:r>
      <w:r w:rsidR="00D20758" w:rsidRPr="00FA154C">
        <w:rPr>
          <w:sz w:val="22"/>
          <w:szCs w:val="22"/>
        </w:rPr>
        <w:t xml:space="preserve"> role, perhaps due to </w:t>
      </w:r>
      <w:r w:rsidR="00D20758" w:rsidRPr="00FA154C">
        <w:rPr>
          <w:sz w:val="22"/>
          <w:szCs w:val="22"/>
        </w:rPr>
        <w:lastRenderedPageBreak/>
        <w:t xml:space="preserve">pregnancy and </w:t>
      </w:r>
      <w:r w:rsidR="00196435" w:rsidRPr="00FA154C">
        <w:rPr>
          <w:sz w:val="22"/>
          <w:szCs w:val="22"/>
        </w:rPr>
        <w:t xml:space="preserve">childbirth. This does still support the idea of a patriarchal </w:t>
      </w:r>
      <w:r w:rsidR="00E73E89">
        <w:rPr>
          <w:sz w:val="22"/>
          <w:szCs w:val="22"/>
        </w:rPr>
        <w:t>ancient Greece</w:t>
      </w:r>
      <w:r w:rsidR="00196435" w:rsidRPr="00FA154C">
        <w:rPr>
          <w:sz w:val="22"/>
          <w:szCs w:val="22"/>
        </w:rPr>
        <w:t>.</w:t>
      </w:r>
      <w:r w:rsidR="00DF159A" w:rsidRPr="00FA154C">
        <w:rPr>
          <w:sz w:val="22"/>
          <w:szCs w:val="22"/>
        </w:rPr>
        <w:t xml:space="preserve"> This can be seen in the </w:t>
      </w:r>
      <w:r w:rsidR="00266999" w:rsidRPr="00FA154C">
        <w:rPr>
          <w:sz w:val="22"/>
          <w:szCs w:val="22"/>
        </w:rPr>
        <w:t xml:space="preserve">Homeric Hymn to Demeter when </w:t>
      </w:r>
      <w:r w:rsidR="00E73E89">
        <w:rPr>
          <w:sz w:val="22"/>
          <w:szCs w:val="22"/>
        </w:rPr>
        <w:t>she is the main character to car about her daughter Persephone’s kidnapping,</w:t>
      </w:r>
      <w:r w:rsidR="001365AA">
        <w:rPr>
          <w:rStyle w:val="FootnoteReference"/>
          <w:sz w:val="22"/>
          <w:szCs w:val="22"/>
        </w:rPr>
        <w:footnoteReference w:id="12"/>
      </w:r>
      <w:r w:rsidR="00E73E89">
        <w:rPr>
          <w:sz w:val="22"/>
          <w:szCs w:val="22"/>
        </w:rPr>
        <w:t xml:space="preserve"> suggesting that mothers are the sole carer of children, with no emotional support from the father. This shows that it is a product of a specific time and place as the patriarchy is present throughout</w:t>
      </w:r>
      <w:r w:rsidR="002D765D">
        <w:rPr>
          <w:sz w:val="22"/>
          <w:szCs w:val="22"/>
        </w:rPr>
        <w:t>, and therefore increases the validity of the statement.</w:t>
      </w:r>
    </w:p>
    <w:p w14:paraId="4A3CC2A3" w14:textId="0DED023B" w:rsidR="00C95B4C" w:rsidRDefault="005666A0" w:rsidP="00EE7527">
      <w:pPr>
        <w:spacing w:line="480" w:lineRule="auto"/>
        <w:jc w:val="both"/>
        <w:rPr>
          <w:sz w:val="22"/>
          <w:szCs w:val="22"/>
        </w:rPr>
      </w:pPr>
      <w:r w:rsidRPr="00FA154C">
        <w:rPr>
          <w:sz w:val="22"/>
          <w:szCs w:val="22"/>
        </w:rPr>
        <w:t xml:space="preserve">Similarly, due to </w:t>
      </w:r>
      <w:r w:rsidR="00FE1B1D" w:rsidRPr="00FA154C">
        <w:rPr>
          <w:sz w:val="22"/>
          <w:szCs w:val="22"/>
        </w:rPr>
        <w:t>equivalent</w:t>
      </w:r>
      <w:r w:rsidRPr="00FA154C">
        <w:rPr>
          <w:sz w:val="22"/>
          <w:szCs w:val="22"/>
        </w:rPr>
        <w:t xml:space="preserve"> gods, Roman myth</w:t>
      </w:r>
      <w:r w:rsidR="002F312E" w:rsidRPr="00FA154C">
        <w:rPr>
          <w:sz w:val="22"/>
          <w:szCs w:val="22"/>
        </w:rPr>
        <w:t>ology</w:t>
      </w:r>
      <w:r w:rsidR="00D3117A" w:rsidRPr="00FA154C">
        <w:rPr>
          <w:sz w:val="22"/>
          <w:szCs w:val="22"/>
        </w:rPr>
        <w:t xml:space="preserve"> also </w:t>
      </w:r>
      <w:r w:rsidR="00C66921" w:rsidRPr="00FA154C">
        <w:rPr>
          <w:sz w:val="22"/>
          <w:szCs w:val="22"/>
        </w:rPr>
        <w:t>depic</w:t>
      </w:r>
      <w:r w:rsidR="00B67AFF">
        <w:rPr>
          <w:sz w:val="22"/>
          <w:szCs w:val="22"/>
        </w:rPr>
        <w:t>ts certain strength</w:t>
      </w:r>
      <w:r w:rsidR="00F22885">
        <w:rPr>
          <w:sz w:val="22"/>
          <w:szCs w:val="22"/>
        </w:rPr>
        <w:t>, with both moral and creational aspects</w:t>
      </w:r>
      <w:r w:rsidR="00C66921" w:rsidRPr="00FA154C">
        <w:rPr>
          <w:sz w:val="22"/>
          <w:szCs w:val="22"/>
        </w:rPr>
        <w:t xml:space="preserve">. The </w:t>
      </w:r>
      <w:r w:rsidR="009329C6">
        <w:rPr>
          <w:sz w:val="22"/>
          <w:szCs w:val="22"/>
        </w:rPr>
        <w:t>creational myth o</w:t>
      </w:r>
      <w:r w:rsidR="00C66921" w:rsidRPr="00FA154C">
        <w:rPr>
          <w:sz w:val="22"/>
          <w:szCs w:val="22"/>
        </w:rPr>
        <w:t xml:space="preserve">f </w:t>
      </w:r>
      <w:r w:rsidR="009329C6">
        <w:rPr>
          <w:sz w:val="22"/>
          <w:szCs w:val="22"/>
        </w:rPr>
        <w:t>Aeneas and the foundation of Rome</w:t>
      </w:r>
      <w:r w:rsidR="00763209">
        <w:rPr>
          <w:sz w:val="22"/>
          <w:szCs w:val="22"/>
        </w:rPr>
        <w:t xml:space="preserve"> is both specific to time and place.</w:t>
      </w:r>
      <w:r w:rsidR="00531105">
        <w:rPr>
          <w:rStyle w:val="FootnoteReference"/>
          <w:sz w:val="22"/>
          <w:szCs w:val="22"/>
        </w:rPr>
        <w:footnoteReference w:id="13"/>
      </w:r>
      <w:r w:rsidR="00763209">
        <w:rPr>
          <w:sz w:val="22"/>
          <w:szCs w:val="22"/>
        </w:rPr>
        <w:t xml:space="preserve"> It is specific to a time as it is the foundation of Rome and therefore its supposed history before what at the time of the creation of the myth would have been modern people. </w:t>
      </w:r>
      <w:r w:rsidR="00AB1D13">
        <w:rPr>
          <w:sz w:val="22"/>
          <w:szCs w:val="22"/>
        </w:rPr>
        <w:t>It is a product of the Augustinian era which was a period of significant political change and multiculturalism.</w:t>
      </w:r>
      <w:r w:rsidR="00BC4B80">
        <w:rPr>
          <w:rStyle w:val="FootnoteReference"/>
          <w:sz w:val="22"/>
          <w:szCs w:val="22"/>
        </w:rPr>
        <w:footnoteReference w:id="14"/>
      </w:r>
      <w:r w:rsidR="00AB1D13">
        <w:rPr>
          <w:sz w:val="22"/>
          <w:szCs w:val="22"/>
        </w:rPr>
        <w:t xml:space="preserve"> This is reflected in the Aeneid as Aeneas himself travels through and across wider Italy and the Mediterranean on his quest.</w:t>
      </w:r>
      <w:r w:rsidR="004A5A56">
        <w:rPr>
          <w:sz w:val="22"/>
          <w:szCs w:val="22"/>
        </w:rPr>
        <w:t xml:space="preserve"> </w:t>
      </w:r>
      <w:r w:rsidR="004124A8">
        <w:rPr>
          <w:sz w:val="22"/>
          <w:szCs w:val="22"/>
        </w:rPr>
        <w:t>The myth is also moral as it was created with the current politics in mind, therefore meaning that there are consequences to actions, such as war.</w:t>
      </w:r>
      <w:r w:rsidR="003D6DD9">
        <w:rPr>
          <w:sz w:val="22"/>
          <w:szCs w:val="22"/>
        </w:rPr>
        <w:t xml:space="preserve"> </w:t>
      </w:r>
      <w:r w:rsidR="004124A8">
        <w:rPr>
          <w:sz w:val="22"/>
          <w:szCs w:val="22"/>
        </w:rPr>
        <w:t>This again increases the validity of the statement as it shows how it is a product of a specific time and place.</w:t>
      </w:r>
    </w:p>
    <w:p w14:paraId="34BE0C05" w14:textId="2504777B" w:rsidR="00413186" w:rsidRDefault="008208C8" w:rsidP="00EE7527">
      <w:pPr>
        <w:spacing w:line="480" w:lineRule="auto"/>
        <w:jc w:val="both"/>
        <w:rPr>
          <w:sz w:val="22"/>
          <w:szCs w:val="22"/>
        </w:rPr>
      </w:pPr>
      <w:r w:rsidRPr="00FA154C">
        <w:rPr>
          <w:sz w:val="22"/>
          <w:szCs w:val="22"/>
        </w:rPr>
        <w:t xml:space="preserve">In the </w:t>
      </w:r>
      <w:r w:rsidR="00BA777D">
        <w:rPr>
          <w:sz w:val="22"/>
          <w:szCs w:val="22"/>
        </w:rPr>
        <w:t xml:space="preserve">African </w:t>
      </w:r>
      <w:r w:rsidRPr="00FA154C">
        <w:rPr>
          <w:sz w:val="22"/>
          <w:szCs w:val="22"/>
        </w:rPr>
        <w:t xml:space="preserve">myth of </w:t>
      </w:r>
      <w:r w:rsidR="00F92B82" w:rsidRPr="00FA154C">
        <w:rPr>
          <w:sz w:val="22"/>
          <w:szCs w:val="22"/>
        </w:rPr>
        <w:t>Mami Wata</w:t>
      </w:r>
      <w:r w:rsidR="00BD30D8" w:rsidRPr="00FA154C">
        <w:rPr>
          <w:sz w:val="22"/>
          <w:szCs w:val="22"/>
        </w:rPr>
        <w:t>,</w:t>
      </w:r>
      <w:r w:rsidR="00531105">
        <w:rPr>
          <w:rStyle w:val="FootnoteReference"/>
          <w:sz w:val="22"/>
          <w:szCs w:val="22"/>
        </w:rPr>
        <w:footnoteReference w:id="15"/>
      </w:r>
      <w:r w:rsidR="00BD30D8" w:rsidRPr="00FA154C">
        <w:rPr>
          <w:sz w:val="22"/>
          <w:szCs w:val="22"/>
        </w:rPr>
        <w:t xml:space="preserve"> (Mother Water)</w:t>
      </w:r>
      <w:r w:rsidR="00660DBC" w:rsidRPr="00FA154C">
        <w:rPr>
          <w:sz w:val="22"/>
          <w:szCs w:val="22"/>
        </w:rPr>
        <w:t>, she is represented in many ways and forms,</w:t>
      </w:r>
      <w:r w:rsidR="00B837FF">
        <w:rPr>
          <w:sz w:val="22"/>
          <w:szCs w:val="22"/>
        </w:rPr>
        <w:t xml:space="preserve"> </w:t>
      </w:r>
      <w:r w:rsidR="00660DBC" w:rsidRPr="00FA154C">
        <w:rPr>
          <w:sz w:val="22"/>
          <w:szCs w:val="22"/>
        </w:rPr>
        <w:t xml:space="preserve">but </w:t>
      </w:r>
      <w:r w:rsidR="00E86FB8" w:rsidRPr="00FA154C">
        <w:rPr>
          <w:sz w:val="22"/>
          <w:szCs w:val="22"/>
        </w:rPr>
        <w:t xml:space="preserve">ultimately </w:t>
      </w:r>
      <w:r w:rsidR="00E4396C" w:rsidRPr="00FA154C">
        <w:rPr>
          <w:sz w:val="22"/>
          <w:szCs w:val="22"/>
        </w:rPr>
        <w:t xml:space="preserve">embodies a woman who </w:t>
      </w:r>
      <w:r w:rsidR="00BA777D">
        <w:rPr>
          <w:sz w:val="22"/>
          <w:szCs w:val="22"/>
        </w:rPr>
        <w:t xml:space="preserve">is associated with beauty, healing and consequences. She is both a creational myth and a moral one. Her myth is creational as her existence can be used to explain water related events, such as floods. Her myth is moral as there are consequences for people betraying her and breaking her rules. She validates the statement as her myth evolves over time to include more modern components such as </w:t>
      </w:r>
      <w:r w:rsidR="00F93D2C">
        <w:rPr>
          <w:sz w:val="22"/>
          <w:szCs w:val="22"/>
        </w:rPr>
        <w:t>cars, computers,</w:t>
      </w:r>
      <w:r w:rsidR="002E7A04">
        <w:rPr>
          <w:sz w:val="22"/>
          <w:szCs w:val="22"/>
        </w:rPr>
        <w:t xml:space="preserve"> </w:t>
      </w:r>
      <w:r w:rsidR="00F93D2C">
        <w:rPr>
          <w:sz w:val="22"/>
          <w:szCs w:val="22"/>
        </w:rPr>
        <w:t>and skyscraper</w:t>
      </w:r>
      <w:r w:rsidR="00B837FF">
        <w:rPr>
          <w:sz w:val="22"/>
          <w:szCs w:val="22"/>
        </w:rPr>
        <w:t>s</w:t>
      </w:r>
      <w:r w:rsidR="00F93D2C">
        <w:rPr>
          <w:sz w:val="22"/>
          <w:szCs w:val="22"/>
        </w:rPr>
        <w:t xml:space="preserve">, showing that she is a product of a specific time. She also validates it as her existence around water can associate her with specific locations. </w:t>
      </w:r>
      <w:r w:rsidR="002E7A04">
        <w:rPr>
          <w:sz w:val="22"/>
          <w:szCs w:val="22"/>
        </w:rPr>
        <w:t xml:space="preserve">Her beauty </w:t>
      </w:r>
      <w:r w:rsidR="002E7A04">
        <w:rPr>
          <w:sz w:val="22"/>
          <w:szCs w:val="22"/>
        </w:rPr>
        <w:lastRenderedPageBreak/>
        <w:t>is also a key part of her character, and is sometimes associated with her power. This shows that even in a different continent to Wales and the Mabinogi, for women these two elements are still linked.</w:t>
      </w:r>
      <w:r w:rsidR="000840D3">
        <w:rPr>
          <w:sz w:val="22"/>
          <w:szCs w:val="22"/>
        </w:rPr>
        <w:t xml:space="preserve"> This therefore reflects the time and place and increases the validity of the statement.</w:t>
      </w:r>
    </w:p>
    <w:p w14:paraId="7BC2D0A8" w14:textId="2B8DAD20" w:rsidR="005666A0" w:rsidRDefault="00006AF1" w:rsidP="00EE7527">
      <w:pPr>
        <w:spacing w:line="480" w:lineRule="auto"/>
        <w:jc w:val="both"/>
        <w:rPr>
          <w:sz w:val="22"/>
          <w:szCs w:val="22"/>
        </w:rPr>
      </w:pPr>
      <w:r w:rsidRPr="00FA154C">
        <w:rPr>
          <w:sz w:val="22"/>
          <w:szCs w:val="22"/>
        </w:rPr>
        <w:t xml:space="preserve">In </w:t>
      </w:r>
      <w:r w:rsidR="00766F09">
        <w:rPr>
          <w:sz w:val="22"/>
          <w:szCs w:val="22"/>
        </w:rPr>
        <w:t xml:space="preserve">another </w:t>
      </w:r>
      <w:r w:rsidRPr="00FA154C">
        <w:rPr>
          <w:sz w:val="22"/>
          <w:szCs w:val="22"/>
        </w:rPr>
        <w:t xml:space="preserve">African myth, the </w:t>
      </w:r>
      <w:r w:rsidR="00F22885">
        <w:rPr>
          <w:sz w:val="22"/>
          <w:szCs w:val="22"/>
        </w:rPr>
        <w:t>creational myth</w:t>
      </w:r>
      <w:r w:rsidRPr="00FA154C">
        <w:rPr>
          <w:sz w:val="22"/>
          <w:szCs w:val="22"/>
        </w:rPr>
        <w:t xml:space="preserve"> of Labongo and Gipir</w:t>
      </w:r>
      <w:r w:rsidR="008E5358">
        <w:rPr>
          <w:sz w:val="22"/>
          <w:szCs w:val="22"/>
        </w:rPr>
        <w:t xml:space="preserve"> focuses </w:t>
      </w:r>
      <w:r w:rsidR="00766F09">
        <w:rPr>
          <w:sz w:val="22"/>
          <w:szCs w:val="22"/>
        </w:rPr>
        <w:t xml:space="preserve">in and </w:t>
      </w:r>
      <w:r w:rsidR="008E5358">
        <w:rPr>
          <w:sz w:val="22"/>
          <w:szCs w:val="22"/>
        </w:rPr>
        <w:t>around the Nile R</w:t>
      </w:r>
      <w:r w:rsidR="00766F09">
        <w:rPr>
          <w:sz w:val="22"/>
          <w:szCs w:val="22"/>
        </w:rPr>
        <w:t>i</w:t>
      </w:r>
      <w:r w:rsidR="008E5358">
        <w:rPr>
          <w:sz w:val="22"/>
          <w:szCs w:val="22"/>
        </w:rPr>
        <w:t>ver,</w:t>
      </w:r>
      <w:r w:rsidR="002B1653">
        <w:rPr>
          <w:rStyle w:val="FootnoteReference"/>
          <w:sz w:val="22"/>
          <w:szCs w:val="22"/>
        </w:rPr>
        <w:footnoteReference w:id="16"/>
      </w:r>
      <w:r w:rsidR="008E5358">
        <w:rPr>
          <w:sz w:val="22"/>
          <w:szCs w:val="22"/>
        </w:rPr>
        <w:t xml:space="preserve"> in what is modern day Uganda</w:t>
      </w:r>
      <w:r w:rsidRPr="00FA154C">
        <w:rPr>
          <w:sz w:val="22"/>
          <w:szCs w:val="22"/>
        </w:rPr>
        <w:t xml:space="preserve">. This shows that </w:t>
      </w:r>
      <w:r w:rsidR="00766F09">
        <w:rPr>
          <w:sz w:val="22"/>
          <w:szCs w:val="22"/>
        </w:rPr>
        <w:t>the myth is both a product of its time and place as the river would have been a valuable location for trade, sanitation, and food, among other things</w:t>
      </w:r>
      <w:r w:rsidRPr="00FA154C">
        <w:rPr>
          <w:sz w:val="22"/>
          <w:szCs w:val="22"/>
        </w:rPr>
        <w:t>.</w:t>
      </w:r>
      <w:r w:rsidR="00766F09">
        <w:rPr>
          <w:sz w:val="22"/>
          <w:szCs w:val="22"/>
        </w:rPr>
        <w:t xml:space="preserve"> Placing an emphasis on it in the myth would increase its importance as it draws even more attention to it. The conflict the bro</w:t>
      </w:r>
      <w:r w:rsidR="00A551A1">
        <w:rPr>
          <w:sz w:val="22"/>
          <w:szCs w:val="22"/>
        </w:rPr>
        <w:t xml:space="preserve">thers face would likely have been representative of struggles that many families in the audience of the myth would experience, from petty family feuds, to full on battles between peoples. This again increases the validity of the statement as it shows how it is reflective of the history. </w:t>
      </w:r>
    </w:p>
    <w:p w14:paraId="5DE6E599" w14:textId="389270D5" w:rsidR="00180649" w:rsidRDefault="003B2E91" w:rsidP="00EE7527">
      <w:pPr>
        <w:spacing w:line="480" w:lineRule="auto"/>
        <w:jc w:val="both"/>
        <w:rPr>
          <w:sz w:val="22"/>
          <w:szCs w:val="22"/>
        </w:rPr>
      </w:pPr>
      <w:r w:rsidRPr="00FA154C">
        <w:rPr>
          <w:sz w:val="22"/>
          <w:szCs w:val="22"/>
        </w:rPr>
        <w:t>I</w:t>
      </w:r>
      <w:r w:rsidR="00591F5A" w:rsidRPr="00FA154C">
        <w:rPr>
          <w:sz w:val="22"/>
          <w:szCs w:val="22"/>
        </w:rPr>
        <w:t xml:space="preserve">n </w:t>
      </w:r>
      <w:r w:rsidR="00B8496F" w:rsidRPr="00FA154C">
        <w:rPr>
          <w:sz w:val="22"/>
          <w:szCs w:val="22"/>
        </w:rPr>
        <w:t>Maori</w:t>
      </w:r>
      <w:r w:rsidR="00591F5A" w:rsidRPr="00FA154C">
        <w:rPr>
          <w:sz w:val="22"/>
          <w:szCs w:val="22"/>
        </w:rPr>
        <w:t xml:space="preserve"> myth, similar themes can been </w:t>
      </w:r>
      <w:r w:rsidR="002C0A54">
        <w:rPr>
          <w:sz w:val="22"/>
          <w:szCs w:val="22"/>
        </w:rPr>
        <w:t>in</w:t>
      </w:r>
      <w:r w:rsidR="00B81302">
        <w:rPr>
          <w:sz w:val="22"/>
          <w:szCs w:val="22"/>
        </w:rPr>
        <w:t xml:space="preserve"> </w:t>
      </w:r>
      <w:r w:rsidR="005C2ABD">
        <w:rPr>
          <w:sz w:val="22"/>
          <w:szCs w:val="22"/>
        </w:rPr>
        <w:t xml:space="preserve">the creational myths surrounding the </w:t>
      </w:r>
      <w:r w:rsidR="00C149A2">
        <w:rPr>
          <w:sz w:val="22"/>
          <w:szCs w:val="22"/>
        </w:rPr>
        <w:t>demigod</w:t>
      </w:r>
      <w:r w:rsidR="005C2ABD">
        <w:rPr>
          <w:sz w:val="22"/>
          <w:szCs w:val="22"/>
        </w:rPr>
        <w:t xml:space="preserve"> Maui.</w:t>
      </w:r>
      <w:r w:rsidR="008572FD">
        <w:rPr>
          <w:rStyle w:val="FootnoteReference"/>
          <w:sz w:val="22"/>
          <w:szCs w:val="22"/>
        </w:rPr>
        <w:footnoteReference w:id="17"/>
      </w:r>
      <w:r w:rsidR="005C2ABD">
        <w:rPr>
          <w:sz w:val="22"/>
          <w:szCs w:val="22"/>
        </w:rPr>
        <w:t xml:space="preserve"> In where he captures the sun, it aims to explain how </w:t>
      </w:r>
      <w:r w:rsidR="00D10BEC">
        <w:rPr>
          <w:sz w:val="22"/>
          <w:szCs w:val="22"/>
        </w:rPr>
        <w:t>the different lengths of day and night change throughout the seasons. This further validates the statement as the creation of the myth predates the science to explain the event, showing how (Maori) people used the knowledge they had currently available to explain the world around them. Maui’s characteristics of strength, cleverness and humour may have been desirable at the time for Maori men, and therefore aspirational. This again suggests that it is a product of a specific time and place</w:t>
      </w:r>
      <w:r w:rsidR="000840D3">
        <w:rPr>
          <w:sz w:val="22"/>
          <w:szCs w:val="22"/>
        </w:rPr>
        <w:t>, and increases the validity of the statement.</w:t>
      </w:r>
    </w:p>
    <w:p w14:paraId="32B56B7C" w14:textId="362143F3" w:rsidR="77A6E285" w:rsidRDefault="00112A9B" w:rsidP="00EE7527">
      <w:pPr>
        <w:spacing w:line="480" w:lineRule="auto"/>
        <w:jc w:val="both"/>
        <w:rPr>
          <w:sz w:val="22"/>
          <w:szCs w:val="22"/>
        </w:rPr>
      </w:pPr>
      <w:r>
        <w:rPr>
          <w:sz w:val="22"/>
          <w:szCs w:val="22"/>
        </w:rPr>
        <w:t>Overall, the statement is valid to a large extent as the chosen text the Ma</w:t>
      </w:r>
      <w:r w:rsidR="007B59C7">
        <w:rPr>
          <w:sz w:val="22"/>
          <w:szCs w:val="22"/>
        </w:rPr>
        <w:t xml:space="preserve">binogi of Pwyll shows that </w:t>
      </w:r>
      <w:r w:rsidR="00E73E89">
        <w:rPr>
          <w:sz w:val="22"/>
          <w:szCs w:val="22"/>
        </w:rPr>
        <w:t>it is a product of a specific time and place, in this case medieval Wales. The w</w:t>
      </w:r>
      <w:r w:rsidR="00D10BEC">
        <w:rPr>
          <w:sz w:val="22"/>
          <w:szCs w:val="22"/>
        </w:rPr>
        <w:t>ording such as ‘specific’</w:t>
      </w:r>
      <w:r w:rsidR="00E73E89">
        <w:rPr>
          <w:sz w:val="22"/>
          <w:szCs w:val="22"/>
        </w:rPr>
        <w:t xml:space="preserve"> in the statement</w:t>
      </w:r>
      <w:r w:rsidR="00D10BEC">
        <w:rPr>
          <w:sz w:val="22"/>
          <w:szCs w:val="22"/>
        </w:rPr>
        <w:t xml:space="preserve"> implies that other times and places therefore will not have </w:t>
      </w:r>
      <w:r w:rsidR="00E333AD">
        <w:rPr>
          <w:sz w:val="22"/>
          <w:szCs w:val="22"/>
        </w:rPr>
        <w:t>similar</w:t>
      </w:r>
      <w:r w:rsidR="00D10BEC">
        <w:rPr>
          <w:sz w:val="22"/>
          <w:szCs w:val="22"/>
        </w:rPr>
        <w:t xml:space="preserve"> myths. This therefore decreases the </w:t>
      </w:r>
      <w:r w:rsidR="00E333AD">
        <w:rPr>
          <w:sz w:val="22"/>
          <w:szCs w:val="22"/>
        </w:rPr>
        <w:t>validity</w:t>
      </w:r>
      <w:r w:rsidR="00D10BEC">
        <w:rPr>
          <w:sz w:val="22"/>
          <w:szCs w:val="22"/>
        </w:rPr>
        <w:t xml:space="preserve"> of the statement, as is it is proven above that </w:t>
      </w:r>
      <w:r w:rsidR="00D10BEC">
        <w:rPr>
          <w:sz w:val="22"/>
          <w:szCs w:val="22"/>
        </w:rPr>
        <w:lastRenderedPageBreak/>
        <w:t>many do have similar myths</w:t>
      </w:r>
      <w:r w:rsidR="00E73E89">
        <w:rPr>
          <w:sz w:val="22"/>
          <w:szCs w:val="22"/>
        </w:rPr>
        <w:t>, or at least messages and reasons for origins</w:t>
      </w:r>
      <w:r w:rsidR="00D10BEC">
        <w:rPr>
          <w:sz w:val="22"/>
          <w:szCs w:val="22"/>
        </w:rPr>
        <w:t>. H</w:t>
      </w:r>
      <w:r w:rsidR="00BC1FA1" w:rsidRPr="00FA154C">
        <w:rPr>
          <w:sz w:val="22"/>
          <w:szCs w:val="22"/>
        </w:rPr>
        <w:t>aving such continuity across the nations suggest</w:t>
      </w:r>
      <w:r w:rsidR="00A51647" w:rsidRPr="00FA154C">
        <w:rPr>
          <w:sz w:val="22"/>
          <w:szCs w:val="22"/>
        </w:rPr>
        <w:t xml:space="preserve">s that similar </w:t>
      </w:r>
      <w:r w:rsidR="00FA154C" w:rsidRPr="00FA154C">
        <w:rPr>
          <w:sz w:val="22"/>
          <w:szCs w:val="22"/>
        </w:rPr>
        <w:t xml:space="preserve">reasoning for creating the myths occurred. </w:t>
      </w:r>
      <w:r w:rsidR="00373E4C">
        <w:rPr>
          <w:sz w:val="22"/>
          <w:szCs w:val="22"/>
        </w:rPr>
        <w:t>However, this is not str</w:t>
      </w:r>
      <w:r w:rsidR="00C149A2">
        <w:rPr>
          <w:sz w:val="22"/>
          <w:szCs w:val="22"/>
        </w:rPr>
        <w:t>o</w:t>
      </w:r>
      <w:r w:rsidR="00373E4C">
        <w:rPr>
          <w:sz w:val="22"/>
          <w:szCs w:val="22"/>
        </w:rPr>
        <w:t>ng or different enough to drastically decease the validity of the statement, meaning it is still valid to a large extent.</w:t>
      </w:r>
    </w:p>
    <w:p w14:paraId="4955A394" w14:textId="77777777" w:rsidR="00404D00" w:rsidRDefault="00404D00" w:rsidP="009D475C">
      <w:pPr>
        <w:spacing w:line="480" w:lineRule="auto"/>
        <w:jc w:val="both"/>
        <w:rPr>
          <w:sz w:val="22"/>
          <w:szCs w:val="22"/>
        </w:rPr>
      </w:pPr>
    </w:p>
    <w:p w14:paraId="12900819" w14:textId="77777777" w:rsidR="00404D00" w:rsidRDefault="00404D00" w:rsidP="009D475C">
      <w:pPr>
        <w:spacing w:line="480" w:lineRule="auto"/>
        <w:jc w:val="both"/>
        <w:rPr>
          <w:sz w:val="22"/>
          <w:szCs w:val="22"/>
        </w:rPr>
      </w:pPr>
    </w:p>
    <w:p w14:paraId="4416D9D3" w14:textId="77777777" w:rsidR="00404D00" w:rsidRDefault="00404D00" w:rsidP="009D475C">
      <w:pPr>
        <w:spacing w:line="480" w:lineRule="auto"/>
        <w:jc w:val="both"/>
        <w:rPr>
          <w:sz w:val="22"/>
          <w:szCs w:val="22"/>
        </w:rPr>
      </w:pPr>
    </w:p>
    <w:p w14:paraId="50845DB4" w14:textId="77777777" w:rsidR="00404D00" w:rsidRDefault="00404D00" w:rsidP="009D475C">
      <w:pPr>
        <w:spacing w:line="480" w:lineRule="auto"/>
        <w:jc w:val="both"/>
        <w:rPr>
          <w:sz w:val="22"/>
          <w:szCs w:val="22"/>
        </w:rPr>
      </w:pPr>
    </w:p>
    <w:p w14:paraId="33F9E62D" w14:textId="77777777" w:rsidR="00404D00" w:rsidRDefault="00404D00" w:rsidP="009D475C">
      <w:pPr>
        <w:spacing w:line="480" w:lineRule="auto"/>
        <w:jc w:val="both"/>
        <w:rPr>
          <w:sz w:val="22"/>
          <w:szCs w:val="22"/>
        </w:rPr>
      </w:pPr>
    </w:p>
    <w:p w14:paraId="42BD117D" w14:textId="77777777" w:rsidR="00404D00" w:rsidRDefault="00404D00" w:rsidP="009D475C">
      <w:pPr>
        <w:spacing w:line="480" w:lineRule="auto"/>
        <w:jc w:val="both"/>
        <w:rPr>
          <w:sz w:val="22"/>
          <w:szCs w:val="22"/>
        </w:rPr>
      </w:pPr>
    </w:p>
    <w:p w14:paraId="516EEA3B" w14:textId="77777777" w:rsidR="00404D00" w:rsidRDefault="00404D00" w:rsidP="009D475C">
      <w:pPr>
        <w:spacing w:line="480" w:lineRule="auto"/>
        <w:jc w:val="both"/>
        <w:rPr>
          <w:sz w:val="22"/>
          <w:szCs w:val="22"/>
        </w:rPr>
      </w:pPr>
    </w:p>
    <w:p w14:paraId="1219617C" w14:textId="77777777" w:rsidR="00404D00" w:rsidRDefault="00404D00" w:rsidP="009D475C">
      <w:pPr>
        <w:spacing w:line="480" w:lineRule="auto"/>
        <w:jc w:val="both"/>
        <w:rPr>
          <w:sz w:val="22"/>
          <w:szCs w:val="22"/>
        </w:rPr>
      </w:pPr>
    </w:p>
    <w:p w14:paraId="6E41DA1F" w14:textId="77777777" w:rsidR="00404D00" w:rsidRDefault="00404D00" w:rsidP="009D475C">
      <w:pPr>
        <w:spacing w:line="480" w:lineRule="auto"/>
        <w:jc w:val="both"/>
        <w:rPr>
          <w:sz w:val="22"/>
          <w:szCs w:val="22"/>
        </w:rPr>
      </w:pPr>
    </w:p>
    <w:p w14:paraId="6302551E" w14:textId="77777777" w:rsidR="00404D00" w:rsidRDefault="00404D00" w:rsidP="009D475C">
      <w:pPr>
        <w:spacing w:line="480" w:lineRule="auto"/>
        <w:jc w:val="both"/>
        <w:rPr>
          <w:sz w:val="22"/>
          <w:szCs w:val="22"/>
        </w:rPr>
      </w:pPr>
    </w:p>
    <w:p w14:paraId="648354AD" w14:textId="77777777" w:rsidR="00404D00" w:rsidRDefault="00404D00" w:rsidP="009D475C">
      <w:pPr>
        <w:spacing w:line="480" w:lineRule="auto"/>
        <w:jc w:val="both"/>
        <w:rPr>
          <w:sz w:val="22"/>
          <w:szCs w:val="22"/>
        </w:rPr>
      </w:pPr>
    </w:p>
    <w:p w14:paraId="467A0B55" w14:textId="77777777" w:rsidR="00404D00" w:rsidRDefault="00404D00" w:rsidP="009D475C">
      <w:pPr>
        <w:spacing w:line="480" w:lineRule="auto"/>
        <w:jc w:val="both"/>
        <w:rPr>
          <w:sz w:val="22"/>
          <w:szCs w:val="22"/>
        </w:rPr>
      </w:pPr>
    </w:p>
    <w:p w14:paraId="65503E03" w14:textId="77777777" w:rsidR="00404D00" w:rsidRDefault="00404D00" w:rsidP="009D475C">
      <w:pPr>
        <w:spacing w:line="480" w:lineRule="auto"/>
        <w:jc w:val="both"/>
        <w:rPr>
          <w:sz w:val="22"/>
          <w:szCs w:val="22"/>
        </w:rPr>
      </w:pPr>
    </w:p>
    <w:p w14:paraId="786F13F4" w14:textId="77777777" w:rsidR="00404D00" w:rsidRDefault="00404D00" w:rsidP="009D475C">
      <w:pPr>
        <w:spacing w:line="480" w:lineRule="auto"/>
        <w:jc w:val="both"/>
        <w:rPr>
          <w:sz w:val="22"/>
          <w:szCs w:val="22"/>
        </w:rPr>
      </w:pPr>
    </w:p>
    <w:p w14:paraId="10D1D900" w14:textId="77777777" w:rsidR="00404D00" w:rsidRDefault="00404D00" w:rsidP="009D475C">
      <w:pPr>
        <w:spacing w:line="480" w:lineRule="auto"/>
        <w:jc w:val="both"/>
        <w:rPr>
          <w:sz w:val="22"/>
          <w:szCs w:val="22"/>
        </w:rPr>
      </w:pPr>
    </w:p>
    <w:p w14:paraId="5B68D4EE" w14:textId="77777777" w:rsidR="00404D00" w:rsidRDefault="00404D00" w:rsidP="009D475C">
      <w:pPr>
        <w:spacing w:line="480" w:lineRule="auto"/>
        <w:jc w:val="both"/>
        <w:rPr>
          <w:sz w:val="22"/>
          <w:szCs w:val="22"/>
        </w:rPr>
      </w:pPr>
    </w:p>
    <w:p w14:paraId="05EEDA77" w14:textId="77777777" w:rsidR="00404D00" w:rsidRDefault="00404D00" w:rsidP="009D475C">
      <w:pPr>
        <w:spacing w:line="480" w:lineRule="auto"/>
        <w:jc w:val="both"/>
        <w:rPr>
          <w:sz w:val="22"/>
          <w:szCs w:val="22"/>
        </w:rPr>
      </w:pPr>
    </w:p>
    <w:p w14:paraId="24FE4B81" w14:textId="77777777" w:rsidR="00404D00" w:rsidRDefault="00404D00" w:rsidP="009D475C">
      <w:pPr>
        <w:spacing w:line="480" w:lineRule="auto"/>
        <w:jc w:val="both"/>
        <w:rPr>
          <w:sz w:val="22"/>
          <w:szCs w:val="22"/>
        </w:rPr>
      </w:pPr>
    </w:p>
    <w:p w14:paraId="0BAF5DD0" w14:textId="373FC892" w:rsidR="009D475C" w:rsidRDefault="009D475C" w:rsidP="009D475C">
      <w:pPr>
        <w:spacing w:line="480" w:lineRule="auto"/>
        <w:jc w:val="both"/>
        <w:rPr>
          <w:sz w:val="22"/>
          <w:szCs w:val="22"/>
        </w:rPr>
      </w:pPr>
      <w:r>
        <w:rPr>
          <w:sz w:val="22"/>
          <w:szCs w:val="22"/>
        </w:rPr>
        <w:lastRenderedPageBreak/>
        <w:t>Bibliography:</w:t>
      </w:r>
    </w:p>
    <w:p w14:paraId="1015C7AD" w14:textId="77777777" w:rsidR="00404D00" w:rsidRDefault="00404D00" w:rsidP="00404D00">
      <w:pPr>
        <w:pStyle w:val="FootnoteText"/>
        <w:rPr>
          <w:rFonts w:ascii="Arial" w:hAnsi="Arial" w:cs="Arial"/>
          <w:sz w:val="22"/>
          <w:szCs w:val="22"/>
        </w:rPr>
      </w:pPr>
      <w:hyperlink r:id="rId7" w:history="1">
        <w:r w:rsidRPr="007A70DD">
          <w:rPr>
            <w:rStyle w:val="Hyperlink"/>
            <w:rFonts w:ascii="Arial" w:hAnsi="Arial" w:cs="Arial"/>
            <w:sz w:val="22"/>
            <w:szCs w:val="22"/>
          </w:rPr>
          <w:t>Celts, Romans, Britons: Classical and Celtic Influence in the Construction ... - Google Books</w:t>
        </w:r>
      </w:hyperlink>
    </w:p>
    <w:p w14:paraId="58445C83" w14:textId="77777777" w:rsidR="00404D00" w:rsidRPr="007A70DD" w:rsidRDefault="00404D00" w:rsidP="00404D00">
      <w:pPr>
        <w:pStyle w:val="FootnoteText"/>
        <w:rPr>
          <w:rFonts w:ascii="Arial" w:hAnsi="Arial" w:cs="Arial"/>
          <w:sz w:val="22"/>
          <w:szCs w:val="22"/>
        </w:rPr>
      </w:pPr>
    </w:p>
    <w:p w14:paraId="2E99E2C8" w14:textId="77777777" w:rsidR="00404D00" w:rsidRDefault="00404D00" w:rsidP="00404D00">
      <w:pPr>
        <w:pStyle w:val="FootnoteText"/>
        <w:rPr>
          <w:rFonts w:ascii="Arial" w:hAnsi="Arial" w:cs="Arial"/>
          <w:sz w:val="22"/>
          <w:szCs w:val="22"/>
        </w:rPr>
      </w:pPr>
      <w:hyperlink r:id="rId8" w:history="1">
        <w:r w:rsidRPr="007A70DD">
          <w:rPr>
            <w:rStyle w:val="Hyperlink"/>
            <w:rFonts w:ascii="Arial" w:hAnsi="Arial" w:cs="Arial"/>
            <w:sz w:val="22"/>
            <w:szCs w:val="22"/>
          </w:rPr>
          <w:t>Chepstow Castle | Cadw</w:t>
        </w:r>
      </w:hyperlink>
      <w:r w:rsidRPr="007A70DD">
        <w:rPr>
          <w:rFonts w:ascii="Arial" w:hAnsi="Arial" w:cs="Arial"/>
          <w:sz w:val="22"/>
          <w:szCs w:val="22"/>
        </w:rPr>
        <w:t xml:space="preserve"> </w:t>
      </w:r>
    </w:p>
    <w:p w14:paraId="35704559" w14:textId="77777777" w:rsidR="00404D00" w:rsidRPr="007A70DD" w:rsidRDefault="00404D00" w:rsidP="00404D00">
      <w:pPr>
        <w:pStyle w:val="FootnoteText"/>
        <w:rPr>
          <w:rFonts w:ascii="Arial" w:hAnsi="Arial" w:cs="Arial"/>
          <w:sz w:val="22"/>
          <w:szCs w:val="22"/>
        </w:rPr>
      </w:pPr>
    </w:p>
    <w:p w14:paraId="609DEF91" w14:textId="77777777" w:rsidR="00404D00" w:rsidRDefault="00404D00" w:rsidP="00404D00">
      <w:pPr>
        <w:pStyle w:val="FootnoteText"/>
        <w:rPr>
          <w:rFonts w:ascii="Arial" w:hAnsi="Arial" w:cs="Arial"/>
          <w:sz w:val="22"/>
          <w:szCs w:val="22"/>
        </w:rPr>
      </w:pPr>
      <w:r w:rsidRPr="007A70DD">
        <w:rPr>
          <w:rFonts w:ascii="Arial" w:hAnsi="Arial" w:cs="Arial"/>
          <w:sz w:val="22"/>
          <w:szCs w:val="22"/>
        </w:rPr>
        <w:t xml:space="preserve">Davies, Sean. “EDWARD’S CONQUEST: ‘ALL WALES WAS CAST TO THE GROUND.’” </w:t>
      </w:r>
      <w:r w:rsidRPr="007A70DD">
        <w:rPr>
          <w:rFonts w:ascii="Arial" w:hAnsi="Arial" w:cs="Arial"/>
          <w:i/>
          <w:iCs/>
          <w:sz w:val="22"/>
          <w:szCs w:val="22"/>
        </w:rPr>
        <w:t>Medieval Warfare</w:t>
      </w:r>
      <w:r w:rsidRPr="007A70DD">
        <w:rPr>
          <w:rFonts w:ascii="Arial" w:hAnsi="Arial" w:cs="Arial"/>
          <w:sz w:val="22"/>
          <w:szCs w:val="22"/>
        </w:rPr>
        <w:t xml:space="preserve">, vol. 8, no. 2, 2018, pp. 36–45. </w:t>
      </w:r>
      <w:r w:rsidRPr="007A70DD">
        <w:rPr>
          <w:rFonts w:ascii="Arial" w:hAnsi="Arial" w:cs="Arial"/>
          <w:i/>
          <w:iCs/>
          <w:sz w:val="22"/>
          <w:szCs w:val="22"/>
        </w:rPr>
        <w:t>JSTOR</w:t>
      </w:r>
      <w:r w:rsidRPr="007A70DD">
        <w:rPr>
          <w:rFonts w:ascii="Arial" w:hAnsi="Arial" w:cs="Arial"/>
          <w:sz w:val="22"/>
          <w:szCs w:val="22"/>
        </w:rPr>
        <w:t xml:space="preserve">, </w:t>
      </w:r>
      <w:hyperlink r:id="rId9" w:history="1">
        <w:r w:rsidRPr="007A70DD">
          <w:rPr>
            <w:rStyle w:val="Hyperlink"/>
            <w:rFonts w:ascii="Arial" w:hAnsi="Arial" w:cs="Arial"/>
            <w:sz w:val="22"/>
            <w:szCs w:val="22"/>
          </w:rPr>
          <w:t>https://www.jstor.org/stable/48577907. Accessed 29 Mar. 2026</w:t>
        </w:r>
      </w:hyperlink>
      <w:r w:rsidRPr="007A70DD">
        <w:rPr>
          <w:rFonts w:ascii="Arial" w:hAnsi="Arial" w:cs="Arial"/>
          <w:sz w:val="22"/>
          <w:szCs w:val="22"/>
        </w:rPr>
        <w:t xml:space="preserve">. </w:t>
      </w:r>
    </w:p>
    <w:p w14:paraId="27A61F7D" w14:textId="77777777" w:rsidR="00404D00" w:rsidRPr="007A70DD" w:rsidRDefault="00404D00" w:rsidP="00404D00">
      <w:pPr>
        <w:pStyle w:val="FootnoteText"/>
        <w:rPr>
          <w:rFonts w:ascii="Arial" w:hAnsi="Arial" w:cs="Arial"/>
          <w:sz w:val="22"/>
          <w:szCs w:val="22"/>
        </w:rPr>
      </w:pPr>
    </w:p>
    <w:p w14:paraId="25FC7082" w14:textId="77777777" w:rsidR="00404D00" w:rsidRDefault="00404D00" w:rsidP="00404D00">
      <w:pPr>
        <w:pStyle w:val="FootnoteText"/>
        <w:rPr>
          <w:rFonts w:ascii="Arial" w:hAnsi="Arial" w:cs="Arial"/>
          <w:sz w:val="22"/>
          <w:szCs w:val="22"/>
        </w:rPr>
      </w:pPr>
      <w:hyperlink r:id="rId10" w:history="1">
        <w:r w:rsidRPr="007A70DD">
          <w:rPr>
            <w:rStyle w:val="Hyperlink"/>
            <w:rFonts w:ascii="Arial" w:hAnsi="Arial" w:cs="Arial"/>
            <w:sz w:val="22"/>
            <w:szCs w:val="22"/>
          </w:rPr>
          <w:t>DEMETER - Greek Goddess of Grain &amp; Agriculture (Roman Ceres)</w:t>
        </w:r>
      </w:hyperlink>
    </w:p>
    <w:p w14:paraId="0AC5BA88" w14:textId="77777777" w:rsidR="00404D00" w:rsidRPr="007A70DD" w:rsidRDefault="00404D00" w:rsidP="00404D00">
      <w:pPr>
        <w:pStyle w:val="FootnoteText"/>
        <w:rPr>
          <w:rFonts w:ascii="Arial" w:hAnsi="Arial" w:cs="Arial"/>
          <w:sz w:val="22"/>
          <w:szCs w:val="22"/>
        </w:rPr>
      </w:pPr>
    </w:p>
    <w:p w14:paraId="6074F51B" w14:textId="77777777" w:rsidR="00404D00" w:rsidRDefault="00404D00" w:rsidP="00404D00">
      <w:pPr>
        <w:pStyle w:val="FootnoteText"/>
        <w:rPr>
          <w:rFonts w:ascii="Arial" w:hAnsi="Arial" w:cs="Arial"/>
          <w:sz w:val="22"/>
          <w:szCs w:val="22"/>
        </w:rPr>
      </w:pPr>
      <w:hyperlink r:id="rId11" w:history="1">
        <w:r w:rsidRPr="007A70DD">
          <w:rPr>
            <w:rStyle w:val="Hyperlink"/>
            <w:rFonts w:ascii="Arial" w:hAnsi="Arial" w:cs="Arial"/>
            <w:sz w:val="22"/>
            <w:szCs w:val="22"/>
          </w:rPr>
          <w:t>Gipir and Labongo | African Mythology &amp; Folklore | Oriire</w:t>
        </w:r>
      </w:hyperlink>
    </w:p>
    <w:p w14:paraId="16376CB5" w14:textId="77777777" w:rsidR="00404D00" w:rsidRPr="007A70DD" w:rsidRDefault="00404D00" w:rsidP="00404D00">
      <w:pPr>
        <w:pStyle w:val="FootnoteText"/>
        <w:rPr>
          <w:rFonts w:ascii="Arial" w:hAnsi="Arial" w:cs="Arial"/>
          <w:sz w:val="22"/>
          <w:szCs w:val="22"/>
        </w:rPr>
      </w:pPr>
    </w:p>
    <w:p w14:paraId="01EBEA66" w14:textId="77777777" w:rsidR="00404D00" w:rsidRPr="007A70DD" w:rsidRDefault="00404D00" w:rsidP="00404D00">
      <w:pPr>
        <w:rPr>
          <w:rFonts w:ascii="Arial" w:eastAsia="Aptos" w:hAnsi="Arial" w:cs="Arial"/>
          <w:sz w:val="22"/>
          <w:szCs w:val="22"/>
        </w:rPr>
      </w:pPr>
      <w:hyperlink r:id="rId12" w:history="1">
        <w:r w:rsidRPr="007A70DD">
          <w:rPr>
            <w:rStyle w:val="Hyperlink"/>
            <w:rFonts w:ascii="Arial" w:eastAsia="Aptos" w:hAnsi="Arial" w:cs="Arial"/>
            <w:sz w:val="22"/>
            <w:szCs w:val="22"/>
          </w:rPr>
          <w:t>Historic battlefields in Wales | Cadw</w:t>
        </w:r>
      </w:hyperlink>
    </w:p>
    <w:p w14:paraId="528BF982" w14:textId="77777777" w:rsidR="00404D00" w:rsidRDefault="00404D00" w:rsidP="00404D00">
      <w:pPr>
        <w:pStyle w:val="FootnoteText"/>
        <w:rPr>
          <w:rFonts w:ascii="Arial" w:hAnsi="Arial" w:cs="Arial"/>
          <w:sz w:val="22"/>
          <w:szCs w:val="22"/>
        </w:rPr>
      </w:pPr>
      <w:hyperlink r:id="rId13" w:history="1">
        <w:r w:rsidRPr="007A70DD">
          <w:rPr>
            <w:rStyle w:val="Hyperlink"/>
            <w:rFonts w:ascii="Arial" w:hAnsi="Arial" w:cs="Arial"/>
            <w:sz w:val="22"/>
            <w:szCs w:val="22"/>
          </w:rPr>
          <w:t>Homeric Hymn to Demeter - The Center for Hellenic Studies</w:t>
        </w:r>
      </w:hyperlink>
    </w:p>
    <w:p w14:paraId="510568C7" w14:textId="77777777" w:rsidR="00404D00" w:rsidRPr="007A70DD" w:rsidRDefault="00404D00" w:rsidP="00404D00">
      <w:pPr>
        <w:pStyle w:val="FootnoteText"/>
        <w:rPr>
          <w:rFonts w:ascii="Arial" w:hAnsi="Arial" w:cs="Arial"/>
          <w:sz w:val="22"/>
          <w:szCs w:val="22"/>
        </w:rPr>
      </w:pPr>
    </w:p>
    <w:p w14:paraId="5EEFE1BE" w14:textId="77777777" w:rsidR="00404D00" w:rsidRPr="007A70DD" w:rsidRDefault="00404D00" w:rsidP="00404D00">
      <w:pPr>
        <w:rPr>
          <w:rFonts w:ascii="Arial" w:eastAsia="Aptos" w:hAnsi="Arial" w:cs="Arial"/>
          <w:sz w:val="22"/>
          <w:szCs w:val="22"/>
        </w:rPr>
      </w:pPr>
      <w:hyperlink r:id="rId14" w:history="1">
        <w:r w:rsidRPr="007A70DD">
          <w:rPr>
            <w:rStyle w:val="Hyperlink"/>
            <w:rFonts w:ascii="Arial" w:hAnsi="Arial" w:cs="Arial"/>
            <w:sz w:val="22"/>
            <w:szCs w:val="22"/>
          </w:rPr>
          <w:t>How Māui slowed the sun / Māori Myths, Legends and Contemporary Stories / Te Reo Māori / Support materials / Home - Mātauranga Māori</w:t>
        </w:r>
      </w:hyperlink>
    </w:p>
    <w:p w14:paraId="33B42DFC" w14:textId="77777777" w:rsidR="00404D00" w:rsidRDefault="00404D00" w:rsidP="00404D00">
      <w:pPr>
        <w:pStyle w:val="FootnoteText"/>
        <w:rPr>
          <w:rFonts w:ascii="Arial" w:hAnsi="Arial" w:cs="Arial"/>
          <w:sz w:val="22"/>
          <w:szCs w:val="22"/>
        </w:rPr>
      </w:pPr>
      <w:hyperlink r:id="rId15" w:history="1">
        <w:r w:rsidRPr="007A70DD">
          <w:rPr>
            <w:rStyle w:val="Hyperlink"/>
            <w:rFonts w:ascii="Arial" w:hAnsi="Arial" w:cs="Arial"/>
            <w:sz w:val="22"/>
            <w:szCs w:val="22"/>
          </w:rPr>
          <w:t>https://www.jstor.org/stable/20447886</w:t>
        </w:r>
      </w:hyperlink>
      <w:r w:rsidRPr="007A70DD">
        <w:rPr>
          <w:rFonts w:ascii="Arial" w:hAnsi="Arial" w:cs="Arial"/>
          <w:sz w:val="22"/>
          <w:szCs w:val="22"/>
        </w:rPr>
        <w:t xml:space="preserve"> </w:t>
      </w:r>
    </w:p>
    <w:p w14:paraId="0517EBE3" w14:textId="77777777" w:rsidR="00404D00" w:rsidRPr="007A70DD" w:rsidRDefault="00404D00" w:rsidP="00404D00">
      <w:pPr>
        <w:pStyle w:val="FootnoteText"/>
        <w:rPr>
          <w:rFonts w:ascii="Arial" w:hAnsi="Arial" w:cs="Arial"/>
          <w:sz w:val="22"/>
          <w:szCs w:val="22"/>
        </w:rPr>
      </w:pPr>
    </w:p>
    <w:p w14:paraId="2254EEF8" w14:textId="77777777" w:rsidR="00404D00" w:rsidRPr="007A70DD" w:rsidRDefault="00404D00" w:rsidP="00404D00">
      <w:pPr>
        <w:rPr>
          <w:rFonts w:ascii="Arial" w:hAnsi="Arial" w:cs="Arial"/>
          <w:sz w:val="22"/>
          <w:szCs w:val="22"/>
        </w:rPr>
      </w:pPr>
      <w:hyperlink r:id="rId16">
        <w:r w:rsidRPr="007A70DD">
          <w:rPr>
            <w:rStyle w:val="Hyperlink"/>
            <w:rFonts w:ascii="Arial" w:eastAsia="Aptos" w:hAnsi="Arial" w:cs="Arial"/>
            <w:sz w:val="22"/>
            <w:szCs w:val="22"/>
          </w:rPr>
          <w:t>Kortext EReader</w:t>
        </w:r>
      </w:hyperlink>
      <w:r w:rsidRPr="007A70DD">
        <w:rPr>
          <w:rFonts w:ascii="Arial" w:eastAsia="Aptos" w:hAnsi="Arial" w:cs="Arial"/>
          <w:sz w:val="22"/>
          <w:szCs w:val="22"/>
        </w:rPr>
        <w:t xml:space="preserve"> </w:t>
      </w:r>
    </w:p>
    <w:p w14:paraId="2F607271" w14:textId="77777777" w:rsidR="00404D00" w:rsidRDefault="00404D00" w:rsidP="00404D00">
      <w:pPr>
        <w:pStyle w:val="FootnoteText"/>
        <w:rPr>
          <w:rFonts w:ascii="Arial" w:hAnsi="Arial" w:cs="Arial"/>
          <w:sz w:val="22"/>
          <w:szCs w:val="22"/>
        </w:rPr>
      </w:pPr>
      <w:r w:rsidRPr="007A70DD">
        <w:rPr>
          <w:rFonts w:ascii="Arial" w:hAnsi="Arial" w:cs="Arial"/>
          <w:sz w:val="22"/>
          <w:szCs w:val="22"/>
        </w:rPr>
        <w:t xml:space="preserve">Lewis, M.E. and Gowland, R. (2007), Brief and precarious lives: Infant mortality in contrasting sites from medieval and post-medieval England (AD 850–1859). Am. J. Phys. Anthropol., 134: 117-129. </w:t>
      </w:r>
      <w:hyperlink r:id="rId17" w:history="1">
        <w:r w:rsidRPr="007A70DD">
          <w:rPr>
            <w:rStyle w:val="Hyperlink"/>
            <w:rFonts w:ascii="Arial" w:hAnsi="Arial" w:cs="Arial"/>
            <w:sz w:val="22"/>
            <w:szCs w:val="22"/>
          </w:rPr>
          <w:t>https://doi.org/10.1002/ajpa.20643</w:t>
        </w:r>
      </w:hyperlink>
      <w:r w:rsidRPr="007A70DD">
        <w:rPr>
          <w:rFonts w:ascii="Arial" w:hAnsi="Arial" w:cs="Arial"/>
          <w:sz w:val="22"/>
          <w:szCs w:val="22"/>
        </w:rPr>
        <w:t xml:space="preserve"> </w:t>
      </w:r>
    </w:p>
    <w:p w14:paraId="6577C5CB" w14:textId="77777777" w:rsidR="00404D00" w:rsidRPr="007A70DD" w:rsidRDefault="00404D00" w:rsidP="00404D00">
      <w:pPr>
        <w:pStyle w:val="FootnoteText"/>
        <w:rPr>
          <w:rFonts w:ascii="Arial" w:hAnsi="Arial" w:cs="Arial"/>
          <w:sz w:val="22"/>
          <w:szCs w:val="22"/>
        </w:rPr>
      </w:pPr>
    </w:p>
    <w:p w14:paraId="2213246E" w14:textId="77777777" w:rsidR="00404D00" w:rsidRPr="007A70DD" w:rsidRDefault="00404D00" w:rsidP="00404D00">
      <w:pPr>
        <w:rPr>
          <w:rFonts w:ascii="Arial" w:eastAsia="Aptos" w:hAnsi="Arial" w:cs="Arial"/>
          <w:sz w:val="22"/>
          <w:szCs w:val="22"/>
        </w:rPr>
      </w:pPr>
      <w:hyperlink r:id="rId18" w:history="1">
        <w:r w:rsidRPr="007A70DD">
          <w:rPr>
            <w:rStyle w:val="Hyperlink"/>
            <w:rFonts w:ascii="Arial" w:eastAsia="Aptos" w:hAnsi="Arial" w:cs="Arial"/>
            <w:sz w:val="22"/>
            <w:szCs w:val="22"/>
          </w:rPr>
          <w:t>Medieval Wales Timeline</w:t>
        </w:r>
      </w:hyperlink>
    </w:p>
    <w:p w14:paraId="53695F76" w14:textId="77777777" w:rsidR="00404D00" w:rsidRDefault="00404D00" w:rsidP="00404D00">
      <w:pPr>
        <w:pStyle w:val="FootnoteText"/>
        <w:rPr>
          <w:rFonts w:ascii="Arial" w:hAnsi="Arial" w:cs="Arial"/>
          <w:sz w:val="22"/>
          <w:szCs w:val="22"/>
        </w:rPr>
      </w:pPr>
      <w:hyperlink r:id="rId19" w:history="1">
        <w:r w:rsidRPr="007A70DD">
          <w:rPr>
            <w:rStyle w:val="Hyperlink"/>
            <w:rFonts w:ascii="Arial" w:hAnsi="Arial" w:cs="Arial"/>
            <w:sz w:val="22"/>
            <w:szCs w:val="22"/>
          </w:rPr>
          <w:t>Medieval Women: In Their Own Words | Islington Tribune</w:t>
        </w:r>
      </w:hyperlink>
      <w:r w:rsidRPr="007A70DD">
        <w:rPr>
          <w:rFonts w:ascii="Arial" w:hAnsi="Arial" w:cs="Arial"/>
          <w:sz w:val="22"/>
          <w:szCs w:val="22"/>
        </w:rPr>
        <w:t xml:space="preserve"> </w:t>
      </w:r>
    </w:p>
    <w:p w14:paraId="7ADE86C8" w14:textId="77777777" w:rsidR="00404D00" w:rsidRPr="007A70DD" w:rsidRDefault="00404D00" w:rsidP="00404D00">
      <w:pPr>
        <w:pStyle w:val="FootnoteText"/>
        <w:rPr>
          <w:rFonts w:ascii="Arial" w:hAnsi="Arial" w:cs="Arial"/>
          <w:sz w:val="22"/>
          <w:szCs w:val="22"/>
        </w:rPr>
      </w:pPr>
    </w:p>
    <w:p w14:paraId="0C8000FF" w14:textId="77777777" w:rsidR="00404D00" w:rsidRDefault="00404D00" w:rsidP="00404D00">
      <w:pPr>
        <w:pStyle w:val="FootnoteText"/>
        <w:rPr>
          <w:rFonts w:ascii="Arial" w:hAnsi="Arial" w:cs="Arial"/>
          <w:sz w:val="22"/>
          <w:szCs w:val="22"/>
        </w:rPr>
      </w:pPr>
      <w:hyperlink r:id="rId20" w:history="1">
        <w:r w:rsidRPr="007A70DD">
          <w:rPr>
            <w:rStyle w:val="Hyperlink"/>
            <w:rFonts w:ascii="Arial" w:hAnsi="Arial" w:cs="Arial"/>
            <w:sz w:val="22"/>
            <w:szCs w:val="22"/>
          </w:rPr>
          <w:t>Postpartum psychosis - NHS</w:t>
        </w:r>
      </w:hyperlink>
    </w:p>
    <w:p w14:paraId="15508255" w14:textId="77777777" w:rsidR="00404D00" w:rsidRPr="007A70DD" w:rsidRDefault="00404D00" w:rsidP="00404D00">
      <w:pPr>
        <w:pStyle w:val="FootnoteText"/>
        <w:rPr>
          <w:rFonts w:ascii="Arial" w:hAnsi="Arial" w:cs="Arial"/>
          <w:sz w:val="22"/>
          <w:szCs w:val="22"/>
        </w:rPr>
      </w:pPr>
    </w:p>
    <w:p w14:paraId="25B2E2EC" w14:textId="77777777" w:rsidR="00404D00" w:rsidRDefault="00404D00" w:rsidP="00404D00">
      <w:pPr>
        <w:pStyle w:val="FootnoteText"/>
        <w:rPr>
          <w:rFonts w:ascii="Arial" w:hAnsi="Arial" w:cs="Arial"/>
          <w:sz w:val="22"/>
          <w:szCs w:val="22"/>
        </w:rPr>
      </w:pPr>
      <w:hyperlink r:id="rId21" w:history="1">
        <w:r w:rsidRPr="007A70DD">
          <w:rPr>
            <w:rStyle w:val="Hyperlink"/>
            <w:rFonts w:ascii="Arial" w:hAnsi="Arial" w:cs="Arial"/>
            <w:sz w:val="22"/>
            <w:szCs w:val="22"/>
          </w:rPr>
          <w:t>Pwyll Pen Annwfn: First Branch of the Mabinogi</w:t>
        </w:r>
      </w:hyperlink>
    </w:p>
    <w:p w14:paraId="639B5D11" w14:textId="77777777" w:rsidR="00404D00" w:rsidRPr="007A70DD" w:rsidRDefault="00404D00" w:rsidP="00404D00">
      <w:pPr>
        <w:pStyle w:val="FootnoteText"/>
        <w:rPr>
          <w:rFonts w:ascii="Arial" w:hAnsi="Arial" w:cs="Arial"/>
          <w:sz w:val="22"/>
          <w:szCs w:val="22"/>
        </w:rPr>
      </w:pPr>
    </w:p>
    <w:p w14:paraId="5AB8389F" w14:textId="77777777" w:rsidR="00404D00" w:rsidRDefault="00404D00" w:rsidP="00404D00">
      <w:pPr>
        <w:pStyle w:val="FootnoteText"/>
        <w:rPr>
          <w:rFonts w:ascii="Arial" w:hAnsi="Arial" w:cs="Arial"/>
          <w:sz w:val="22"/>
          <w:szCs w:val="22"/>
        </w:rPr>
      </w:pPr>
      <w:hyperlink r:id="rId22" w:history="1">
        <w:r w:rsidRPr="007A70DD">
          <w:rPr>
            <w:rStyle w:val="Hyperlink"/>
            <w:rFonts w:ascii="Arial" w:hAnsi="Arial" w:cs="Arial"/>
            <w:sz w:val="22"/>
            <w:szCs w:val="22"/>
          </w:rPr>
          <w:t>The Augustinian Person - Peter Burnell - Google Books</w:t>
        </w:r>
      </w:hyperlink>
    </w:p>
    <w:p w14:paraId="05E14D72" w14:textId="77777777" w:rsidR="00404D00" w:rsidRPr="007A70DD" w:rsidRDefault="00404D00" w:rsidP="00404D00">
      <w:pPr>
        <w:pStyle w:val="FootnoteText"/>
        <w:rPr>
          <w:rFonts w:ascii="Arial" w:hAnsi="Arial" w:cs="Arial"/>
          <w:sz w:val="22"/>
          <w:szCs w:val="22"/>
        </w:rPr>
      </w:pPr>
    </w:p>
    <w:p w14:paraId="68611123" w14:textId="77777777" w:rsidR="00404D00" w:rsidRDefault="00404D00" w:rsidP="00404D00">
      <w:pPr>
        <w:pStyle w:val="FootnoteText"/>
        <w:rPr>
          <w:rFonts w:ascii="Arial" w:hAnsi="Arial" w:cs="Arial"/>
          <w:sz w:val="22"/>
          <w:szCs w:val="22"/>
        </w:rPr>
      </w:pPr>
      <w:hyperlink r:id="rId23" w:history="1">
        <w:r w:rsidRPr="007A70DD">
          <w:rPr>
            <w:rStyle w:val="Hyperlink"/>
            <w:rFonts w:ascii="Arial" w:hAnsi="Arial" w:cs="Arial"/>
            <w:sz w:val="22"/>
            <w:szCs w:val="22"/>
          </w:rPr>
          <w:t>The Death of Arthur - The Legend of King Arthur</w:t>
        </w:r>
      </w:hyperlink>
    </w:p>
    <w:p w14:paraId="482FB0D6" w14:textId="77777777" w:rsidR="00404D00" w:rsidRPr="007A70DD" w:rsidRDefault="00404D00" w:rsidP="00404D00">
      <w:pPr>
        <w:pStyle w:val="FootnoteText"/>
        <w:rPr>
          <w:rFonts w:ascii="Arial" w:hAnsi="Arial" w:cs="Arial"/>
          <w:sz w:val="22"/>
          <w:szCs w:val="22"/>
        </w:rPr>
      </w:pPr>
    </w:p>
    <w:p w14:paraId="6EDB62B3" w14:textId="77777777" w:rsidR="00404D00" w:rsidRDefault="00404D00" w:rsidP="00404D00">
      <w:pPr>
        <w:pStyle w:val="FootnoteText"/>
        <w:rPr>
          <w:rFonts w:ascii="Arial" w:hAnsi="Arial" w:cs="Arial"/>
          <w:sz w:val="22"/>
          <w:szCs w:val="22"/>
        </w:rPr>
      </w:pPr>
      <w:hyperlink r:id="rId24" w:history="1">
        <w:r w:rsidRPr="007A70DD">
          <w:rPr>
            <w:rStyle w:val="Hyperlink"/>
            <w:rFonts w:ascii="Arial" w:hAnsi="Arial" w:cs="Arial"/>
            <w:sz w:val="22"/>
            <w:szCs w:val="22"/>
          </w:rPr>
          <w:t>Timeline of Whitland Abbey – Whitland Abbey</w:t>
        </w:r>
      </w:hyperlink>
      <w:r w:rsidRPr="007A70DD">
        <w:rPr>
          <w:rFonts w:ascii="Arial" w:hAnsi="Arial" w:cs="Arial"/>
          <w:sz w:val="22"/>
          <w:szCs w:val="22"/>
        </w:rPr>
        <w:t xml:space="preserve"> </w:t>
      </w:r>
    </w:p>
    <w:p w14:paraId="568422A3" w14:textId="77777777" w:rsidR="00404D00" w:rsidRPr="007A70DD" w:rsidRDefault="00404D00" w:rsidP="00404D00">
      <w:pPr>
        <w:pStyle w:val="FootnoteText"/>
        <w:rPr>
          <w:rFonts w:ascii="Arial" w:hAnsi="Arial" w:cs="Arial"/>
          <w:sz w:val="22"/>
          <w:szCs w:val="22"/>
        </w:rPr>
      </w:pPr>
    </w:p>
    <w:p w14:paraId="716657F3" w14:textId="77777777" w:rsidR="00404D00" w:rsidRPr="007A70DD" w:rsidRDefault="00404D00" w:rsidP="00404D00">
      <w:pPr>
        <w:rPr>
          <w:rFonts w:ascii="Arial" w:eastAsia="Aptos" w:hAnsi="Arial" w:cs="Arial"/>
          <w:sz w:val="22"/>
          <w:szCs w:val="22"/>
        </w:rPr>
      </w:pPr>
      <w:hyperlink r:id="rId25" w:history="1">
        <w:r w:rsidRPr="007A70DD">
          <w:rPr>
            <w:rStyle w:val="Hyperlink"/>
            <w:rFonts w:ascii="Arial" w:eastAsia="Aptos" w:hAnsi="Arial" w:cs="Arial"/>
            <w:sz w:val="22"/>
            <w:szCs w:val="22"/>
          </w:rPr>
          <w:t>Types of Myths - World Mythology - LibGuides at St. Louis County Library</w:t>
        </w:r>
      </w:hyperlink>
    </w:p>
    <w:p w14:paraId="7E48E6E8" w14:textId="77777777" w:rsidR="00404D00" w:rsidRPr="007A70DD" w:rsidRDefault="00404D00" w:rsidP="00404D00">
      <w:pPr>
        <w:pStyle w:val="FootnoteText"/>
        <w:rPr>
          <w:rFonts w:ascii="Arial" w:hAnsi="Arial" w:cs="Arial"/>
          <w:sz w:val="22"/>
          <w:szCs w:val="22"/>
        </w:rPr>
      </w:pPr>
      <w:hyperlink r:id="rId26" w:history="1">
        <w:r w:rsidRPr="007A70DD">
          <w:rPr>
            <w:rStyle w:val="Hyperlink"/>
            <w:rFonts w:ascii="Arial" w:hAnsi="Arial" w:cs="Arial"/>
            <w:sz w:val="22"/>
            <w:szCs w:val="22"/>
          </w:rPr>
          <w:t>Virgil (70 BC–19 BC) - Aeneid: VIII</w:t>
        </w:r>
      </w:hyperlink>
    </w:p>
    <w:p w14:paraId="3CA5A476" w14:textId="77777777" w:rsidR="009D475C" w:rsidRDefault="009D475C" w:rsidP="009D475C">
      <w:pPr>
        <w:spacing w:line="480" w:lineRule="auto"/>
        <w:jc w:val="both"/>
      </w:pPr>
    </w:p>
    <w:sectPr w:rsidR="009D475C">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5AC26" w14:textId="77777777" w:rsidR="00C815FF" w:rsidRDefault="00C815FF">
      <w:pPr>
        <w:spacing w:after="0" w:line="240" w:lineRule="auto"/>
      </w:pPr>
      <w:r>
        <w:separator/>
      </w:r>
    </w:p>
  </w:endnote>
  <w:endnote w:type="continuationSeparator" w:id="0">
    <w:p w14:paraId="438256C2" w14:textId="77777777" w:rsidR="00C815FF" w:rsidRDefault="00C81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7A6E285" w14:paraId="10346002" w14:textId="77777777" w:rsidTr="77A6E285">
      <w:trPr>
        <w:trHeight w:val="300"/>
      </w:trPr>
      <w:tc>
        <w:tcPr>
          <w:tcW w:w="3005" w:type="dxa"/>
        </w:tcPr>
        <w:p w14:paraId="533C9DA9" w14:textId="31C2CD5C" w:rsidR="77A6E285" w:rsidRDefault="77A6E285" w:rsidP="77A6E285">
          <w:pPr>
            <w:pStyle w:val="Header"/>
            <w:ind w:left="-115"/>
          </w:pPr>
        </w:p>
      </w:tc>
      <w:tc>
        <w:tcPr>
          <w:tcW w:w="3005" w:type="dxa"/>
        </w:tcPr>
        <w:p w14:paraId="528E9B91" w14:textId="2273DF33" w:rsidR="77A6E285" w:rsidRDefault="77A6E285" w:rsidP="77A6E285">
          <w:pPr>
            <w:pStyle w:val="Header"/>
            <w:jc w:val="center"/>
          </w:pPr>
        </w:p>
      </w:tc>
      <w:tc>
        <w:tcPr>
          <w:tcW w:w="3005" w:type="dxa"/>
        </w:tcPr>
        <w:p w14:paraId="4102D50B" w14:textId="7AD397DD" w:rsidR="77A6E285" w:rsidRDefault="77A6E285" w:rsidP="77A6E285">
          <w:pPr>
            <w:pStyle w:val="Header"/>
            <w:ind w:right="-115"/>
            <w:jc w:val="right"/>
          </w:pPr>
        </w:p>
      </w:tc>
    </w:tr>
  </w:tbl>
  <w:p w14:paraId="1BF8CFBF" w14:textId="009D33DC" w:rsidR="77A6E285" w:rsidRDefault="77A6E285" w:rsidP="77A6E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FC232" w14:textId="77777777" w:rsidR="00C815FF" w:rsidRDefault="00C815FF">
      <w:pPr>
        <w:spacing w:after="0" w:line="240" w:lineRule="auto"/>
      </w:pPr>
      <w:r>
        <w:separator/>
      </w:r>
    </w:p>
  </w:footnote>
  <w:footnote w:type="continuationSeparator" w:id="0">
    <w:p w14:paraId="59ACE197" w14:textId="77777777" w:rsidR="00C815FF" w:rsidRDefault="00C815FF">
      <w:pPr>
        <w:spacing w:after="0" w:line="240" w:lineRule="auto"/>
      </w:pPr>
      <w:r>
        <w:continuationSeparator/>
      </w:r>
    </w:p>
  </w:footnote>
  <w:footnote w:id="1">
    <w:p w14:paraId="37C5E352" w14:textId="6B1BA808" w:rsidR="00987044" w:rsidRPr="00531105" w:rsidRDefault="00987044">
      <w:pPr>
        <w:pStyle w:val="FootnoteText"/>
        <w:rPr>
          <w:rFonts w:ascii="Arial" w:hAnsi="Arial" w:cs="Arial"/>
          <w:sz w:val="22"/>
          <w:szCs w:val="22"/>
        </w:rPr>
      </w:pPr>
      <w:r w:rsidRPr="00531105">
        <w:rPr>
          <w:rStyle w:val="FootnoteReference"/>
          <w:rFonts w:ascii="Arial" w:hAnsi="Arial" w:cs="Arial"/>
          <w:sz w:val="22"/>
          <w:szCs w:val="22"/>
        </w:rPr>
        <w:footnoteRef/>
      </w:r>
      <w:r w:rsidRPr="00531105">
        <w:rPr>
          <w:rFonts w:ascii="Arial" w:hAnsi="Arial" w:cs="Arial"/>
          <w:sz w:val="22"/>
          <w:szCs w:val="22"/>
        </w:rPr>
        <w:t xml:space="preserve"> </w:t>
      </w:r>
      <w:hyperlink r:id="rId1" w:history="1">
        <w:r w:rsidRPr="00531105">
          <w:rPr>
            <w:rStyle w:val="Hyperlink"/>
            <w:rFonts w:ascii="Arial" w:hAnsi="Arial" w:cs="Arial"/>
            <w:sz w:val="22"/>
            <w:szCs w:val="22"/>
          </w:rPr>
          <w:t>Pwyll Pen Annwfn: First Branch of the Mabinogi</w:t>
        </w:r>
      </w:hyperlink>
    </w:p>
  </w:footnote>
  <w:footnote w:id="2">
    <w:p w14:paraId="3818A5D0" w14:textId="6CFC7DE3" w:rsidR="00C02EF7" w:rsidRDefault="00C02EF7">
      <w:pPr>
        <w:pStyle w:val="FootnoteText"/>
      </w:pPr>
      <w:r>
        <w:rPr>
          <w:rStyle w:val="FootnoteReference"/>
        </w:rPr>
        <w:footnoteRef/>
      </w:r>
      <w:r>
        <w:t xml:space="preserve"> </w:t>
      </w:r>
      <w:hyperlink r:id="rId2" w:history="1">
        <w:r w:rsidRPr="00C02EF7">
          <w:rPr>
            <w:rStyle w:val="Hyperlink"/>
          </w:rPr>
          <w:t>Medieval Women: In Their Own Words | Islington Tribune</w:t>
        </w:r>
      </w:hyperlink>
      <w:r>
        <w:t xml:space="preserve"> </w:t>
      </w:r>
    </w:p>
  </w:footnote>
  <w:footnote w:id="3">
    <w:p w14:paraId="31A339D0" w14:textId="1DFD151F" w:rsidR="00AB3A03" w:rsidRDefault="00AB3A03">
      <w:pPr>
        <w:pStyle w:val="FootnoteText"/>
      </w:pPr>
      <w:r>
        <w:rPr>
          <w:rStyle w:val="FootnoteReference"/>
        </w:rPr>
        <w:footnoteRef/>
      </w:r>
      <w:r>
        <w:t xml:space="preserve"> </w:t>
      </w:r>
      <w:hyperlink r:id="rId3" w:history="1">
        <w:r w:rsidRPr="00AB3A03">
          <w:rPr>
            <w:rStyle w:val="Hyperlink"/>
          </w:rPr>
          <w:t>Postpartum psychosis - NHS</w:t>
        </w:r>
      </w:hyperlink>
    </w:p>
  </w:footnote>
  <w:footnote w:id="4">
    <w:p w14:paraId="47CC0E47" w14:textId="1407ECC8" w:rsidR="00AB3A03" w:rsidRDefault="00AB3A03">
      <w:pPr>
        <w:pStyle w:val="FootnoteText"/>
      </w:pPr>
      <w:r>
        <w:rPr>
          <w:rStyle w:val="FootnoteReference"/>
        </w:rPr>
        <w:footnoteRef/>
      </w:r>
      <w:r>
        <w:t xml:space="preserve"> </w:t>
      </w:r>
      <w:r w:rsidRPr="00AB3A03">
        <w:t xml:space="preserve">Lewis, M.E. and Gowland, R. (2007), Brief and precarious lives: Infant mortality in contrasting sites from medieval and post-medieval England (AD 850–1859). Am. J. Phys. Anthropol., 134: 117-129. </w:t>
      </w:r>
      <w:hyperlink r:id="rId4" w:history="1">
        <w:r w:rsidRPr="000E77F0">
          <w:rPr>
            <w:rStyle w:val="Hyperlink"/>
          </w:rPr>
          <w:t>https://doi.org/10.1002/ajpa.20643</w:t>
        </w:r>
      </w:hyperlink>
      <w:r>
        <w:t xml:space="preserve"> </w:t>
      </w:r>
    </w:p>
  </w:footnote>
  <w:footnote w:id="5">
    <w:p w14:paraId="05864139" w14:textId="1E9C0D10" w:rsidR="00AB3A03" w:rsidRDefault="00AB3A03">
      <w:pPr>
        <w:pStyle w:val="FootnoteText"/>
      </w:pPr>
      <w:r>
        <w:rPr>
          <w:rStyle w:val="FootnoteReference"/>
        </w:rPr>
        <w:footnoteRef/>
      </w:r>
      <w:r>
        <w:t xml:space="preserve"> </w:t>
      </w:r>
      <w:r w:rsidRPr="00AB3A03">
        <w:t xml:space="preserve">Davies, Sean. “EDWARD’S CONQUEST: ‘ALL WALES WAS CAST TO THE GROUND.’” </w:t>
      </w:r>
      <w:r w:rsidRPr="00AB3A03">
        <w:rPr>
          <w:i/>
          <w:iCs/>
        </w:rPr>
        <w:t>Medieval Warfare</w:t>
      </w:r>
      <w:r w:rsidRPr="00AB3A03">
        <w:t xml:space="preserve">, vol. 8, no. 2, 2018, pp. 36–45. </w:t>
      </w:r>
      <w:r w:rsidRPr="00AB3A03">
        <w:rPr>
          <w:i/>
          <w:iCs/>
        </w:rPr>
        <w:t>JSTOR</w:t>
      </w:r>
      <w:r w:rsidRPr="00AB3A03">
        <w:t xml:space="preserve">, </w:t>
      </w:r>
      <w:hyperlink r:id="rId5" w:history="1">
        <w:r w:rsidRPr="000E77F0">
          <w:rPr>
            <w:rStyle w:val="Hyperlink"/>
          </w:rPr>
          <w:t>https://www.jstor.org/stable/48577907. Accessed 29 Mar. 2026</w:t>
        </w:r>
      </w:hyperlink>
      <w:r w:rsidRPr="00AB3A03">
        <w:t>.</w:t>
      </w:r>
      <w:r>
        <w:t xml:space="preserve"> </w:t>
      </w:r>
    </w:p>
  </w:footnote>
  <w:footnote w:id="6">
    <w:p w14:paraId="3CA78C9D" w14:textId="58237B9E" w:rsidR="00946B82" w:rsidRDefault="00946B82">
      <w:pPr>
        <w:pStyle w:val="FootnoteText"/>
      </w:pPr>
      <w:r>
        <w:rPr>
          <w:rStyle w:val="FootnoteReference"/>
        </w:rPr>
        <w:footnoteRef/>
      </w:r>
      <w:r>
        <w:t xml:space="preserve"> </w:t>
      </w:r>
      <w:hyperlink r:id="rId6" w:history="1">
        <w:r w:rsidRPr="00946B82">
          <w:rPr>
            <w:rStyle w:val="Hyperlink"/>
          </w:rPr>
          <w:t>Chepstow Castle | Cadw</w:t>
        </w:r>
      </w:hyperlink>
      <w:r>
        <w:t xml:space="preserve"> </w:t>
      </w:r>
    </w:p>
  </w:footnote>
  <w:footnote w:id="7">
    <w:p w14:paraId="7B78F8C5" w14:textId="0F2FFB50" w:rsidR="00946B82" w:rsidRDefault="00946B82">
      <w:pPr>
        <w:pStyle w:val="FootnoteText"/>
      </w:pPr>
      <w:r>
        <w:rPr>
          <w:rStyle w:val="FootnoteReference"/>
        </w:rPr>
        <w:footnoteRef/>
      </w:r>
      <w:r>
        <w:t xml:space="preserve"> </w:t>
      </w:r>
      <w:hyperlink r:id="rId7" w:history="1">
        <w:r w:rsidRPr="00946B82">
          <w:rPr>
            <w:rStyle w:val="Hyperlink"/>
          </w:rPr>
          <w:t>Timeline of Whitland Abbey – Whitland Abbey</w:t>
        </w:r>
      </w:hyperlink>
      <w:r>
        <w:t xml:space="preserve"> </w:t>
      </w:r>
    </w:p>
  </w:footnote>
  <w:footnote w:id="8">
    <w:p w14:paraId="1EB2876B" w14:textId="4C3F5F07" w:rsidR="00987044" w:rsidRPr="00531105" w:rsidRDefault="00987044" w:rsidP="002D6BE7">
      <w:pPr>
        <w:rPr>
          <w:rFonts w:ascii="Arial" w:hAnsi="Arial" w:cs="Arial"/>
          <w:sz w:val="22"/>
          <w:szCs w:val="22"/>
        </w:rPr>
      </w:pPr>
      <w:r w:rsidRPr="00531105">
        <w:rPr>
          <w:rStyle w:val="FootnoteReference"/>
          <w:rFonts w:ascii="Arial" w:hAnsi="Arial" w:cs="Arial"/>
          <w:sz w:val="22"/>
          <w:szCs w:val="22"/>
        </w:rPr>
        <w:footnoteRef/>
      </w:r>
      <w:r w:rsidRPr="00531105">
        <w:rPr>
          <w:rFonts w:ascii="Arial" w:hAnsi="Arial" w:cs="Arial"/>
          <w:sz w:val="22"/>
          <w:szCs w:val="22"/>
        </w:rPr>
        <w:t xml:space="preserve"> </w:t>
      </w:r>
      <w:hyperlink r:id="rId8">
        <w:r w:rsidRPr="00531105">
          <w:rPr>
            <w:rStyle w:val="Hyperlink"/>
            <w:rFonts w:ascii="Arial" w:eastAsia="Aptos" w:hAnsi="Arial" w:cs="Arial"/>
            <w:sz w:val="22"/>
            <w:szCs w:val="22"/>
          </w:rPr>
          <w:t>Kortext EReader</w:t>
        </w:r>
      </w:hyperlink>
      <w:r w:rsidRPr="00531105">
        <w:rPr>
          <w:rFonts w:ascii="Arial" w:eastAsia="Aptos" w:hAnsi="Arial" w:cs="Arial"/>
          <w:sz w:val="22"/>
          <w:szCs w:val="22"/>
        </w:rPr>
        <w:t xml:space="preserve"> </w:t>
      </w:r>
    </w:p>
  </w:footnote>
  <w:footnote w:id="9">
    <w:p w14:paraId="44BEB4C0" w14:textId="72240B9E" w:rsidR="001365AA" w:rsidRPr="00531105" w:rsidRDefault="001365AA">
      <w:pPr>
        <w:pStyle w:val="FootnoteText"/>
        <w:rPr>
          <w:rFonts w:ascii="Arial" w:hAnsi="Arial" w:cs="Arial"/>
          <w:sz w:val="22"/>
          <w:szCs w:val="22"/>
        </w:rPr>
      </w:pPr>
      <w:r w:rsidRPr="00531105">
        <w:rPr>
          <w:rStyle w:val="FootnoteReference"/>
          <w:rFonts w:ascii="Arial" w:hAnsi="Arial" w:cs="Arial"/>
          <w:sz w:val="22"/>
          <w:szCs w:val="22"/>
        </w:rPr>
        <w:footnoteRef/>
      </w:r>
      <w:r w:rsidRPr="00531105">
        <w:rPr>
          <w:rFonts w:ascii="Arial" w:hAnsi="Arial" w:cs="Arial"/>
          <w:sz w:val="22"/>
          <w:szCs w:val="22"/>
        </w:rPr>
        <w:t xml:space="preserve"> </w:t>
      </w:r>
      <w:hyperlink r:id="rId9" w:history="1">
        <w:r w:rsidRPr="00531105">
          <w:rPr>
            <w:rStyle w:val="Hyperlink"/>
            <w:rFonts w:ascii="Arial" w:hAnsi="Arial" w:cs="Arial"/>
            <w:sz w:val="22"/>
            <w:szCs w:val="22"/>
          </w:rPr>
          <w:t>The Death of Arthur - The Legend of King Arthur</w:t>
        </w:r>
      </w:hyperlink>
    </w:p>
  </w:footnote>
  <w:footnote w:id="10">
    <w:p w14:paraId="13E51BCB" w14:textId="3EF0BE07" w:rsidR="00BC4B80" w:rsidRDefault="00BC4B80">
      <w:pPr>
        <w:pStyle w:val="FootnoteText"/>
      </w:pPr>
      <w:r>
        <w:rPr>
          <w:rStyle w:val="FootnoteReference"/>
        </w:rPr>
        <w:footnoteRef/>
      </w:r>
      <w:r>
        <w:t xml:space="preserve"> </w:t>
      </w:r>
      <w:hyperlink r:id="rId10" w:history="1">
        <w:r w:rsidRPr="00BC4B80">
          <w:rPr>
            <w:rStyle w:val="Hyperlink"/>
          </w:rPr>
          <w:t>Celts, Romans, Britons: Classical and Celtic Influence in the Construction ... - Google Books</w:t>
        </w:r>
      </w:hyperlink>
    </w:p>
  </w:footnote>
  <w:footnote w:id="11">
    <w:p w14:paraId="4FB8277D" w14:textId="045C5941" w:rsidR="00BC4B80" w:rsidRDefault="00BC4B80">
      <w:pPr>
        <w:pStyle w:val="FootnoteText"/>
      </w:pPr>
      <w:r>
        <w:rPr>
          <w:rStyle w:val="FootnoteReference"/>
        </w:rPr>
        <w:footnoteRef/>
      </w:r>
      <w:r>
        <w:t xml:space="preserve"> </w:t>
      </w:r>
      <w:hyperlink r:id="rId11" w:history="1">
        <w:r w:rsidRPr="00BC4B80">
          <w:rPr>
            <w:rStyle w:val="Hyperlink"/>
          </w:rPr>
          <w:t>DEMETER - Greek Goddess of Grain &amp; Agriculture (Roman Ceres)</w:t>
        </w:r>
      </w:hyperlink>
    </w:p>
  </w:footnote>
  <w:footnote w:id="12">
    <w:p w14:paraId="13FE514D" w14:textId="42D4D602" w:rsidR="001365AA" w:rsidRPr="00531105" w:rsidRDefault="001365AA">
      <w:pPr>
        <w:pStyle w:val="FootnoteText"/>
        <w:rPr>
          <w:rFonts w:ascii="Arial" w:hAnsi="Arial" w:cs="Arial"/>
          <w:sz w:val="22"/>
          <w:szCs w:val="22"/>
        </w:rPr>
      </w:pPr>
      <w:r w:rsidRPr="00531105">
        <w:rPr>
          <w:rStyle w:val="FootnoteReference"/>
          <w:rFonts w:ascii="Arial" w:hAnsi="Arial" w:cs="Arial"/>
          <w:sz w:val="22"/>
          <w:szCs w:val="22"/>
        </w:rPr>
        <w:footnoteRef/>
      </w:r>
      <w:r w:rsidRPr="00531105">
        <w:rPr>
          <w:rFonts w:ascii="Arial" w:hAnsi="Arial" w:cs="Arial"/>
          <w:sz w:val="22"/>
          <w:szCs w:val="22"/>
        </w:rPr>
        <w:t xml:space="preserve"> </w:t>
      </w:r>
      <w:hyperlink r:id="rId12" w:history="1">
        <w:r w:rsidRPr="00531105">
          <w:rPr>
            <w:rStyle w:val="Hyperlink"/>
            <w:rFonts w:ascii="Arial" w:hAnsi="Arial" w:cs="Arial"/>
            <w:sz w:val="22"/>
            <w:szCs w:val="22"/>
          </w:rPr>
          <w:t>Homeric Hymn to Demeter - The Center for Hellenic Studies</w:t>
        </w:r>
      </w:hyperlink>
    </w:p>
  </w:footnote>
  <w:footnote w:id="13">
    <w:p w14:paraId="36767C84" w14:textId="5B6DA238" w:rsidR="00531105" w:rsidRDefault="00531105">
      <w:pPr>
        <w:pStyle w:val="FootnoteText"/>
      </w:pPr>
      <w:r>
        <w:rPr>
          <w:rStyle w:val="FootnoteReference"/>
        </w:rPr>
        <w:footnoteRef/>
      </w:r>
      <w:r>
        <w:t xml:space="preserve"> </w:t>
      </w:r>
      <w:hyperlink r:id="rId13" w:history="1">
        <w:r w:rsidRPr="00531105">
          <w:rPr>
            <w:rStyle w:val="Hyperlink"/>
          </w:rPr>
          <w:t>Virgil (70 BC–19 BC) - Aeneid: VIII</w:t>
        </w:r>
      </w:hyperlink>
    </w:p>
  </w:footnote>
  <w:footnote w:id="14">
    <w:p w14:paraId="587B5338" w14:textId="4D41C5C0" w:rsidR="00BC4B80" w:rsidRDefault="00BC4B80">
      <w:pPr>
        <w:pStyle w:val="FootnoteText"/>
      </w:pPr>
      <w:r>
        <w:rPr>
          <w:rStyle w:val="FootnoteReference"/>
        </w:rPr>
        <w:footnoteRef/>
      </w:r>
      <w:r>
        <w:t xml:space="preserve"> </w:t>
      </w:r>
      <w:hyperlink r:id="rId14" w:history="1">
        <w:r w:rsidRPr="00BC4B80">
          <w:rPr>
            <w:rStyle w:val="Hyperlink"/>
          </w:rPr>
          <w:t>The Augustinian Person - Peter Burnell - Google Books</w:t>
        </w:r>
      </w:hyperlink>
    </w:p>
  </w:footnote>
  <w:footnote w:id="15">
    <w:p w14:paraId="598837CC" w14:textId="72261F19" w:rsidR="00531105" w:rsidRDefault="00531105">
      <w:pPr>
        <w:pStyle w:val="FootnoteText"/>
      </w:pPr>
      <w:r>
        <w:rPr>
          <w:rStyle w:val="FootnoteReference"/>
        </w:rPr>
        <w:footnoteRef/>
      </w:r>
      <w:r>
        <w:t xml:space="preserve"> </w:t>
      </w:r>
      <w:hyperlink r:id="rId15" w:history="1">
        <w:r w:rsidRPr="000E77F0">
          <w:rPr>
            <w:rStyle w:val="Hyperlink"/>
          </w:rPr>
          <w:t>https://www.jstor.org/stable/20447886</w:t>
        </w:r>
      </w:hyperlink>
      <w:r>
        <w:t xml:space="preserve"> </w:t>
      </w:r>
    </w:p>
  </w:footnote>
  <w:footnote w:id="16">
    <w:p w14:paraId="146E07F1" w14:textId="25FE2A94" w:rsidR="002B1653" w:rsidRDefault="002B1653">
      <w:pPr>
        <w:pStyle w:val="FootnoteText"/>
      </w:pPr>
      <w:r>
        <w:rPr>
          <w:rStyle w:val="FootnoteReference"/>
        </w:rPr>
        <w:footnoteRef/>
      </w:r>
      <w:r>
        <w:t xml:space="preserve"> </w:t>
      </w:r>
      <w:hyperlink r:id="rId16" w:history="1">
        <w:r w:rsidRPr="002B1653">
          <w:rPr>
            <w:rStyle w:val="Hyperlink"/>
          </w:rPr>
          <w:t>Gipir and Labongo | African Mythology &amp; Folklore | Oriire</w:t>
        </w:r>
      </w:hyperlink>
    </w:p>
  </w:footnote>
  <w:footnote w:id="17">
    <w:p w14:paraId="3C91DF3E" w14:textId="0E7C06F2" w:rsidR="008572FD" w:rsidRDefault="008572FD">
      <w:pPr>
        <w:pStyle w:val="FootnoteText"/>
      </w:pPr>
      <w:r>
        <w:rPr>
          <w:rStyle w:val="FootnoteReference"/>
        </w:rPr>
        <w:footnoteRef/>
      </w:r>
      <w:r>
        <w:t xml:space="preserve"> </w:t>
      </w:r>
      <w:hyperlink r:id="rId17" w:history="1">
        <w:r w:rsidRPr="008572FD">
          <w:rPr>
            <w:rStyle w:val="Hyperlink"/>
          </w:rPr>
          <w:t>How Māui slowed the sun / Māori Myths, Legends and Contemporary Stories / Te Reo Māori / Support materials / Home - Mātauranga Māori</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E7C4"/>
    <w:rsid w:val="00005347"/>
    <w:rsid w:val="00006AF1"/>
    <w:rsid w:val="00014D93"/>
    <w:rsid w:val="00015C1B"/>
    <w:rsid w:val="00020742"/>
    <w:rsid w:val="00036503"/>
    <w:rsid w:val="000500BB"/>
    <w:rsid w:val="000535A4"/>
    <w:rsid w:val="0005634C"/>
    <w:rsid w:val="00084087"/>
    <w:rsid w:val="000840D3"/>
    <w:rsid w:val="0008698B"/>
    <w:rsid w:val="00096538"/>
    <w:rsid w:val="000A2646"/>
    <w:rsid w:val="000A4645"/>
    <w:rsid w:val="000B0C0B"/>
    <w:rsid w:val="000B14A7"/>
    <w:rsid w:val="00112A9B"/>
    <w:rsid w:val="001365AA"/>
    <w:rsid w:val="0014455E"/>
    <w:rsid w:val="00162D38"/>
    <w:rsid w:val="0017767B"/>
    <w:rsid w:val="00180649"/>
    <w:rsid w:val="00187950"/>
    <w:rsid w:val="001939B2"/>
    <w:rsid w:val="00195493"/>
    <w:rsid w:val="00196435"/>
    <w:rsid w:val="001A5C37"/>
    <w:rsid w:val="001D5ACD"/>
    <w:rsid w:val="001E38E9"/>
    <w:rsid w:val="001F3CB5"/>
    <w:rsid w:val="0020683B"/>
    <w:rsid w:val="00250EE1"/>
    <w:rsid w:val="0025599E"/>
    <w:rsid w:val="00266999"/>
    <w:rsid w:val="002747D3"/>
    <w:rsid w:val="00280330"/>
    <w:rsid w:val="002865AD"/>
    <w:rsid w:val="002916C4"/>
    <w:rsid w:val="00291CC6"/>
    <w:rsid w:val="00296FFF"/>
    <w:rsid w:val="002B1653"/>
    <w:rsid w:val="002B4132"/>
    <w:rsid w:val="002C0A54"/>
    <w:rsid w:val="002C3017"/>
    <w:rsid w:val="002D536F"/>
    <w:rsid w:val="002D6BE7"/>
    <w:rsid w:val="002D765D"/>
    <w:rsid w:val="002E1BC5"/>
    <w:rsid w:val="002E7A04"/>
    <w:rsid w:val="002F312E"/>
    <w:rsid w:val="00320941"/>
    <w:rsid w:val="00321B49"/>
    <w:rsid w:val="00331307"/>
    <w:rsid w:val="00373E4C"/>
    <w:rsid w:val="003753C7"/>
    <w:rsid w:val="00384674"/>
    <w:rsid w:val="00391911"/>
    <w:rsid w:val="003919B3"/>
    <w:rsid w:val="003B244F"/>
    <w:rsid w:val="003B2E91"/>
    <w:rsid w:val="003D6DD9"/>
    <w:rsid w:val="003F499F"/>
    <w:rsid w:val="003F691F"/>
    <w:rsid w:val="00401F77"/>
    <w:rsid w:val="00404D00"/>
    <w:rsid w:val="004124A8"/>
    <w:rsid w:val="00413186"/>
    <w:rsid w:val="004151C8"/>
    <w:rsid w:val="004358DB"/>
    <w:rsid w:val="00441F57"/>
    <w:rsid w:val="00447657"/>
    <w:rsid w:val="00451CED"/>
    <w:rsid w:val="004710A8"/>
    <w:rsid w:val="00472492"/>
    <w:rsid w:val="00473339"/>
    <w:rsid w:val="004A5A56"/>
    <w:rsid w:val="004B60E6"/>
    <w:rsid w:val="004C1BA4"/>
    <w:rsid w:val="004C485A"/>
    <w:rsid w:val="004C6B23"/>
    <w:rsid w:val="004D446C"/>
    <w:rsid w:val="004D6D16"/>
    <w:rsid w:val="004E09D4"/>
    <w:rsid w:val="004F0873"/>
    <w:rsid w:val="004F421B"/>
    <w:rsid w:val="00520C2C"/>
    <w:rsid w:val="0052617A"/>
    <w:rsid w:val="00530644"/>
    <w:rsid w:val="005308AC"/>
    <w:rsid w:val="00531105"/>
    <w:rsid w:val="005666A0"/>
    <w:rsid w:val="00570E15"/>
    <w:rsid w:val="005865F4"/>
    <w:rsid w:val="00591F5A"/>
    <w:rsid w:val="005A24B5"/>
    <w:rsid w:val="005B5EC7"/>
    <w:rsid w:val="005C2ABD"/>
    <w:rsid w:val="005E3243"/>
    <w:rsid w:val="005F4A38"/>
    <w:rsid w:val="005F623E"/>
    <w:rsid w:val="005F743E"/>
    <w:rsid w:val="0060714E"/>
    <w:rsid w:val="00632ECC"/>
    <w:rsid w:val="00636794"/>
    <w:rsid w:val="00657EF6"/>
    <w:rsid w:val="00660DBC"/>
    <w:rsid w:val="00660F5F"/>
    <w:rsid w:val="006714DD"/>
    <w:rsid w:val="006829C7"/>
    <w:rsid w:val="006A7927"/>
    <w:rsid w:val="006C05CC"/>
    <w:rsid w:val="006D456C"/>
    <w:rsid w:val="006D5BF3"/>
    <w:rsid w:val="006D7D66"/>
    <w:rsid w:val="006F0A76"/>
    <w:rsid w:val="007153A3"/>
    <w:rsid w:val="00736D54"/>
    <w:rsid w:val="0074028E"/>
    <w:rsid w:val="007571B1"/>
    <w:rsid w:val="00761A76"/>
    <w:rsid w:val="00763209"/>
    <w:rsid w:val="00765775"/>
    <w:rsid w:val="00766F09"/>
    <w:rsid w:val="0077751E"/>
    <w:rsid w:val="00781ACD"/>
    <w:rsid w:val="00783251"/>
    <w:rsid w:val="007A4142"/>
    <w:rsid w:val="007B59C7"/>
    <w:rsid w:val="007C5A5B"/>
    <w:rsid w:val="007D6AC6"/>
    <w:rsid w:val="007E24F9"/>
    <w:rsid w:val="007E2A78"/>
    <w:rsid w:val="0082049B"/>
    <w:rsid w:val="008208C8"/>
    <w:rsid w:val="008215B6"/>
    <w:rsid w:val="00842367"/>
    <w:rsid w:val="00855112"/>
    <w:rsid w:val="008572FD"/>
    <w:rsid w:val="00867E06"/>
    <w:rsid w:val="008848C2"/>
    <w:rsid w:val="008859B3"/>
    <w:rsid w:val="00896EB9"/>
    <w:rsid w:val="008A6F04"/>
    <w:rsid w:val="008B602E"/>
    <w:rsid w:val="008E5358"/>
    <w:rsid w:val="008E6809"/>
    <w:rsid w:val="00901E7F"/>
    <w:rsid w:val="00902407"/>
    <w:rsid w:val="00903B02"/>
    <w:rsid w:val="00914E72"/>
    <w:rsid w:val="0092437A"/>
    <w:rsid w:val="009329C6"/>
    <w:rsid w:val="00946B82"/>
    <w:rsid w:val="0095045C"/>
    <w:rsid w:val="00964D4C"/>
    <w:rsid w:val="00967A86"/>
    <w:rsid w:val="00987044"/>
    <w:rsid w:val="00995FD2"/>
    <w:rsid w:val="009D475C"/>
    <w:rsid w:val="009D6B2A"/>
    <w:rsid w:val="009E1246"/>
    <w:rsid w:val="009F5190"/>
    <w:rsid w:val="009F764A"/>
    <w:rsid w:val="00A00289"/>
    <w:rsid w:val="00A04B1C"/>
    <w:rsid w:val="00A21BF3"/>
    <w:rsid w:val="00A25BC2"/>
    <w:rsid w:val="00A3290A"/>
    <w:rsid w:val="00A37EBA"/>
    <w:rsid w:val="00A447DA"/>
    <w:rsid w:val="00A51647"/>
    <w:rsid w:val="00A551A1"/>
    <w:rsid w:val="00A56CD5"/>
    <w:rsid w:val="00A62EFC"/>
    <w:rsid w:val="00A71CF7"/>
    <w:rsid w:val="00A833B9"/>
    <w:rsid w:val="00AAE7C4"/>
    <w:rsid w:val="00AB1D13"/>
    <w:rsid w:val="00AB3A03"/>
    <w:rsid w:val="00AC017D"/>
    <w:rsid w:val="00AD3B6A"/>
    <w:rsid w:val="00AE11AF"/>
    <w:rsid w:val="00AF6FD8"/>
    <w:rsid w:val="00B01FAC"/>
    <w:rsid w:val="00B11077"/>
    <w:rsid w:val="00B20AFC"/>
    <w:rsid w:val="00B2404C"/>
    <w:rsid w:val="00B32D5D"/>
    <w:rsid w:val="00B45096"/>
    <w:rsid w:val="00B67AFF"/>
    <w:rsid w:val="00B81302"/>
    <w:rsid w:val="00B837FF"/>
    <w:rsid w:val="00B8496F"/>
    <w:rsid w:val="00B856A7"/>
    <w:rsid w:val="00BA777D"/>
    <w:rsid w:val="00BB4077"/>
    <w:rsid w:val="00BC1FA1"/>
    <w:rsid w:val="00BC4B80"/>
    <w:rsid w:val="00BD1E64"/>
    <w:rsid w:val="00BD30D8"/>
    <w:rsid w:val="00BD7661"/>
    <w:rsid w:val="00BE3CE5"/>
    <w:rsid w:val="00BF5125"/>
    <w:rsid w:val="00C026D6"/>
    <w:rsid w:val="00C02EF7"/>
    <w:rsid w:val="00C14108"/>
    <w:rsid w:val="00C149A2"/>
    <w:rsid w:val="00C15987"/>
    <w:rsid w:val="00C618C1"/>
    <w:rsid w:val="00C65552"/>
    <w:rsid w:val="00C66921"/>
    <w:rsid w:val="00C75083"/>
    <w:rsid w:val="00C815FF"/>
    <w:rsid w:val="00C831E1"/>
    <w:rsid w:val="00C91426"/>
    <w:rsid w:val="00C95B4C"/>
    <w:rsid w:val="00CC57B2"/>
    <w:rsid w:val="00CD1DC0"/>
    <w:rsid w:val="00CE4DE1"/>
    <w:rsid w:val="00D05ECA"/>
    <w:rsid w:val="00D10BEC"/>
    <w:rsid w:val="00D12C8E"/>
    <w:rsid w:val="00D20758"/>
    <w:rsid w:val="00D225E1"/>
    <w:rsid w:val="00D3022C"/>
    <w:rsid w:val="00D3117A"/>
    <w:rsid w:val="00D34F47"/>
    <w:rsid w:val="00D655C6"/>
    <w:rsid w:val="00D8237F"/>
    <w:rsid w:val="00DA5C07"/>
    <w:rsid w:val="00DB1E28"/>
    <w:rsid w:val="00DD1240"/>
    <w:rsid w:val="00DF159A"/>
    <w:rsid w:val="00E159D1"/>
    <w:rsid w:val="00E333AD"/>
    <w:rsid w:val="00E4396C"/>
    <w:rsid w:val="00E55762"/>
    <w:rsid w:val="00E567F4"/>
    <w:rsid w:val="00E6006D"/>
    <w:rsid w:val="00E63277"/>
    <w:rsid w:val="00E659A4"/>
    <w:rsid w:val="00E67FD9"/>
    <w:rsid w:val="00E73E89"/>
    <w:rsid w:val="00E747D2"/>
    <w:rsid w:val="00E85220"/>
    <w:rsid w:val="00E86FB8"/>
    <w:rsid w:val="00E97AE4"/>
    <w:rsid w:val="00EA50BC"/>
    <w:rsid w:val="00EC5B75"/>
    <w:rsid w:val="00ED0A6F"/>
    <w:rsid w:val="00EE230C"/>
    <w:rsid w:val="00EE2401"/>
    <w:rsid w:val="00EE7527"/>
    <w:rsid w:val="00EF1D67"/>
    <w:rsid w:val="00F04338"/>
    <w:rsid w:val="00F22885"/>
    <w:rsid w:val="00F3142B"/>
    <w:rsid w:val="00F57CEA"/>
    <w:rsid w:val="00F8701B"/>
    <w:rsid w:val="00F9022E"/>
    <w:rsid w:val="00F92B82"/>
    <w:rsid w:val="00F93D2C"/>
    <w:rsid w:val="00FA154C"/>
    <w:rsid w:val="00FE1B1D"/>
    <w:rsid w:val="023A3FE4"/>
    <w:rsid w:val="05473B3A"/>
    <w:rsid w:val="07632948"/>
    <w:rsid w:val="08C392B8"/>
    <w:rsid w:val="0C48E9CB"/>
    <w:rsid w:val="1189E4E5"/>
    <w:rsid w:val="1336F62B"/>
    <w:rsid w:val="13DD07FD"/>
    <w:rsid w:val="15A7B191"/>
    <w:rsid w:val="1C6FA005"/>
    <w:rsid w:val="1F68DC0F"/>
    <w:rsid w:val="223EC81C"/>
    <w:rsid w:val="244BD74B"/>
    <w:rsid w:val="2B5CA45B"/>
    <w:rsid w:val="2F4454C2"/>
    <w:rsid w:val="30C478EA"/>
    <w:rsid w:val="317717BD"/>
    <w:rsid w:val="340BA968"/>
    <w:rsid w:val="3F1F07B8"/>
    <w:rsid w:val="4655DBDA"/>
    <w:rsid w:val="4E7965FE"/>
    <w:rsid w:val="65068F51"/>
    <w:rsid w:val="67CFC5A9"/>
    <w:rsid w:val="6CECD3CA"/>
    <w:rsid w:val="6DF9AF4C"/>
    <w:rsid w:val="6EE280E8"/>
    <w:rsid w:val="722A0BF2"/>
    <w:rsid w:val="757A1CBC"/>
    <w:rsid w:val="77A6E285"/>
    <w:rsid w:val="79B44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AE7C4"/>
  <w15:chartTrackingRefBased/>
  <w15:docId w15:val="{440A67B0-D979-4F9D-84F5-EEABDA110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7A6E285"/>
    <w:pPr>
      <w:tabs>
        <w:tab w:val="center" w:pos="4680"/>
        <w:tab w:val="right" w:pos="9360"/>
      </w:tabs>
      <w:spacing w:after="0" w:line="240" w:lineRule="auto"/>
    </w:pPr>
  </w:style>
  <w:style w:type="paragraph" w:styleId="Footer">
    <w:name w:val="footer"/>
    <w:basedOn w:val="Normal"/>
    <w:uiPriority w:val="99"/>
    <w:unhideWhenUsed/>
    <w:rsid w:val="77A6E28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9870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7044"/>
    <w:rPr>
      <w:sz w:val="20"/>
      <w:szCs w:val="20"/>
    </w:rPr>
  </w:style>
  <w:style w:type="character" w:styleId="FootnoteReference">
    <w:name w:val="footnote reference"/>
    <w:basedOn w:val="DefaultParagraphFont"/>
    <w:uiPriority w:val="99"/>
    <w:semiHidden/>
    <w:unhideWhenUsed/>
    <w:rsid w:val="00987044"/>
    <w:rPr>
      <w:vertAlign w:val="superscript"/>
    </w:rPr>
  </w:style>
  <w:style w:type="character" w:styleId="Hyperlink">
    <w:name w:val="Hyperlink"/>
    <w:basedOn w:val="DefaultParagraphFont"/>
    <w:uiPriority w:val="99"/>
    <w:unhideWhenUsed/>
    <w:rsid w:val="00987044"/>
    <w:rPr>
      <w:color w:val="467886" w:themeColor="hyperlink"/>
      <w:u w:val="single"/>
    </w:rPr>
  </w:style>
  <w:style w:type="character" w:styleId="UnresolvedMention">
    <w:name w:val="Unresolved Mention"/>
    <w:basedOn w:val="DefaultParagraphFont"/>
    <w:uiPriority w:val="99"/>
    <w:semiHidden/>
    <w:unhideWhenUsed/>
    <w:rsid w:val="00987044"/>
    <w:rPr>
      <w:color w:val="605E5C"/>
      <w:shd w:val="clear" w:color="auto" w:fill="E1DFDD"/>
    </w:rPr>
  </w:style>
  <w:style w:type="character" w:styleId="FollowedHyperlink">
    <w:name w:val="FollowedHyperlink"/>
    <w:basedOn w:val="DefaultParagraphFont"/>
    <w:uiPriority w:val="99"/>
    <w:semiHidden/>
    <w:unhideWhenUsed/>
    <w:rsid w:val="00404D00"/>
    <w:rPr>
      <w:color w:val="96607D" w:themeColor="followedHyperlink"/>
      <w:u w:val="single"/>
    </w:rPr>
  </w:style>
  <w:style w:type="paragraph" w:styleId="ListParagraph">
    <w:name w:val="List Paragraph"/>
    <w:basedOn w:val="Normal"/>
    <w:uiPriority w:val="34"/>
    <w:qFormat/>
    <w:rsid w:val="00A32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w.gov.wales/visit/places-to-visit/chepstow-castle" TargetMode="External"/><Relationship Id="rId13" Type="http://schemas.openxmlformats.org/officeDocument/2006/relationships/hyperlink" Target="https://chs.harvard.edu/primary-source/homeric-hymn-to-demeter-sb/" TargetMode="External"/><Relationship Id="rId18" Type="http://schemas.openxmlformats.org/officeDocument/2006/relationships/hyperlink" Target="https://www.castlewales.com/dates.html" TargetMode="External"/><Relationship Id="rId26" Type="http://schemas.openxmlformats.org/officeDocument/2006/relationships/hyperlink" Target="https://www.poetryintranslation.com/PITBR/Latin/VirgilAeneidVIII.php" TargetMode="External"/><Relationship Id="rId3" Type="http://schemas.openxmlformats.org/officeDocument/2006/relationships/settings" Target="settings.xml"/><Relationship Id="rId21" Type="http://schemas.openxmlformats.org/officeDocument/2006/relationships/hyperlink" Target="https://www.mabinogi.net/pwyll.htm" TargetMode="External"/><Relationship Id="rId7" Type="http://schemas.openxmlformats.org/officeDocument/2006/relationships/hyperlink" Target="https://books.google.co.uk/books?id=Sf7-DwAAQBAJ" TargetMode="External"/><Relationship Id="rId12" Type="http://schemas.openxmlformats.org/officeDocument/2006/relationships/hyperlink" Target="https://cadw.gov.wales/advice-support/historic-assets/conservation-areas-other-historic-assets/other-historic-assets-4" TargetMode="External"/><Relationship Id="rId17" Type="http://schemas.openxmlformats.org/officeDocument/2006/relationships/hyperlink" Target="https://doi.org/10.1002/ajpa.20643" TargetMode="External"/><Relationship Id="rId25" Type="http://schemas.openxmlformats.org/officeDocument/2006/relationships/hyperlink" Target="https://slcl.libguides.com/c.php?g=1400971&amp;p=10368494" TargetMode="External"/><Relationship Id="rId2" Type="http://schemas.openxmlformats.org/officeDocument/2006/relationships/styles" Target="styles.xml"/><Relationship Id="rId16" Type="http://schemas.openxmlformats.org/officeDocument/2006/relationships/hyperlink" Target="https://contentstore-cla-co-uk.uwtsd.idm.oclc.org/anon/e-reader/84f040be-4c41-ec11-981f-0050f2f09783" TargetMode="External"/><Relationship Id="rId20" Type="http://schemas.openxmlformats.org/officeDocument/2006/relationships/hyperlink" Target="https://www.nhs.uk/mental-health/conditions/post-partum-psychosi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riire.com/article/gipir-and-labongo" TargetMode="External"/><Relationship Id="rId24" Type="http://schemas.openxmlformats.org/officeDocument/2006/relationships/hyperlink" Target="https://whitlandabbey.wales/?page_id=78" TargetMode="External"/><Relationship Id="rId5" Type="http://schemas.openxmlformats.org/officeDocument/2006/relationships/footnotes" Target="footnotes.xml"/><Relationship Id="rId15" Type="http://schemas.openxmlformats.org/officeDocument/2006/relationships/hyperlink" Target="https://www.jstor.org/stable/20447886" TargetMode="External"/><Relationship Id="rId23" Type="http://schemas.openxmlformats.org/officeDocument/2006/relationships/hyperlink" Target="https://www.heroofcamelot.com/legend/death-of-arthur" TargetMode="External"/><Relationship Id="rId28" Type="http://schemas.openxmlformats.org/officeDocument/2006/relationships/fontTable" Target="fontTable.xml"/><Relationship Id="rId10" Type="http://schemas.openxmlformats.org/officeDocument/2006/relationships/hyperlink" Target="https://www.theoi.com/Olympios/Demeter.html" TargetMode="External"/><Relationship Id="rId19" Type="http://schemas.openxmlformats.org/officeDocument/2006/relationships/hyperlink" Target="https://www.islingtontribune.co.uk/article/medieval-women-in-their-own-words" TargetMode="External"/><Relationship Id="rId4" Type="http://schemas.openxmlformats.org/officeDocument/2006/relationships/webSettings" Target="webSettings.xml"/><Relationship Id="rId9" Type="http://schemas.openxmlformats.org/officeDocument/2006/relationships/hyperlink" Target="https://www.jstor.org/stable/48577907.%20Accessed%2029%20Mar.%202026" TargetMode="External"/><Relationship Id="rId14" Type="http://schemas.openxmlformats.org/officeDocument/2006/relationships/hyperlink" Target="https://eng.mataurangamaori.tki.org.nz/Support-materials/Te-Reo-Maori/Maori-Myths-Legends-and-Contemporary-Stories/How-Maui-slowed-the-sun" TargetMode="External"/><Relationship Id="rId22" Type="http://schemas.openxmlformats.org/officeDocument/2006/relationships/hyperlink" Target="https://books.google.co.uk/books?id=sTlnANgOU-MC"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contentstore-cla-co-uk.uwtsd.idm.oclc.org/anon/e-reader/84f040be-4c41-ec11-981f-0050f2f09783" TargetMode="External"/><Relationship Id="rId13" Type="http://schemas.openxmlformats.org/officeDocument/2006/relationships/hyperlink" Target="https://www.poetryintranslation.com/PITBR/Latin/VirgilAeneidVIII.php" TargetMode="External"/><Relationship Id="rId3" Type="http://schemas.openxmlformats.org/officeDocument/2006/relationships/hyperlink" Target="https://www.nhs.uk/mental-health/conditions/post-partum-psychosis/" TargetMode="External"/><Relationship Id="rId7" Type="http://schemas.openxmlformats.org/officeDocument/2006/relationships/hyperlink" Target="https://whitlandabbey.wales/?page_id=78" TargetMode="External"/><Relationship Id="rId12" Type="http://schemas.openxmlformats.org/officeDocument/2006/relationships/hyperlink" Target="https://chs.harvard.edu/primary-source/homeric-hymn-to-demeter-sb/" TargetMode="External"/><Relationship Id="rId17" Type="http://schemas.openxmlformats.org/officeDocument/2006/relationships/hyperlink" Target="https://eng.mataurangamaori.tki.org.nz/Support-materials/Te-Reo-Maori/Maori-Myths-Legends-and-Contemporary-Stories/How-Maui-slowed-the-sun" TargetMode="External"/><Relationship Id="rId2" Type="http://schemas.openxmlformats.org/officeDocument/2006/relationships/hyperlink" Target="https://www.islingtontribune.co.uk/article/medieval-women-in-their-own-words" TargetMode="External"/><Relationship Id="rId16" Type="http://schemas.openxmlformats.org/officeDocument/2006/relationships/hyperlink" Target="https://www.oriire.com/article/gipir-and-labongo" TargetMode="External"/><Relationship Id="rId1" Type="http://schemas.openxmlformats.org/officeDocument/2006/relationships/hyperlink" Target="https://www.mabinogi.net/pwyll.htm" TargetMode="External"/><Relationship Id="rId6" Type="http://schemas.openxmlformats.org/officeDocument/2006/relationships/hyperlink" Target="https://cadw.gov.wales/visit/places-to-visit/chepstow-castle" TargetMode="External"/><Relationship Id="rId11" Type="http://schemas.openxmlformats.org/officeDocument/2006/relationships/hyperlink" Target="https://www.theoi.com/Olympios/Demeter.html" TargetMode="External"/><Relationship Id="rId5" Type="http://schemas.openxmlformats.org/officeDocument/2006/relationships/hyperlink" Target="https://www.jstor.org/stable/48577907.%20Accessed%2029%20Mar.%202026" TargetMode="External"/><Relationship Id="rId15" Type="http://schemas.openxmlformats.org/officeDocument/2006/relationships/hyperlink" Target="https://www.jstor.org/stable/20447886" TargetMode="External"/><Relationship Id="rId10" Type="http://schemas.openxmlformats.org/officeDocument/2006/relationships/hyperlink" Target="https://books.google.co.uk/books?id=Sf7-DwAAQBAJ" TargetMode="External"/><Relationship Id="rId4" Type="http://schemas.openxmlformats.org/officeDocument/2006/relationships/hyperlink" Target="https://doi.org/10.1002/ajpa.20643" TargetMode="External"/><Relationship Id="rId9" Type="http://schemas.openxmlformats.org/officeDocument/2006/relationships/hyperlink" Target="https://www.heroofcamelot.com/legend/death-of-arthur" TargetMode="External"/><Relationship Id="rId14" Type="http://schemas.openxmlformats.org/officeDocument/2006/relationships/hyperlink" Target="https://books.google.co.uk/books?id=sTlnANgOU-M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C895E-8A21-4682-9757-5E3485812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9</Pages>
  <Words>2671</Words>
  <Characters>12901</Characters>
  <Application>Microsoft Office Word</Application>
  <DocSecurity>0</DocSecurity>
  <Lines>234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Barrowdale-Smith (2403842)</dc:creator>
  <cp:keywords/>
  <dc:description/>
  <cp:lastModifiedBy>Caitlin Barrowdale-Smith (2403842)</cp:lastModifiedBy>
  <cp:revision>70</cp:revision>
  <dcterms:created xsi:type="dcterms:W3CDTF">2026-03-29T16:07:00Z</dcterms:created>
  <dcterms:modified xsi:type="dcterms:W3CDTF">2026-03-29T22:27:00Z</dcterms:modified>
</cp:coreProperties>
</file>