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2667" w:rsidRDefault="00D32667" w:rsidP="006C0720">
      <w:pPr>
        <w:jc w:val="center"/>
        <w:rPr>
          <w:rFonts w:ascii="Times New Roman" w:hAnsi="Times New Roman" w:cs="Times New Roman"/>
          <w:sz w:val="32"/>
          <w:szCs w:val="32"/>
        </w:rPr>
      </w:pPr>
      <w:r w:rsidRPr="006C0720">
        <w:rPr>
          <w:rFonts w:ascii="Times New Roman" w:hAnsi="Times New Roman" w:cs="Times New Roman"/>
          <w:sz w:val="32"/>
          <w:szCs w:val="32"/>
        </w:rPr>
        <w:t>Depression</w:t>
      </w:r>
    </w:p>
    <w:p w:rsidR="006C0720" w:rsidRPr="006C0720" w:rsidRDefault="006C0720" w:rsidP="006C0720">
      <w:pPr>
        <w:jc w:val="center"/>
        <w:rPr>
          <w:rFonts w:ascii="Times New Roman" w:hAnsi="Times New Roman" w:cs="Times New Roman"/>
          <w:sz w:val="32"/>
          <w:szCs w:val="32"/>
        </w:rPr>
      </w:pPr>
    </w:p>
    <w:p w:rsidR="00D32667" w:rsidRPr="006C0720" w:rsidRDefault="00D32667" w:rsidP="00D32667">
      <w:pPr>
        <w:rPr>
          <w:rFonts w:ascii="Times New Roman" w:hAnsi="Times New Roman" w:cs="Times New Roman"/>
        </w:rPr>
      </w:pPr>
      <w:r w:rsidRPr="006C0720">
        <w:rPr>
          <w:rFonts w:ascii="Times New Roman" w:hAnsi="Times New Roman" w:cs="Times New Roman"/>
        </w:rPr>
        <w:t>This paper aims to look at depression here in wales at a local level and within the United Kingdom, to see how depression affects people and their living environment. Also, to find out</w:t>
      </w:r>
      <w:r w:rsidR="0030617A" w:rsidRPr="006C0720">
        <w:rPr>
          <w:rFonts w:ascii="Times New Roman" w:hAnsi="Times New Roman" w:cs="Times New Roman"/>
        </w:rPr>
        <w:t xml:space="preserve"> statistics and</w:t>
      </w:r>
      <w:r w:rsidRPr="006C0720">
        <w:rPr>
          <w:rFonts w:ascii="Times New Roman" w:hAnsi="Times New Roman" w:cs="Times New Roman"/>
        </w:rPr>
        <w:t xml:space="preserve"> what treatments are available locally and nationally. As depression can affect anyone regardless of age. </w:t>
      </w:r>
    </w:p>
    <w:p w:rsidR="00D32667" w:rsidRPr="006C0720" w:rsidRDefault="00D32667" w:rsidP="00D32667">
      <w:pPr>
        <w:rPr>
          <w:rFonts w:ascii="Times New Roman" w:hAnsi="Times New Roman" w:cs="Times New Roman"/>
        </w:rPr>
      </w:pPr>
      <w:r w:rsidRPr="006C0720">
        <w:rPr>
          <w:rFonts w:ascii="Times New Roman" w:hAnsi="Times New Roman" w:cs="Times New Roman"/>
        </w:rPr>
        <w:t xml:space="preserve">                      According to The World Health Organisation (WHO), Depression is a mental disorder that is associated with feelings of sorrow and negativity, which is usually followed by a loss of interest in activities that were generally enjoyed. Also, being unable to complete daily duties, lasting for a period of at least a fortnight.</w:t>
      </w:r>
      <w:r w:rsidR="00E34AC7" w:rsidRPr="006C0720">
        <w:rPr>
          <w:rFonts w:ascii="Times New Roman" w:hAnsi="Times New Roman" w:cs="Times New Roman"/>
        </w:rPr>
        <w:fldChar w:fldCharType="begin" w:fldLock="1"/>
      </w:r>
      <w:r w:rsidR="00E3434C" w:rsidRPr="006C0720">
        <w:rPr>
          <w:rFonts w:ascii="Times New Roman" w:hAnsi="Times New Roman" w:cs="Times New Roman"/>
        </w:rPr>
        <w:instrText>ADDIN CSL_CITATION {"citationItems":[{"id":"ITEM-1","itemData":{"DOI":"10.4103/0019","ISBN":"0521581338","ISSN":"00195545","PMID":"2647780","abstract":"This study was conducted to compare the rate of absence of adhesio interthalamica (AI), a midline brain structure, between 3 subtypes of schizophrenia (paranoid, undifferentiated, and residual) and healthy control group, using magnetic resonance imaging (MRI).","author":[{"dropping-particle":"","family":"World Health Organization","given":"","non-dropping-particle":"","parse-names":false,"suffix":""}],"container-title":"Nonserial Publication WHO","id":"ITEM-1","issued":{"date-parts":[["1993"]]},"title":"The ICD-10 Classification of Mental and Behavioural Disorders","type":"book"},"uris":["http://www.mendeley.com/documents/?uuid=0ab8ff22-21a3-422b-9616-9ed176eb0591"]}],"mendeley":{"formattedCitation":"(World Health Organization, 1993)","plainTextFormattedCitation":"(World Health Organization, 1993)","previouslyFormattedCitation":"(World Health Organization, 1993)"},"properties":{"noteIndex":0},"schema":"https://github.com/citation-style-language/schema/raw/master/csl-citation.json"}</w:instrText>
      </w:r>
      <w:r w:rsidR="00E34AC7" w:rsidRPr="006C0720">
        <w:rPr>
          <w:rFonts w:ascii="Times New Roman" w:hAnsi="Times New Roman" w:cs="Times New Roman"/>
        </w:rPr>
        <w:fldChar w:fldCharType="separate"/>
      </w:r>
      <w:r w:rsidR="00E34AC7" w:rsidRPr="006C0720">
        <w:rPr>
          <w:rFonts w:ascii="Times New Roman" w:hAnsi="Times New Roman" w:cs="Times New Roman"/>
          <w:noProof/>
        </w:rPr>
        <w:t>(World Health Organization, 1993)</w:t>
      </w:r>
      <w:r w:rsidR="00E34AC7" w:rsidRPr="006C0720">
        <w:rPr>
          <w:rFonts w:ascii="Times New Roman" w:hAnsi="Times New Roman" w:cs="Times New Roman"/>
        </w:rPr>
        <w:fldChar w:fldCharType="end"/>
      </w:r>
      <w:r w:rsidRPr="006C0720">
        <w:rPr>
          <w:rFonts w:ascii="Times New Roman" w:hAnsi="Times New Roman" w:cs="Times New Roman"/>
        </w:rPr>
        <w:t xml:space="preserve"> People suffering from depression typically have all or either some of these symptoms: lack of vigour, loss of appetite or increase in appetite, insomnia, sleeping more, lack of concentration, feeling worthless and hopeless, anxiety and feeling suicidal and can inflict harm upon themselves deliberately. Depression is usually treated with counselling and medication of anti-depressants, either by themselves or a combination of these treatments.</w:t>
      </w:r>
      <w:r w:rsidR="00E3434C" w:rsidRPr="006C0720">
        <w:rPr>
          <w:rFonts w:ascii="Times New Roman" w:hAnsi="Times New Roman" w:cs="Times New Roman"/>
        </w:rPr>
        <w:fldChar w:fldCharType="begin" w:fldLock="1"/>
      </w:r>
      <w:r w:rsidR="00E3434C" w:rsidRPr="006C0720">
        <w:rPr>
          <w:rFonts w:ascii="Times New Roman" w:hAnsi="Times New Roman" w:cs="Times New Roman"/>
        </w:rPr>
        <w:instrText>ADDIN CSL_CITATION {"citationItems":[{"id":"ITEM-1","itemData":{"DOI":"10.1007/978-3-319-27276-4_61","ISBN":"9780729539265","ISSN":"2572-0791","PMID":"11469045","abstract":"Clinical depression is more than simply feeling unhappy or fed up for a few days. When you're clinically depressed, you feel persistently sad for weeks or months.","author":[{"dropping-particle":"","family":"NHS","given":"","non-dropping-particle":"","parse-names":false,"suffix":""}],"container-title":"NHS Choices","id":"ITEM-1","issued":{"date-parts":[["2014"]]},"title":"Clinical depression","type":"article"},"uris":["http://www.mendeley.com/documents/?uuid=8a811689-57c8-4ba4-afdd-5ff4340fdeb7"]}],"mendeley":{"formattedCitation":"(NHS, 2014)","plainTextFormattedCitation":"(NHS, 2014)","previouslyFormattedCitation":"(NHS, 2014)"},"properties":{"noteIndex":0},"schema":"https://github.com/citation-style-language/schema/raw/master/csl-citation.json"}</w:instrText>
      </w:r>
      <w:r w:rsidR="00E3434C" w:rsidRPr="006C0720">
        <w:rPr>
          <w:rFonts w:ascii="Times New Roman" w:hAnsi="Times New Roman" w:cs="Times New Roman"/>
        </w:rPr>
        <w:fldChar w:fldCharType="separate"/>
      </w:r>
      <w:r w:rsidR="00E3434C" w:rsidRPr="006C0720">
        <w:rPr>
          <w:rFonts w:ascii="Times New Roman" w:hAnsi="Times New Roman" w:cs="Times New Roman"/>
          <w:noProof/>
        </w:rPr>
        <w:t>(NHS, 2014)</w:t>
      </w:r>
      <w:r w:rsidR="00E3434C" w:rsidRPr="006C0720">
        <w:rPr>
          <w:rFonts w:ascii="Times New Roman" w:hAnsi="Times New Roman" w:cs="Times New Roman"/>
        </w:rPr>
        <w:fldChar w:fldCharType="end"/>
      </w:r>
      <w:r w:rsidRPr="006C0720">
        <w:rPr>
          <w:rFonts w:ascii="Times New Roman" w:hAnsi="Times New Roman" w:cs="Times New Roman"/>
        </w:rPr>
        <w:t xml:space="preserve"> The medical definition of depression is that it’s an ailment that affects one’s temperament, feelings and body. Which affects sleeping patterns, eating and how one feels about themselves. Depression and low mood are very different. As people affected by low mood can pick themselves up, but people suffering from depression need treatment. Treatment can be ongoing for months or years. Depression affects how one eats, sleep, talks, feelings, mood and loss of sex drive. Depression can also cause feelings of pain within the body and can be the cause of suicide. The main types of depression are bipolar disorder and dysthymia.</w:t>
      </w:r>
      <w:r w:rsidR="00E3434C" w:rsidRPr="006C0720">
        <w:rPr>
          <w:rFonts w:ascii="Times New Roman" w:hAnsi="Times New Roman" w:cs="Times New Roman"/>
        </w:rPr>
        <w:fldChar w:fldCharType="begin" w:fldLock="1"/>
      </w:r>
      <w:r w:rsidR="008A7002" w:rsidRPr="006C0720">
        <w:rPr>
          <w:rFonts w:ascii="Times New Roman" w:hAnsi="Times New Roman" w:cs="Times New Roman"/>
        </w:rPr>
        <w:instrText>ADDIN CSL_CITATION {"citationItems":[{"id":"ITEM-1","itemData":{"DOI":"10.1111/j.1600-0447.1983.tb09716.x","ISBN":"1600-0447","ISSN":"16000447","PMID":"6880820","abstract":"A self-assessment scale has been developed and found to be a reliable instrument for detecting states of depression and anxiety in the setting of an hospital medical outpatient clinic. The anxiety and depressive subscales are also valid measures of severity of the emotional disorder. It is suggested that the introduction of the scales into general hospital practice would facilitate the large task of detection and management of emotional disorder in patients under investigation and treatment in medical and surgical departments.","author":[{"dropping-particle":"","family":"Zigmond","given":"A. S.","non-dropping-particle":"","parse-names":false,"suffix":""},{"dropping-particle":"","family":"Snaith","given":"R. P.","non-dropping-particle":"","parse-names":false,"suffix":""}],"container-title":"Acta Psychiatrica Scandinavica","id":"ITEM-1","issued":{"date-parts":[["1983"]]},"title":"The Hospital Anxiety and Depression Scale","type":"article-journal"},"uris":["http://www.mendeley.com/documents/?uuid=0258cd1b-37f5-4dbd-8700-17d44f0d9d3c"]}],"mendeley":{"formattedCitation":"(Zigmond and Snaith, 1983)","plainTextFormattedCitation":"(Zigmond and Snaith, 1983)","previouslyFormattedCitation":"(Zigmond and Snaith, 1983)"},"properties":{"noteIndex":0},"schema":"https://github.com/citation-style-language/schema/raw/master/csl-citation.json"}</w:instrText>
      </w:r>
      <w:r w:rsidR="00E3434C" w:rsidRPr="006C0720">
        <w:rPr>
          <w:rFonts w:ascii="Times New Roman" w:hAnsi="Times New Roman" w:cs="Times New Roman"/>
        </w:rPr>
        <w:fldChar w:fldCharType="separate"/>
      </w:r>
      <w:r w:rsidR="00E3434C" w:rsidRPr="006C0720">
        <w:rPr>
          <w:rFonts w:ascii="Times New Roman" w:hAnsi="Times New Roman" w:cs="Times New Roman"/>
          <w:noProof/>
        </w:rPr>
        <w:t>(Zigmond and Snaith, 1983)</w:t>
      </w:r>
      <w:r w:rsidR="00E3434C" w:rsidRPr="006C0720">
        <w:rPr>
          <w:rFonts w:ascii="Times New Roman" w:hAnsi="Times New Roman" w:cs="Times New Roman"/>
        </w:rPr>
        <w:fldChar w:fldCharType="end"/>
      </w:r>
    </w:p>
    <w:p w:rsidR="00D32667" w:rsidRPr="006C0720" w:rsidRDefault="00D32667" w:rsidP="00D32667">
      <w:pPr>
        <w:rPr>
          <w:rFonts w:ascii="Times New Roman" w:hAnsi="Times New Roman" w:cs="Times New Roman"/>
        </w:rPr>
      </w:pPr>
      <w:r w:rsidRPr="006C0720">
        <w:rPr>
          <w:rFonts w:ascii="Times New Roman" w:hAnsi="Times New Roman" w:cs="Times New Roman"/>
        </w:rPr>
        <w:t xml:space="preserve">                     The social factors of health are the circumstances in which people are exposed to throughout life from birth and as one grows throughout their lives. These conditions are formed by the dispersal of resources which are money and power. And resources at nationwide and global levels. Social determinants of health and wellbeing are generally accountable for health inequities – the biased and preventable variances in health rank seen within societies and globally. </w:t>
      </w:r>
      <w:r w:rsidR="008A7002" w:rsidRPr="006C0720">
        <w:rPr>
          <w:rFonts w:ascii="Times New Roman" w:hAnsi="Times New Roman" w:cs="Times New Roman"/>
        </w:rPr>
        <w:fldChar w:fldCharType="begin" w:fldLock="1"/>
      </w:r>
      <w:r w:rsidR="008A7002" w:rsidRPr="006C0720">
        <w:rPr>
          <w:rFonts w:ascii="Times New Roman" w:hAnsi="Times New Roman" w:cs="Times New Roman"/>
        </w:rPr>
        <w:instrText>ADDIN CSL_CITATION {"citationItems":[{"id":"ITEM-1","itemData":{"DOI":"120-900-750","ISBN":"9059891058","ISSN":"1073-0516","abstract":"The World Health Organization Quality of Life (WHOQOL) project was initiated in 1991. The aim was to develop an international cross-culturally comparable quality of life assessment instrument. It assesses the individual's perceptions in the context of their culture and value systems, and their personal goals, standards and concerns. The WHOQOL instruments were developed collaboratively in a number of centres worldwide, and have been widely field-tested. The WHOQOL-BREF instrument comprises 26 items, which measure the following broad domains: physical health, psychological health, social relationships, and environment. The WHOQOL-BREF is a shorter version of the original instrument that may be more convenient for use in large research studies or clinical trials.","author":[{"dropping-particle":"","family":"World Health Organisation","given":"","non-dropping-particle":"","parse-names":false,"suffix":""}],"container-title":"World Health Organisation","id":"ITEM-1","issued":{"date-parts":[["2016"]]},"title":"WHO Quality of Life-BREF (WHOQOL-BREF)","type":"webpage"},"uris":["http://www.mendeley.com/documents/?uuid=37b755dc-3f88-40f3-a971-5891637435bc"]}],"mendeley":{"formattedCitation":"(World Health Organisation, 2016)","plainTextFormattedCitation":"(World Health Organisation, 2016)","previouslyFormattedCitation":"(World Health Organisation, 2016)"},"properties":{"noteIndex":0},"schema":"https://github.com/citation-style-language/schema/raw/master/csl-citation.json"}</w:instrText>
      </w:r>
      <w:r w:rsidR="008A7002" w:rsidRPr="006C0720">
        <w:rPr>
          <w:rFonts w:ascii="Times New Roman" w:hAnsi="Times New Roman" w:cs="Times New Roman"/>
        </w:rPr>
        <w:fldChar w:fldCharType="separate"/>
      </w:r>
      <w:r w:rsidR="008A7002" w:rsidRPr="006C0720">
        <w:rPr>
          <w:rFonts w:ascii="Times New Roman" w:hAnsi="Times New Roman" w:cs="Times New Roman"/>
          <w:noProof/>
        </w:rPr>
        <w:t>(World Health Organisation, 2016)</w:t>
      </w:r>
      <w:r w:rsidR="008A7002" w:rsidRPr="006C0720">
        <w:rPr>
          <w:rFonts w:ascii="Times New Roman" w:hAnsi="Times New Roman" w:cs="Times New Roman"/>
        </w:rPr>
        <w:fldChar w:fldCharType="end"/>
      </w:r>
      <w:r w:rsidRPr="006C0720">
        <w:rPr>
          <w:rFonts w:ascii="Times New Roman" w:hAnsi="Times New Roman" w:cs="Times New Roman"/>
        </w:rPr>
        <w:t xml:space="preserve"> Social inequality is the presence of inadequate prospects and opportunities for various social statuses and situations within a group or class. The variations could be race, culture, socioeconomic or class.</w:t>
      </w:r>
      <w:r w:rsidR="008A7002" w:rsidRPr="006C0720">
        <w:rPr>
          <w:rFonts w:ascii="Times New Roman" w:hAnsi="Times New Roman" w:cs="Times New Roman"/>
        </w:rPr>
        <w:fldChar w:fldCharType="begin" w:fldLock="1"/>
      </w:r>
      <w:r w:rsidR="00335A9C" w:rsidRPr="006C0720">
        <w:rPr>
          <w:rFonts w:ascii="Times New Roman" w:hAnsi="Times New Roman" w:cs="Times New Roman"/>
        </w:rPr>
        <w:instrText>ADDIN CSL_CITATION {"citationItems":[{"id":"ITEM-1","itemData":{"URL":"http://www.sochealth.co.uk/Black/black.htm","abstract":"We hope that you find our page on “The Black Report” interesting. You might also like to read our latest blogposts on equality here. The publication of the Black Report over the Bank Ho…","author":[{"dropping-particle":"","family":"Socialist Health Association","given":"","non-dropping-particle":"","parse-names":false,"suffix":""}],"container-title":"Socialist Health Association","id":"ITEM-1","issued":{"date-parts":[["1980"]]},"title":"The Black Report 1980","type":"webpage"},"uris":["http://www.mendeley.com/documents/?uuid=7b2ca2d4-ce50-48ba-942c-c25d1649c23b"]}],"mendeley":{"formattedCitation":"(Socialist Health Association, 1980)","plainTextFormattedCitation":"(Socialist Health Association, 1980)","previouslyFormattedCitation":"(Socialist Health Association, 1980)"},"properties":{"noteIndex":0},"schema":"https://github.com/citation-style-language/schema/raw/master/csl-citation.json"}</w:instrText>
      </w:r>
      <w:r w:rsidR="008A7002" w:rsidRPr="006C0720">
        <w:rPr>
          <w:rFonts w:ascii="Times New Roman" w:hAnsi="Times New Roman" w:cs="Times New Roman"/>
        </w:rPr>
        <w:fldChar w:fldCharType="separate"/>
      </w:r>
      <w:r w:rsidR="008A7002" w:rsidRPr="006C0720">
        <w:rPr>
          <w:rFonts w:ascii="Times New Roman" w:hAnsi="Times New Roman" w:cs="Times New Roman"/>
          <w:noProof/>
        </w:rPr>
        <w:t>(Socialist Health Association, 1980)</w:t>
      </w:r>
      <w:r w:rsidR="008A7002" w:rsidRPr="006C0720">
        <w:rPr>
          <w:rFonts w:ascii="Times New Roman" w:hAnsi="Times New Roman" w:cs="Times New Roman"/>
        </w:rPr>
        <w:fldChar w:fldCharType="end"/>
      </w:r>
      <w:r w:rsidRPr="006C0720">
        <w:rPr>
          <w:rFonts w:ascii="Times New Roman" w:hAnsi="Times New Roman" w:cs="Times New Roman"/>
        </w:rPr>
        <w:t xml:space="preserve"> Socioeconomic position is generally known as the social class of a specific group and is measured by a blend of education, revenue and profession.</w:t>
      </w:r>
      <w:r w:rsidR="00335A9C" w:rsidRPr="006C0720">
        <w:rPr>
          <w:rFonts w:ascii="Times New Roman" w:hAnsi="Times New Roman" w:cs="Times New Roman"/>
        </w:rPr>
        <w:fldChar w:fldCharType="begin" w:fldLock="1"/>
      </w:r>
      <w:r w:rsidR="00335A9C" w:rsidRPr="006C0720">
        <w:rPr>
          <w:rFonts w:ascii="Times New Roman" w:hAnsi="Times New Roman" w:cs="Times New Roman"/>
        </w:rPr>
        <w:instrText>ADDIN CSL_CITATION {"citationItems":[{"id":"ITEM-1","itemData":{"DOI":"10.1016/S0140-6736(12)61228-8","ISBN":"01406736","ISSN":"1474547X","PMID":"22964159","abstract":"The European region has seen remarkable heath gains in those populations that have experienced progressive improvements in the conditions in which people are born, grow, live, and work. However, inequities, both between and within countries, persist. The review reported here, of inequities in health between and within countries across the 53 Member States of the WHO European region, was commissioned to support the development of the new health policy framework for Europe: Health 2020. Much more is understood now about the extent, and social causes, of these inequities, particularly since the publication in 2008 of the report of the Commission on Social Determinants of Health. The European review builds on the global evidence and recommends policies to ensure that progress can be made in reducing health inequities and the health divide across all countries, including those with low incomes. Action is needed-on the social determinants of health, across the life course, and in wider social and economic spheres-to achieve greater health equity and protect future generations.","author":[{"dropping-particle":"","family":"Marmot","given":"Michael","non-dropping-particle":"","parse-names":false,"suffix":""},{"dropping-particle":"","family":"Allen","given":"Jessica","non-dropping-particle":"","parse-names":false,"suffix":""},{"dropping-particle":"","family":"Bell","given":"Ruth","non-dropping-particle":"","parse-names":false,"suffix":""},{"dropping-particle":"","family":"Bloomer","given":"Ellen","non-dropping-particle":"","parse-names":false,"suffix":""},{"dropping-particle":"","family":"Goldblatt","given":"Peter","non-dropping-particle":"","parse-names":false,"suffix":""}],"container-title":"The Lancet","id":"ITEM-1","issue":"9846","issued":{"date-parts":[["2012"]]},"page":"1011-1029","title":"WHO European review of social determinants of health and the health divide","type":"article","volume":"380"},"uris":["http://www.mendeley.com/documents/?uuid=c4de642f-00e2-4f52-b166-5ec7988c7db4"]}],"mendeley":{"formattedCitation":"(Marmot &lt;i&gt;et al.&lt;/i&gt;, 2012)","plainTextFormattedCitation":"(Marmot et al., 2012)","previouslyFormattedCitation":"(Marmot &lt;i&gt;et al.&lt;/i&gt;, 2012)"},"properties":{"noteIndex":0},"schema":"https://github.com/citation-style-language/schema/raw/master/csl-citation.json"}</w:instrText>
      </w:r>
      <w:r w:rsidR="00335A9C" w:rsidRPr="006C0720">
        <w:rPr>
          <w:rFonts w:ascii="Times New Roman" w:hAnsi="Times New Roman" w:cs="Times New Roman"/>
        </w:rPr>
        <w:fldChar w:fldCharType="separate"/>
      </w:r>
      <w:r w:rsidR="00335A9C" w:rsidRPr="006C0720">
        <w:rPr>
          <w:rFonts w:ascii="Times New Roman" w:hAnsi="Times New Roman" w:cs="Times New Roman"/>
          <w:noProof/>
        </w:rPr>
        <w:t xml:space="preserve">(Marmot </w:t>
      </w:r>
      <w:r w:rsidR="00335A9C" w:rsidRPr="006C0720">
        <w:rPr>
          <w:rFonts w:ascii="Times New Roman" w:hAnsi="Times New Roman" w:cs="Times New Roman"/>
          <w:i/>
          <w:noProof/>
        </w:rPr>
        <w:t>et al.</w:t>
      </w:r>
      <w:r w:rsidR="00335A9C" w:rsidRPr="006C0720">
        <w:rPr>
          <w:rFonts w:ascii="Times New Roman" w:hAnsi="Times New Roman" w:cs="Times New Roman"/>
          <w:noProof/>
        </w:rPr>
        <w:t>, 2012)</w:t>
      </w:r>
      <w:r w:rsidR="00335A9C" w:rsidRPr="006C0720">
        <w:rPr>
          <w:rFonts w:ascii="Times New Roman" w:hAnsi="Times New Roman" w:cs="Times New Roman"/>
        </w:rPr>
        <w:fldChar w:fldCharType="end"/>
      </w:r>
      <w:r w:rsidRPr="006C0720">
        <w:rPr>
          <w:rFonts w:ascii="Times New Roman" w:hAnsi="Times New Roman" w:cs="Times New Roman"/>
        </w:rPr>
        <w:t xml:space="preserve"> Mental health difficulties are increasing public health worry here in the United Kingdom and globally. Recent research on 301 diseases found mental health issues to be one of the primary causes of general illness problem in the world. Mental health was found shown to be the cause for 21.2% of years subsisted with disability worldwide. Conferring to the 2013 Global Burden of Disease study, the primary mental health condition globally is depression, trailed by schizophrenia, anxiety and bipolar disorder. The global burden of disease study found that in twenty-six nations, depression was the leading cause of disability.  Depression was also associated with the condition of heart disease and suicide rates. As both have shown to have an indirect and direct influence on life span and life quality</w:t>
      </w:r>
      <w:r w:rsidR="00335A9C" w:rsidRPr="006C0720">
        <w:rPr>
          <w:rFonts w:ascii="Times New Roman" w:hAnsi="Times New Roman" w:cs="Times New Roman"/>
        </w:rPr>
        <w:fldChar w:fldCharType="begin" w:fldLock="1"/>
      </w:r>
      <w:r w:rsidR="00AE7534" w:rsidRPr="006C0720">
        <w:rPr>
          <w:rFonts w:ascii="Times New Roman" w:hAnsi="Times New Roman" w:cs="Times New Roman"/>
        </w:rPr>
        <w:instrText>ADDIN CSL_CITATION {"citationItems":[{"id":"ITEM-1","itemData":{"abstract":"This profile provides an overview of findings from the Global Burden of Disease (GBD). The information generated here is based on more than 50,000 different data sources which researchers have used to produce the most scientifically rigorous estimates possible. Estimates from the GBD study may differ from national statistics due to differences in data sources and methodology. These profiles are meant to be freely downloaded and distributed. Please send feedback and questions to engage@healthdata.org. In 2013, life expectancy at birth in Uganda was 58.2 years for males, and 61.6 years for females. Among the leading causes of disability adjusted life years (DALYs) in 1990, african trypanosomiasis showed the largest decrease, falling 97.8% by 2013. In terms of the number of years of life lost (YLLs) due to premature death in Uganda, HIV/AIDS, malaria, and lower respiratory infect were the highest ranking causes in 2013. In terms of DALYS in Uganda, unsafe sex, child and maternal malnutrition, and unsafe water, sanitation, and handwashing were the highest ranking risk factors in 2013. The greatest reductions in all-cause mortality rate were experienced by females aged 1-4 years (64.3%). Males aged 70+ years saw the largest increase in mortality rate (8.6%).","author":[{"dropping-particle":"","family":"Collaborators","given":"Global Burden of Disease Study 2013","non-dropping-particle":"","parse-names":false,"suffix":""}],"container-title":"The Lancet 2015","id":"ITEM-1","issued":{"date-parts":[["2013"]]},"title":"Global Burden of Disease: 2013","type":"article-journal"},"uris":["http://www.mendeley.com/documents/?uuid=dcc56e2f-b5a3-4cc5-b445-ead258c71be5"]}],"mendeley":{"formattedCitation":"(Collaborators, 2013)","plainTextFormattedCitation":"(Collaborators, 2013)","previouslyFormattedCitation":"(Collaborators, 2013)"},"properties":{"noteIndex":0},"schema":"https://github.com/citation-style-language/schema/raw/master/csl-citation.json"}</w:instrText>
      </w:r>
      <w:r w:rsidR="00335A9C" w:rsidRPr="006C0720">
        <w:rPr>
          <w:rFonts w:ascii="Times New Roman" w:hAnsi="Times New Roman" w:cs="Times New Roman"/>
        </w:rPr>
        <w:fldChar w:fldCharType="separate"/>
      </w:r>
      <w:r w:rsidR="00335A9C" w:rsidRPr="006C0720">
        <w:rPr>
          <w:rFonts w:ascii="Times New Roman" w:hAnsi="Times New Roman" w:cs="Times New Roman"/>
          <w:noProof/>
        </w:rPr>
        <w:t>(Collaborators, 2013)</w:t>
      </w:r>
      <w:r w:rsidR="00335A9C" w:rsidRPr="006C0720">
        <w:rPr>
          <w:rFonts w:ascii="Times New Roman" w:hAnsi="Times New Roman" w:cs="Times New Roman"/>
        </w:rPr>
        <w:fldChar w:fldCharType="end"/>
      </w:r>
    </w:p>
    <w:p w:rsidR="00D32667" w:rsidRPr="006C0720" w:rsidRDefault="00D32667" w:rsidP="00D32667">
      <w:pPr>
        <w:rPr>
          <w:rFonts w:ascii="Times New Roman" w:hAnsi="Times New Roman" w:cs="Times New Roman"/>
        </w:rPr>
      </w:pPr>
      <w:r w:rsidRPr="006C0720">
        <w:rPr>
          <w:rFonts w:ascii="Times New Roman" w:hAnsi="Times New Roman" w:cs="Times New Roman"/>
        </w:rPr>
        <w:t xml:space="preserve">                      The Mental Health Act (1983 then revised in 2007) The Mental Health Act is the legislation that has been put in place in England and Wales that lets people who have mental health issues to be detained and admitted to receiving treatment without their permission to guard them or for their own protection and of others in society.</w:t>
      </w:r>
      <w:r w:rsidR="00AE7534" w:rsidRPr="006C0720">
        <w:rPr>
          <w:rFonts w:ascii="Times New Roman" w:hAnsi="Times New Roman" w:cs="Times New Roman"/>
        </w:rPr>
        <w:fldChar w:fldCharType="begin" w:fldLock="1"/>
      </w:r>
      <w:r w:rsidR="00AE7534" w:rsidRPr="006C0720">
        <w:rPr>
          <w:rFonts w:ascii="Times New Roman" w:hAnsi="Times New Roman" w:cs="Times New Roman"/>
        </w:rPr>
        <w:instrText>ADDIN CSL_CITATION {"citationItems":[{"id":"ITEM-1","itemData":{"DOI":"10.1080/09585180050142723","ISBN":"0113221118","ISSN":"0002922X","PMID":"760507","abstract":"This article explores how a multivariate logit model of the probability of a banking crisis can be used to monitor banking sector fragility. The proposed approach relies on readily available data, and the fragility assessment has a clear interpretation based on insample statistics. The model has better in-sample performance than currently available alternatives, and the monitoring system can be tailored to fit the preferences of dedsionmakers regarding type I and type II errors. The framework can be useful as a preliminary screen to economize on precautionary costs.","author":[{"dropping-particle":"","family":"Horne","given":"John","non-dropping-particle":"","parse-names":false,"suffix":""}],"container-title":"Journal of Forensic Psychiatry","id":"ITEM-1","issued":{"date-parts":[["2001"]]},"title":"Mental Health Act 1983 Code of Practice","type":"article-journal"},"uris":["http://www.mendeley.com/documents/?uuid=cb54cf99-7ac7-427d-ae80-fc4b2778e023"]}],"mendeley":{"formattedCitation":"(Horne, 2001)","plainTextFormattedCitation":"(Horne, 2001)","previouslyFormattedCitation":"(Horne, 2001)"},"properties":{"noteIndex":0},"schema":"https://github.com/citation-style-language/schema/raw/master/csl-citation.json"}</w:instrText>
      </w:r>
      <w:r w:rsidR="00AE7534" w:rsidRPr="006C0720">
        <w:rPr>
          <w:rFonts w:ascii="Times New Roman" w:hAnsi="Times New Roman" w:cs="Times New Roman"/>
        </w:rPr>
        <w:fldChar w:fldCharType="separate"/>
      </w:r>
      <w:r w:rsidR="00AE7534" w:rsidRPr="006C0720">
        <w:rPr>
          <w:rFonts w:ascii="Times New Roman" w:hAnsi="Times New Roman" w:cs="Times New Roman"/>
          <w:noProof/>
        </w:rPr>
        <w:t>(Horne, 2001)</w:t>
      </w:r>
      <w:r w:rsidR="00AE7534" w:rsidRPr="006C0720">
        <w:rPr>
          <w:rFonts w:ascii="Times New Roman" w:hAnsi="Times New Roman" w:cs="Times New Roman"/>
        </w:rPr>
        <w:fldChar w:fldCharType="end"/>
      </w:r>
      <w:r w:rsidRPr="006C0720">
        <w:rPr>
          <w:rFonts w:ascii="Times New Roman" w:hAnsi="Times New Roman" w:cs="Times New Roman"/>
        </w:rPr>
        <w:t xml:space="preserve"> There are currently various laws in Scotland and Northern Ireland which are The Mental Health (Care and Treatment) (Scotland) Act 2003 and The Mental Health (Northern Ireland) Order 1986. In the years 2014 and 2015, there was an increase in the figure of individuals being admitted in line with the Mental Health Act. In England, the increase was by 10%, and in Wales, it saw a rise of 14%, being admitted. Whilst in Scotland and Northern Ireland i</w:t>
      </w:r>
      <w:r w:rsidR="00AE7534" w:rsidRPr="006C0720">
        <w:rPr>
          <w:rFonts w:ascii="Times New Roman" w:hAnsi="Times New Roman" w:cs="Times New Roman"/>
        </w:rPr>
        <w:t xml:space="preserve">t decreased by 0.9472 and 5.7% </w:t>
      </w:r>
      <w:r w:rsidRPr="006C0720">
        <w:rPr>
          <w:rFonts w:ascii="Times New Roman" w:hAnsi="Times New Roman" w:cs="Times New Roman"/>
        </w:rPr>
        <w:t>correspondingly.</w:t>
      </w:r>
      <w:r w:rsidR="00AE7534" w:rsidRPr="006C0720">
        <w:rPr>
          <w:rFonts w:ascii="Times New Roman" w:hAnsi="Times New Roman" w:cs="Times New Roman"/>
        </w:rPr>
        <w:fldChar w:fldCharType="begin" w:fldLock="1"/>
      </w:r>
      <w:r w:rsidR="00AE7534" w:rsidRPr="006C0720">
        <w:rPr>
          <w:rFonts w:ascii="Times New Roman" w:hAnsi="Times New Roman" w:cs="Times New Roman"/>
        </w:rPr>
        <w:instrText>ADDIN CSL_CITATION {"citationItems":[{"id":"ITEM-1","itemData":{"DOI":"10.1002/cpp.1963","ISSN":"10990879","PMID":"26123878","abstract":"People with Anorexia Nervosa are often resistant to treatment and can be detained under the Mental Health Act. Detention can be distressing for some client groups; however, there is little research to explore how people with Anorexia Nervosa experience detention and how these experiences impact on recovery. This study utilized a qualitative methodology to develop a model for understanding how people perceive, experience and process detention under the Mental Health Act. Data from 12 participants was analysed using constructivist grounded theory. Four overarching categories conceptualize their experience over time: 'the battle', 'the bubble', 'stepping out of the bubble' and 'the anorexic self'. Within each overarching category are further subordinate categories that represent the nuances of the data. The resultant model is discussed in relation to the literature, whilst recommendations have been made to embed person-centred, recovery practice into inpatient services. Copyright © 2015 John Wiley &amp; Sons, Ltd.\\n\\nKEY PRACTITIONER MESSAGE: People detained under the mental health act with anorexia nervosa often respond by engaging in a battle with clinicians. This follows by the person withdrawing into a 'bubble' where the individual starts to feel some relief that they are no longer in control of their eating, but this competes with the lack of self and the emerging anorexic self. Clinicians need to be aware that individuals detained may have mixed feelings about their hospital admission.","author":[{"dropping-particle":"","family":"Seed","given":"Tara","non-dropping-particle":"","parse-names":false,"suffix":""},{"dropping-particle":"","family":"Fox","given":"John","non-dropping-particle":"","parse-names":false,"suffix":""},{"dropping-particle":"","family":"Berry","given":"Katherine","non-dropping-particle":"","parse-names":false,"suffix":""}],"container-title":"Clinical psychology &amp; psychotherapy","id":"ITEM-1","issued":{"date-parts":[["2016"]]},"title":"Experiences of Detention under the Mental Health Act for Adults with Anorexia Nervosa","type":"article-journal"},"uris":["http://www.mendeley.com/documents/?uuid=d8c9e11e-2777-4a7a-a768-43797ca2e737"]}],"mendeley":{"formattedCitation":"(Seed, Fox and Berry, 2016)","plainTextFormattedCitation":"(Seed, Fox and Berry, 2016)","previouslyFormattedCitation":"(Seed, Fox and Berry, 2016)"},"properties":{"noteIndex":0},"schema":"https://github.com/citation-style-language/schema/raw/master/csl-citation.json"}</w:instrText>
      </w:r>
      <w:r w:rsidR="00AE7534" w:rsidRPr="006C0720">
        <w:rPr>
          <w:rFonts w:ascii="Times New Roman" w:hAnsi="Times New Roman" w:cs="Times New Roman"/>
        </w:rPr>
        <w:fldChar w:fldCharType="separate"/>
      </w:r>
      <w:r w:rsidR="00AE7534" w:rsidRPr="006C0720">
        <w:rPr>
          <w:rFonts w:ascii="Times New Roman" w:hAnsi="Times New Roman" w:cs="Times New Roman"/>
          <w:noProof/>
        </w:rPr>
        <w:t>(Seed, Fox and Berry, 2016)</w:t>
      </w:r>
      <w:r w:rsidR="00AE7534" w:rsidRPr="006C0720">
        <w:rPr>
          <w:rFonts w:ascii="Times New Roman" w:hAnsi="Times New Roman" w:cs="Times New Roman"/>
        </w:rPr>
        <w:fldChar w:fldCharType="end"/>
      </w:r>
      <w:r w:rsidRPr="006C0720">
        <w:rPr>
          <w:rFonts w:ascii="Times New Roman" w:hAnsi="Times New Roman" w:cs="Times New Roman"/>
        </w:rPr>
        <w:t xml:space="preserve"> </w:t>
      </w:r>
    </w:p>
    <w:p w:rsidR="0069039F" w:rsidRPr="006C0720" w:rsidRDefault="00D32667" w:rsidP="00D32667">
      <w:pPr>
        <w:rPr>
          <w:rFonts w:ascii="Times New Roman" w:hAnsi="Times New Roman" w:cs="Times New Roman"/>
        </w:rPr>
      </w:pPr>
      <w:r w:rsidRPr="006C0720">
        <w:rPr>
          <w:rFonts w:ascii="Times New Roman" w:hAnsi="Times New Roman" w:cs="Times New Roman"/>
        </w:rPr>
        <w:lastRenderedPageBreak/>
        <w:t xml:space="preserve">                           The Mental Capacity Act (2005) The Deprivation of Liberty Safeguards was announced in 2009 and is part of The Mental Capacity Act (MCA). This has been introduced to guard people who have been found as deficient in the mental capacity to make their own decisions. The MCA stipulates a context for the management of individuals who must make decisions for somebody else.</w:t>
      </w:r>
      <w:r w:rsidR="00AE7534" w:rsidRPr="006C0720">
        <w:rPr>
          <w:rFonts w:ascii="Times New Roman" w:hAnsi="Times New Roman" w:cs="Times New Roman"/>
        </w:rPr>
        <w:fldChar w:fldCharType="begin" w:fldLock="1"/>
      </w:r>
      <w:r w:rsidR="00A70B05" w:rsidRPr="006C0720">
        <w:rPr>
          <w:rFonts w:ascii="Times New Roman" w:hAnsi="Times New Roman" w:cs="Times New Roman"/>
        </w:rPr>
        <w:instrText>ADDIN CSL_CITATION {"citationItems":[{"id":"ITEM-1","itemData":{"DOI":"10.1258/147775006776173309","ISBN":"305602 19585","ISSN":"13510126","abstract":"The Mental Capacity Act 2005 for England and Wales received Royal Assent on 7 April 2005 and will come into force in 2007. The Act will generally only affect people aged 16 or over and provides a statutory framework to empower and protect people who may lack capacity to make some decisions for themselves, for example, people with dementia, learning disabilities, mental health problems, stroke or head injuries who may lack capacity to make certain decisions. It makes it clear who can take decisions in which situations and how they should go about this. It enables people to plan ahead for a time when they may lack capacity. The Act will cover major decisions about someone’s property and affairs, healthcare treatment and where the person lives, as well as everyday decisions about personal care (such as what someone eats), where the person lacks capacity to make the decisions themselves.","author":[{"dropping-particle":"","family":"DOH","given":"","non-dropping-particle":"","parse-names":false,"suffix":""}],"container-title":"October","id":"ITEM-1","issued":{"date-parts":[["2007"]]},"title":"Mental Capacity Act 2005 summary","type":"report"},"uris":["http://www.mendeley.com/documents/?uuid=f87d4082-4f82-4c77-9f6a-0207f311723e"]}],"mendeley":{"formattedCitation":"(DOH, 2007)","plainTextFormattedCitation":"(DOH, 2007)","previouslyFormattedCitation":"(DOH, 2007)"},"properties":{"noteIndex":0},"schema":"https://github.com/citation-style-language/schema/raw/master/csl-citation.json"}</w:instrText>
      </w:r>
      <w:r w:rsidR="00AE7534" w:rsidRPr="006C0720">
        <w:rPr>
          <w:rFonts w:ascii="Times New Roman" w:hAnsi="Times New Roman" w:cs="Times New Roman"/>
        </w:rPr>
        <w:fldChar w:fldCharType="separate"/>
      </w:r>
      <w:r w:rsidR="00AE7534" w:rsidRPr="006C0720">
        <w:rPr>
          <w:rFonts w:ascii="Times New Roman" w:hAnsi="Times New Roman" w:cs="Times New Roman"/>
          <w:noProof/>
        </w:rPr>
        <w:t>(DOH, 2007)</w:t>
      </w:r>
      <w:r w:rsidR="00AE7534" w:rsidRPr="006C0720">
        <w:rPr>
          <w:rFonts w:ascii="Times New Roman" w:hAnsi="Times New Roman" w:cs="Times New Roman"/>
        </w:rPr>
        <w:fldChar w:fldCharType="end"/>
      </w:r>
      <w:r w:rsidRPr="006C0720">
        <w:rPr>
          <w:rFonts w:ascii="Times New Roman" w:hAnsi="Times New Roman" w:cs="Times New Roman"/>
        </w:rPr>
        <w:t xml:space="preserve"> Back in 2009 to 2014, the total of Deprivation of Liberty Safeguards needs was small in numbers, however Subsequently between 2011–14, the Care Quality Commission (CQC) received only reports for 37% of applica</w:t>
      </w:r>
      <w:r w:rsidR="00A70B05" w:rsidRPr="006C0720">
        <w:rPr>
          <w:rFonts w:ascii="Times New Roman" w:hAnsi="Times New Roman" w:cs="Times New Roman"/>
        </w:rPr>
        <w:t>nts to administrative bodies</w:t>
      </w:r>
      <w:r w:rsidRPr="006C0720">
        <w:rPr>
          <w:rFonts w:ascii="Times New Roman" w:hAnsi="Times New Roman" w:cs="Times New Roman"/>
        </w:rPr>
        <w:t>. The Supreme Court ruled in March 2014, which refined the test which is used when individuals are deprived of their liberty, the number of applications amplified from 13,715 in March 2014 to 137,54</w:t>
      </w:r>
      <w:r w:rsidR="00A70B05" w:rsidRPr="006C0720">
        <w:rPr>
          <w:rFonts w:ascii="Times New Roman" w:hAnsi="Times New Roman" w:cs="Times New Roman"/>
        </w:rPr>
        <w:t>0 in March 2015 in England.</w:t>
      </w:r>
      <w:r w:rsidR="00A70B05" w:rsidRPr="006C0720">
        <w:rPr>
          <w:rFonts w:ascii="Times New Roman" w:hAnsi="Times New Roman" w:cs="Times New Roman"/>
        </w:rPr>
        <w:fldChar w:fldCharType="begin" w:fldLock="1"/>
      </w:r>
      <w:r w:rsidR="00A70B05" w:rsidRPr="006C0720">
        <w:rPr>
          <w:rFonts w:ascii="Times New Roman" w:hAnsi="Times New Roman" w:cs="Times New Roman"/>
        </w:rPr>
        <w:instrText>ADDIN CSL_CITATION {"citationItems":[{"id":"ITEM-1","itemData":{"DOI":"CQC-380-072017","PMID":"520","abstract":"The state of care in mental health services 2014 to 2017 Findings from CQC's programme of comprehensive inspections of specialist mental health services Our purpose The Care Quality Commission is the independent regulator of health and adult social care in England. We make sure that health and social care services provide people with safe, effective, compassionate, high-quality care and we encourage care services to improve. Our role • We register health and adult social care providers. • We monitor and inspect services to see whether they are safe, effective, caring, responsive and well-led, and we publish what we find, including quality ratings. • We use our legal powers to take action where we identify poor care. • We speak independently, publishing regional and national views of the major quality issues in health and social care, and encouraging improvement by highlighting good practice.","author":[{"dropping-particle":"","family":"Care Quality Commission","given":"","non-dropping-particle":"","parse-names":false,"suffix":""}],"container-title":"Care Quality Commission","id":"ITEM-1","issued":{"date-parts":[["2018"]]},"title":"The state of care in mental health services 2014 to 2017 | Care Quality Commission","type":"webpage"},"uris":["http://www.mendeley.com/documents/?uuid=28693574-0da6-4d92-8d7c-69ef661df73c"]}],"mendeley":{"formattedCitation":"(Care Quality Commission, 2018)","plainTextFormattedCitation":"(Care Quality Commission, 2018)","previouslyFormattedCitation":"(Care Quality Commission, 2018)"},"properties":{"noteIndex":0},"schema":"https://github.com/citation-style-language/schema/raw/master/csl-citation.json"}</w:instrText>
      </w:r>
      <w:r w:rsidR="00A70B05" w:rsidRPr="006C0720">
        <w:rPr>
          <w:rFonts w:ascii="Times New Roman" w:hAnsi="Times New Roman" w:cs="Times New Roman"/>
        </w:rPr>
        <w:fldChar w:fldCharType="separate"/>
      </w:r>
      <w:r w:rsidR="00A70B05" w:rsidRPr="006C0720">
        <w:rPr>
          <w:rFonts w:ascii="Times New Roman" w:hAnsi="Times New Roman" w:cs="Times New Roman"/>
          <w:noProof/>
        </w:rPr>
        <w:t>(Care Quality Commission, 2018)</w:t>
      </w:r>
      <w:r w:rsidR="00A70B05" w:rsidRPr="006C0720">
        <w:rPr>
          <w:rFonts w:ascii="Times New Roman" w:hAnsi="Times New Roman" w:cs="Times New Roman"/>
        </w:rPr>
        <w:fldChar w:fldCharType="end"/>
      </w:r>
      <w:r w:rsidRPr="006C0720">
        <w:rPr>
          <w:rFonts w:ascii="Times New Roman" w:hAnsi="Times New Roman" w:cs="Times New Roman"/>
        </w:rPr>
        <w:t xml:space="preserve"> Succeeding the Supreme Court ruling in 2014, the number of applications on behalf of the Deprivation of Liberty Safegua</w:t>
      </w:r>
      <w:r w:rsidR="0069039F" w:rsidRPr="006C0720">
        <w:rPr>
          <w:rFonts w:ascii="Times New Roman" w:hAnsi="Times New Roman" w:cs="Times New Roman"/>
        </w:rPr>
        <w:t xml:space="preserve">rds in Wales increased </w:t>
      </w:r>
      <w:r w:rsidRPr="006C0720">
        <w:rPr>
          <w:rFonts w:ascii="Times New Roman" w:hAnsi="Times New Roman" w:cs="Times New Roman"/>
        </w:rPr>
        <w:t xml:space="preserve"> in 2013–14 to 10,679 t</w:t>
      </w:r>
      <w:r w:rsidR="00A70B05" w:rsidRPr="006C0720">
        <w:rPr>
          <w:rFonts w:ascii="Times New Roman" w:hAnsi="Times New Roman" w:cs="Times New Roman"/>
        </w:rPr>
        <w:t>hrough April 2014–March 2015.</w:t>
      </w:r>
      <w:r w:rsidRPr="006C0720">
        <w:rPr>
          <w:rFonts w:ascii="Times New Roman" w:hAnsi="Times New Roman" w:cs="Times New Roman"/>
        </w:rPr>
        <w:t xml:space="preserve"> The Care Quality Commission (CQC), said on average, one in four patients required mental health treatment.  Between 2013 and 2014 in England there were approximately 3 million grown-ups on local GP records for depression and roughly 500,000 for grave</w:t>
      </w:r>
      <w:r w:rsidR="00A70B05" w:rsidRPr="006C0720">
        <w:rPr>
          <w:rFonts w:ascii="Times New Roman" w:hAnsi="Times New Roman" w:cs="Times New Roman"/>
        </w:rPr>
        <w:t xml:space="preserve"> mental health complications.</w:t>
      </w:r>
      <w:r w:rsidR="0069039F" w:rsidRPr="006C0720">
        <w:rPr>
          <w:rFonts w:ascii="Times New Roman" w:hAnsi="Times New Roman" w:cs="Times New Roman"/>
        </w:rPr>
        <w:fldChar w:fldCharType="begin" w:fldLock="1"/>
      </w:r>
      <w:r w:rsidR="004E7F8D" w:rsidRPr="006C0720">
        <w:rPr>
          <w:rFonts w:ascii="Times New Roman" w:hAnsi="Times New Roman" w:cs="Times New Roman"/>
        </w:rPr>
        <w:instrText>ADDIN CSL_CITATION {"citationItems":[{"id":"ITEM-1","itemData":{"DOI":"10.1111/medu.12512","ISBN":"1365-2923 (Electronic)\\r0308-0110 (Linking)","ISSN":"03080110","PMID":"25200017","abstract":"CONTEXT: North American medical students are more depressed and anxious than their peers. In the UK, the regulator now has responsibility for medical students, which may potentially increase scrutiny of their health. This may either help or hinder medical students in accessing appropriate care. The prevalences of anxiety, depression and psychological distress in medical students outside North America are not clear. A better understanding of the prevalence of, risk factors for and results of psychological distress will guide the configuration of support services, increasingly available for doctors, for medical students too. OBJECTIVES: The aim of this study was to examine the prevalences of depression, anxiety and psychological distress in students in medical schools in the UK, Europe and elsewhere in the English-speaking world outside North America. METHODS: A systematic review was conducted using search terms encompassing psychological distress amongst medical students. OvidSP was used to search the following databases: Ovid MEDLINE (R) from 1948 to October 2013; PsycINFO from 1806 to October 2013, and EMBASE from 1980 to October 2013. Results were restricted to medical schools in Europe and the English-speaking world outside North America, and were evaluated against a set of inclusion criteria including the use of validated assessment tools. RESULTS: The searches identified 29 eligible studies. Prevalences of 7.7-65.5% for anxiety, 6.0-66.5% for depression and 12.2-96.7% for psychological distress were recorded. The wide range of results reflects the variable quality of the studies. Almost all were cross-sectional and many did not mention ethical approval. Better-quality studies found lower prevalences. There was little information on the causes or consequences of depression or anxiety. CONCLUSIONS: Prevalences of psychological distress amongst medical students outside North America are substantial. Future research should move on from simple cross-sectional studies to better-quality longitudinal work which can identify both predictors for and outcomes of poor mental health in medical students.","author":[{"dropping-particle":"","family":"Hope","given":"Valerie","non-dropping-particle":"","parse-names":false,"suffix":""},{"dropping-particle":"","family":"Henderson","given":"Max","non-dropping-particle":"","parse-names":false,"suffix":""}],"container-title":"Medical Education","id":"ITEM-1","issued":{"date-parts":[["2014"]]},"title":"Medical student depression, anxiety and distress outside North America: a systematic review","type":"article-journal"},"uris":["http://www.mendeley.com/documents/?uuid=c34fb71c-2e58-434b-ae76-bc0237e6582d"]}],"mendeley":{"formattedCitation":"(Hope and Henderson, 2014)","plainTextFormattedCitation":"(Hope and Henderson, 2014)","previouslyFormattedCitation":"(Hope and Henderson, 2014)"},"properties":{"noteIndex":0},"schema":"https://github.com/citation-style-language/schema/raw/master/csl-citation.json"}</w:instrText>
      </w:r>
      <w:r w:rsidR="0069039F" w:rsidRPr="006C0720">
        <w:rPr>
          <w:rFonts w:ascii="Times New Roman" w:hAnsi="Times New Roman" w:cs="Times New Roman"/>
        </w:rPr>
        <w:fldChar w:fldCharType="separate"/>
      </w:r>
      <w:r w:rsidR="0069039F" w:rsidRPr="006C0720">
        <w:rPr>
          <w:rFonts w:ascii="Times New Roman" w:hAnsi="Times New Roman" w:cs="Times New Roman"/>
          <w:noProof/>
        </w:rPr>
        <w:t>(Hope and Henderson, 2014)</w:t>
      </w:r>
      <w:r w:rsidR="0069039F" w:rsidRPr="006C0720">
        <w:rPr>
          <w:rFonts w:ascii="Times New Roman" w:hAnsi="Times New Roman" w:cs="Times New Roman"/>
        </w:rPr>
        <w:fldChar w:fldCharType="end"/>
      </w:r>
      <w:r w:rsidRPr="006C0720">
        <w:rPr>
          <w:rFonts w:ascii="Times New Roman" w:hAnsi="Times New Roman" w:cs="Times New Roman"/>
        </w:rPr>
        <w:t xml:space="preserve"> In England a total of 1,836,996 were patients that were in communication with mental health facilities between the years 2014 and 2015 but, 94% of these were not inpatients. This shows that a record amount of care was deli</w:t>
      </w:r>
      <w:r w:rsidR="00A70B05" w:rsidRPr="006C0720">
        <w:rPr>
          <w:rFonts w:ascii="Times New Roman" w:hAnsi="Times New Roman" w:cs="Times New Roman"/>
        </w:rPr>
        <w:t>vered in the local community.</w:t>
      </w:r>
      <w:r w:rsidR="00A70B05" w:rsidRPr="006C0720">
        <w:rPr>
          <w:rFonts w:ascii="Times New Roman" w:hAnsi="Times New Roman" w:cs="Times New Roman"/>
        </w:rPr>
        <w:fldChar w:fldCharType="begin" w:fldLock="1"/>
      </w:r>
      <w:r w:rsidR="00A70B05" w:rsidRPr="006C0720">
        <w:rPr>
          <w:rFonts w:ascii="Times New Roman" w:hAnsi="Times New Roman" w:cs="Times New Roman"/>
        </w:rPr>
        <w:instrText>ADDIN CSL_CITATION {"citationItems":[{"id":"ITEM-1","itemData":{"DOI":"CQC-380-072017","PMID":"520","abstract":"The state of care in mental health services 2014 to 2017 Findings from CQC's programme of comprehensive inspections of specialist mental health services Our purpose The Care Quality Commission is the independent regulator of health and adult social care in England. We make sure that health and social care services provide people with safe, effective, compassionate, high-quality care and we encourage care services to improve. Our role • We register health and adult social care providers. • We monitor and inspect services to see whether they are safe, effective, caring, responsive and well-led, and we publish what we find, including quality ratings. • We use our legal powers to take action where we identify poor care. • We speak independently, publishing regional and national views of the major quality issues in health and social care, and encouraging improvement by highlighting good practice.","author":[{"dropping-particle":"","family":"Care Quality Commission","given":"","non-dropping-particle":"","parse-names":false,"suffix":""}],"container-title":"Care Quality Commission","id":"ITEM-1","issued":{"date-parts":[["2018"]]},"title":"The state of care in mental health services 2014 to 2017 | Care Quality Commission","type":"webpage"},"uris":["http://www.mendeley.com/documents/?uuid=28693574-0da6-4d92-8d7c-69ef661df73c"]}],"mendeley":{"formattedCitation":"(Care Quality Commission, 2018)","plainTextFormattedCitation":"(Care Quality Commission, 2018)","previouslyFormattedCitation":"(Care Quality Commission, 2018)"},"properties":{"noteIndex":0},"schema":"https://github.com/citation-style-language/schema/raw/master/csl-citation.json"}</w:instrText>
      </w:r>
      <w:r w:rsidR="00A70B05" w:rsidRPr="006C0720">
        <w:rPr>
          <w:rFonts w:ascii="Times New Roman" w:hAnsi="Times New Roman" w:cs="Times New Roman"/>
        </w:rPr>
        <w:fldChar w:fldCharType="separate"/>
      </w:r>
      <w:r w:rsidR="00A70B05" w:rsidRPr="006C0720">
        <w:rPr>
          <w:rFonts w:ascii="Times New Roman" w:hAnsi="Times New Roman" w:cs="Times New Roman"/>
          <w:noProof/>
        </w:rPr>
        <w:t>(Care Quality Commission, 2018)</w:t>
      </w:r>
      <w:r w:rsidR="00A70B05" w:rsidRPr="006C0720">
        <w:rPr>
          <w:rFonts w:ascii="Times New Roman" w:hAnsi="Times New Roman" w:cs="Times New Roman"/>
        </w:rPr>
        <w:fldChar w:fldCharType="end"/>
      </w:r>
      <w:r w:rsidR="00A70B05" w:rsidRPr="006C0720">
        <w:rPr>
          <w:rFonts w:ascii="Times New Roman" w:hAnsi="Times New Roman" w:cs="Times New Roman"/>
        </w:rPr>
        <w:t xml:space="preserve"> </w:t>
      </w:r>
      <w:r w:rsidRPr="006C0720">
        <w:rPr>
          <w:rFonts w:ascii="Times New Roman" w:hAnsi="Times New Roman" w:cs="Times New Roman"/>
        </w:rPr>
        <w:t>In England Cogni</w:t>
      </w:r>
      <w:r w:rsidR="00A70B05" w:rsidRPr="006C0720">
        <w:rPr>
          <w:rFonts w:ascii="Times New Roman" w:hAnsi="Times New Roman" w:cs="Times New Roman"/>
        </w:rPr>
        <w:t xml:space="preserve">tive behavioural therapy (CBT) </w:t>
      </w:r>
      <w:r w:rsidRPr="006C0720">
        <w:rPr>
          <w:rFonts w:ascii="Times New Roman" w:hAnsi="Times New Roman" w:cs="Times New Roman"/>
        </w:rPr>
        <w:t>was the most commonly used form of speaking therapy from the IAPT programme, which was 34% of the total appointments attended in 2014–15 almost 3.5 mi</w:t>
      </w:r>
      <w:r w:rsidR="00A70B05" w:rsidRPr="006C0720">
        <w:rPr>
          <w:rFonts w:ascii="Times New Roman" w:hAnsi="Times New Roman" w:cs="Times New Roman"/>
        </w:rPr>
        <w:t>llion attended appointments.</w:t>
      </w:r>
      <w:r w:rsidR="00A70B05" w:rsidRPr="006C0720">
        <w:rPr>
          <w:rFonts w:ascii="Times New Roman" w:hAnsi="Times New Roman" w:cs="Times New Roman"/>
        </w:rPr>
        <w:fldChar w:fldCharType="begin" w:fldLock="1"/>
      </w:r>
      <w:r w:rsidR="006F58D1" w:rsidRPr="006C0720">
        <w:rPr>
          <w:rFonts w:ascii="Times New Roman" w:hAnsi="Times New Roman" w:cs="Times New Roman"/>
        </w:rPr>
        <w:instrText>ADDIN CSL_CITATION {"citationItems":[{"id":"ITEM-1","itemData":{"DOI":"10.1111/jpm.12181","ISBN":"1351-0126","ISSN":"13652850","PMID":"26014832","abstract":"ACCESSIBLE SUMMARY: Cognitive behaviour therapy (CBT) is recommended as a primary treatment choice in England, for anxiety and depression, by the National Institute for Health and Care Excellence (NICE). It has been argued that CBT has enjoyed political and cultural dominance and this has arguably led to maintained government investment in England for the cognitive and behavioural treatment of mental health problems. The government programme 'Improving Access to Psychological Therapies' (IAPT) aims to improve the availability of CBT. The criticism of the NICE evidence-based guidelines supporting the IAPT programme, has been the dominance of the gold standard randomized controlled trial methodology, with a focus on numerical outcome data, rather than a focus on a recovery narrative. RCT-based research is influenced by a philosophical paradigm called positivism. The IAPT culture is arguably influenced by one research paradigm and such an influence can skew services only towards numerical outcome data as the only truth of 'recovery'. An interpretative paradigm could assist in shaping service-based cultures, alter how services are evaluated and improve the richness of CBT research. This paper explores the theory of knowledge (epistemology) that underpins the evidence-based perspective of CBT and how this influences service delivery. The paper argues that the inclusion of service user narrative (qualitative data) can assist the evaluation of CBT from the user's perspective and can understand the context in which people live and how they access services. A qualitative perspective is discussed as a research strategy, capturing the lived experience of under-represented groups, such as sexual, gender and ethnic minorities., ABSTRACT: Cognitive behaviour therapy (CBT) has enjoyed political and cultural dominance within mental healthcare, with renewed government investment in England for the'Improving Access to Psychological Therapies' (IAPT) programme. The criticism of the evidence-based guidelines, published by the National Institute for Health and Care Excellence (NICE), which supports the IAPT programme has been the dominance of the gold standard randomized controlled trial methodology. The definition of 'recovery' used by IAPT is based on a positivist position, with a focus on numerical outcome data garnered through psychometric measures. An interpretative perspective of recovery, which would include a subjective individual patient/service user narrative and …","author":[{"dropping-particle":"","family":"Williams","given":"C. H.J.","non-dropping-particle":"","parse-names":false,"suffix":""}],"container-title":"Journal of Psychiatric and Mental Health Nursing","id":"ITEM-1","issued":{"date-parts":[["2015"]]},"title":"Improving Access to Psychological Therapies (IAPT) and treatment outcomes: Epistemological Assumptions and Controversies","type":"article-journal"},"uris":["http://www.mendeley.com/documents/?uuid=41967c88-74b5-4a20-80ed-f1fe7c8c3168"]}],"mendeley":{"formattedCitation":"(Williams, 2015)","plainTextFormattedCitation":"(Williams, 2015)","previouslyFormattedCitation":"(Williams, 2015)"},"properties":{"noteIndex":0},"schema":"https://github.com/citation-style-language/schema/raw/master/csl-citation.json"}</w:instrText>
      </w:r>
      <w:r w:rsidR="00A70B05" w:rsidRPr="006C0720">
        <w:rPr>
          <w:rFonts w:ascii="Times New Roman" w:hAnsi="Times New Roman" w:cs="Times New Roman"/>
        </w:rPr>
        <w:fldChar w:fldCharType="separate"/>
      </w:r>
      <w:r w:rsidR="00A70B05" w:rsidRPr="006C0720">
        <w:rPr>
          <w:rFonts w:ascii="Times New Roman" w:hAnsi="Times New Roman" w:cs="Times New Roman"/>
          <w:noProof/>
        </w:rPr>
        <w:t>(Williams, 2015)</w:t>
      </w:r>
      <w:r w:rsidR="00A70B05" w:rsidRPr="006C0720">
        <w:rPr>
          <w:rFonts w:ascii="Times New Roman" w:hAnsi="Times New Roman" w:cs="Times New Roman"/>
        </w:rPr>
        <w:fldChar w:fldCharType="end"/>
      </w:r>
    </w:p>
    <w:p w:rsidR="00D32667" w:rsidRPr="006C0720" w:rsidRDefault="00A70B05" w:rsidP="00D32667">
      <w:pPr>
        <w:rPr>
          <w:rFonts w:ascii="Times New Roman" w:hAnsi="Times New Roman" w:cs="Times New Roman"/>
        </w:rPr>
      </w:pPr>
      <w:r w:rsidRPr="006C0720">
        <w:rPr>
          <w:rFonts w:ascii="Times New Roman" w:hAnsi="Times New Roman" w:cs="Times New Roman"/>
        </w:rPr>
        <w:t xml:space="preserve"> </w:t>
      </w:r>
      <w:r w:rsidR="0069039F" w:rsidRPr="006C0720">
        <w:rPr>
          <w:rFonts w:ascii="Times New Roman" w:hAnsi="Times New Roman" w:cs="Times New Roman"/>
        </w:rPr>
        <w:t xml:space="preserve">                       </w:t>
      </w:r>
      <w:r w:rsidR="00D32667" w:rsidRPr="006C0720">
        <w:rPr>
          <w:rFonts w:ascii="Times New Roman" w:hAnsi="Times New Roman" w:cs="Times New Roman"/>
        </w:rPr>
        <w:t xml:space="preserve">The National Institute for Health and Care Excellence (NICE) recommended more funding be made available for (CBT). </w:t>
      </w:r>
      <w:proofErr w:type="gramStart"/>
      <w:r w:rsidR="00D32667" w:rsidRPr="006C0720">
        <w:rPr>
          <w:rFonts w:ascii="Times New Roman" w:hAnsi="Times New Roman" w:cs="Times New Roman"/>
        </w:rPr>
        <w:t>So</w:t>
      </w:r>
      <w:proofErr w:type="gramEnd"/>
      <w:r w:rsidR="00D32667" w:rsidRPr="006C0720">
        <w:rPr>
          <w:rFonts w:ascii="Times New Roman" w:hAnsi="Times New Roman" w:cs="Times New Roman"/>
        </w:rPr>
        <w:t xml:space="preserve"> following on there was more funding made available for psychological therapies within the IAPT programme. Between 2011– 2</w:t>
      </w:r>
      <w:r w:rsidR="006F58D1" w:rsidRPr="006C0720">
        <w:rPr>
          <w:rFonts w:ascii="Times New Roman" w:hAnsi="Times New Roman" w:cs="Times New Roman"/>
        </w:rPr>
        <w:t>015, there was an investment of</w:t>
      </w:r>
      <w:r w:rsidR="00D32667" w:rsidRPr="006C0720">
        <w:rPr>
          <w:rFonts w:ascii="Times New Roman" w:hAnsi="Times New Roman" w:cs="Times New Roman"/>
        </w:rPr>
        <w:t xml:space="preserve"> £60-million in Children and Young People’s Cultivating Access to Psychological Therapies in the NHS England and the Children and Young People’s Mental He</w:t>
      </w:r>
      <w:r w:rsidRPr="006C0720">
        <w:rPr>
          <w:rFonts w:ascii="Times New Roman" w:hAnsi="Times New Roman" w:cs="Times New Roman"/>
        </w:rPr>
        <w:t>alth and Wellbeing Taskforce,</w:t>
      </w:r>
      <w:r w:rsidR="00D32667" w:rsidRPr="006C0720">
        <w:rPr>
          <w:rFonts w:ascii="Times New Roman" w:hAnsi="Times New Roman" w:cs="Times New Roman"/>
        </w:rPr>
        <w:t xml:space="preserve"> with a further investme</w:t>
      </w:r>
      <w:r w:rsidR="006F58D1" w:rsidRPr="006C0720">
        <w:rPr>
          <w:rFonts w:ascii="Times New Roman" w:hAnsi="Times New Roman" w:cs="Times New Roman"/>
        </w:rPr>
        <w:t xml:space="preserve">nt of </w:t>
      </w:r>
      <w:r w:rsidRPr="006C0720">
        <w:rPr>
          <w:rFonts w:ascii="Times New Roman" w:hAnsi="Times New Roman" w:cs="Times New Roman"/>
        </w:rPr>
        <w:t>£400-million in IAPT.</w:t>
      </w:r>
      <w:r w:rsidR="006F58D1" w:rsidRPr="006C0720">
        <w:rPr>
          <w:rFonts w:ascii="Times New Roman" w:hAnsi="Times New Roman" w:cs="Times New Roman"/>
        </w:rPr>
        <w:t xml:space="preserve"> </w:t>
      </w:r>
      <w:r w:rsidR="00D32667" w:rsidRPr="006C0720">
        <w:rPr>
          <w:rFonts w:ascii="Times New Roman" w:hAnsi="Times New Roman" w:cs="Times New Roman"/>
        </w:rPr>
        <w:t xml:space="preserve">Also, NHS England invested an additional £10 </w:t>
      </w:r>
      <w:r w:rsidR="006F58D1" w:rsidRPr="006C0720">
        <w:rPr>
          <w:rFonts w:ascii="Times New Roman" w:hAnsi="Times New Roman" w:cs="Times New Roman"/>
        </w:rPr>
        <w:t>million into IAPT in 2015–2016,</w:t>
      </w:r>
      <w:r w:rsidR="00D32667" w:rsidRPr="006C0720">
        <w:rPr>
          <w:rFonts w:ascii="Times New Roman" w:hAnsi="Times New Roman" w:cs="Times New Roman"/>
        </w:rPr>
        <w:t xml:space="preserve"> to ensure that 75% of those that had been referred to an IAPT service would be treated in a six weeks’ timescale referral and following on that 95% would be treat</w:t>
      </w:r>
      <w:r w:rsidRPr="006C0720">
        <w:rPr>
          <w:rFonts w:ascii="Times New Roman" w:hAnsi="Times New Roman" w:cs="Times New Roman"/>
        </w:rPr>
        <w:t>ed in an 18 weeks’ timescale.</w:t>
      </w:r>
      <w:r w:rsidR="00D32667" w:rsidRPr="006C0720">
        <w:rPr>
          <w:rFonts w:ascii="Times New Roman" w:hAnsi="Times New Roman" w:cs="Times New Roman"/>
        </w:rPr>
        <w:t xml:space="preserve"> In the years of 2014 to 2015 IAPT facilities acknowledged 1.2 million referrals in</w:t>
      </w:r>
      <w:r w:rsidR="006F58D1" w:rsidRPr="006C0720">
        <w:rPr>
          <w:rFonts w:ascii="Times New Roman" w:hAnsi="Times New Roman" w:cs="Times New Roman"/>
        </w:rPr>
        <w:t xml:space="preserve"> England.</w:t>
      </w:r>
      <w:r w:rsidR="006F58D1" w:rsidRPr="006C0720">
        <w:rPr>
          <w:rFonts w:ascii="Times New Roman" w:hAnsi="Times New Roman" w:cs="Times New Roman"/>
        </w:rPr>
        <w:fldChar w:fldCharType="begin" w:fldLock="1"/>
      </w:r>
      <w:r w:rsidR="006F58D1" w:rsidRPr="006C0720">
        <w:rPr>
          <w:rFonts w:ascii="Times New Roman" w:hAnsi="Times New Roman" w:cs="Times New Roman"/>
        </w:rPr>
        <w:instrText>ADDIN CSL_CITATION {"citationItems":[{"id":"ITEM-1","itemData":{"abstract":"One in five over-65’s living in the community is affected by depression but, despite Improving Access to Psychological Therapies (IAPT) services being open to all adults, older people are underrepresented amongst those accessing services. Psychological therapies are as effective for older people as for those of working age. Analysis of national data shows: •The proportion of people over 65 year olds referred to IAPT services is lower than the proportion in the general population. Of people who use IAPT services over 65, most are under 75 and there are very few people over 90. •Once referred, a greater proportion of older adults (42%) complete treatment than their working age counterparts (37%). •Older people achieve good outcomes from IAPT treatment, sometimes better than people under 65. In 2014/15 56% of over-65’s showed reliable recovery after receiving psychological therapies compared with42% of working age adults. iapt","author":[{"dropping-particle":"","family":"NHS England","given":"","non-dropping-particle":"","parse-names":false,"suffix":""}],"container-title":"NHS England","id":"ITEM-1","issued":{"date-parts":[["2018"]]},"title":"NHS England » Adult Improving Access to Psychological Therapies programme","type":"webpage"},"uris":["http://www.mendeley.com/documents/?uuid=ef68fa03-f807-4221-aefa-34c06498a9b3"]}],"mendeley":{"formattedCitation":"(NHS England, 2018)","plainTextFormattedCitation":"(NHS England, 2018)","previouslyFormattedCitation":"(NHS England, 2018)"},"properties":{"noteIndex":0},"schema":"https://github.com/citation-style-language/schema/raw/master/csl-citation.json"}</w:instrText>
      </w:r>
      <w:r w:rsidR="006F58D1" w:rsidRPr="006C0720">
        <w:rPr>
          <w:rFonts w:ascii="Times New Roman" w:hAnsi="Times New Roman" w:cs="Times New Roman"/>
        </w:rPr>
        <w:fldChar w:fldCharType="separate"/>
      </w:r>
      <w:r w:rsidR="006F58D1" w:rsidRPr="006C0720">
        <w:rPr>
          <w:rFonts w:ascii="Times New Roman" w:hAnsi="Times New Roman" w:cs="Times New Roman"/>
          <w:noProof/>
        </w:rPr>
        <w:t>(NHS England, 2018)</w:t>
      </w:r>
      <w:r w:rsidR="006F58D1" w:rsidRPr="006C0720">
        <w:rPr>
          <w:rFonts w:ascii="Times New Roman" w:hAnsi="Times New Roman" w:cs="Times New Roman"/>
        </w:rPr>
        <w:fldChar w:fldCharType="end"/>
      </w:r>
      <w:r w:rsidR="00D32667" w:rsidRPr="006C0720">
        <w:rPr>
          <w:rFonts w:ascii="Times New Roman" w:hAnsi="Times New Roman" w:cs="Times New Roman"/>
        </w:rPr>
        <w:t xml:space="preserve"> </w:t>
      </w:r>
    </w:p>
    <w:p w:rsidR="00D32667" w:rsidRPr="006C0720" w:rsidRDefault="006F58D1" w:rsidP="00D32667">
      <w:pPr>
        <w:rPr>
          <w:rFonts w:ascii="Times New Roman" w:hAnsi="Times New Roman" w:cs="Times New Roman"/>
        </w:rPr>
      </w:pPr>
      <w:r w:rsidRPr="006C0720">
        <w:rPr>
          <w:rFonts w:ascii="Times New Roman" w:hAnsi="Times New Roman" w:cs="Times New Roman"/>
        </w:rPr>
        <w:t xml:space="preserve">                  </w:t>
      </w:r>
      <w:r w:rsidR="00D32667" w:rsidRPr="006C0720">
        <w:rPr>
          <w:rFonts w:ascii="Times New Roman" w:hAnsi="Times New Roman" w:cs="Times New Roman"/>
        </w:rPr>
        <w:t>The annual spend per head in Northern Ireland was £1.71, in Scotland £0.41per head</w:t>
      </w:r>
      <w:r w:rsidRPr="006C0720">
        <w:rPr>
          <w:rFonts w:ascii="Times New Roman" w:hAnsi="Times New Roman" w:cs="Times New Roman"/>
        </w:rPr>
        <w:t xml:space="preserve"> and £0.26 in Wales per head.</w:t>
      </w:r>
      <w:r w:rsidR="00D32667" w:rsidRPr="006C0720">
        <w:rPr>
          <w:rFonts w:ascii="Times New Roman" w:hAnsi="Times New Roman" w:cs="Times New Roman"/>
        </w:rPr>
        <w:t xml:space="preserve"> 61 million antidepressants were dispensed in England in 2015 up 107% increase since 2005. </w:t>
      </w:r>
      <w:r w:rsidRPr="006C0720">
        <w:rPr>
          <w:rFonts w:ascii="Times New Roman" w:hAnsi="Times New Roman" w:cs="Times New Roman"/>
        </w:rPr>
        <w:fldChar w:fldCharType="begin" w:fldLock="1"/>
      </w:r>
      <w:r w:rsidRPr="006C0720">
        <w:rPr>
          <w:rFonts w:ascii="Times New Roman" w:hAnsi="Times New Roman" w:cs="Times New Roman"/>
        </w:rPr>
        <w:instrText xml:space="preserve">ADDIN CSL_CITATION {"citationItems":[{"id":"ITEM-1","itemData":{"abstract":"OECD Health Statistics 2015 is the most comprehensive source of comparable statistics on health and health systems across the 34 OECD countries. Covering the period 1960 to 2014, this interactive database can be used for comparative analyses on health status, risk factors to health, health care resources and utilisation, as well as health expenditure and financing. OECD Health Statistics 2015 is available in OECD.Stat, the statistics portal for all OECD databases. </w:instrText>
      </w:r>
      <w:r w:rsidRPr="006C0720">
        <w:rPr>
          <w:rFonts w:ascii="Times New Roman" w:hAnsi="Times New Roman" w:cs="Times New Roman"/>
        </w:rPr>
        <w:instrText xml:space="preserve"> Growth: In 2013, UK per capita health spending grew 0.6% in real terms. Growth has tracked the slow increase in OECD health spending since the contraction in UK spending in 2010 and 2011. </w:instrText>
      </w:r>
      <w:r w:rsidRPr="006C0720">
        <w:rPr>
          <w:rFonts w:ascii="Times New Roman" w:hAnsi="Times New Roman" w:cs="Times New Roman"/>
        </w:rPr>
        <w:instrText xml:space="preserve"> Share of GDP: The share of GDP allocated to health spending (excluding capital expenditure) in United Kingdom was 8.5% in 2013, compared with an OECD average of 8.9%. This was unchanged from 2012 and remains below the high of 8.8% in 2010 as GDP also decreased. </w:instrText>
      </w:r>
      <w:r w:rsidRPr="006C0720">
        <w:rPr>
          <w:rFonts w:ascii="Times New Roman" w:hAnsi="Times New Roman" w:cs="Times New Roman"/>
        </w:rPr>
        <w:instrText> Per capita spending: United Kingdom spent the equivalent of USD 3235 per person on health in 2013, compared with an OECD average of USD 3453. Public sources accounted for 83% of overall health spending -a larger share than the other G7 countries Figure 1. Annual health spending growth*, 2010-2013 * Per capita spending in real terms. Source: OECD Health Statistics 2015 Health spending in United Kingdom remains below 2009 levels In 2013, per capita health spending in United Kingdom increased by 0.6% in real terms -this followed a small 0.3% increase in 2012 after two successive years of lower spending. The rise in 2013 was due to increased public spending, while private spending on health fell back by 2.1%. Per capita spending on health in the United Kingdom remains below the level in 2009, when adjusted for inflation. In the wake of contractions in the economy and an increasing budget deficit in 2009, there were a number of policy responses to reduce public spending on health across the four countries of the United Kingdom. England NHS spending fell in real terms in 2010 and 2011 in response to government requirements to underspend and find productivity improvements. A two-year public sector pay freeze was imposed until 2013, with a 2.8% reduction in NHS staff in England between 2010 and 2012.","author":[{"dropping-particle":"","family":"OECD Health Statistics","given":"","non-dropping-particle":"","parse-names":false,"suffix":""}],"container-title":"OECD Health Statistics","id":"ITEM-1","issued":{"date-parts":[["2015"]]},"title":"How does health spending in the UK compare?","type":"article-journal"},"uris":["http://www.mendeley.com/documents/?uuid=31aa85e3-dd69-437f-923d-70b7786ba916"]}],"mendeley":{"formattedCitation":"(OECD Health Statistics, 2015)","plainTextFormattedCitation":"(OECD Health Statistics, 2015)","previouslyFormattedCitation":"(OECD Health Statistics, 2015)"},"properties":{"noteIndex":0},"schema":"https://github.com/citation-style-language/schema/raw/master/csl-citation.json"}</w:instrText>
      </w:r>
      <w:r w:rsidRPr="006C0720">
        <w:rPr>
          <w:rFonts w:ascii="Times New Roman" w:hAnsi="Times New Roman" w:cs="Times New Roman"/>
        </w:rPr>
        <w:fldChar w:fldCharType="separate"/>
      </w:r>
      <w:r w:rsidRPr="006C0720">
        <w:rPr>
          <w:rFonts w:ascii="Times New Roman" w:hAnsi="Times New Roman" w:cs="Times New Roman"/>
          <w:noProof/>
        </w:rPr>
        <w:t>(OECD Health Statistics, 2015)</w:t>
      </w:r>
      <w:r w:rsidRPr="006C0720">
        <w:rPr>
          <w:rFonts w:ascii="Times New Roman" w:hAnsi="Times New Roman" w:cs="Times New Roman"/>
        </w:rPr>
        <w:fldChar w:fldCharType="end"/>
      </w:r>
      <w:r w:rsidR="00D32667" w:rsidRPr="006C0720">
        <w:rPr>
          <w:rFonts w:ascii="Times New Roman" w:hAnsi="Times New Roman" w:cs="Times New Roman"/>
        </w:rPr>
        <w:t xml:space="preserve"> Back in 2013 the Chief Medical Officer’s reported that approximately the broader expenses of mental health issues to the economy in the UK is £70–100 billion per year. The total cost of mental health complications in Wales for 2007–08 was around £7.2 billion.</w:t>
      </w:r>
      <w:r w:rsidRPr="006C0720">
        <w:rPr>
          <w:rFonts w:ascii="Times New Roman" w:hAnsi="Times New Roman" w:cs="Times New Roman"/>
        </w:rPr>
        <w:fldChar w:fldCharType="begin" w:fldLock="1"/>
      </w:r>
      <w:r w:rsidR="00C61F07" w:rsidRPr="006C0720">
        <w:rPr>
          <w:rFonts w:ascii="Times New Roman" w:hAnsi="Times New Roman" w:cs="Times New Roman"/>
        </w:rPr>
        <w:instrText>ADDIN CSL_CITATION {"citationItems":[{"id":"ITEM-1","itemData":{"DOI":"no DOI, URL correct","abstract":"Foreword I publish my annual report in two volumes each year: a 'surveillance' volume which provides an epidemiological picture of the public's health, and an 'advocacy' volume which presents recommendations for action to benefit the public's health. As the first woman Chief Medical Officer I am delighted to produce this report which concentrates on the health of women and associated taboos. A woman's life course offers multiple opportunities to prevent predictable ill-health, and address predictable problems. I want to ensure that the many 'taboo' subjects are discussed more easily. Women should feel confident to ask about the variety of ways they can best manage symptoms of incontinence and menopause. Employers can lead the way here by making it more acceptable for female staff to discuss health issues in the workplace. Embarrassment should never be a barrier to better health. Tackling obesity in the whole population is an accepted public health priority. However, I advocate recognising obesity at the level of a \" national risk \" . I congratulate all those committed to tackling obesity and improving weight management (at both professional and personal levels) and I look forward to seeing government action through 2016 to tackle obesity.","author":[{"dropping-particle":"","family":"GOV.UK","given":"","non-dropping-particle":"","parse-names":false,"suffix":""}],"container-title":"reports","id":"ITEM-1","issued":{"date-parts":[["2013"]]},"title":"Annual Report of the Chief Medical Officer 2013","type":"article-journal"},"uris":["http://www.mendeley.com/documents/?uuid=2676da4d-472f-413b-9016-2692004accbf"]}],"mendeley":{"formattedCitation":"(GOV.UK, 2013)","plainTextFormattedCitation":"(GOV.UK, 2013)","previouslyFormattedCitation":"(GOV.UK, 2013)"},"properties":{"noteIndex":0},"schema":"https://github.com/citation-style-language/schema/raw/master/csl-citation.json"}</w:instrText>
      </w:r>
      <w:r w:rsidRPr="006C0720">
        <w:rPr>
          <w:rFonts w:ascii="Times New Roman" w:hAnsi="Times New Roman" w:cs="Times New Roman"/>
        </w:rPr>
        <w:fldChar w:fldCharType="separate"/>
      </w:r>
      <w:r w:rsidRPr="006C0720">
        <w:rPr>
          <w:rFonts w:ascii="Times New Roman" w:hAnsi="Times New Roman" w:cs="Times New Roman"/>
          <w:noProof/>
        </w:rPr>
        <w:t>(GOV.UK, 2013)</w:t>
      </w:r>
      <w:r w:rsidRPr="006C0720">
        <w:rPr>
          <w:rFonts w:ascii="Times New Roman" w:hAnsi="Times New Roman" w:cs="Times New Roman"/>
        </w:rPr>
        <w:fldChar w:fldCharType="end"/>
      </w:r>
      <w:r w:rsidR="00D32667" w:rsidRPr="006C0720">
        <w:rPr>
          <w:rFonts w:ascii="Times New Roman" w:hAnsi="Times New Roman" w:cs="Times New Roman"/>
        </w:rPr>
        <w:t xml:space="preserve"> In 2015 mental health problems and serious mental health problems were the third cause of sick leave. Also in 2015, mental health problems caused 12.7% of</w:t>
      </w:r>
      <w:r w:rsidRPr="006C0720">
        <w:rPr>
          <w:rFonts w:ascii="Times New Roman" w:hAnsi="Times New Roman" w:cs="Times New Roman"/>
        </w:rPr>
        <w:t xml:space="preserve"> sick days taken in the UK.</w:t>
      </w:r>
      <w:r w:rsidR="00C61F07" w:rsidRPr="006C0720">
        <w:rPr>
          <w:rFonts w:ascii="Times New Roman" w:hAnsi="Times New Roman" w:cs="Times New Roman"/>
        </w:rPr>
        <w:fldChar w:fldCharType="begin" w:fldLock="1"/>
      </w:r>
      <w:r w:rsidR="00C61F07" w:rsidRPr="006C0720">
        <w:rPr>
          <w:rFonts w:ascii="Times New Roman" w:hAnsi="Times New Roman" w:cs="Times New Roman"/>
        </w:rPr>
        <w:instrText>ADDIN CSL_CITATION {"citationItems":[{"id":"ITEM-1","itemData":{"DOI":"10.1177/1363459314554316","ISBN":"1461-7196 (Electronic) 1363-4593 (Linking)","ISSN":"14617196","PMID":"25323051","abstract":"The relationship between social class and mental illness stigma has received little attention in recent years. At the same time, the concept of mental health literacy has become an increasingly popular way of framing knowledge and understanding of mental health issues. British Social Attitudes survey data present an opportunity to unpack the relationships between these concepts and social class, an important task given continuing mental health inequalities. Regression analyses were undertaken which centred on depression and schizophrenia vignettes, with an asthma vignette used for comparison. The National Statistics Socio-economic Classification, education and income were used as indicators of class. A number of interesting findings emerged. Overall, class variables showed a stronger relationship with mental health literacy than stigma. The relationship was gendered such that women with higher levels of education, especially those with a degree, had the lowest levels of stigma and highest levels of mental health literacy. Interestingly, class showed more of an association with stigma for the asthma vignette than it did for both the depression and schizophrenia vignettes, suggesting that mental illness stigma needs to be contextualised alongside physical illness stigma. Education emerged as the key indicator of class, followed by the National Statistics Socio-economic Classification, with income effects being marginal. These findings have implications for targeting health promotion campaigns and increasing service use in order to reduce mental health inequalities.","author":[{"dropping-particle":"","family":"Holman","given":"Daniel","non-dropping-particle":"","parse-names":false,"suffix":""}],"container-title":"Health (United Kingdom)","id":"ITEM-1","issued":{"date-parts":[["2015"]]},"title":"Exploring the relationship between social class, mental illness stigma and mental health literacy using British national survey data","type":"article-journal"},"uris":["http://www.mendeley.com/documents/?uuid=a0e9f7ba-29aa-49a0-93f7-29c45fab7160"]}],"mendeley":{"formattedCitation":"(Holman, 2015)","plainTextFormattedCitation":"(Holman, 2015)","previouslyFormattedCitation":"(Holman, 2015)"},"properties":{"noteIndex":0},"schema":"https://github.com/citation-style-language/schema/raw/master/csl-citation.json"}</w:instrText>
      </w:r>
      <w:r w:rsidR="00C61F07" w:rsidRPr="006C0720">
        <w:rPr>
          <w:rFonts w:ascii="Times New Roman" w:hAnsi="Times New Roman" w:cs="Times New Roman"/>
        </w:rPr>
        <w:fldChar w:fldCharType="separate"/>
      </w:r>
      <w:r w:rsidR="00C61F07" w:rsidRPr="006C0720">
        <w:rPr>
          <w:rFonts w:ascii="Times New Roman" w:hAnsi="Times New Roman" w:cs="Times New Roman"/>
          <w:noProof/>
        </w:rPr>
        <w:t>(Holman, 2015)</w:t>
      </w:r>
      <w:r w:rsidR="00C61F07" w:rsidRPr="006C0720">
        <w:rPr>
          <w:rFonts w:ascii="Times New Roman" w:hAnsi="Times New Roman" w:cs="Times New Roman"/>
        </w:rPr>
        <w:fldChar w:fldCharType="end"/>
      </w:r>
      <w:r w:rsidRPr="006C0720">
        <w:rPr>
          <w:rFonts w:ascii="Times New Roman" w:hAnsi="Times New Roman" w:cs="Times New Roman"/>
        </w:rPr>
        <w:t xml:space="preserve"> According to Oxford Economics</w:t>
      </w:r>
      <w:r w:rsidR="00D32667" w:rsidRPr="006C0720">
        <w:rPr>
          <w:rFonts w:ascii="Times New Roman" w:hAnsi="Times New Roman" w:cs="Times New Roman"/>
        </w:rPr>
        <w:t xml:space="preserve"> 181,600 people cannot join the workforce because of mental health issues. A report published by The King’s Fund in 2007 estimates that mental-health-related social care costs in England were £22.5 billion. These costs are anticipated to r</w:t>
      </w:r>
      <w:r w:rsidRPr="006C0720">
        <w:rPr>
          <w:rFonts w:ascii="Times New Roman" w:hAnsi="Times New Roman" w:cs="Times New Roman"/>
        </w:rPr>
        <w:t>ise to £32.6 billion by 2030.</w:t>
      </w:r>
      <w:r w:rsidR="00C61F07" w:rsidRPr="006C0720">
        <w:rPr>
          <w:rFonts w:ascii="Times New Roman" w:hAnsi="Times New Roman" w:cs="Times New Roman"/>
        </w:rPr>
        <w:fldChar w:fldCharType="begin" w:fldLock="1"/>
      </w:r>
      <w:r w:rsidR="00C61F07" w:rsidRPr="006C0720">
        <w:rPr>
          <w:rFonts w:ascii="Times New Roman" w:hAnsi="Times New Roman" w:cs="Times New Roman"/>
        </w:rPr>
        <w:instrText>ADDIN CSL_CITATION {"citationItems":[{"id":"ITEM-1","itemData":{"DOI":"10.2190/G8QW-TT09-67PL-QTNC","ISBN":"9789241563703","ISSN":"0020-7314","PMID":"10079398","abstract":"Individual responsibility for health and self-care are key themes in recent health policy documents in England. The Wanless review of health care funding (2002) showed that public engagement with health could help to reduce health care costs. Choosing Health (2004) looked at how information, services, retailers and marketers could make healthy lifestyles 'an easier option' for people. Our Health, Our Care, Our Say (2006) explored the future of health and social care based on an assumption of individuals managing their health and health care. These policies are based on a number of ideas: individuals should take greater responsibility for their health care individuals should adopt healthier behaviours to avoid ill-health in later life if individuals do change their behaviours, the hope is that better health will reduce future health costs. For the NHS and health practitioners working within it the challenge is how to support people to adopt healthier behaviours and avoid risky ones. Much of the published material on models of individual behaviour and change is based on theory rather than practice, and there is little consensus on the elements of successful interventions. This programme explores both the theory and practice of behaviour change interventions and tries to answer the questions: what interventions are effective in encouraging healthy behaviour? how can the NHS help people become healthier? During 2007 and 2008 the King's Fund will publish a series of papers on: the impact of financial incentives the effectiveness of targeting low socio-economic groups the role of information-led strategies the impact of personal skills, capabilities and confidence to change strategies for identifying and targeting interventions. These papers will be of interest to policy-makers, academics, commissioners and practitioners concerned with supporting behaviour change and securing future health improvements. We will be inviting comments on these papers on our website, and will be holding a series of seminars to discuss our findings. These will feed in to a final report to be published in late 2008. To get updates on the Kicking Bad Habits programme of work, email your name, job title and organisation to: kickingbadhabits@kingsfund.org.uk For more information, contact Ruth Robertson at: r.robertson@kingsfund.org.uk This paper, Motivation and Confidence: What does it take to change behaviour?, is the fourth in this series. The paper considers the influence of an ind…","author":[{"dropping-particle":"","family":"Dixon","given":"Anna","non-dropping-particle":"","parse-names":false,"suffix":""}],"container-title":"The Kings Fund","id":"ITEM-1","issued":{"date-parts":[["2008"]]},"title":"Motivation and Confidence: what does it take to change behaviour?","type":"article-journal"},"uris":["http://www.mendeley.com/documents/?uuid=654a60d9-52df-4cdb-ac43-69ff1126d2f0","http://www.mendeley.com/documents/?uuid=a5bcaa45-8c57-4943-bbab-969444c97107"]}],"mendeley":{"formattedCitation":"(Dixon, 2008)","plainTextFormattedCitation":"(Dixon, 2008)","previouslyFormattedCitation":"(Dixon, 2008)"},"properties":{"noteIndex":0},"schema":"https://github.com/citation-style-language/schema/raw/master/csl-citation.json"}</w:instrText>
      </w:r>
      <w:r w:rsidR="00C61F07" w:rsidRPr="006C0720">
        <w:rPr>
          <w:rFonts w:ascii="Times New Roman" w:hAnsi="Times New Roman" w:cs="Times New Roman"/>
        </w:rPr>
        <w:fldChar w:fldCharType="separate"/>
      </w:r>
      <w:r w:rsidR="00C61F07" w:rsidRPr="006C0720">
        <w:rPr>
          <w:rFonts w:ascii="Times New Roman" w:hAnsi="Times New Roman" w:cs="Times New Roman"/>
          <w:noProof/>
        </w:rPr>
        <w:t>(Dixon, 2008)</w:t>
      </w:r>
      <w:r w:rsidR="00C61F07" w:rsidRPr="006C0720">
        <w:rPr>
          <w:rFonts w:ascii="Times New Roman" w:hAnsi="Times New Roman" w:cs="Times New Roman"/>
        </w:rPr>
        <w:fldChar w:fldCharType="end"/>
      </w:r>
      <w:r w:rsidR="00D32667" w:rsidRPr="006C0720">
        <w:rPr>
          <w:rFonts w:ascii="Times New Roman" w:hAnsi="Times New Roman" w:cs="Times New Roman"/>
        </w:rPr>
        <w:t xml:space="preserve"> Approximately 66.4% of individuals receiving Employment Support Allowance (ESA) have thoughts about suicide, with 43.2% having tried suicide, and 33</w:t>
      </w:r>
      <w:r w:rsidR="00C61F07" w:rsidRPr="006C0720">
        <w:rPr>
          <w:rFonts w:ascii="Times New Roman" w:hAnsi="Times New Roman" w:cs="Times New Roman"/>
        </w:rPr>
        <w:t>.5% testified to self-harming.</w:t>
      </w:r>
    </w:p>
    <w:p w:rsidR="00D32667" w:rsidRPr="006C0720" w:rsidRDefault="00C61F07" w:rsidP="00D32667">
      <w:pPr>
        <w:rPr>
          <w:rFonts w:ascii="Times New Roman" w:hAnsi="Times New Roman" w:cs="Times New Roman"/>
        </w:rPr>
      </w:pPr>
      <w:r w:rsidRPr="006C0720">
        <w:rPr>
          <w:rFonts w:ascii="Times New Roman" w:hAnsi="Times New Roman" w:cs="Times New Roman"/>
        </w:rPr>
        <w:t xml:space="preserve">                        </w:t>
      </w:r>
      <w:r w:rsidR="00D32667" w:rsidRPr="006C0720">
        <w:rPr>
          <w:rFonts w:ascii="Times New Roman" w:hAnsi="Times New Roman" w:cs="Times New Roman"/>
        </w:rPr>
        <w:t xml:space="preserve">The Philosophy of Planned Behaviour aims to clarify behaviours which individuals can exercise self-control. Consultation with health professionals and patient being enough for an individual to apply changes to their behaviour patterns through self-belief patterns of belief if one changes situations and lifestyle can improve by just thinking differently and implementing this one’s behaviour patterns. The main factor to this model is determining one behaviour. The TPB conditions </w:t>
      </w:r>
      <w:r w:rsidR="00D32667" w:rsidRPr="006C0720">
        <w:rPr>
          <w:rFonts w:ascii="Times New Roman" w:hAnsi="Times New Roman" w:cs="Times New Roman"/>
        </w:rPr>
        <w:lastRenderedPageBreak/>
        <w:t>that behavioural accomplishment depends on being inspired and being able to control one’s behaviour. It differentiates concerning beliefs being behavioural, normative, and control.</w:t>
      </w:r>
      <w:r w:rsidRPr="006C0720">
        <w:rPr>
          <w:rFonts w:ascii="Times New Roman" w:hAnsi="Times New Roman" w:cs="Times New Roman"/>
        </w:rPr>
        <w:fldChar w:fldCharType="begin" w:fldLock="1"/>
      </w:r>
      <w:r w:rsidR="00CB7F68" w:rsidRPr="006C0720">
        <w:rPr>
          <w:rFonts w:ascii="Times New Roman" w:hAnsi="Times New Roman" w:cs="Times New Roman"/>
        </w:rPr>
        <w:instrText>ADDIN CSL_CITATION {"citationItems":[{"id":"ITEM-1","itemData":{"DOI":"10.1016/S0925-7535(97)81483-X","ISBN":"13 978 0335 21176 0","ISSN":"0925-7535","PMID":"79","abstract":"[discuss] the theory of planned behavior [(TPB) and the] theory of reasoned action [TRA] / the TRA suggests that the proximal determinant (or cause) of volitional behaviours is one's intention to engage in that behaviour / intentions represent a person's motivation in the sense of her or his conscious plan or decision to exert effort to perform the behaviour / the TPB was developed as a deliberate attempt to broaden the applicability of the TRA to include . . . non-volitional behaviours by incorporating explicit considerations of perceptions of control over performance of the behaviour as an additional predictor of behaviour / [review] published studies using the TPB, focusing on those which have been used to predict health behaviours and referring to studies using the TRA where appropriate &lt;xh:br xmlns:search=\"http://marklogic.com/appservices/search\" xmlns=\"http://apa.org/pimain\" xmlns:xsi=\"http://www.w3.org/2001/XMLSchema-instance\" xmlns:xh=\"http://www.w3.org/1999/xhtml\"/&gt; [discuss the] complexity required in the application of these models to the prediction of choices between behaviours and to the prediction of goals / [discuss] variables which represent possible candidates for additions to the model / describes the development of adequate measures of each of the differing components of the model / considers an application of the TPB to healthy food choice and dietary change (PsycINFO Database Record (c) 2016 APA, all rights reserved)","author":[{"dropping-particle":"","family":"Conner","given":"Mark","non-dropping-particle":"","parse-names":false,"suffix":""},{"dropping-particle":"","family":"Sparks","given":"Paul","non-dropping-particle":"","parse-names":false,"suffix":""}],"container-title":"Predicting health behaviour: Research and practice with social cognition models","id":"ITEM-1","issued":{"date-parts":[["1996"]]},"title":"Theory of Planned Behaviour and Health Behaviour","type":"chapter"},"uris":["http://www.mendeley.com/documents/?uuid=051ce208-bccf-4171-8c28-519a671bf795"]}],"mendeley":{"formattedCitation":"(Conner and Sparks, 1996)","plainTextFormattedCitation":"(Conner and Sparks, 1996)","previouslyFormattedCitation":"(Conner and Sparks, 1996)"},"properties":{"noteIndex":0},"schema":"https://github.com/citation-style-language/schema/raw/master/csl-citation.json"}</w:instrText>
      </w:r>
      <w:r w:rsidRPr="006C0720">
        <w:rPr>
          <w:rFonts w:ascii="Times New Roman" w:hAnsi="Times New Roman" w:cs="Times New Roman"/>
        </w:rPr>
        <w:fldChar w:fldCharType="separate"/>
      </w:r>
      <w:r w:rsidRPr="006C0720">
        <w:rPr>
          <w:rFonts w:ascii="Times New Roman" w:hAnsi="Times New Roman" w:cs="Times New Roman"/>
          <w:noProof/>
        </w:rPr>
        <w:t>(Conner and Sparks, 1996)</w:t>
      </w:r>
      <w:r w:rsidRPr="006C0720">
        <w:rPr>
          <w:rFonts w:ascii="Times New Roman" w:hAnsi="Times New Roman" w:cs="Times New Roman"/>
        </w:rPr>
        <w:fldChar w:fldCharType="end"/>
      </w:r>
      <w:r w:rsidR="00D32667" w:rsidRPr="006C0720">
        <w:rPr>
          <w:rFonts w:ascii="Times New Roman" w:hAnsi="Times New Roman" w:cs="Times New Roman"/>
        </w:rPr>
        <w:t xml:space="preserve"> This is being used and is endorsed and is heavily funded by the National Institute for Clinical Excellence (NICE) by offering Cognitive Behavioural Therapy (CBT) for the treatment of depression.</w:t>
      </w:r>
      <w:r w:rsidRPr="006C0720">
        <w:rPr>
          <w:rFonts w:ascii="Times New Roman" w:hAnsi="Times New Roman" w:cs="Times New Roman"/>
        </w:rPr>
        <w:fldChar w:fldCharType="begin" w:fldLock="1"/>
      </w:r>
      <w:r w:rsidRPr="006C0720">
        <w:rPr>
          <w:rFonts w:ascii="Times New Roman" w:hAnsi="Times New Roman" w:cs="Times New Roman"/>
        </w:rPr>
        <w:instrText>ADDIN CSL_CITATION {"citationItems":[{"id":"ITEM-1","itemData":{"DOI":"10.3109/09638237.2013.869571","ISBN":"1360-0567 (Electronic)\\r0963-8237 (Linking)","ISSN":"13600567","PMID":"24433132","abstract":"Abstract Background: The National Institute for Clinical Excellence (NICE) guidelines recommend that individual cognitive-behaviour therapy (CBT) is offered to all people with a diagnosis of schizophrenia. In addition, the guidelines recommend that family intervention (FI) should be offered to all families of people with schizophrenia who are in close contact with the service user. However, implementation into routine services is poor. Aims: To survey mental health services to investigate how many people with a diagnosis of schizophrenia and their families are offered and receive CBT or FI. Methods: A comprehensive audit of a random sample of 187 service users receiving care from one, large mental health care trust in North West England was conducted over a 12-month period. Results: The audit recorded that only 13 (6.9%) of services users were offered and 10 (5.3%) received individual CBT, while 3 (1.6%) services users were offered and 2 (1.1%) received FIs within the 12-month audit period. Conclusions: Implementation of CBT and FI is poor, particularly for FI. Reasons for poor implementation and service implications are discussed.","author":[{"dropping-particle":"","family":"Haddock","given":"Gillian","non-dropping-particle":"","parse-names":false,"suffix":""},{"dropping-particle":"","family":"Eisner","given":"Emily","non-dropping-particle":"","parse-names":false,"suffix":""},{"dropping-particle":"","family":"Boone","given":"Candice","non-dropping-particle":"","parse-names":false,"suffix":""},{"dropping-particle":"","family":"Davies","given":"Gabriel","non-dropping-particle":"","parse-names":false,"suffix":""},{"dropping-particle":"","family":"Coogan","given":"Catherine","non-dropping-particle":"","parse-names":false,"suffix":""},{"dropping-particle":"","family":"Barrowclough","given":"Christine","non-dropping-particle":"","parse-names":false,"suffix":""}],"container-title":"Journal of Mental Health","id":"ITEM-1","issued":{"date-parts":[["2014"]]},"title":"An investigation of the implementation of NICE-recommended CBT interventions for people with schizophrenia","type":"article-journal"},"uris":["http://www.mendeley.com/documents/?uuid=227fb13a-09fc-4c21-854b-4e54f7b52505"]}],"mendeley":{"formattedCitation":"(Haddock &lt;i&gt;et al.&lt;/i&gt;, 2014)","plainTextFormattedCitation":"(Haddock et al., 2014)","previouslyFormattedCitation":"(Haddock &lt;i&gt;et al.&lt;/i&gt;, 2014)"},"properties":{"noteIndex":0},"schema":"https://github.com/citation-style-language/schema/raw/master/csl-citation.json"}</w:instrText>
      </w:r>
      <w:r w:rsidRPr="006C0720">
        <w:rPr>
          <w:rFonts w:ascii="Times New Roman" w:hAnsi="Times New Roman" w:cs="Times New Roman"/>
        </w:rPr>
        <w:fldChar w:fldCharType="separate"/>
      </w:r>
      <w:r w:rsidRPr="006C0720">
        <w:rPr>
          <w:rFonts w:ascii="Times New Roman" w:hAnsi="Times New Roman" w:cs="Times New Roman"/>
          <w:noProof/>
        </w:rPr>
        <w:t xml:space="preserve">(Haddock </w:t>
      </w:r>
      <w:r w:rsidRPr="006C0720">
        <w:rPr>
          <w:rFonts w:ascii="Times New Roman" w:hAnsi="Times New Roman" w:cs="Times New Roman"/>
          <w:i/>
          <w:noProof/>
        </w:rPr>
        <w:t>et al.</w:t>
      </w:r>
      <w:r w:rsidRPr="006C0720">
        <w:rPr>
          <w:rFonts w:ascii="Times New Roman" w:hAnsi="Times New Roman" w:cs="Times New Roman"/>
          <w:noProof/>
        </w:rPr>
        <w:t>, 2014)</w:t>
      </w:r>
      <w:r w:rsidRPr="006C0720">
        <w:rPr>
          <w:rFonts w:ascii="Times New Roman" w:hAnsi="Times New Roman" w:cs="Times New Roman"/>
        </w:rPr>
        <w:fldChar w:fldCharType="end"/>
      </w:r>
    </w:p>
    <w:p w:rsidR="00D32667" w:rsidRPr="006C0720" w:rsidRDefault="00C61F07" w:rsidP="00D32667">
      <w:pPr>
        <w:rPr>
          <w:rFonts w:ascii="Times New Roman" w:hAnsi="Times New Roman" w:cs="Times New Roman"/>
        </w:rPr>
      </w:pPr>
      <w:r w:rsidRPr="006C0720">
        <w:rPr>
          <w:rFonts w:ascii="Times New Roman" w:hAnsi="Times New Roman" w:cs="Times New Roman"/>
        </w:rPr>
        <w:t xml:space="preserve">                    </w:t>
      </w:r>
      <w:r w:rsidR="00D32667" w:rsidRPr="006C0720">
        <w:rPr>
          <w:rFonts w:ascii="Times New Roman" w:hAnsi="Times New Roman" w:cs="Times New Roman"/>
        </w:rPr>
        <w:t>Whilst The health belief model (HBM) (</w:t>
      </w:r>
      <w:proofErr w:type="spellStart"/>
      <w:r w:rsidR="00D32667" w:rsidRPr="006C0720">
        <w:rPr>
          <w:rFonts w:ascii="Times New Roman" w:hAnsi="Times New Roman" w:cs="Times New Roman"/>
        </w:rPr>
        <w:t>Hochbaum</w:t>
      </w:r>
      <w:proofErr w:type="spellEnd"/>
      <w:r w:rsidR="00D32667" w:rsidRPr="006C0720">
        <w:rPr>
          <w:rFonts w:ascii="Times New Roman" w:hAnsi="Times New Roman" w:cs="Times New Roman"/>
        </w:rPr>
        <w:t xml:space="preserve">, 1958; Rosenstock 1966; Becker, 1974; Sharma and </w:t>
      </w:r>
      <w:proofErr w:type="spellStart"/>
      <w:r w:rsidR="00D32667" w:rsidRPr="006C0720">
        <w:rPr>
          <w:rFonts w:ascii="Times New Roman" w:hAnsi="Times New Roman" w:cs="Times New Roman"/>
        </w:rPr>
        <w:t>Romas</w:t>
      </w:r>
      <w:proofErr w:type="spellEnd"/>
      <w:r w:rsidR="00D32667" w:rsidRPr="006C0720">
        <w:rPr>
          <w:rFonts w:ascii="Times New Roman" w:hAnsi="Times New Roman" w:cs="Times New Roman"/>
        </w:rPr>
        <w:t xml:space="preserve">, 2012) is a perceptive model which believes that behaviour is based upon associating fear in order to bring about change in behaviour, with the legislation being tight about taking one liberty and freedom away it is definitely in the </w:t>
      </w:r>
      <w:r w:rsidR="00CB7F68" w:rsidRPr="006C0720">
        <w:rPr>
          <w:rFonts w:ascii="Times New Roman" w:hAnsi="Times New Roman" w:cs="Times New Roman"/>
        </w:rPr>
        <w:t>person’s</w:t>
      </w:r>
      <w:r w:rsidR="00D32667" w:rsidRPr="006C0720">
        <w:rPr>
          <w:rFonts w:ascii="Times New Roman" w:hAnsi="Times New Roman" w:cs="Times New Roman"/>
        </w:rPr>
        <w:t xml:space="preserve"> best interest to seek medical treatment for mental health problems. By starting treatment and sticking with it, the aim is to improve one's thinking and behaviours as it is not going to of any advantage to staying in the same thought process.</w:t>
      </w:r>
      <w:r w:rsidR="00CB7F68" w:rsidRPr="006C0720">
        <w:rPr>
          <w:rFonts w:ascii="Times New Roman" w:hAnsi="Times New Roman" w:cs="Times New Roman"/>
        </w:rPr>
        <w:fldChar w:fldCharType="begin" w:fldLock="1"/>
      </w:r>
      <w:r w:rsidR="0069039F" w:rsidRPr="006C0720">
        <w:rPr>
          <w:rFonts w:ascii="Times New Roman" w:hAnsi="Times New Roman" w:cs="Times New Roman"/>
        </w:rPr>
        <w:instrText>ADDIN CSL_CITATION {"citationItems":[{"id":"ITEM-1","itemData":{"DOI":"10.1177/109019817400200403","ISBN":"1090198174002","ISSN":"15526127","PMID":"25261620","abstract":"It is always difficult to trace the historical development of a theory that has been the subject of considerable direct study and has directly or indirectly spawned a good deal of additional research. This is certainly true of the Health Belief Model, perhaps even more than usual because the Model grew out of a set of independent, applied research problems with which a group of investigators in the Public Health Service were confronted between 1950 and 1960. Thus, the theory and development of the Model grew simultaneously with the solution of practical problems. Two classes of circumstances should be described which were largely responsible for the type of model that ultimately emerged. These concern the settings in which research was required and the training and background experiences of those who participated in the development of the Model.","author":[{"dropping-particle":"","family":"Rosenstock","given":"Irwin M.","non-dropping-particle":"","parse-names":false,"suffix":""}],"container-title":"Health Education &amp; Behavior","id":"ITEM-1","issued":{"date-parts":[["1974"]]},"title":"Historical Origins of the Health Belief Model","type":"article-journal"},"uris":["http://www.mendeley.com/documents/?uuid=0e72b7b4-5931-47bc-b410-d23aee9c35a9"]}],"mendeley":{"formattedCitation":"(Rosenstock, 1974)","plainTextFormattedCitation":"(Rosenstock, 1974)","previouslyFormattedCitation":"(Rosenstock, 1974)"},"properties":{"noteIndex":0},"schema":"https://github.com/citation-style-language/schema/raw/master/csl-citation.json"}</w:instrText>
      </w:r>
      <w:r w:rsidR="00CB7F68" w:rsidRPr="006C0720">
        <w:rPr>
          <w:rFonts w:ascii="Times New Roman" w:hAnsi="Times New Roman" w:cs="Times New Roman"/>
        </w:rPr>
        <w:fldChar w:fldCharType="separate"/>
      </w:r>
      <w:r w:rsidR="00CB7F68" w:rsidRPr="006C0720">
        <w:rPr>
          <w:rFonts w:ascii="Times New Roman" w:hAnsi="Times New Roman" w:cs="Times New Roman"/>
          <w:noProof/>
        </w:rPr>
        <w:t>(Rosenstock, 1974)</w:t>
      </w:r>
      <w:r w:rsidR="00CB7F68" w:rsidRPr="006C0720">
        <w:rPr>
          <w:rFonts w:ascii="Times New Roman" w:hAnsi="Times New Roman" w:cs="Times New Roman"/>
        </w:rPr>
        <w:fldChar w:fldCharType="end"/>
      </w:r>
      <w:r w:rsidR="00D32667" w:rsidRPr="006C0720">
        <w:rPr>
          <w:rFonts w:ascii="Times New Roman" w:hAnsi="Times New Roman" w:cs="Times New Roman"/>
        </w:rPr>
        <w:t xml:space="preserve"> As anyone would be fearful of getting worse or staying the same and possibly leading to being hospitalised under the mental health act.</w:t>
      </w:r>
    </w:p>
    <w:p w:rsidR="008B5261" w:rsidRPr="006C0720" w:rsidRDefault="00C61F07" w:rsidP="00D32667">
      <w:pPr>
        <w:rPr>
          <w:rFonts w:ascii="Times New Roman" w:hAnsi="Times New Roman" w:cs="Times New Roman"/>
        </w:rPr>
      </w:pPr>
      <w:r w:rsidRPr="006C0720">
        <w:rPr>
          <w:rFonts w:ascii="Times New Roman" w:hAnsi="Times New Roman" w:cs="Times New Roman"/>
        </w:rPr>
        <w:t xml:space="preserve">                   </w:t>
      </w:r>
      <w:r w:rsidR="00D32667" w:rsidRPr="006C0720">
        <w:rPr>
          <w:rFonts w:ascii="Times New Roman" w:hAnsi="Times New Roman" w:cs="Times New Roman"/>
        </w:rPr>
        <w:t>Recommendations for are to keep funding new research and for the government to offer free gym passes for everyone and for the government to finance free fruit and vegetables for everyone. The government needs to look at this holistically to improve one’s health overall.</w:t>
      </w:r>
    </w:p>
    <w:p w:rsidR="004E7F8D" w:rsidRPr="006C0720" w:rsidRDefault="004E7F8D"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Pr="006C0720" w:rsidRDefault="006C0720" w:rsidP="00D32667">
      <w:pPr>
        <w:rPr>
          <w:rFonts w:ascii="Times New Roman" w:hAnsi="Times New Roman" w:cs="Times New Roman"/>
        </w:rPr>
      </w:pPr>
    </w:p>
    <w:p w:rsidR="006C0720" w:rsidRDefault="006C0720" w:rsidP="00D32667">
      <w:pPr>
        <w:rPr>
          <w:rFonts w:ascii="Times New Roman" w:hAnsi="Times New Roman" w:cs="Times New Roman"/>
          <w:sz w:val="32"/>
          <w:szCs w:val="32"/>
        </w:rPr>
      </w:pPr>
    </w:p>
    <w:p w:rsidR="006C0720" w:rsidRDefault="006C0720" w:rsidP="00D32667">
      <w:pPr>
        <w:rPr>
          <w:rFonts w:ascii="Times New Roman" w:hAnsi="Times New Roman" w:cs="Times New Roman"/>
          <w:sz w:val="32"/>
          <w:szCs w:val="32"/>
        </w:rPr>
      </w:pPr>
    </w:p>
    <w:p w:rsidR="006C0720" w:rsidRDefault="006C0720" w:rsidP="00D32667">
      <w:pPr>
        <w:rPr>
          <w:rFonts w:ascii="Times New Roman" w:hAnsi="Times New Roman" w:cs="Times New Roman"/>
          <w:sz w:val="32"/>
          <w:szCs w:val="32"/>
        </w:rPr>
      </w:pPr>
    </w:p>
    <w:p w:rsidR="006C0720" w:rsidRDefault="006C0720" w:rsidP="00D32667">
      <w:pPr>
        <w:rPr>
          <w:rFonts w:ascii="Times New Roman" w:hAnsi="Times New Roman" w:cs="Times New Roman"/>
          <w:sz w:val="32"/>
          <w:szCs w:val="32"/>
        </w:rPr>
      </w:pPr>
    </w:p>
    <w:p w:rsidR="004E7F8D" w:rsidRPr="006C0720" w:rsidRDefault="004E7F8D" w:rsidP="00D32667">
      <w:pPr>
        <w:rPr>
          <w:rFonts w:ascii="Times New Roman" w:hAnsi="Times New Roman" w:cs="Times New Roman"/>
          <w:sz w:val="32"/>
          <w:szCs w:val="32"/>
        </w:rPr>
      </w:pPr>
      <w:bookmarkStart w:id="0" w:name="_GoBack"/>
      <w:bookmarkEnd w:id="0"/>
      <w:r w:rsidRPr="006C0720">
        <w:rPr>
          <w:rFonts w:ascii="Times New Roman" w:hAnsi="Times New Roman" w:cs="Times New Roman"/>
          <w:sz w:val="32"/>
          <w:szCs w:val="32"/>
        </w:rPr>
        <w:lastRenderedPageBreak/>
        <w:t>Reference:</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rPr>
        <w:fldChar w:fldCharType="begin" w:fldLock="1"/>
      </w:r>
      <w:r w:rsidRPr="006C0720">
        <w:rPr>
          <w:rFonts w:ascii="Times New Roman" w:hAnsi="Times New Roman" w:cs="Times New Roman"/>
        </w:rPr>
        <w:instrText xml:space="preserve">ADDIN Mendeley Bibliography CSL_BIBLIOGRAPHY </w:instrText>
      </w:r>
      <w:r w:rsidRPr="006C0720">
        <w:rPr>
          <w:rFonts w:ascii="Times New Roman" w:hAnsi="Times New Roman" w:cs="Times New Roman"/>
        </w:rPr>
        <w:fldChar w:fldCharType="separate"/>
      </w:r>
      <w:r w:rsidRPr="006C0720">
        <w:rPr>
          <w:rFonts w:ascii="Times New Roman" w:hAnsi="Times New Roman" w:cs="Times New Roman"/>
          <w:noProof/>
          <w:szCs w:val="24"/>
        </w:rPr>
        <w:t xml:space="preserve">Care Quality Commission (2018) </w:t>
      </w:r>
      <w:r w:rsidRPr="006C0720">
        <w:rPr>
          <w:rFonts w:ascii="Times New Roman" w:hAnsi="Times New Roman" w:cs="Times New Roman"/>
          <w:i/>
          <w:iCs/>
          <w:noProof/>
          <w:szCs w:val="24"/>
        </w:rPr>
        <w:t>The state of care in mental health services 2014 to 2017 | Care Quality Commission</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t>Care Quality Commission</w:t>
      </w:r>
      <w:r w:rsidRPr="006C0720">
        <w:rPr>
          <w:rFonts w:ascii="Times New Roman" w:hAnsi="Times New Roman" w:cs="Times New Roman"/>
          <w:noProof/>
          <w:szCs w:val="24"/>
        </w:rPr>
        <w:t>. doi: CQC-380-072017.</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Collaborators, G. B. of D. S. 2013 (2013) ‘Global Burden of Disease: 2013’, </w:t>
      </w:r>
      <w:r w:rsidRPr="006C0720">
        <w:rPr>
          <w:rFonts w:ascii="Times New Roman" w:hAnsi="Times New Roman" w:cs="Times New Roman"/>
          <w:i/>
          <w:iCs/>
          <w:noProof/>
          <w:szCs w:val="24"/>
        </w:rPr>
        <w:t>The Lancet 2015</w:t>
      </w:r>
      <w:r w:rsidRPr="006C0720">
        <w:rPr>
          <w:rFonts w:ascii="Times New Roman" w:hAnsi="Times New Roman" w:cs="Times New Roman"/>
          <w:noProof/>
          <w:szCs w:val="24"/>
        </w:rPr>
        <w:t>.</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Conner, M. and Sparks, P. (1996) ‘Theory of Planned Behaviour and Health Behaviour’, in </w:t>
      </w:r>
      <w:r w:rsidRPr="006C0720">
        <w:rPr>
          <w:rFonts w:ascii="Times New Roman" w:hAnsi="Times New Roman" w:cs="Times New Roman"/>
          <w:i/>
          <w:iCs/>
          <w:noProof/>
          <w:szCs w:val="24"/>
        </w:rPr>
        <w:t>Predicting health behaviour: Research and practice with social cognition models</w:t>
      </w:r>
      <w:r w:rsidRPr="006C0720">
        <w:rPr>
          <w:rFonts w:ascii="Times New Roman" w:hAnsi="Times New Roman" w:cs="Times New Roman"/>
          <w:noProof/>
          <w:szCs w:val="24"/>
        </w:rPr>
        <w:t>. doi: 10.1016/S0925-7535(97)81483-X.</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Dixon, A. (2008) ‘Motivation and Confidence: what does it take to change behaviour?’, </w:t>
      </w:r>
      <w:r w:rsidRPr="006C0720">
        <w:rPr>
          <w:rFonts w:ascii="Times New Roman" w:hAnsi="Times New Roman" w:cs="Times New Roman"/>
          <w:i/>
          <w:iCs/>
          <w:noProof/>
          <w:szCs w:val="24"/>
        </w:rPr>
        <w:t>The Kings Fund</w:t>
      </w:r>
      <w:r w:rsidRPr="006C0720">
        <w:rPr>
          <w:rFonts w:ascii="Times New Roman" w:hAnsi="Times New Roman" w:cs="Times New Roman"/>
          <w:noProof/>
          <w:szCs w:val="24"/>
        </w:rPr>
        <w:t>. doi: 10.2190/G8QW-TT09-67PL-QTNC.</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DOH (2007) </w:t>
      </w:r>
      <w:r w:rsidRPr="006C0720">
        <w:rPr>
          <w:rFonts w:ascii="Times New Roman" w:hAnsi="Times New Roman" w:cs="Times New Roman"/>
          <w:i/>
          <w:iCs/>
          <w:noProof/>
          <w:szCs w:val="24"/>
        </w:rPr>
        <w:t>Mental Capacity Act 2005 summary</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t>October</w:t>
      </w:r>
      <w:r w:rsidRPr="006C0720">
        <w:rPr>
          <w:rFonts w:ascii="Times New Roman" w:hAnsi="Times New Roman" w:cs="Times New Roman"/>
          <w:noProof/>
          <w:szCs w:val="24"/>
        </w:rPr>
        <w:t>. doi: 10.1258/147775006776173309.</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GOV.UK (2013) ‘Annual Report of the Chief Medical Officer 2013’, </w:t>
      </w:r>
      <w:r w:rsidRPr="006C0720">
        <w:rPr>
          <w:rFonts w:ascii="Times New Roman" w:hAnsi="Times New Roman" w:cs="Times New Roman"/>
          <w:i/>
          <w:iCs/>
          <w:noProof/>
          <w:szCs w:val="24"/>
        </w:rPr>
        <w:t>reports</w:t>
      </w:r>
      <w:r w:rsidRPr="006C0720">
        <w:rPr>
          <w:rFonts w:ascii="Times New Roman" w:hAnsi="Times New Roman" w:cs="Times New Roman"/>
          <w:noProof/>
          <w:szCs w:val="24"/>
        </w:rPr>
        <w:t>. doi: no DOI, URL correct.</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Haddock, G. </w:t>
      </w:r>
      <w:r w:rsidRPr="006C0720">
        <w:rPr>
          <w:rFonts w:ascii="Times New Roman" w:hAnsi="Times New Roman" w:cs="Times New Roman"/>
          <w:i/>
          <w:iCs/>
          <w:noProof/>
          <w:szCs w:val="24"/>
        </w:rPr>
        <w:t>et al.</w:t>
      </w:r>
      <w:r w:rsidRPr="006C0720">
        <w:rPr>
          <w:rFonts w:ascii="Times New Roman" w:hAnsi="Times New Roman" w:cs="Times New Roman"/>
          <w:noProof/>
          <w:szCs w:val="24"/>
        </w:rPr>
        <w:t xml:space="preserve"> (2014) ‘An investigation of the implementation of NICE-recommended CBT interventions for people with schizophrenia’, </w:t>
      </w:r>
      <w:r w:rsidRPr="006C0720">
        <w:rPr>
          <w:rFonts w:ascii="Times New Roman" w:hAnsi="Times New Roman" w:cs="Times New Roman"/>
          <w:i/>
          <w:iCs/>
          <w:noProof/>
          <w:szCs w:val="24"/>
        </w:rPr>
        <w:t>Journal of Mental Health</w:t>
      </w:r>
      <w:r w:rsidRPr="006C0720">
        <w:rPr>
          <w:rFonts w:ascii="Times New Roman" w:hAnsi="Times New Roman" w:cs="Times New Roman"/>
          <w:noProof/>
          <w:szCs w:val="24"/>
        </w:rPr>
        <w:t>. doi: 10.3109/09638237.2013.869571.</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Holman, D. (2015) ‘Exploring the relationship between social class, mental illness stigma and mental health literacy using British national survey data’, </w:t>
      </w:r>
      <w:r w:rsidRPr="006C0720">
        <w:rPr>
          <w:rFonts w:ascii="Times New Roman" w:hAnsi="Times New Roman" w:cs="Times New Roman"/>
          <w:i/>
          <w:iCs/>
          <w:noProof/>
          <w:szCs w:val="24"/>
        </w:rPr>
        <w:t>Health (United Kingdom)</w:t>
      </w:r>
      <w:r w:rsidRPr="006C0720">
        <w:rPr>
          <w:rFonts w:ascii="Times New Roman" w:hAnsi="Times New Roman" w:cs="Times New Roman"/>
          <w:noProof/>
          <w:szCs w:val="24"/>
        </w:rPr>
        <w:t>. doi: 10.1177/1363459314554316.</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Hope, V. and Henderson, M. (2014) ‘Medical student depression, anxiety and distress outside North America: a systematic review’, </w:t>
      </w:r>
      <w:r w:rsidRPr="006C0720">
        <w:rPr>
          <w:rFonts w:ascii="Times New Roman" w:hAnsi="Times New Roman" w:cs="Times New Roman"/>
          <w:i/>
          <w:iCs/>
          <w:noProof/>
          <w:szCs w:val="24"/>
        </w:rPr>
        <w:t>Medical Education</w:t>
      </w:r>
      <w:r w:rsidRPr="006C0720">
        <w:rPr>
          <w:rFonts w:ascii="Times New Roman" w:hAnsi="Times New Roman" w:cs="Times New Roman"/>
          <w:noProof/>
          <w:szCs w:val="24"/>
        </w:rPr>
        <w:t>. doi: 10.1111/medu.12512.</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Horne, J. (2001) ‘Mental Health Act 1983 Code of Practice’, </w:t>
      </w:r>
      <w:r w:rsidRPr="006C0720">
        <w:rPr>
          <w:rFonts w:ascii="Times New Roman" w:hAnsi="Times New Roman" w:cs="Times New Roman"/>
          <w:i/>
          <w:iCs/>
          <w:noProof/>
          <w:szCs w:val="24"/>
        </w:rPr>
        <w:t>Journal of Forensic Psychiatry</w:t>
      </w:r>
      <w:r w:rsidRPr="006C0720">
        <w:rPr>
          <w:rFonts w:ascii="Times New Roman" w:hAnsi="Times New Roman" w:cs="Times New Roman"/>
          <w:noProof/>
          <w:szCs w:val="24"/>
        </w:rPr>
        <w:t>. doi: 10.1080/09585180050142723.</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Marmot, M. </w:t>
      </w:r>
      <w:r w:rsidRPr="006C0720">
        <w:rPr>
          <w:rFonts w:ascii="Times New Roman" w:hAnsi="Times New Roman" w:cs="Times New Roman"/>
          <w:i/>
          <w:iCs/>
          <w:noProof/>
          <w:szCs w:val="24"/>
        </w:rPr>
        <w:t>et al.</w:t>
      </w:r>
      <w:r w:rsidRPr="006C0720">
        <w:rPr>
          <w:rFonts w:ascii="Times New Roman" w:hAnsi="Times New Roman" w:cs="Times New Roman"/>
          <w:noProof/>
          <w:szCs w:val="24"/>
        </w:rPr>
        <w:t xml:space="preserve"> (2012) ‘WHO European review of social determinants of health and the health divide’, </w:t>
      </w:r>
      <w:r w:rsidRPr="006C0720">
        <w:rPr>
          <w:rFonts w:ascii="Times New Roman" w:hAnsi="Times New Roman" w:cs="Times New Roman"/>
          <w:i/>
          <w:iCs/>
          <w:noProof/>
          <w:szCs w:val="24"/>
        </w:rPr>
        <w:t>The Lancet</w:t>
      </w:r>
      <w:r w:rsidRPr="006C0720">
        <w:rPr>
          <w:rFonts w:ascii="Times New Roman" w:hAnsi="Times New Roman" w:cs="Times New Roman"/>
          <w:noProof/>
          <w:szCs w:val="24"/>
        </w:rPr>
        <w:t>, pp. 1011–1029. doi: 10.1016/S0140-6736(12)61228-8.</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NHS (2014) ‘Clinical depression’, </w:t>
      </w:r>
      <w:r w:rsidRPr="006C0720">
        <w:rPr>
          <w:rFonts w:ascii="Times New Roman" w:hAnsi="Times New Roman" w:cs="Times New Roman"/>
          <w:i/>
          <w:iCs/>
          <w:noProof/>
          <w:szCs w:val="24"/>
        </w:rPr>
        <w:t>NHS Choices</w:t>
      </w:r>
      <w:r w:rsidRPr="006C0720">
        <w:rPr>
          <w:rFonts w:ascii="Times New Roman" w:hAnsi="Times New Roman" w:cs="Times New Roman"/>
          <w:noProof/>
          <w:szCs w:val="24"/>
        </w:rPr>
        <w:t>. doi: 10.1007/978-3-319-27276-4_61.</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NHS England (2018) </w:t>
      </w:r>
      <w:r w:rsidRPr="006C0720">
        <w:rPr>
          <w:rFonts w:ascii="Times New Roman" w:hAnsi="Times New Roman" w:cs="Times New Roman"/>
          <w:i/>
          <w:iCs/>
          <w:noProof/>
          <w:szCs w:val="24"/>
        </w:rPr>
        <w:t>NHS England » Adult Improving Access to Psychological Therapies programme</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t>NHS England</w:t>
      </w:r>
      <w:r w:rsidRPr="006C0720">
        <w:rPr>
          <w:rFonts w:ascii="Times New Roman" w:hAnsi="Times New Roman" w:cs="Times New Roman"/>
          <w:noProof/>
          <w:szCs w:val="24"/>
        </w:rPr>
        <w:t>.</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OECD Health Statistics (2015) ‘How does health spending in the UK compare?’, </w:t>
      </w:r>
      <w:r w:rsidRPr="006C0720">
        <w:rPr>
          <w:rFonts w:ascii="Times New Roman" w:hAnsi="Times New Roman" w:cs="Times New Roman"/>
          <w:i/>
          <w:iCs/>
          <w:noProof/>
          <w:szCs w:val="24"/>
        </w:rPr>
        <w:t>OECD Health Statistics</w:t>
      </w:r>
      <w:r w:rsidRPr="006C0720">
        <w:rPr>
          <w:rFonts w:ascii="Times New Roman" w:hAnsi="Times New Roman" w:cs="Times New Roman"/>
          <w:noProof/>
          <w:szCs w:val="24"/>
        </w:rPr>
        <w:t>.</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Rosenstock, I. M. (1974) ‘Historical Origins of the Health Belief Model’, </w:t>
      </w:r>
      <w:r w:rsidRPr="006C0720">
        <w:rPr>
          <w:rFonts w:ascii="Times New Roman" w:hAnsi="Times New Roman" w:cs="Times New Roman"/>
          <w:i/>
          <w:iCs/>
          <w:noProof/>
          <w:szCs w:val="24"/>
        </w:rPr>
        <w:t>Health Education &amp; Behavior</w:t>
      </w:r>
      <w:r w:rsidRPr="006C0720">
        <w:rPr>
          <w:rFonts w:ascii="Times New Roman" w:hAnsi="Times New Roman" w:cs="Times New Roman"/>
          <w:noProof/>
          <w:szCs w:val="24"/>
        </w:rPr>
        <w:t>. doi: 10.1177/109019817400200403.</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Seed, T., Fox, J. and Berry, K. (2016) ‘Experiences of Detention under the Mental Health Act for Adults with Anorexia Nervosa’, </w:t>
      </w:r>
      <w:r w:rsidRPr="006C0720">
        <w:rPr>
          <w:rFonts w:ascii="Times New Roman" w:hAnsi="Times New Roman" w:cs="Times New Roman"/>
          <w:i/>
          <w:iCs/>
          <w:noProof/>
          <w:szCs w:val="24"/>
        </w:rPr>
        <w:t>Clinical psychology &amp; psychotherapy</w:t>
      </w:r>
      <w:r w:rsidRPr="006C0720">
        <w:rPr>
          <w:rFonts w:ascii="Times New Roman" w:hAnsi="Times New Roman" w:cs="Times New Roman"/>
          <w:noProof/>
          <w:szCs w:val="24"/>
        </w:rPr>
        <w:t>. doi: 10.1002/cpp.1963.</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Socialist Health Association (1980) </w:t>
      </w:r>
      <w:r w:rsidRPr="006C0720">
        <w:rPr>
          <w:rFonts w:ascii="Times New Roman" w:hAnsi="Times New Roman" w:cs="Times New Roman"/>
          <w:i/>
          <w:iCs/>
          <w:noProof/>
          <w:szCs w:val="24"/>
        </w:rPr>
        <w:t>The Black Report 1980</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t>Socialist Health Association</w:t>
      </w:r>
      <w:r w:rsidRPr="006C0720">
        <w:rPr>
          <w:rFonts w:ascii="Times New Roman" w:hAnsi="Times New Roman" w:cs="Times New Roman"/>
          <w:noProof/>
          <w:szCs w:val="24"/>
        </w:rPr>
        <w:t>. Available at: http://www.sochealth.co.uk/Black/black.htm.</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Williams, C. H. J. (2015) ‘Improving Access to Psychological Therapies (IAPT) and treatment outcomes: Epistemological Assumptions and Controversies’, </w:t>
      </w:r>
      <w:r w:rsidRPr="006C0720">
        <w:rPr>
          <w:rFonts w:ascii="Times New Roman" w:hAnsi="Times New Roman" w:cs="Times New Roman"/>
          <w:i/>
          <w:iCs/>
          <w:noProof/>
          <w:szCs w:val="24"/>
        </w:rPr>
        <w:t>Journal of Psychiatric and Mental Health Nursing</w:t>
      </w:r>
      <w:r w:rsidRPr="006C0720">
        <w:rPr>
          <w:rFonts w:ascii="Times New Roman" w:hAnsi="Times New Roman" w:cs="Times New Roman"/>
          <w:noProof/>
          <w:szCs w:val="24"/>
        </w:rPr>
        <w:t>. doi: 10.1111/jpm.12181.</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World Health Organisation (2016) </w:t>
      </w:r>
      <w:r w:rsidRPr="006C0720">
        <w:rPr>
          <w:rFonts w:ascii="Times New Roman" w:hAnsi="Times New Roman" w:cs="Times New Roman"/>
          <w:i/>
          <w:iCs/>
          <w:noProof/>
          <w:szCs w:val="24"/>
        </w:rPr>
        <w:t>WHO Quality of Life-BREF (WHOQOL-BREF)</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t>World Health Organisation</w:t>
      </w:r>
      <w:r w:rsidRPr="006C0720">
        <w:rPr>
          <w:rFonts w:ascii="Times New Roman" w:hAnsi="Times New Roman" w:cs="Times New Roman"/>
          <w:noProof/>
          <w:szCs w:val="24"/>
        </w:rPr>
        <w:t>. doi: 120-900-750.</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szCs w:val="24"/>
        </w:rPr>
      </w:pPr>
      <w:r w:rsidRPr="006C0720">
        <w:rPr>
          <w:rFonts w:ascii="Times New Roman" w:hAnsi="Times New Roman" w:cs="Times New Roman"/>
          <w:noProof/>
          <w:szCs w:val="24"/>
        </w:rPr>
        <w:t xml:space="preserve">World Health Organization (1993) </w:t>
      </w:r>
      <w:r w:rsidRPr="006C0720">
        <w:rPr>
          <w:rFonts w:ascii="Times New Roman" w:hAnsi="Times New Roman" w:cs="Times New Roman"/>
          <w:i/>
          <w:iCs/>
          <w:noProof/>
          <w:szCs w:val="24"/>
        </w:rPr>
        <w:t>The ICD-10 Classification of Mental and Behavioural Disorders</w:t>
      </w:r>
      <w:r w:rsidRPr="006C0720">
        <w:rPr>
          <w:rFonts w:ascii="Times New Roman" w:hAnsi="Times New Roman" w:cs="Times New Roman"/>
          <w:noProof/>
          <w:szCs w:val="24"/>
        </w:rPr>
        <w:t xml:space="preserve">, </w:t>
      </w:r>
      <w:r w:rsidRPr="006C0720">
        <w:rPr>
          <w:rFonts w:ascii="Times New Roman" w:hAnsi="Times New Roman" w:cs="Times New Roman"/>
          <w:i/>
          <w:iCs/>
          <w:noProof/>
          <w:szCs w:val="24"/>
        </w:rPr>
        <w:lastRenderedPageBreak/>
        <w:t>Nonserial Publication WHO</w:t>
      </w:r>
      <w:r w:rsidRPr="006C0720">
        <w:rPr>
          <w:rFonts w:ascii="Times New Roman" w:hAnsi="Times New Roman" w:cs="Times New Roman"/>
          <w:noProof/>
          <w:szCs w:val="24"/>
        </w:rPr>
        <w:t>. doi: 10.4103/0019.</w:t>
      </w:r>
    </w:p>
    <w:p w:rsidR="004E7F8D" w:rsidRPr="006C0720" w:rsidRDefault="004E7F8D" w:rsidP="004E7F8D">
      <w:pPr>
        <w:widowControl w:val="0"/>
        <w:autoSpaceDE w:val="0"/>
        <w:autoSpaceDN w:val="0"/>
        <w:adjustRightInd w:val="0"/>
        <w:spacing w:line="240" w:lineRule="auto"/>
        <w:rPr>
          <w:rFonts w:ascii="Times New Roman" w:hAnsi="Times New Roman" w:cs="Times New Roman"/>
          <w:noProof/>
        </w:rPr>
      </w:pPr>
      <w:r w:rsidRPr="006C0720">
        <w:rPr>
          <w:rFonts w:ascii="Times New Roman" w:hAnsi="Times New Roman" w:cs="Times New Roman"/>
          <w:noProof/>
          <w:szCs w:val="24"/>
        </w:rPr>
        <w:t xml:space="preserve">Zigmond, A. S. and Snaith, R. P. (1983) ‘The Hospital Anxiety and Depression Scale’, </w:t>
      </w:r>
      <w:r w:rsidRPr="006C0720">
        <w:rPr>
          <w:rFonts w:ascii="Times New Roman" w:hAnsi="Times New Roman" w:cs="Times New Roman"/>
          <w:i/>
          <w:iCs/>
          <w:noProof/>
          <w:szCs w:val="24"/>
        </w:rPr>
        <w:t>Acta Psychiatrica Scandinavica</w:t>
      </w:r>
      <w:r w:rsidRPr="006C0720">
        <w:rPr>
          <w:rFonts w:ascii="Times New Roman" w:hAnsi="Times New Roman" w:cs="Times New Roman"/>
          <w:noProof/>
          <w:szCs w:val="24"/>
        </w:rPr>
        <w:t>. doi: 10.1111/j.1600-0447.1983.tb09716.x.</w:t>
      </w:r>
    </w:p>
    <w:p w:rsidR="004E7F8D" w:rsidRPr="006C0720" w:rsidRDefault="004E7F8D" w:rsidP="00D32667">
      <w:pPr>
        <w:rPr>
          <w:rFonts w:ascii="Times New Roman" w:hAnsi="Times New Roman" w:cs="Times New Roman"/>
        </w:rPr>
      </w:pPr>
      <w:r w:rsidRPr="006C0720">
        <w:rPr>
          <w:rFonts w:ascii="Times New Roman" w:hAnsi="Times New Roman" w:cs="Times New Roman"/>
        </w:rPr>
        <w:fldChar w:fldCharType="end"/>
      </w:r>
    </w:p>
    <w:sectPr w:rsidR="004E7F8D" w:rsidRPr="006C07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667"/>
    <w:rsid w:val="0020015C"/>
    <w:rsid w:val="0030617A"/>
    <w:rsid w:val="00335A9C"/>
    <w:rsid w:val="004E7F8D"/>
    <w:rsid w:val="0069039F"/>
    <w:rsid w:val="006C0720"/>
    <w:rsid w:val="006F58D1"/>
    <w:rsid w:val="008A7002"/>
    <w:rsid w:val="00A70B05"/>
    <w:rsid w:val="00AE7534"/>
    <w:rsid w:val="00B527EA"/>
    <w:rsid w:val="00C61F07"/>
    <w:rsid w:val="00CB7F68"/>
    <w:rsid w:val="00D32667"/>
    <w:rsid w:val="00E3434C"/>
    <w:rsid w:val="00E34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70F37"/>
  <w15:chartTrackingRefBased/>
  <w15:docId w15:val="{01B6ACDE-F064-43EE-B9B4-163EFB70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7BF91C-AF34-4879-B10E-45C92A4E3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8932</Words>
  <Characters>50919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Driss Mrabti</dc:creator>
  <cp:keywords/>
  <dc:description/>
  <cp:lastModifiedBy>yazz mrb</cp:lastModifiedBy>
  <cp:revision>2</cp:revision>
  <dcterms:created xsi:type="dcterms:W3CDTF">2019-01-11T23:36:00Z</dcterms:created>
  <dcterms:modified xsi:type="dcterms:W3CDTF">2019-01-11T23:36:00Z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7b64172c-06bf-3697-a0ea-87fcb9f5a6b1</vt:lpwstr>
  </property>
  <property fmtid="{D5CDD505-2E9C-101B-9397-08002B2CF9AE}" pid="24" name="Mendeley Citation Style_1">
    <vt:lpwstr>http://www.zotero.org/styles/harvard-cite-them-right</vt:lpwstr>
  </property>
</Properties>
</file>