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006A0" w14:textId="77777777" w:rsidR="00794F8C" w:rsidRDefault="00794F8C" w:rsidP="00794F8C">
      <w:pPr>
        <w:jc w:val="center"/>
        <w:rPr>
          <w:sz w:val="32"/>
          <w:szCs w:val="32"/>
        </w:rPr>
      </w:pPr>
    </w:p>
    <w:p w14:paraId="07F8D934" w14:textId="77777777" w:rsidR="00794F8C" w:rsidRDefault="00794F8C" w:rsidP="00794F8C">
      <w:pPr>
        <w:jc w:val="center"/>
        <w:rPr>
          <w:sz w:val="32"/>
          <w:szCs w:val="32"/>
        </w:rPr>
      </w:pPr>
    </w:p>
    <w:p w14:paraId="5F144098" w14:textId="77777777" w:rsidR="00794F8C" w:rsidRDefault="00794F8C" w:rsidP="00794F8C">
      <w:pPr>
        <w:jc w:val="center"/>
        <w:rPr>
          <w:sz w:val="32"/>
          <w:szCs w:val="32"/>
        </w:rPr>
      </w:pPr>
    </w:p>
    <w:p w14:paraId="1C09C2BE" w14:textId="77777777" w:rsidR="00794F8C" w:rsidRDefault="00794F8C" w:rsidP="00794F8C">
      <w:pPr>
        <w:jc w:val="center"/>
        <w:rPr>
          <w:sz w:val="32"/>
          <w:szCs w:val="32"/>
        </w:rPr>
      </w:pPr>
    </w:p>
    <w:p w14:paraId="0E93EABD" w14:textId="77777777" w:rsidR="00794F8C" w:rsidRDefault="00794F8C" w:rsidP="00794F8C">
      <w:pPr>
        <w:jc w:val="center"/>
        <w:rPr>
          <w:sz w:val="32"/>
          <w:szCs w:val="32"/>
        </w:rPr>
      </w:pPr>
    </w:p>
    <w:p w14:paraId="4EF253A8" w14:textId="77777777" w:rsidR="00794F8C" w:rsidRDefault="00794F8C" w:rsidP="00794F8C">
      <w:pPr>
        <w:jc w:val="center"/>
        <w:rPr>
          <w:sz w:val="32"/>
          <w:szCs w:val="32"/>
        </w:rPr>
      </w:pPr>
    </w:p>
    <w:p w14:paraId="3CEF8A1C" w14:textId="77777777" w:rsidR="00794F8C" w:rsidRPr="00794F8C" w:rsidRDefault="00794F8C" w:rsidP="00794F8C">
      <w:pPr>
        <w:jc w:val="center"/>
        <w:rPr>
          <w:sz w:val="32"/>
          <w:szCs w:val="32"/>
        </w:rPr>
      </w:pPr>
      <w:r w:rsidRPr="00794F8C">
        <w:rPr>
          <w:sz w:val="32"/>
          <w:szCs w:val="32"/>
        </w:rPr>
        <w:t>Critically evaluate the historical and contemporary role of the core conditions, reflecting upon their continuing impact within therapeutic settings and their influence on your skills.</w:t>
      </w:r>
    </w:p>
    <w:p w14:paraId="4C9220D3" w14:textId="77777777" w:rsidR="00794F8C" w:rsidRPr="00794F8C" w:rsidRDefault="00794F8C" w:rsidP="00794F8C">
      <w:pPr>
        <w:jc w:val="center"/>
        <w:rPr>
          <w:sz w:val="32"/>
          <w:szCs w:val="32"/>
        </w:rPr>
      </w:pPr>
      <w:r w:rsidRPr="00794F8C">
        <w:rPr>
          <w:sz w:val="32"/>
          <w:szCs w:val="32"/>
        </w:rPr>
        <w:t xml:space="preserve">    </w:t>
      </w:r>
    </w:p>
    <w:p w14:paraId="1049DA68" w14:textId="77777777" w:rsidR="00794F8C" w:rsidRDefault="00794F8C" w:rsidP="00794F8C">
      <w:pPr>
        <w:jc w:val="center"/>
        <w:rPr>
          <w:sz w:val="32"/>
          <w:szCs w:val="32"/>
        </w:rPr>
      </w:pPr>
    </w:p>
    <w:p w14:paraId="7C4C7BEE" w14:textId="77777777" w:rsidR="00794F8C" w:rsidRDefault="00794F8C" w:rsidP="00794F8C">
      <w:pPr>
        <w:jc w:val="center"/>
        <w:rPr>
          <w:sz w:val="32"/>
          <w:szCs w:val="32"/>
        </w:rPr>
      </w:pPr>
      <w:r w:rsidRPr="008F0AE3">
        <w:rPr>
          <w:sz w:val="32"/>
          <w:szCs w:val="32"/>
        </w:rPr>
        <w:t>ECPS6009</w:t>
      </w:r>
    </w:p>
    <w:p w14:paraId="1D3B437D" w14:textId="77777777" w:rsidR="00794F8C" w:rsidRDefault="00794F8C" w:rsidP="00794F8C">
      <w:pPr>
        <w:jc w:val="center"/>
        <w:rPr>
          <w:sz w:val="32"/>
          <w:szCs w:val="32"/>
        </w:rPr>
      </w:pPr>
    </w:p>
    <w:p w14:paraId="0598C6CA" w14:textId="77777777" w:rsidR="00794F8C" w:rsidRPr="008F0AE3" w:rsidRDefault="00794F8C" w:rsidP="00794F8C">
      <w:pPr>
        <w:jc w:val="center"/>
        <w:rPr>
          <w:sz w:val="32"/>
          <w:szCs w:val="32"/>
        </w:rPr>
      </w:pPr>
      <w:r w:rsidRPr="008F0AE3">
        <w:rPr>
          <w:sz w:val="32"/>
          <w:szCs w:val="32"/>
        </w:rPr>
        <w:t xml:space="preserve">  Prifysgol Cymru Y Drindod Dewi Sant.</w:t>
      </w:r>
    </w:p>
    <w:p w14:paraId="510EE596" w14:textId="02910F4B" w:rsidR="00794F8C" w:rsidRDefault="00794F8C" w:rsidP="00794F8C">
      <w:pPr>
        <w:jc w:val="center"/>
        <w:rPr>
          <w:sz w:val="32"/>
          <w:szCs w:val="32"/>
        </w:rPr>
      </w:pPr>
      <w:r w:rsidRPr="008F0AE3">
        <w:rPr>
          <w:sz w:val="32"/>
          <w:szCs w:val="32"/>
        </w:rPr>
        <w:t>University of Wales Trinity St David.</w:t>
      </w:r>
    </w:p>
    <w:p w14:paraId="12044FF2" w14:textId="4A7BA406" w:rsidR="00794F8C" w:rsidRDefault="00794F8C" w:rsidP="00794F8C">
      <w:pPr>
        <w:jc w:val="center"/>
        <w:rPr>
          <w:sz w:val="32"/>
          <w:szCs w:val="32"/>
        </w:rPr>
      </w:pPr>
    </w:p>
    <w:p w14:paraId="04505200" w14:textId="186678FC" w:rsidR="00794F8C" w:rsidRDefault="00794F8C" w:rsidP="00794F8C">
      <w:pPr>
        <w:jc w:val="center"/>
        <w:rPr>
          <w:sz w:val="32"/>
          <w:szCs w:val="32"/>
        </w:rPr>
      </w:pPr>
    </w:p>
    <w:p w14:paraId="2E3C0AC1" w14:textId="50755239" w:rsidR="00794F8C" w:rsidRDefault="00794F8C" w:rsidP="00794F8C">
      <w:pPr>
        <w:jc w:val="center"/>
        <w:rPr>
          <w:sz w:val="32"/>
          <w:szCs w:val="32"/>
        </w:rPr>
      </w:pPr>
    </w:p>
    <w:p w14:paraId="3FE032D1" w14:textId="170A5B2A" w:rsidR="00794F8C" w:rsidRDefault="00794F8C" w:rsidP="00794F8C">
      <w:pPr>
        <w:jc w:val="center"/>
        <w:rPr>
          <w:sz w:val="32"/>
          <w:szCs w:val="32"/>
        </w:rPr>
      </w:pPr>
    </w:p>
    <w:p w14:paraId="03580891" w14:textId="634D5FE4" w:rsidR="00794F8C" w:rsidRDefault="00794F8C" w:rsidP="00794F8C">
      <w:pPr>
        <w:jc w:val="center"/>
        <w:rPr>
          <w:sz w:val="32"/>
          <w:szCs w:val="32"/>
        </w:rPr>
      </w:pPr>
    </w:p>
    <w:p w14:paraId="2A649707" w14:textId="7002C247" w:rsidR="00794F8C" w:rsidRDefault="00794F8C" w:rsidP="00794F8C">
      <w:pPr>
        <w:jc w:val="center"/>
        <w:rPr>
          <w:sz w:val="32"/>
          <w:szCs w:val="32"/>
        </w:rPr>
      </w:pPr>
    </w:p>
    <w:p w14:paraId="34E41CB9" w14:textId="2E2EB3A9" w:rsidR="00794F8C" w:rsidRDefault="00794F8C" w:rsidP="00794F8C">
      <w:pPr>
        <w:jc w:val="center"/>
        <w:rPr>
          <w:sz w:val="32"/>
          <w:szCs w:val="32"/>
        </w:rPr>
      </w:pPr>
    </w:p>
    <w:p w14:paraId="50AF14B0" w14:textId="67B989EA" w:rsidR="00794F8C" w:rsidRDefault="00794F8C" w:rsidP="00794F8C">
      <w:pPr>
        <w:jc w:val="center"/>
        <w:rPr>
          <w:sz w:val="32"/>
          <w:szCs w:val="32"/>
        </w:rPr>
      </w:pPr>
    </w:p>
    <w:p w14:paraId="53ECB803" w14:textId="3B5C3B68" w:rsidR="00794F8C" w:rsidRDefault="00794F8C" w:rsidP="00794F8C">
      <w:pPr>
        <w:jc w:val="center"/>
        <w:rPr>
          <w:sz w:val="32"/>
          <w:szCs w:val="32"/>
        </w:rPr>
      </w:pPr>
    </w:p>
    <w:p w14:paraId="5C635559" w14:textId="69CE11B1" w:rsidR="00794F8C" w:rsidRDefault="00794F8C" w:rsidP="00794F8C">
      <w:pPr>
        <w:rPr>
          <w:sz w:val="32"/>
          <w:szCs w:val="32"/>
        </w:rPr>
      </w:pPr>
    </w:p>
    <w:p w14:paraId="18E3D96E" w14:textId="57B10D4C" w:rsidR="00F14DC5" w:rsidRPr="00F14DC5" w:rsidRDefault="002A0D81" w:rsidP="00647530">
      <w:pPr>
        <w:spacing w:line="480" w:lineRule="auto"/>
        <w:rPr>
          <w:szCs w:val="24"/>
        </w:rPr>
      </w:pPr>
      <w:r>
        <w:rPr>
          <w:szCs w:val="24"/>
        </w:rPr>
        <w:lastRenderedPageBreak/>
        <w:tab/>
      </w:r>
      <w:r w:rsidR="00794F8C" w:rsidRPr="00F14DC5">
        <w:rPr>
          <w:szCs w:val="24"/>
        </w:rPr>
        <w:t>Since their introduction, the core conditions by Rogers (1957; 1961) as sufficient and necessary conditions, that enable a counsellor with the ability to provide a client with a therapeutic relationship, that provides an environment conducive to healing and growth in a self-actualising manner, has become a key principle in humanistic counselling (</w:t>
      </w:r>
      <w:r w:rsidR="00324959" w:rsidRPr="00324959">
        <w:rPr>
          <w:szCs w:val="24"/>
        </w:rPr>
        <w:t>Hayes</w:t>
      </w:r>
      <w:r w:rsidR="00324959">
        <w:rPr>
          <w:szCs w:val="24"/>
        </w:rPr>
        <w:t>,2014</w:t>
      </w:r>
      <w:r w:rsidR="00794F8C" w:rsidRPr="00F14DC5">
        <w:rPr>
          <w:szCs w:val="24"/>
        </w:rPr>
        <w:t xml:space="preserve">,).  However, since Rogers </w:t>
      </w:r>
      <w:r w:rsidR="00953114">
        <w:rPr>
          <w:szCs w:val="24"/>
        </w:rPr>
        <w:t xml:space="preserve">(1957) </w:t>
      </w:r>
      <w:r w:rsidR="00794F8C" w:rsidRPr="00F14DC5">
        <w:rPr>
          <w:szCs w:val="24"/>
        </w:rPr>
        <w:t>first</w:t>
      </w:r>
      <w:r w:rsidR="00953114">
        <w:rPr>
          <w:szCs w:val="24"/>
        </w:rPr>
        <w:t xml:space="preserve"> set out his six conditions necessary for therapeutic growth</w:t>
      </w:r>
      <w:r w:rsidR="00007028">
        <w:rPr>
          <w:szCs w:val="24"/>
        </w:rPr>
        <w:t>,</w:t>
      </w:r>
      <w:r w:rsidR="00953114">
        <w:rPr>
          <w:szCs w:val="24"/>
        </w:rPr>
        <w:t xml:space="preserve"> the understanding and evolution can be seen to have distilled them down to three. </w:t>
      </w:r>
      <w:r w:rsidR="00794F8C" w:rsidRPr="00F14DC5">
        <w:rPr>
          <w:szCs w:val="24"/>
        </w:rPr>
        <w:t xml:space="preserve"> </w:t>
      </w:r>
      <w:r w:rsidR="00A35779" w:rsidRPr="00F14DC5">
        <w:rPr>
          <w:szCs w:val="24"/>
        </w:rPr>
        <w:t>Furthermore, these conditions rather than being a set of tools/stratagems that the counsellor employs to facilitate with their practice, should rather be adopted as a set of ideals/principles that the counsellor should strive for as part of their own way of being (</w:t>
      </w:r>
      <w:r w:rsidR="00324959" w:rsidRPr="00324959">
        <w:rPr>
          <w:szCs w:val="24"/>
        </w:rPr>
        <w:t>Hayes,2014</w:t>
      </w:r>
      <w:r w:rsidR="00A35779" w:rsidRPr="00F14DC5">
        <w:rPr>
          <w:szCs w:val="24"/>
        </w:rPr>
        <w:t xml:space="preserve">, </w:t>
      </w:r>
      <w:r w:rsidR="00693B14" w:rsidRPr="00693B14">
        <w:rPr>
          <w:szCs w:val="24"/>
        </w:rPr>
        <w:t>Sanders</w:t>
      </w:r>
      <w:r w:rsidR="00693B14" w:rsidRPr="00F14DC5">
        <w:rPr>
          <w:szCs w:val="24"/>
        </w:rPr>
        <w:t>,</w:t>
      </w:r>
      <w:r w:rsidR="00693B14">
        <w:rPr>
          <w:szCs w:val="24"/>
        </w:rPr>
        <w:t xml:space="preserve"> 2011</w:t>
      </w:r>
      <w:r w:rsidR="00A35779" w:rsidRPr="00F14DC5">
        <w:rPr>
          <w:szCs w:val="24"/>
        </w:rPr>
        <w:t>). With this in mind, it is important to understand how the understanding and application of the core conditions have changed and/or evolved over time since the</w:t>
      </w:r>
      <w:r w:rsidR="00007028">
        <w:rPr>
          <w:szCs w:val="24"/>
        </w:rPr>
        <w:t>ir</w:t>
      </w:r>
      <w:r w:rsidR="00A35779" w:rsidRPr="00F14DC5">
        <w:rPr>
          <w:szCs w:val="24"/>
        </w:rPr>
        <w:t xml:space="preserve"> first inception. </w:t>
      </w:r>
    </w:p>
    <w:p w14:paraId="3170F3CF" w14:textId="3E57F83F" w:rsidR="000B32C0" w:rsidRDefault="00F14DC5" w:rsidP="00647530">
      <w:pPr>
        <w:spacing w:line="480" w:lineRule="auto"/>
        <w:ind w:firstLine="720"/>
        <w:rPr>
          <w:szCs w:val="24"/>
        </w:rPr>
      </w:pPr>
      <w:r w:rsidRPr="00F14DC5">
        <w:rPr>
          <w:szCs w:val="24"/>
        </w:rPr>
        <w:t>The aim of this paper is to attempt to provide a critical evaluation, considering</w:t>
      </w:r>
      <w:r w:rsidR="00DC2803">
        <w:rPr>
          <w:szCs w:val="24"/>
        </w:rPr>
        <w:t xml:space="preserve"> the role</w:t>
      </w:r>
      <w:r w:rsidRPr="00F14DC5">
        <w:rPr>
          <w:szCs w:val="24"/>
        </w:rPr>
        <w:t xml:space="preserve"> </w:t>
      </w:r>
      <w:r w:rsidR="00DC2803">
        <w:rPr>
          <w:szCs w:val="24"/>
        </w:rPr>
        <w:t>of</w:t>
      </w:r>
      <w:r w:rsidRPr="00F14DC5">
        <w:rPr>
          <w:szCs w:val="24"/>
        </w:rPr>
        <w:t xml:space="preserve"> the core conditions</w:t>
      </w:r>
      <w:r w:rsidR="00FC40C4">
        <w:rPr>
          <w:szCs w:val="24"/>
        </w:rPr>
        <w:t>,</w:t>
      </w:r>
      <w:r w:rsidRPr="00F14DC5">
        <w:rPr>
          <w:szCs w:val="24"/>
        </w:rPr>
        <w:t xml:space="preserve"> first in a brief historical context, then moving on to </w:t>
      </w:r>
      <w:r w:rsidR="00104A16" w:rsidRPr="00F14DC5">
        <w:rPr>
          <w:szCs w:val="24"/>
        </w:rPr>
        <w:t>examine how</w:t>
      </w:r>
      <w:r w:rsidRPr="00F14DC5">
        <w:rPr>
          <w:szCs w:val="24"/>
        </w:rPr>
        <w:t xml:space="preserve"> the understanding and consultation of unconditional positive regard, congruence and empathy have evolved within therapeutic settings.</w:t>
      </w:r>
      <w:r w:rsidR="00DC2803">
        <w:rPr>
          <w:szCs w:val="24"/>
        </w:rPr>
        <w:t xml:space="preserve"> </w:t>
      </w:r>
      <w:r w:rsidR="007A7DE9">
        <w:rPr>
          <w:szCs w:val="24"/>
        </w:rPr>
        <w:t xml:space="preserve"> </w:t>
      </w:r>
    </w:p>
    <w:p w14:paraId="7BA1C82B" w14:textId="3F7073F4" w:rsidR="000B32C0" w:rsidRDefault="000B32C0" w:rsidP="00647530">
      <w:pPr>
        <w:spacing w:line="480" w:lineRule="auto"/>
        <w:ind w:firstLine="720"/>
        <w:rPr>
          <w:szCs w:val="24"/>
        </w:rPr>
      </w:pPr>
      <w:r w:rsidRPr="000B32C0">
        <w:rPr>
          <w:szCs w:val="24"/>
        </w:rPr>
        <w:t xml:space="preserve">The core conditions can find their origins in post-war (1950-60) America, with the most prominent contributor being Carl Rogers (1902-1987). However, the role of his </w:t>
      </w:r>
      <w:r w:rsidR="00007028">
        <w:rPr>
          <w:szCs w:val="24"/>
        </w:rPr>
        <w:t>contemporaries</w:t>
      </w:r>
      <w:r w:rsidRPr="000B32C0">
        <w:rPr>
          <w:szCs w:val="24"/>
        </w:rPr>
        <w:t xml:space="preserve"> such as Abraham Maslow (</w:t>
      </w:r>
      <w:r w:rsidR="00531714">
        <w:rPr>
          <w:szCs w:val="24"/>
        </w:rPr>
        <w:t>1908</w:t>
      </w:r>
      <w:r w:rsidRPr="000B32C0">
        <w:rPr>
          <w:szCs w:val="24"/>
        </w:rPr>
        <w:t>-</w:t>
      </w:r>
      <w:r w:rsidR="00531714">
        <w:rPr>
          <w:szCs w:val="24"/>
        </w:rPr>
        <w:t>1970</w:t>
      </w:r>
      <w:r w:rsidRPr="000B32C0">
        <w:rPr>
          <w:szCs w:val="24"/>
        </w:rPr>
        <w:t xml:space="preserve">) and his </w:t>
      </w:r>
      <w:r w:rsidR="00953114">
        <w:rPr>
          <w:szCs w:val="24"/>
        </w:rPr>
        <w:t>t</w:t>
      </w:r>
      <w:r w:rsidR="00953114" w:rsidRPr="00953114">
        <w:rPr>
          <w:szCs w:val="24"/>
        </w:rPr>
        <w:t xml:space="preserve">heory of human motivation </w:t>
      </w:r>
      <w:r w:rsidR="009C0D71">
        <w:rPr>
          <w:szCs w:val="24"/>
        </w:rPr>
        <w:t>(</w:t>
      </w:r>
      <w:r w:rsidR="00953114" w:rsidRPr="00953114">
        <w:rPr>
          <w:szCs w:val="24"/>
        </w:rPr>
        <w:t>Maslow</w:t>
      </w:r>
      <w:r w:rsidR="00953114">
        <w:rPr>
          <w:szCs w:val="24"/>
        </w:rPr>
        <w:t>, 194</w:t>
      </w:r>
      <w:r w:rsidR="009C0D71">
        <w:rPr>
          <w:szCs w:val="24"/>
        </w:rPr>
        <w:t>)</w:t>
      </w:r>
      <w:r w:rsidRPr="000B32C0">
        <w:rPr>
          <w:szCs w:val="24"/>
        </w:rPr>
        <w:t xml:space="preserve"> or Rollo May’s (1909-1994) Existential Psychology</w:t>
      </w:r>
      <w:r w:rsidR="009C0D71">
        <w:rPr>
          <w:szCs w:val="24"/>
        </w:rPr>
        <w:t xml:space="preserve"> (</w:t>
      </w:r>
      <w:r w:rsidR="006C53E4" w:rsidRPr="006C53E4">
        <w:rPr>
          <w:szCs w:val="24"/>
        </w:rPr>
        <w:t>May,1961)</w:t>
      </w:r>
      <w:r w:rsidR="006C53E4">
        <w:rPr>
          <w:szCs w:val="24"/>
        </w:rPr>
        <w:t>,</w:t>
      </w:r>
      <w:r w:rsidRPr="000B32C0">
        <w:rPr>
          <w:szCs w:val="24"/>
        </w:rPr>
        <w:t xml:space="preserve"> also </w:t>
      </w:r>
      <w:r w:rsidR="00007028">
        <w:rPr>
          <w:szCs w:val="24"/>
        </w:rPr>
        <w:t xml:space="preserve">have </w:t>
      </w:r>
      <w:r w:rsidRPr="000B32C0">
        <w:rPr>
          <w:szCs w:val="24"/>
        </w:rPr>
        <w:t>help</w:t>
      </w:r>
      <w:r w:rsidR="00007028">
        <w:rPr>
          <w:szCs w:val="24"/>
        </w:rPr>
        <w:t>ed</w:t>
      </w:r>
      <w:r w:rsidRPr="000B32C0">
        <w:rPr>
          <w:szCs w:val="24"/>
        </w:rPr>
        <w:t xml:space="preserve"> shape/influence this early understanding of humanistic/person-centred approach</w:t>
      </w:r>
      <w:r w:rsidR="00007028">
        <w:rPr>
          <w:szCs w:val="24"/>
        </w:rPr>
        <w:t>es</w:t>
      </w:r>
      <w:r w:rsidRPr="000B32C0">
        <w:rPr>
          <w:szCs w:val="24"/>
        </w:rPr>
        <w:t xml:space="preserve"> to counselling (</w:t>
      </w:r>
      <w:r w:rsidR="00693B14">
        <w:rPr>
          <w:szCs w:val="24"/>
        </w:rPr>
        <w:t>S</w:t>
      </w:r>
      <w:r w:rsidR="00693B14" w:rsidRPr="00693B14">
        <w:rPr>
          <w:szCs w:val="24"/>
        </w:rPr>
        <w:t>anders,</w:t>
      </w:r>
      <w:r w:rsidR="00693B14">
        <w:rPr>
          <w:szCs w:val="24"/>
        </w:rPr>
        <w:t xml:space="preserve"> 2011</w:t>
      </w:r>
      <w:r w:rsidRPr="000B32C0">
        <w:rPr>
          <w:szCs w:val="24"/>
        </w:rPr>
        <w:t xml:space="preserve">). </w:t>
      </w:r>
      <w:r w:rsidR="00007028">
        <w:rPr>
          <w:szCs w:val="24"/>
        </w:rPr>
        <w:t>However, i</w:t>
      </w:r>
      <w:r w:rsidRPr="000B32C0">
        <w:rPr>
          <w:szCs w:val="24"/>
        </w:rPr>
        <w:t xml:space="preserve">t was </w:t>
      </w:r>
      <w:r w:rsidR="00007028">
        <w:rPr>
          <w:szCs w:val="24"/>
        </w:rPr>
        <w:t xml:space="preserve">in </w:t>
      </w:r>
      <w:r w:rsidRPr="000B32C0">
        <w:rPr>
          <w:szCs w:val="24"/>
        </w:rPr>
        <w:t>the work of Carl Rogers (1957), that the term and first definitions of the core conditions come from. With Rogers proposing that in order for a therapy to be effective there has to be six conditions m</w:t>
      </w:r>
      <w:r w:rsidR="00007028">
        <w:rPr>
          <w:szCs w:val="24"/>
        </w:rPr>
        <w:t>eet</w:t>
      </w:r>
      <w:r w:rsidRPr="000B32C0">
        <w:rPr>
          <w:szCs w:val="24"/>
        </w:rPr>
        <w:t xml:space="preserve">. He postulated that (1) that the client had to have some level of anxiousness or vulnerability, (2) that the helper is able to make a psychological connection with their client. That the helper is able to (3) </w:t>
      </w:r>
      <w:r w:rsidRPr="000B32C0">
        <w:rPr>
          <w:szCs w:val="24"/>
        </w:rPr>
        <w:lastRenderedPageBreak/>
        <w:t xml:space="preserve">empathize with the client in a warm, accepting, </w:t>
      </w:r>
      <w:r w:rsidR="00007028">
        <w:rPr>
          <w:szCs w:val="24"/>
        </w:rPr>
        <w:t xml:space="preserve">(4) </w:t>
      </w:r>
      <w:r w:rsidRPr="000B32C0">
        <w:rPr>
          <w:szCs w:val="24"/>
        </w:rPr>
        <w:t xml:space="preserve">non-judgemental way (or UPR) and is able to do this in a </w:t>
      </w:r>
      <w:r w:rsidR="00007028">
        <w:rPr>
          <w:szCs w:val="24"/>
        </w:rPr>
        <w:t xml:space="preserve">(5) </w:t>
      </w:r>
      <w:r w:rsidRPr="000B32C0">
        <w:rPr>
          <w:szCs w:val="24"/>
        </w:rPr>
        <w:t>congruent and genuine manner. Lastly (6) that the client must at least in part</w:t>
      </w:r>
      <w:r w:rsidR="00007028">
        <w:rPr>
          <w:szCs w:val="24"/>
        </w:rPr>
        <w:t>,</w:t>
      </w:r>
      <w:r w:rsidRPr="000B32C0">
        <w:rPr>
          <w:szCs w:val="24"/>
        </w:rPr>
        <w:t xml:space="preserve"> receive (feel) this empathy, UPR and </w:t>
      </w:r>
      <w:r w:rsidR="00007028">
        <w:rPr>
          <w:szCs w:val="24"/>
        </w:rPr>
        <w:t xml:space="preserve">congruence </w:t>
      </w:r>
      <w:r w:rsidRPr="000B32C0">
        <w:rPr>
          <w:szCs w:val="24"/>
        </w:rPr>
        <w:t xml:space="preserve">that the helper is trying to convey. </w:t>
      </w:r>
      <w:r w:rsidR="00477D25">
        <w:rPr>
          <w:szCs w:val="24"/>
        </w:rPr>
        <w:t xml:space="preserve">It is also </w:t>
      </w:r>
      <w:r w:rsidR="00EE14BA">
        <w:rPr>
          <w:szCs w:val="24"/>
        </w:rPr>
        <w:t xml:space="preserve">important to note that the importance of therapeutic relationships </w:t>
      </w:r>
      <w:r w:rsidR="00007028">
        <w:rPr>
          <w:szCs w:val="24"/>
        </w:rPr>
        <w:t xml:space="preserve">is </w:t>
      </w:r>
      <w:r w:rsidR="00EE14BA">
        <w:rPr>
          <w:szCs w:val="24"/>
        </w:rPr>
        <w:t>that the core conditions are provided in, with the client being seen as the expert on themselves and the helper not having any position but that of equals within the relationship.</w:t>
      </w:r>
    </w:p>
    <w:p w14:paraId="48E83A32" w14:textId="19B3C7F9" w:rsidR="00837D5F" w:rsidRDefault="007A7DE9" w:rsidP="00647530">
      <w:pPr>
        <w:spacing w:line="480" w:lineRule="auto"/>
        <w:ind w:firstLine="720"/>
        <w:rPr>
          <w:szCs w:val="24"/>
        </w:rPr>
      </w:pPr>
      <w:r>
        <w:rPr>
          <w:szCs w:val="24"/>
        </w:rPr>
        <w:t xml:space="preserve">However, </w:t>
      </w:r>
      <w:r w:rsidR="00477D25">
        <w:rPr>
          <w:szCs w:val="24"/>
        </w:rPr>
        <w:t>since</w:t>
      </w:r>
      <w:r>
        <w:rPr>
          <w:szCs w:val="24"/>
        </w:rPr>
        <w:t xml:space="preserve"> </w:t>
      </w:r>
      <w:r w:rsidR="00477D25" w:rsidRPr="000B32C0">
        <w:rPr>
          <w:szCs w:val="24"/>
        </w:rPr>
        <w:t>Rogers</w:t>
      </w:r>
      <w:r w:rsidR="00477D25">
        <w:rPr>
          <w:szCs w:val="24"/>
        </w:rPr>
        <w:t xml:space="preserve"> (1957) first </w:t>
      </w:r>
      <w:r>
        <w:rPr>
          <w:szCs w:val="24"/>
        </w:rPr>
        <w:t xml:space="preserve"> </w:t>
      </w:r>
      <w:r w:rsidR="00477D25" w:rsidRPr="000B32C0">
        <w:rPr>
          <w:szCs w:val="24"/>
        </w:rPr>
        <w:t>lists six conditions</w:t>
      </w:r>
      <w:r w:rsidR="00477D25">
        <w:rPr>
          <w:szCs w:val="24"/>
        </w:rPr>
        <w:t>, the</w:t>
      </w:r>
      <w:r w:rsidR="00477D25" w:rsidRPr="000B32C0">
        <w:rPr>
          <w:szCs w:val="24"/>
        </w:rPr>
        <w:t xml:space="preserve"> </w:t>
      </w:r>
      <w:r>
        <w:rPr>
          <w:szCs w:val="24"/>
        </w:rPr>
        <w:t xml:space="preserve">nature of </w:t>
      </w:r>
      <w:r w:rsidR="00477D25">
        <w:rPr>
          <w:szCs w:val="24"/>
        </w:rPr>
        <w:t xml:space="preserve">how </w:t>
      </w:r>
      <w:r>
        <w:rPr>
          <w:szCs w:val="24"/>
        </w:rPr>
        <w:t xml:space="preserve">the core conditions </w:t>
      </w:r>
      <w:r w:rsidR="00477D25">
        <w:rPr>
          <w:szCs w:val="24"/>
        </w:rPr>
        <w:t xml:space="preserve">are viewed </w:t>
      </w:r>
      <w:r>
        <w:rPr>
          <w:szCs w:val="24"/>
        </w:rPr>
        <w:t xml:space="preserve">and the more modern understanding </w:t>
      </w:r>
      <w:r w:rsidR="000B32C0">
        <w:rPr>
          <w:szCs w:val="24"/>
        </w:rPr>
        <w:t>of them is hard to d</w:t>
      </w:r>
      <w:r w:rsidR="00007028">
        <w:rPr>
          <w:szCs w:val="24"/>
        </w:rPr>
        <w:t xml:space="preserve">efine </w:t>
      </w:r>
      <w:r w:rsidR="00477D25">
        <w:rPr>
          <w:szCs w:val="24"/>
        </w:rPr>
        <w:t xml:space="preserve"> </w:t>
      </w:r>
      <w:r w:rsidR="00E97B23">
        <w:rPr>
          <w:szCs w:val="24"/>
        </w:rPr>
        <w:t>individually</w:t>
      </w:r>
      <w:r w:rsidR="00007028">
        <w:rPr>
          <w:szCs w:val="24"/>
        </w:rPr>
        <w:t>, w</w:t>
      </w:r>
      <w:r w:rsidR="000B32C0">
        <w:rPr>
          <w:szCs w:val="24"/>
        </w:rPr>
        <w:t xml:space="preserve">ith </w:t>
      </w:r>
      <w:r w:rsidR="00477D25">
        <w:rPr>
          <w:szCs w:val="24"/>
        </w:rPr>
        <w:t xml:space="preserve">a better understanding of how the core conditions </w:t>
      </w:r>
      <w:r w:rsidR="000B32C0">
        <w:rPr>
          <w:szCs w:val="24"/>
        </w:rPr>
        <w:t>work in tandem and interact with each other</w:t>
      </w:r>
      <w:r w:rsidR="00477D25">
        <w:rPr>
          <w:szCs w:val="24"/>
        </w:rPr>
        <w:t>. Therefore,</w:t>
      </w:r>
      <w:r w:rsidR="000B32C0">
        <w:rPr>
          <w:szCs w:val="24"/>
        </w:rPr>
        <w:t xml:space="preserve"> it </w:t>
      </w:r>
      <w:r w:rsidR="00477D25">
        <w:rPr>
          <w:szCs w:val="24"/>
        </w:rPr>
        <w:t>may be</w:t>
      </w:r>
      <w:r w:rsidR="000B32C0">
        <w:rPr>
          <w:szCs w:val="24"/>
        </w:rPr>
        <w:t xml:space="preserve"> better to look at them in this way. More s</w:t>
      </w:r>
      <w:r w:rsidR="00F14DC5" w:rsidRPr="00F14DC5">
        <w:rPr>
          <w:szCs w:val="24"/>
        </w:rPr>
        <w:t xml:space="preserve">pecifically, looking </w:t>
      </w:r>
      <w:r w:rsidR="00FC40C4">
        <w:rPr>
          <w:szCs w:val="24"/>
        </w:rPr>
        <w:t xml:space="preserve">at how </w:t>
      </w:r>
      <w:r w:rsidR="00F14DC5" w:rsidRPr="00F14DC5">
        <w:rPr>
          <w:szCs w:val="24"/>
        </w:rPr>
        <w:t>the rol</w:t>
      </w:r>
      <w:r w:rsidR="00007028">
        <w:rPr>
          <w:szCs w:val="24"/>
        </w:rPr>
        <w:t>e</w:t>
      </w:r>
      <w:r w:rsidR="00F14DC5" w:rsidRPr="00F14DC5">
        <w:rPr>
          <w:szCs w:val="24"/>
        </w:rPr>
        <w:t xml:space="preserve"> and impact that the contemporary understanding </w:t>
      </w:r>
      <w:r w:rsidR="00FC40C4">
        <w:rPr>
          <w:szCs w:val="24"/>
        </w:rPr>
        <w:t xml:space="preserve">for </w:t>
      </w:r>
      <w:r w:rsidR="00F14DC5" w:rsidRPr="00F14DC5">
        <w:rPr>
          <w:szCs w:val="24"/>
        </w:rPr>
        <w:t>each of these core conditions have,</w:t>
      </w:r>
      <w:r w:rsidR="00DC2803">
        <w:rPr>
          <w:szCs w:val="24"/>
        </w:rPr>
        <w:t xml:space="preserve"> </w:t>
      </w:r>
      <w:r w:rsidR="00477D25">
        <w:rPr>
          <w:szCs w:val="24"/>
        </w:rPr>
        <w:t xml:space="preserve">influenced three areas of understanding within counselling. </w:t>
      </w:r>
      <w:r w:rsidR="00F14DC5" w:rsidRPr="00F14DC5">
        <w:rPr>
          <w:szCs w:val="24"/>
        </w:rPr>
        <w:t xml:space="preserve"> </w:t>
      </w:r>
      <w:r w:rsidR="00477D25" w:rsidRPr="00F14DC5">
        <w:rPr>
          <w:szCs w:val="24"/>
        </w:rPr>
        <w:t>F</w:t>
      </w:r>
      <w:r w:rsidR="00F14DC5" w:rsidRPr="00F14DC5">
        <w:rPr>
          <w:szCs w:val="24"/>
        </w:rPr>
        <w:t>irstly</w:t>
      </w:r>
      <w:r w:rsidR="00477D25">
        <w:rPr>
          <w:szCs w:val="24"/>
        </w:rPr>
        <w:t>,</w:t>
      </w:r>
      <w:r w:rsidR="00F14DC5" w:rsidRPr="00F14DC5">
        <w:rPr>
          <w:szCs w:val="24"/>
        </w:rPr>
        <w:t xml:space="preserve"> the counsellor’s ability to </w:t>
      </w:r>
      <w:r w:rsidR="00104A16" w:rsidRPr="00F14DC5">
        <w:rPr>
          <w:szCs w:val="24"/>
        </w:rPr>
        <w:t>provide therapeutic</w:t>
      </w:r>
      <w:r w:rsidR="00F14DC5" w:rsidRPr="00F14DC5">
        <w:rPr>
          <w:szCs w:val="24"/>
        </w:rPr>
        <w:t xml:space="preserve"> presence, ability to achieve therapeutic relational depth and finally considering the role they play in the counsellor’s own ability to provide their own self-care.</w:t>
      </w:r>
    </w:p>
    <w:p w14:paraId="6455DA2E" w14:textId="64EF6E34" w:rsidR="000413CF" w:rsidRDefault="009C0D71" w:rsidP="00647530">
      <w:pPr>
        <w:spacing w:line="480" w:lineRule="auto"/>
        <w:ind w:firstLine="720"/>
        <w:rPr>
          <w:szCs w:val="24"/>
        </w:rPr>
      </w:pPr>
      <w:r>
        <w:rPr>
          <w:szCs w:val="24"/>
        </w:rPr>
        <w:t>Furthermore, s</w:t>
      </w:r>
      <w:r w:rsidR="00104A16" w:rsidRPr="001010D0">
        <w:rPr>
          <w:szCs w:val="24"/>
        </w:rPr>
        <w:t xml:space="preserve">ince </w:t>
      </w:r>
      <w:r w:rsidR="001E2185">
        <w:rPr>
          <w:szCs w:val="24"/>
        </w:rPr>
        <w:t>Rogers</w:t>
      </w:r>
      <w:r w:rsidR="00007028">
        <w:rPr>
          <w:szCs w:val="24"/>
        </w:rPr>
        <w:t>’</w:t>
      </w:r>
      <w:r w:rsidR="00104A16" w:rsidRPr="001010D0">
        <w:rPr>
          <w:szCs w:val="24"/>
        </w:rPr>
        <w:t xml:space="preserve"> (1957)</w:t>
      </w:r>
      <w:r w:rsidR="001E2185">
        <w:rPr>
          <w:szCs w:val="24"/>
        </w:rPr>
        <w:t xml:space="preserve"> article,</w:t>
      </w:r>
      <w:r w:rsidR="00104A16" w:rsidRPr="001010D0">
        <w:rPr>
          <w:szCs w:val="24"/>
        </w:rPr>
        <w:t xml:space="preserve"> there has been a variety of terms</w:t>
      </w:r>
      <w:r w:rsidR="00007028">
        <w:rPr>
          <w:szCs w:val="24"/>
        </w:rPr>
        <w:t>,</w:t>
      </w:r>
      <w:r w:rsidR="00104A16" w:rsidRPr="001010D0">
        <w:rPr>
          <w:szCs w:val="24"/>
        </w:rPr>
        <w:t xml:space="preserve"> language and definitions, explaining their theoretical and practical meaning</w:t>
      </w:r>
      <w:r w:rsidR="001E2185" w:rsidRPr="001E2185">
        <w:rPr>
          <w:szCs w:val="24"/>
        </w:rPr>
        <w:t xml:space="preserve"> </w:t>
      </w:r>
      <w:r w:rsidR="001E2185" w:rsidRPr="001010D0">
        <w:rPr>
          <w:szCs w:val="24"/>
        </w:rPr>
        <w:t>of the core conditions</w:t>
      </w:r>
      <w:r w:rsidR="00104A16" w:rsidRPr="001010D0">
        <w:rPr>
          <w:szCs w:val="24"/>
        </w:rPr>
        <w:t>. Therefore, it may be prudent to define exactly what is meant by each of the terms within this paper, starting with empathy. Empathy can be defined as the ability of the counsellor to attempt to understand the client’s own p</w:t>
      </w:r>
      <w:r w:rsidR="00104A16">
        <w:rPr>
          <w:szCs w:val="24"/>
        </w:rPr>
        <w:t>erspective</w:t>
      </w:r>
      <w:r w:rsidR="00104A16" w:rsidRPr="001010D0">
        <w:rPr>
          <w:szCs w:val="24"/>
        </w:rPr>
        <w:t>, in order to understand how they are fe</w:t>
      </w:r>
      <w:r w:rsidR="00104A16">
        <w:rPr>
          <w:szCs w:val="24"/>
        </w:rPr>
        <w:t>eling</w:t>
      </w:r>
      <w:r w:rsidR="00104A16" w:rsidRPr="001010D0">
        <w:rPr>
          <w:szCs w:val="24"/>
        </w:rPr>
        <w:t xml:space="preserve"> and thinking in their current situation (McLeod, 2019; </w:t>
      </w:r>
      <w:bookmarkStart w:id="0" w:name="_Hlk90425083"/>
      <w:r w:rsidR="00104A16" w:rsidRPr="001010D0">
        <w:rPr>
          <w:szCs w:val="24"/>
        </w:rPr>
        <w:t>Rogers, 1961</w:t>
      </w:r>
      <w:bookmarkEnd w:id="0"/>
      <w:r w:rsidR="00104A16" w:rsidRPr="001010D0">
        <w:rPr>
          <w:szCs w:val="24"/>
        </w:rPr>
        <w:t xml:space="preserve">). While unconditional positive regard may be seen as the counsellor’s ability to hold a client in a positive acceptance as a human being, who has the capacity for positive growth, regardless of how different the client’s own actions, beliefs, status and principles differ from the society or the counsellor’s own </w:t>
      </w:r>
      <w:r w:rsidR="00BF45FE">
        <w:rPr>
          <w:szCs w:val="24"/>
        </w:rPr>
        <w:t>(</w:t>
      </w:r>
      <w:r w:rsidR="00104A16" w:rsidRPr="008B7500">
        <w:rPr>
          <w:szCs w:val="24"/>
        </w:rPr>
        <w:t>Rogers, 1961</w:t>
      </w:r>
      <w:r w:rsidR="00BF45FE">
        <w:rPr>
          <w:szCs w:val="24"/>
        </w:rPr>
        <w:t>). Th</w:t>
      </w:r>
      <w:r w:rsidR="00104A16" w:rsidRPr="001010D0">
        <w:rPr>
          <w:szCs w:val="24"/>
        </w:rPr>
        <w:t xml:space="preserve">e definition for empathy and unconditional positive </w:t>
      </w:r>
      <w:r w:rsidR="00104A16" w:rsidRPr="001010D0">
        <w:rPr>
          <w:szCs w:val="24"/>
        </w:rPr>
        <w:lastRenderedPageBreak/>
        <w:t xml:space="preserve">regard are somewhat straightforward, with it possible to glean the basic meaning from the terms themselves. Congruence within a counselling context requires a slightly deeper explanation. It may be easier to view congruence not as a single entity, but rather a set of concepts with each contributing to the whole. Firstly, it requires the counsellor to have an honest and objective understanding of their own thoughts and feelings, in the current moment and how their own beliefs viewpoints and upbringing may affect their ability to provide empathy and unconditional positive regard to the client. While at the same time being mindful of how what the client is saying also effects their thoughts and feelings, all the while maintaining understanding of the here and now. Finally, the counsellor needs to portray their own emotions openly and honestly in a benevolent </w:t>
      </w:r>
      <w:r w:rsidR="00104A16" w:rsidRPr="00FB657F">
        <w:rPr>
          <w:szCs w:val="24"/>
        </w:rPr>
        <w:t xml:space="preserve">manner (McLeod, 2019; Rogers, 1961; </w:t>
      </w:r>
      <w:proofErr w:type="spellStart"/>
      <w:r w:rsidR="00104A16" w:rsidRPr="00FB657F">
        <w:rPr>
          <w:szCs w:val="24"/>
        </w:rPr>
        <w:t>Sutanti</w:t>
      </w:r>
      <w:proofErr w:type="spellEnd"/>
      <w:r w:rsidR="00104A16" w:rsidRPr="00FB657F">
        <w:rPr>
          <w:szCs w:val="24"/>
        </w:rPr>
        <w:t>, 2020)</w:t>
      </w:r>
      <w:r w:rsidR="00FC40C4" w:rsidRPr="00FB657F">
        <w:rPr>
          <w:szCs w:val="24"/>
        </w:rPr>
        <w:t>.</w:t>
      </w:r>
    </w:p>
    <w:p w14:paraId="2E74AC85" w14:textId="52E7812B" w:rsidR="00693B14" w:rsidRDefault="00531714" w:rsidP="00647530">
      <w:pPr>
        <w:spacing w:line="480" w:lineRule="auto"/>
        <w:ind w:firstLine="720"/>
        <w:rPr>
          <w:szCs w:val="24"/>
        </w:rPr>
      </w:pPr>
      <w:r w:rsidRPr="00531714">
        <w:rPr>
          <w:szCs w:val="24"/>
        </w:rPr>
        <w:t>Since the introduction of the core condition</w:t>
      </w:r>
      <w:r w:rsidR="00313478">
        <w:rPr>
          <w:szCs w:val="24"/>
        </w:rPr>
        <w:t>s</w:t>
      </w:r>
      <w:r w:rsidRPr="00531714">
        <w:rPr>
          <w:szCs w:val="24"/>
        </w:rPr>
        <w:t>, their adoption has not only formed its own wave of counselling (Humanistic/person-centred) and the subdivisions/adaptions it has directly (for example, Emotional F</w:t>
      </w:r>
      <w:r w:rsidR="00146139">
        <w:rPr>
          <w:szCs w:val="24"/>
        </w:rPr>
        <w:t>ocused</w:t>
      </w:r>
      <w:r w:rsidRPr="00531714">
        <w:rPr>
          <w:szCs w:val="24"/>
        </w:rPr>
        <w:t xml:space="preserve"> </w:t>
      </w:r>
      <w:r w:rsidR="00146139" w:rsidRPr="00531714">
        <w:rPr>
          <w:szCs w:val="24"/>
        </w:rPr>
        <w:t>T</w:t>
      </w:r>
      <w:r w:rsidR="00146139">
        <w:rPr>
          <w:szCs w:val="24"/>
        </w:rPr>
        <w:t>herapy</w:t>
      </w:r>
      <w:r w:rsidRPr="00531714">
        <w:rPr>
          <w:szCs w:val="24"/>
        </w:rPr>
        <w:t>,</w:t>
      </w:r>
      <w:r w:rsidR="00303483" w:rsidRPr="00303483">
        <w:t xml:space="preserve"> </w:t>
      </w:r>
      <w:r w:rsidR="00303483" w:rsidRPr="00303483">
        <w:rPr>
          <w:szCs w:val="24"/>
        </w:rPr>
        <w:t>Wiebe,</w:t>
      </w:r>
      <w:r w:rsidR="00303483">
        <w:rPr>
          <w:szCs w:val="24"/>
        </w:rPr>
        <w:t xml:space="preserve"> </w:t>
      </w:r>
      <w:r w:rsidR="00303483" w:rsidRPr="00303483">
        <w:rPr>
          <w:szCs w:val="24"/>
        </w:rPr>
        <w:t>&amp; Johnson</w:t>
      </w:r>
      <w:r w:rsidR="00303483">
        <w:rPr>
          <w:szCs w:val="24"/>
        </w:rPr>
        <w:t>, 2016</w:t>
      </w:r>
      <w:r w:rsidRPr="00531714">
        <w:rPr>
          <w:szCs w:val="24"/>
        </w:rPr>
        <w:t>). They have also influenced how services are delivered with</w:t>
      </w:r>
      <w:r w:rsidR="00313478">
        <w:rPr>
          <w:szCs w:val="24"/>
        </w:rPr>
        <w:t>in the wider helping occupations</w:t>
      </w:r>
      <w:r w:rsidR="00BF45FE">
        <w:rPr>
          <w:szCs w:val="24"/>
        </w:rPr>
        <w:t>, for example within primary health care.</w:t>
      </w:r>
      <w:r w:rsidRPr="00531714">
        <w:rPr>
          <w:szCs w:val="24"/>
        </w:rPr>
        <w:t xml:space="preserve">  One area of focus within the </w:t>
      </w:r>
      <w:r w:rsidR="00313478" w:rsidRPr="00531714">
        <w:rPr>
          <w:szCs w:val="24"/>
        </w:rPr>
        <w:t>contempor</w:t>
      </w:r>
      <w:r w:rsidR="00313478">
        <w:rPr>
          <w:szCs w:val="24"/>
        </w:rPr>
        <w:t>a</w:t>
      </w:r>
      <w:r w:rsidR="00313478" w:rsidRPr="00531714">
        <w:rPr>
          <w:szCs w:val="24"/>
        </w:rPr>
        <w:t>ry</w:t>
      </w:r>
      <w:r w:rsidRPr="00531714">
        <w:rPr>
          <w:szCs w:val="24"/>
        </w:rPr>
        <w:t xml:space="preserve"> understanding of the role of the core conditions that Rogers alluded to </w:t>
      </w:r>
      <w:r w:rsidR="00313478">
        <w:rPr>
          <w:szCs w:val="24"/>
        </w:rPr>
        <w:t xml:space="preserve">as </w:t>
      </w:r>
      <w:r w:rsidRPr="00531714">
        <w:rPr>
          <w:szCs w:val="24"/>
        </w:rPr>
        <w:t xml:space="preserve">a wish that he had spent more focus </w:t>
      </w:r>
      <w:r w:rsidR="00BF45FE" w:rsidRPr="00531714">
        <w:rPr>
          <w:szCs w:val="24"/>
        </w:rPr>
        <w:t>on</w:t>
      </w:r>
      <w:r w:rsidR="00BF45FE">
        <w:rPr>
          <w:szCs w:val="24"/>
        </w:rPr>
        <w:t xml:space="preserve">, </w:t>
      </w:r>
      <w:r w:rsidR="00BF45FE" w:rsidRPr="00531714">
        <w:rPr>
          <w:szCs w:val="24"/>
        </w:rPr>
        <w:t>that</w:t>
      </w:r>
      <w:r w:rsidRPr="00531714">
        <w:rPr>
          <w:szCs w:val="24"/>
        </w:rPr>
        <w:t xml:space="preserve"> of presence and that this may also be a condition necessary for change (</w:t>
      </w:r>
      <w:r w:rsidR="002328B6" w:rsidRPr="002328B6">
        <w:rPr>
          <w:szCs w:val="24"/>
        </w:rPr>
        <w:t>Geller,</w:t>
      </w:r>
      <w:r w:rsidR="002328B6">
        <w:rPr>
          <w:szCs w:val="24"/>
        </w:rPr>
        <w:t xml:space="preserve"> </w:t>
      </w:r>
      <w:r w:rsidR="002328B6" w:rsidRPr="002328B6">
        <w:rPr>
          <w:szCs w:val="24"/>
        </w:rPr>
        <w:t>&amp; Greenberg</w:t>
      </w:r>
      <w:r w:rsidR="002328B6">
        <w:rPr>
          <w:szCs w:val="24"/>
        </w:rPr>
        <w:t>, 2013</w:t>
      </w:r>
      <w:r w:rsidRPr="00531714">
        <w:rPr>
          <w:szCs w:val="24"/>
        </w:rPr>
        <w:t>). With Geller &amp; Greenberg (2013) defining presence as being</w:t>
      </w:r>
      <w:r w:rsidR="00313478">
        <w:rPr>
          <w:szCs w:val="24"/>
        </w:rPr>
        <w:t>,</w:t>
      </w:r>
      <w:r w:rsidRPr="00531714">
        <w:rPr>
          <w:szCs w:val="24"/>
        </w:rPr>
        <w:t xml:space="preserve"> with the client in the moment-to-moment interaction while not only taking in the client’s words, actions and feelings within that moment, but also being aware of their own and feelings (emotional and physical) thoughts and bi</w:t>
      </w:r>
      <w:r w:rsidR="00313478">
        <w:rPr>
          <w:szCs w:val="24"/>
        </w:rPr>
        <w:t>ases</w:t>
      </w:r>
      <w:r w:rsidRPr="00531714">
        <w:rPr>
          <w:szCs w:val="24"/>
        </w:rPr>
        <w:t>, in order to bring one’s whole self to the therapeutic pro</w:t>
      </w:r>
      <w:r w:rsidR="00313478">
        <w:rPr>
          <w:szCs w:val="24"/>
        </w:rPr>
        <w:t>cess</w:t>
      </w:r>
      <w:r w:rsidRPr="00531714">
        <w:rPr>
          <w:szCs w:val="24"/>
        </w:rPr>
        <w:t>. While also suggesting that presence is a necessary condition in order to be able to provide the core conditions to the client. However, as the elements that make up presence could be argued to also require, to some degree</w:t>
      </w:r>
      <w:r w:rsidR="00313478">
        <w:rPr>
          <w:szCs w:val="24"/>
        </w:rPr>
        <w:t>,</w:t>
      </w:r>
      <w:r w:rsidRPr="00531714">
        <w:rPr>
          <w:szCs w:val="24"/>
        </w:rPr>
        <w:t xml:space="preserve"> the core conditions to achieve, this </w:t>
      </w:r>
      <w:r w:rsidRPr="00531714">
        <w:rPr>
          <w:szCs w:val="24"/>
        </w:rPr>
        <w:lastRenderedPageBreak/>
        <w:t>may be a more symbiotic relationship between presence and the core conditions. For example, in order to be able to be truly aware of their own thoughts and feelings</w:t>
      </w:r>
      <w:r w:rsidR="00313478">
        <w:rPr>
          <w:szCs w:val="24"/>
        </w:rPr>
        <w:t>,</w:t>
      </w:r>
      <w:r w:rsidRPr="00531714">
        <w:rPr>
          <w:szCs w:val="24"/>
        </w:rPr>
        <w:t xml:space="preserve"> a counsellor would have to at least have some level of congruence while also being aware of what the client is bringing to the session from moment to moment </w:t>
      </w:r>
      <w:r w:rsidR="00313478">
        <w:rPr>
          <w:szCs w:val="24"/>
        </w:rPr>
        <w:t xml:space="preserve">which </w:t>
      </w:r>
      <w:r w:rsidRPr="00531714">
        <w:rPr>
          <w:szCs w:val="24"/>
        </w:rPr>
        <w:t>would require at least a little empathy.</w:t>
      </w:r>
      <w:r w:rsidR="00B43D13">
        <w:rPr>
          <w:szCs w:val="24"/>
        </w:rPr>
        <w:t xml:space="preserve"> While how the core conditions and presence are conveyed has become of grate import since the Covid 19 epidemic and the increase in online therapy (Rathenau et al</w:t>
      </w:r>
      <w:r w:rsidR="00647530">
        <w:rPr>
          <w:szCs w:val="24"/>
        </w:rPr>
        <w:t>.,</w:t>
      </w:r>
      <w:r w:rsidR="00B43D13">
        <w:rPr>
          <w:szCs w:val="24"/>
        </w:rPr>
        <w:t xml:space="preserve"> 2022,</w:t>
      </w:r>
      <w:r w:rsidR="00B43D13" w:rsidRPr="00B43D13">
        <w:t xml:space="preserve"> </w:t>
      </w:r>
      <w:r w:rsidR="00B43D13" w:rsidRPr="00B43D13">
        <w:rPr>
          <w:szCs w:val="24"/>
        </w:rPr>
        <w:t>Geller, 2021</w:t>
      </w:r>
      <w:r w:rsidR="00B43D13">
        <w:rPr>
          <w:szCs w:val="24"/>
        </w:rPr>
        <w:t>).</w:t>
      </w:r>
    </w:p>
    <w:p w14:paraId="25305ABE" w14:textId="3060995B" w:rsidR="00104A16" w:rsidRPr="00104A16" w:rsidRDefault="00693B14" w:rsidP="00647530">
      <w:pPr>
        <w:spacing w:line="480" w:lineRule="auto"/>
        <w:ind w:firstLine="720"/>
        <w:rPr>
          <w:szCs w:val="24"/>
        </w:rPr>
      </w:pPr>
      <w:r>
        <w:rPr>
          <w:szCs w:val="24"/>
        </w:rPr>
        <w:t>Furthermore</w:t>
      </w:r>
      <w:r w:rsidR="008A189A">
        <w:rPr>
          <w:szCs w:val="24"/>
        </w:rPr>
        <w:t>,</w:t>
      </w:r>
      <w:r w:rsidR="00ED5E22">
        <w:rPr>
          <w:szCs w:val="24"/>
        </w:rPr>
        <w:t xml:space="preserve"> the counsellor being able to be present with their client may not lead to therapeutic change by itself, </w:t>
      </w:r>
      <w:r w:rsidR="00104A16" w:rsidRPr="00104A16">
        <w:rPr>
          <w:szCs w:val="24"/>
        </w:rPr>
        <w:t>the counsellor’s ability</w:t>
      </w:r>
      <w:r w:rsidR="00ED5E22">
        <w:rPr>
          <w:szCs w:val="24"/>
        </w:rPr>
        <w:t xml:space="preserve"> at showing the core conditions and the </w:t>
      </w:r>
      <w:r w:rsidR="00D629A4">
        <w:rPr>
          <w:szCs w:val="24"/>
        </w:rPr>
        <w:t>client’s</w:t>
      </w:r>
      <w:r w:rsidR="00ED5E22">
        <w:rPr>
          <w:szCs w:val="24"/>
        </w:rPr>
        <w:t xml:space="preserve"> ability to feel in receipt of them,</w:t>
      </w:r>
      <w:r w:rsidR="00F16ED6">
        <w:rPr>
          <w:szCs w:val="24"/>
        </w:rPr>
        <w:t xml:space="preserve"> may have to be received at a deeper level</w:t>
      </w:r>
      <w:r>
        <w:rPr>
          <w:szCs w:val="24"/>
        </w:rPr>
        <w:t xml:space="preserve">. One such </w:t>
      </w:r>
      <w:r w:rsidR="00FB657F">
        <w:rPr>
          <w:szCs w:val="24"/>
        </w:rPr>
        <w:t>deeper level of connection being proposed</w:t>
      </w:r>
      <w:r w:rsidR="00FB657F" w:rsidRPr="00FB657F">
        <w:rPr>
          <w:szCs w:val="24"/>
        </w:rPr>
        <w:t xml:space="preserve"> by Mearns</w:t>
      </w:r>
      <w:r w:rsidR="00FB657F">
        <w:rPr>
          <w:szCs w:val="24"/>
        </w:rPr>
        <w:t xml:space="preserve"> (1996) expanding on the works of </w:t>
      </w:r>
      <w:r w:rsidR="002328B6">
        <w:rPr>
          <w:szCs w:val="24"/>
        </w:rPr>
        <w:t>Rogers</w:t>
      </w:r>
      <w:r w:rsidR="00313478">
        <w:rPr>
          <w:szCs w:val="24"/>
        </w:rPr>
        <w:t>,</w:t>
      </w:r>
      <w:r w:rsidR="00FB657F">
        <w:rPr>
          <w:szCs w:val="24"/>
        </w:rPr>
        <w:t xml:space="preserve"> is that of </w:t>
      </w:r>
      <w:r w:rsidR="00104A16" w:rsidRPr="00104A16">
        <w:rPr>
          <w:szCs w:val="24"/>
        </w:rPr>
        <w:t>relational dept</w:t>
      </w:r>
      <w:r w:rsidR="00F16ED6">
        <w:rPr>
          <w:szCs w:val="24"/>
        </w:rPr>
        <w:t>h</w:t>
      </w:r>
      <w:r w:rsidR="00104A16" w:rsidRPr="00104A16">
        <w:rPr>
          <w:szCs w:val="24"/>
        </w:rPr>
        <w:t>.  Mearns and Cooper (2005) when describing relational depth, suggest that although unconditional positive regard, empathy and congruence are conceptualised as indvigual conditions, in order to connect with a client sufficiently enough to facilitate change in the client, it would be more beneficial to see them as different facets of a whole, that all need to be provided by the councillor, in order for both the client and the councillor to feel a deeper connection of empathy understanding and acceptance within that moment</w:t>
      </w:r>
      <w:r w:rsidR="00BF45FE">
        <w:rPr>
          <w:szCs w:val="24"/>
        </w:rPr>
        <w:t xml:space="preserve"> (</w:t>
      </w:r>
      <w:r w:rsidR="005C1881" w:rsidRPr="005C1881">
        <w:rPr>
          <w:szCs w:val="24"/>
        </w:rPr>
        <w:t>Geller</w:t>
      </w:r>
      <w:r w:rsidR="005C1881">
        <w:rPr>
          <w:szCs w:val="24"/>
        </w:rPr>
        <w:t xml:space="preserve">, 2021, </w:t>
      </w:r>
      <w:r w:rsidR="00BF45FE" w:rsidRPr="00BF45FE">
        <w:rPr>
          <w:szCs w:val="24"/>
        </w:rPr>
        <w:t>Wiggins</w:t>
      </w:r>
      <w:r w:rsidR="00BF45FE" w:rsidRPr="00BF45FE">
        <w:rPr>
          <w:szCs w:val="24"/>
        </w:rPr>
        <w:t xml:space="preserve"> </w:t>
      </w:r>
      <w:r w:rsidR="00BF45FE">
        <w:rPr>
          <w:szCs w:val="24"/>
        </w:rPr>
        <w:t xml:space="preserve">et al., 2012). </w:t>
      </w:r>
      <w:r w:rsidR="00104A16" w:rsidRPr="00104A16">
        <w:rPr>
          <w:szCs w:val="24"/>
        </w:rPr>
        <w:t>With this deep connection providing insight into the direction needed for the client to achieve therapeutic change/growth</w:t>
      </w:r>
      <w:r w:rsidR="00BF45FE">
        <w:rPr>
          <w:szCs w:val="24"/>
        </w:rPr>
        <w:t xml:space="preserve">, </w:t>
      </w:r>
      <w:r w:rsidR="00133966">
        <w:rPr>
          <w:szCs w:val="24"/>
        </w:rPr>
        <w:t>w</w:t>
      </w:r>
      <w:r>
        <w:rPr>
          <w:szCs w:val="24"/>
        </w:rPr>
        <w:t xml:space="preserve">ith </w:t>
      </w:r>
      <w:r w:rsidR="00B43D13" w:rsidRPr="00B43D13">
        <w:rPr>
          <w:szCs w:val="24"/>
        </w:rPr>
        <w:t>McMillan, &amp; McLeod</w:t>
      </w:r>
      <w:r w:rsidR="00B43D13">
        <w:rPr>
          <w:szCs w:val="24"/>
        </w:rPr>
        <w:t xml:space="preserve">, (2006) </w:t>
      </w:r>
      <w:r w:rsidR="00104A16" w:rsidRPr="00CB1C86">
        <w:rPr>
          <w:szCs w:val="24"/>
        </w:rPr>
        <w:t>suggest</w:t>
      </w:r>
      <w:r w:rsidRPr="00CB1C86">
        <w:rPr>
          <w:szCs w:val="24"/>
        </w:rPr>
        <w:t>ing,</w:t>
      </w:r>
      <w:r w:rsidR="00104A16" w:rsidRPr="00CB1C86">
        <w:rPr>
          <w:szCs w:val="24"/>
        </w:rPr>
        <w:t xml:space="preserve"> that in order to facilitate this, the counsellor not only needs to convey the presence of the core conditions but have the ability to adopt their use at a higher level of processing. For example, the counsellor as well as being able to be present in the moment and</w:t>
      </w:r>
      <w:r w:rsidR="009C0D71" w:rsidRPr="00CB1C86">
        <w:rPr>
          <w:szCs w:val="24"/>
        </w:rPr>
        <w:t xml:space="preserve"> be</w:t>
      </w:r>
      <w:r w:rsidR="00104A16" w:rsidRPr="00CB1C86">
        <w:rPr>
          <w:szCs w:val="24"/>
        </w:rPr>
        <w:t xml:space="preserve"> genuinely congruent with the client, also needs to be aware of their own intentions and wishes about the direction the therapeutic relationship is taking and be able to bracket them, so to truly be present for the client in the </w:t>
      </w:r>
      <w:r w:rsidR="00C977DF" w:rsidRPr="00CB1C86">
        <w:rPr>
          <w:szCs w:val="24"/>
        </w:rPr>
        <w:t>moment-to-moment</w:t>
      </w:r>
      <w:r w:rsidR="00104A16" w:rsidRPr="00CB1C86">
        <w:rPr>
          <w:szCs w:val="24"/>
        </w:rPr>
        <w:t xml:space="preserve"> interactions</w:t>
      </w:r>
      <w:r w:rsidR="00104A16" w:rsidRPr="00133966">
        <w:rPr>
          <w:szCs w:val="24"/>
        </w:rPr>
        <w:t>.</w:t>
      </w:r>
      <w:r w:rsidR="00104A16" w:rsidRPr="00104A16">
        <w:rPr>
          <w:szCs w:val="24"/>
        </w:rPr>
        <w:t xml:space="preserve"> </w:t>
      </w:r>
    </w:p>
    <w:p w14:paraId="221C90A2" w14:textId="55B02087" w:rsidR="00104A16" w:rsidRPr="00104A16" w:rsidRDefault="00104A16" w:rsidP="00647530">
      <w:pPr>
        <w:spacing w:line="480" w:lineRule="auto"/>
        <w:ind w:firstLine="720"/>
        <w:rPr>
          <w:szCs w:val="24"/>
        </w:rPr>
      </w:pPr>
      <w:r w:rsidRPr="00104A16">
        <w:rPr>
          <w:szCs w:val="24"/>
        </w:rPr>
        <w:lastRenderedPageBreak/>
        <w:t xml:space="preserve">With research </w:t>
      </w:r>
      <w:r w:rsidR="006C53E4" w:rsidRPr="006C53E4">
        <w:rPr>
          <w:szCs w:val="24"/>
        </w:rPr>
        <w:t>McMillan, &amp; McLeod</w:t>
      </w:r>
      <w:r w:rsidR="006C53E4" w:rsidRPr="006C53E4">
        <w:rPr>
          <w:szCs w:val="24"/>
        </w:rPr>
        <w:t xml:space="preserve"> </w:t>
      </w:r>
      <w:r w:rsidRPr="006C53E4">
        <w:rPr>
          <w:szCs w:val="24"/>
        </w:rPr>
        <w:t>(</w:t>
      </w:r>
      <w:r w:rsidR="006C53E4" w:rsidRPr="006C53E4">
        <w:rPr>
          <w:szCs w:val="24"/>
        </w:rPr>
        <w:t>2006</w:t>
      </w:r>
      <w:r w:rsidRPr="006C53E4">
        <w:rPr>
          <w:szCs w:val="24"/>
        </w:rPr>
        <w:t>)</w:t>
      </w:r>
      <w:r w:rsidRPr="00104A16">
        <w:rPr>
          <w:szCs w:val="24"/>
        </w:rPr>
        <w:t xml:space="preserve"> asking clients about their experience of therapy has found that the client can tell the difference between unconditional positive regard that is employed as a theoretical concept and that which the client genuinely feel</w:t>
      </w:r>
      <w:r w:rsidR="00133966">
        <w:rPr>
          <w:szCs w:val="24"/>
        </w:rPr>
        <w:t>s</w:t>
      </w:r>
      <w:r w:rsidRPr="00104A16">
        <w:rPr>
          <w:szCs w:val="24"/>
        </w:rPr>
        <w:t xml:space="preserve"> that the counsellor cares about their experience. However, if the counsellor is able to provide this higher level of empathy, unconditional positive regard and congruence to achieve a deeper relational connection, this can create a profoundly insightful and congruent moment of connection, not only for the client but also for the counsellor.</w:t>
      </w:r>
      <w:r w:rsidR="00D36427">
        <w:rPr>
          <w:szCs w:val="24"/>
        </w:rPr>
        <w:t xml:space="preserve"> </w:t>
      </w:r>
      <w:r w:rsidR="002328B6">
        <w:rPr>
          <w:szCs w:val="24"/>
        </w:rPr>
        <w:t>Furthermore</w:t>
      </w:r>
      <w:r w:rsidRPr="00104A16">
        <w:rPr>
          <w:szCs w:val="24"/>
        </w:rPr>
        <w:t>, the impact that the absence and/or lack of conveyance to the client of any one of the core conditions can also have a deeply negative affect. For example, if the client feels that the counsellor is not being congruent, such as smiling falsely out of embarrassment at something the client has said, it may lead the client feeling at best misunderstood, and at worst resentful and angry at the counsellor for not taking their situation seriously</w:t>
      </w:r>
      <w:r w:rsidR="006C53E4">
        <w:rPr>
          <w:szCs w:val="24"/>
        </w:rPr>
        <w:t>.</w:t>
      </w:r>
    </w:p>
    <w:p w14:paraId="4549F434" w14:textId="3F6E59E7" w:rsidR="00104A16" w:rsidRPr="00104A16" w:rsidRDefault="00104A16" w:rsidP="00647530">
      <w:pPr>
        <w:spacing w:line="480" w:lineRule="auto"/>
        <w:ind w:firstLine="720"/>
        <w:rPr>
          <w:szCs w:val="24"/>
        </w:rPr>
      </w:pPr>
      <w:r w:rsidRPr="00104A16">
        <w:rPr>
          <w:szCs w:val="24"/>
        </w:rPr>
        <w:t xml:space="preserve">While another factor that is important at achieving moments of relational depth, is that the client is willing and/or able to not only receive this congruent in the moment-to-moment connection and awareness but also at least partially reciprocate </w:t>
      </w:r>
      <w:r w:rsidRPr="00CC14D9">
        <w:rPr>
          <w:szCs w:val="24"/>
        </w:rPr>
        <w:t>the connection (</w:t>
      </w:r>
      <w:r w:rsidR="00CC14D9" w:rsidRPr="00CC14D9">
        <w:rPr>
          <w:szCs w:val="24"/>
        </w:rPr>
        <w:t>Wiggins</w:t>
      </w:r>
      <w:r w:rsidR="00CC14D9" w:rsidRPr="00CC14D9">
        <w:rPr>
          <w:szCs w:val="24"/>
        </w:rPr>
        <w:t xml:space="preserve"> et al., 2012</w:t>
      </w:r>
      <w:r w:rsidRPr="00CC14D9">
        <w:rPr>
          <w:szCs w:val="24"/>
        </w:rPr>
        <w:t>).</w:t>
      </w:r>
      <w:r w:rsidR="00D629A4">
        <w:rPr>
          <w:szCs w:val="24"/>
        </w:rPr>
        <w:t xml:space="preserve"> </w:t>
      </w:r>
      <w:r w:rsidRPr="00104A16">
        <w:rPr>
          <w:szCs w:val="24"/>
        </w:rPr>
        <w:t xml:space="preserve">Furthermore, due to the high level that the core conditions need to be present in order for these genuinely deeper moments of connection to occur, this has the potential to be very psychologically, emotionally and physically draining for the counsellor. Therefore, it is also imperative that the counsellor maintains an honest awareness (congruence) of the toll this is having on </w:t>
      </w:r>
      <w:r w:rsidRPr="00CC14D9">
        <w:rPr>
          <w:szCs w:val="24"/>
        </w:rPr>
        <w:t>themselves (</w:t>
      </w:r>
      <w:r w:rsidR="00CC14D9" w:rsidRPr="00A245ED">
        <w:rPr>
          <w:szCs w:val="24"/>
        </w:rPr>
        <w:t>Wiggins</w:t>
      </w:r>
      <w:r w:rsidR="00CC14D9" w:rsidRPr="00A245ED">
        <w:rPr>
          <w:szCs w:val="24"/>
        </w:rPr>
        <w:t xml:space="preserve"> et al., 2012</w:t>
      </w:r>
      <w:r w:rsidRPr="00A245ED">
        <w:rPr>
          <w:szCs w:val="24"/>
        </w:rPr>
        <w:t>).</w:t>
      </w:r>
    </w:p>
    <w:p w14:paraId="412A3E3D" w14:textId="5A7C5086" w:rsidR="00104A16" w:rsidRPr="00104A16" w:rsidRDefault="00104A16" w:rsidP="00647530">
      <w:pPr>
        <w:spacing w:line="480" w:lineRule="auto"/>
        <w:ind w:firstLine="720"/>
        <w:rPr>
          <w:szCs w:val="24"/>
        </w:rPr>
      </w:pPr>
      <w:r w:rsidRPr="00104A16">
        <w:rPr>
          <w:szCs w:val="24"/>
        </w:rPr>
        <w:t xml:space="preserve">   </w:t>
      </w:r>
      <w:r w:rsidR="001E1EFF">
        <w:rPr>
          <w:szCs w:val="24"/>
        </w:rPr>
        <w:t>Over the prevailing years since Rogers</w:t>
      </w:r>
      <w:r w:rsidR="00F16ED6">
        <w:rPr>
          <w:szCs w:val="24"/>
        </w:rPr>
        <w:t xml:space="preserve"> (1957),</w:t>
      </w:r>
      <w:r w:rsidR="001E1EFF">
        <w:rPr>
          <w:szCs w:val="24"/>
        </w:rPr>
        <w:t xml:space="preserve"> first defined the core conditions</w:t>
      </w:r>
      <w:r w:rsidRPr="00104A16">
        <w:rPr>
          <w:szCs w:val="24"/>
        </w:rPr>
        <w:t>, the</w:t>
      </w:r>
      <w:r w:rsidR="00F16ED6">
        <w:rPr>
          <w:szCs w:val="24"/>
        </w:rPr>
        <w:t>re has been interest in how the</w:t>
      </w:r>
      <w:r w:rsidRPr="00104A16">
        <w:rPr>
          <w:szCs w:val="24"/>
        </w:rPr>
        <w:t xml:space="preserve"> impact and role that the core conditions play within the counsellor’s own self-care. This could be </w:t>
      </w:r>
      <w:r w:rsidR="001E1EFF">
        <w:rPr>
          <w:szCs w:val="24"/>
        </w:rPr>
        <w:t xml:space="preserve">seen as a vital </w:t>
      </w:r>
      <w:r w:rsidR="001E1EFF" w:rsidRPr="00104A16">
        <w:rPr>
          <w:szCs w:val="24"/>
        </w:rPr>
        <w:t>aspect</w:t>
      </w:r>
      <w:r w:rsidRPr="00104A16">
        <w:rPr>
          <w:szCs w:val="24"/>
        </w:rPr>
        <w:t xml:space="preserve"> a counsellor needs to consider, as without sufficient understanding and adoption of what the counsellor needs in order to maintain their own mental and physical wellbeing, the ability to provide clients with </w:t>
      </w:r>
      <w:r w:rsidRPr="00104A16">
        <w:rPr>
          <w:szCs w:val="24"/>
        </w:rPr>
        <w:lastRenderedPageBreak/>
        <w:t xml:space="preserve">an experience that is sufficiently therapeutic may dramatically </w:t>
      </w:r>
      <w:r w:rsidRPr="00A245ED">
        <w:rPr>
          <w:szCs w:val="24"/>
        </w:rPr>
        <w:t>decline (</w:t>
      </w:r>
      <w:proofErr w:type="spellStart"/>
      <w:r w:rsidR="00A245ED" w:rsidRPr="00A245ED">
        <w:rPr>
          <w:szCs w:val="24"/>
        </w:rPr>
        <w:t>Coaston</w:t>
      </w:r>
      <w:proofErr w:type="spellEnd"/>
      <w:r w:rsidR="00A245ED" w:rsidRPr="00A245ED">
        <w:rPr>
          <w:szCs w:val="24"/>
        </w:rPr>
        <w:t xml:space="preserve">, 2017, </w:t>
      </w:r>
      <w:proofErr w:type="spellStart"/>
      <w:r w:rsidR="00A245ED" w:rsidRPr="00A245ED">
        <w:rPr>
          <w:szCs w:val="24"/>
        </w:rPr>
        <w:t>Viskovich</w:t>
      </w:r>
      <w:proofErr w:type="spellEnd"/>
      <w:r w:rsidR="00A245ED" w:rsidRPr="00A245ED">
        <w:rPr>
          <w:szCs w:val="24"/>
        </w:rPr>
        <w:t>, &amp; De George-Walker, 2019</w:t>
      </w:r>
      <w:r w:rsidRPr="00A245ED">
        <w:rPr>
          <w:szCs w:val="24"/>
        </w:rPr>
        <w:t>). With Barton, (2</w:t>
      </w:r>
      <w:r w:rsidRPr="00104A16">
        <w:rPr>
          <w:szCs w:val="24"/>
        </w:rPr>
        <w:t>019) in a semi-structured thematical study where she interviewed five practicing therapists about their own experiences with self-care, found that there was a theme that this area maybe overlooked in the early stages of a counsellor’s development and only truly develop in response to issues derived from this lack.</w:t>
      </w:r>
    </w:p>
    <w:p w14:paraId="0CA291B7" w14:textId="2E004120" w:rsidR="00104A16" w:rsidRPr="00104A16" w:rsidRDefault="00104A16" w:rsidP="00647530">
      <w:pPr>
        <w:spacing w:line="480" w:lineRule="auto"/>
        <w:ind w:firstLine="720"/>
        <w:rPr>
          <w:szCs w:val="24"/>
        </w:rPr>
      </w:pPr>
      <w:r w:rsidRPr="00104A16">
        <w:rPr>
          <w:szCs w:val="24"/>
        </w:rPr>
        <w:t xml:space="preserve">The importance of a counsellor’s ability to self-care, </w:t>
      </w:r>
      <w:r w:rsidR="00133966">
        <w:rPr>
          <w:szCs w:val="24"/>
        </w:rPr>
        <w:t xml:space="preserve">that is </w:t>
      </w:r>
      <w:r w:rsidR="00BF45FE" w:rsidRPr="00104A16">
        <w:rPr>
          <w:szCs w:val="24"/>
        </w:rPr>
        <w:t>enshrined</w:t>
      </w:r>
      <w:r w:rsidRPr="00104A16">
        <w:rPr>
          <w:szCs w:val="24"/>
        </w:rPr>
        <w:t xml:space="preserve"> within the ethical </w:t>
      </w:r>
      <w:r w:rsidR="00133966" w:rsidRPr="00104A16">
        <w:rPr>
          <w:szCs w:val="24"/>
        </w:rPr>
        <w:t>framework that</w:t>
      </w:r>
      <w:r w:rsidRPr="00104A16">
        <w:rPr>
          <w:szCs w:val="24"/>
        </w:rPr>
        <w:t xml:space="preserve"> </w:t>
      </w:r>
      <w:r w:rsidR="00133966">
        <w:rPr>
          <w:szCs w:val="24"/>
        </w:rPr>
        <w:t xml:space="preserve">states </w:t>
      </w:r>
      <w:r w:rsidRPr="00104A16">
        <w:rPr>
          <w:szCs w:val="24"/>
        </w:rPr>
        <w:t xml:space="preserve">practitioners should not attempt counselling without </w:t>
      </w:r>
      <w:r w:rsidR="008A189A" w:rsidRPr="00104A16">
        <w:rPr>
          <w:szCs w:val="24"/>
        </w:rPr>
        <w:t>adequate</w:t>
      </w:r>
      <w:r w:rsidRPr="00104A16">
        <w:rPr>
          <w:szCs w:val="24"/>
        </w:rPr>
        <w:t xml:space="preserve"> resilience or if practising, would have a diminishing effect on their own health (BACP, </w:t>
      </w:r>
      <w:r w:rsidR="002328B6">
        <w:rPr>
          <w:szCs w:val="24"/>
        </w:rPr>
        <w:t>2018</w:t>
      </w:r>
      <w:r w:rsidRPr="00104A16">
        <w:rPr>
          <w:szCs w:val="24"/>
        </w:rPr>
        <w:t>). It may therefore be of significant benefit for counsellors, to understand the roles, effects and how to apply the core conditions inwardly to themselves, from the very beginning of their development and training (</w:t>
      </w:r>
      <w:proofErr w:type="spellStart"/>
      <w:r w:rsidR="00431E48" w:rsidRPr="00B97ABB">
        <w:rPr>
          <w:szCs w:val="24"/>
        </w:rPr>
        <w:t>Viskovich</w:t>
      </w:r>
      <w:proofErr w:type="spellEnd"/>
      <w:r w:rsidR="00431E48" w:rsidRPr="00B97ABB">
        <w:rPr>
          <w:szCs w:val="24"/>
        </w:rPr>
        <w:t>, &amp;</w:t>
      </w:r>
      <w:r w:rsidR="00B97ABB" w:rsidRPr="00B97ABB">
        <w:rPr>
          <w:szCs w:val="24"/>
        </w:rPr>
        <w:t xml:space="preserve"> De George-Walker</w:t>
      </w:r>
      <w:r w:rsidR="00B97ABB">
        <w:rPr>
          <w:szCs w:val="24"/>
        </w:rPr>
        <w:t>, 2019).</w:t>
      </w:r>
    </w:p>
    <w:p w14:paraId="0D37E2DE" w14:textId="4AC32634" w:rsidR="00104A16" w:rsidRPr="00104A16" w:rsidRDefault="00104A16" w:rsidP="00647530">
      <w:pPr>
        <w:spacing w:line="480" w:lineRule="auto"/>
        <w:ind w:firstLine="720"/>
        <w:rPr>
          <w:szCs w:val="24"/>
        </w:rPr>
      </w:pPr>
      <w:r w:rsidRPr="00104A16">
        <w:rPr>
          <w:szCs w:val="24"/>
        </w:rPr>
        <w:t xml:space="preserve">Looking at empathy firstly in regard to a counsellor’s own self-care, it could be considered the other edge of a double-bladed sword. For example, whereas a high level of empathy is necessary and beneficial to therapeutic presence and the achievement of therapeutic relational depth in the effect that maintaining this empathetic awareness and how understanding of the clients’ emotions at the point of engaging with therapy, it can also have a detrimental effect on the counsellor’s own wellbeing over time </w:t>
      </w:r>
      <w:r w:rsidRPr="00A245ED">
        <w:rPr>
          <w:szCs w:val="24"/>
        </w:rPr>
        <w:t>(</w:t>
      </w:r>
      <w:proofErr w:type="spellStart"/>
      <w:r w:rsidR="00A245ED" w:rsidRPr="00A245ED">
        <w:rPr>
          <w:szCs w:val="24"/>
        </w:rPr>
        <w:t>Coaston</w:t>
      </w:r>
      <w:proofErr w:type="spellEnd"/>
      <w:r w:rsidR="00A245ED" w:rsidRPr="00A245ED">
        <w:rPr>
          <w:szCs w:val="24"/>
        </w:rPr>
        <w:t>, 2017</w:t>
      </w:r>
      <w:r w:rsidR="00A245ED">
        <w:rPr>
          <w:szCs w:val="24"/>
        </w:rPr>
        <w:t xml:space="preserve">, </w:t>
      </w:r>
      <w:proofErr w:type="spellStart"/>
      <w:r w:rsidR="00655D90" w:rsidRPr="00655D90">
        <w:rPr>
          <w:szCs w:val="24"/>
        </w:rPr>
        <w:t>Viskovich</w:t>
      </w:r>
      <w:proofErr w:type="spellEnd"/>
      <w:r w:rsidR="00655D90" w:rsidRPr="00655D90">
        <w:rPr>
          <w:szCs w:val="24"/>
        </w:rPr>
        <w:t>, &amp; De George-Walker</w:t>
      </w:r>
      <w:r w:rsidR="00655D90">
        <w:rPr>
          <w:szCs w:val="24"/>
        </w:rPr>
        <w:t>, 201</w:t>
      </w:r>
      <w:r w:rsidR="00655D90" w:rsidRPr="00655D90">
        <w:rPr>
          <w:szCs w:val="24"/>
        </w:rPr>
        <w:t>9</w:t>
      </w:r>
      <w:r w:rsidRPr="00655D90">
        <w:rPr>
          <w:szCs w:val="24"/>
        </w:rPr>
        <w:t>).</w:t>
      </w:r>
      <w:r w:rsidRPr="00104A16">
        <w:rPr>
          <w:szCs w:val="24"/>
        </w:rPr>
        <w:t xml:space="preserve"> Figley</w:t>
      </w:r>
      <w:r w:rsidR="004E7A6C">
        <w:rPr>
          <w:szCs w:val="24"/>
        </w:rPr>
        <w:t xml:space="preserve"> </w:t>
      </w:r>
      <w:r w:rsidRPr="00104A16">
        <w:rPr>
          <w:szCs w:val="24"/>
        </w:rPr>
        <w:t>(1995) suggests that with the increasing ability to be empathetic, that an individual possesses, so too does their risk and susceptibility to be diminished by it</w:t>
      </w:r>
      <w:r w:rsidR="00133966">
        <w:rPr>
          <w:szCs w:val="24"/>
        </w:rPr>
        <w:t>,</w:t>
      </w:r>
      <w:r w:rsidRPr="00104A16">
        <w:rPr>
          <w:szCs w:val="24"/>
        </w:rPr>
        <w:t xml:space="preserve"> resulting in compassion fatigue or even secondary trauma, especially when dealing with clients after traumatic events. This may further be exasperated both by the fact that the therapeutic relationship is one that is non-reciprocal, where the councillor provides, empathy, patience, positive regard with consistency from one client to the next without expecting the same in return</w:t>
      </w:r>
      <w:r w:rsidR="006C53E4">
        <w:rPr>
          <w:szCs w:val="24"/>
        </w:rPr>
        <w:t xml:space="preserve">. </w:t>
      </w:r>
      <w:r w:rsidRPr="00104A16">
        <w:rPr>
          <w:szCs w:val="24"/>
        </w:rPr>
        <w:t xml:space="preserve">This coupled with any clerical work, stress from personal issues, ethical dilemmas and the confidential nature of the therapeutic relationship may leave </w:t>
      </w:r>
      <w:r w:rsidRPr="00104A16">
        <w:rPr>
          <w:szCs w:val="24"/>
        </w:rPr>
        <w:lastRenderedPageBreak/>
        <w:t>the counsellor feeling isolated</w:t>
      </w:r>
      <w:r w:rsidR="000048EA">
        <w:rPr>
          <w:szCs w:val="24"/>
        </w:rPr>
        <w:t xml:space="preserve">, </w:t>
      </w:r>
      <w:r w:rsidRPr="00104A16">
        <w:rPr>
          <w:szCs w:val="24"/>
        </w:rPr>
        <w:t xml:space="preserve">suffering from stress and burnout </w:t>
      </w:r>
      <w:r w:rsidR="000048EA">
        <w:rPr>
          <w:szCs w:val="24"/>
        </w:rPr>
        <w:t>(</w:t>
      </w:r>
      <w:r w:rsidR="000048EA" w:rsidRPr="000048EA">
        <w:rPr>
          <w:szCs w:val="24"/>
        </w:rPr>
        <w:t>Barnett</w:t>
      </w:r>
      <w:r w:rsidR="000048EA" w:rsidRPr="000048EA">
        <w:rPr>
          <w:szCs w:val="24"/>
        </w:rPr>
        <w:t xml:space="preserve"> </w:t>
      </w:r>
      <w:r w:rsidR="000048EA">
        <w:rPr>
          <w:szCs w:val="24"/>
        </w:rPr>
        <w:t xml:space="preserve">et al., 2007). </w:t>
      </w:r>
      <w:r w:rsidRPr="00104A16">
        <w:rPr>
          <w:szCs w:val="24"/>
        </w:rPr>
        <w:t xml:space="preserve">With the possibility of all these potential negative effects that providing a therapeutic relationship may have on the counsellor, it is important that they maintain a level of congruence, as the role that congruence plays in a therapist’s self-care is multi-faceted. Firstly, counsellors need to maintain a level of self-awareness of their own thoughts and emotions, and their own limits, in order to be able to recognise, when the act of providing help to clients has depleted their </w:t>
      </w:r>
      <w:r w:rsidRPr="00A245ED">
        <w:rPr>
          <w:szCs w:val="24"/>
        </w:rPr>
        <w:t>resilience (</w:t>
      </w:r>
      <w:proofErr w:type="spellStart"/>
      <w:r w:rsidR="00A245ED" w:rsidRPr="00A245ED">
        <w:rPr>
          <w:szCs w:val="24"/>
        </w:rPr>
        <w:t>Coaston</w:t>
      </w:r>
      <w:proofErr w:type="spellEnd"/>
      <w:r w:rsidR="00A245ED" w:rsidRPr="00A245ED">
        <w:rPr>
          <w:szCs w:val="24"/>
        </w:rPr>
        <w:t>, 2017</w:t>
      </w:r>
      <w:r w:rsidR="00A245ED" w:rsidRPr="00A245ED">
        <w:rPr>
          <w:szCs w:val="24"/>
        </w:rPr>
        <w:t xml:space="preserve">, </w:t>
      </w:r>
      <w:proofErr w:type="spellStart"/>
      <w:r w:rsidR="00655D90" w:rsidRPr="00A245ED">
        <w:rPr>
          <w:szCs w:val="24"/>
        </w:rPr>
        <w:t>Viskovich</w:t>
      </w:r>
      <w:proofErr w:type="spellEnd"/>
      <w:r w:rsidR="00655D90" w:rsidRPr="00A245ED">
        <w:rPr>
          <w:szCs w:val="24"/>
        </w:rPr>
        <w:t>, S., &amp; De George-Walker</w:t>
      </w:r>
      <w:r w:rsidR="00A245ED">
        <w:rPr>
          <w:szCs w:val="24"/>
        </w:rPr>
        <w:t>, 2019</w:t>
      </w:r>
      <w:r w:rsidRPr="00A245ED">
        <w:rPr>
          <w:szCs w:val="24"/>
        </w:rPr>
        <w:t>). However, the c</w:t>
      </w:r>
      <w:r w:rsidRPr="00104A16">
        <w:rPr>
          <w:szCs w:val="24"/>
        </w:rPr>
        <w:t xml:space="preserve">ounsellor possessing an awareness of their thoughts and feelings may not be adequate by itself, with </w:t>
      </w:r>
      <w:r w:rsidR="00400897" w:rsidRPr="00400897">
        <w:rPr>
          <w:szCs w:val="24"/>
        </w:rPr>
        <w:t>Adams</w:t>
      </w:r>
      <w:r w:rsidRPr="00400897">
        <w:rPr>
          <w:szCs w:val="24"/>
        </w:rPr>
        <w:t xml:space="preserve"> (</w:t>
      </w:r>
      <w:r w:rsidR="00400897">
        <w:rPr>
          <w:szCs w:val="24"/>
        </w:rPr>
        <w:t>2013</w:t>
      </w:r>
      <w:r w:rsidRPr="00400897">
        <w:rPr>
          <w:szCs w:val="24"/>
        </w:rPr>
        <w:t xml:space="preserve">) </w:t>
      </w:r>
      <w:r w:rsidR="00400897" w:rsidRPr="00400897">
        <w:rPr>
          <w:szCs w:val="24"/>
        </w:rPr>
        <w:t>suggesting</w:t>
      </w:r>
      <w:r w:rsidR="00400897">
        <w:rPr>
          <w:szCs w:val="24"/>
        </w:rPr>
        <w:t xml:space="preserve"> </w:t>
      </w:r>
      <w:r w:rsidR="00400897" w:rsidRPr="00104A16">
        <w:rPr>
          <w:szCs w:val="24"/>
        </w:rPr>
        <w:t>that</w:t>
      </w:r>
      <w:r w:rsidRPr="00104A16">
        <w:rPr>
          <w:szCs w:val="24"/>
        </w:rPr>
        <w:t xml:space="preserve"> people in a counselling role, can be quite adept at rationalizing reasons that allow them to continue their work, potentially past their own limits. It is therefore necessary that the counsellor, employ a more congruent view of their own thoughts and feelings, that is objective and without judgment </w:t>
      </w:r>
      <w:r w:rsidRPr="00655D90">
        <w:rPr>
          <w:szCs w:val="24"/>
        </w:rPr>
        <w:t>(</w:t>
      </w:r>
      <w:r w:rsidR="00655D90" w:rsidRPr="00655D90">
        <w:rPr>
          <w:szCs w:val="24"/>
        </w:rPr>
        <w:t>Butler, et al.,2019</w:t>
      </w:r>
      <w:r w:rsidRPr="00655D90">
        <w:rPr>
          <w:szCs w:val="24"/>
        </w:rPr>
        <w:t>)</w:t>
      </w:r>
      <w:r w:rsidRPr="00104A16">
        <w:rPr>
          <w:szCs w:val="24"/>
        </w:rPr>
        <w:t xml:space="preserve"> while at the same time trying to apply the unconditional positive regard, that they use with their clients, inwardly upon themselves. One of the first ways that the counsellor can do this, is by allowing themselves to accept that they have limitations and to see this, not as a weakness but rather as being a natur</w:t>
      </w:r>
      <w:r w:rsidR="00A53466">
        <w:rPr>
          <w:szCs w:val="24"/>
        </w:rPr>
        <w:t>a</w:t>
      </w:r>
      <w:r w:rsidRPr="00104A16">
        <w:rPr>
          <w:szCs w:val="24"/>
        </w:rPr>
        <w:t>l part of the human experienc</w:t>
      </w:r>
      <w:r w:rsidR="000048EA">
        <w:rPr>
          <w:szCs w:val="24"/>
        </w:rPr>
        <w:t>e,</w:t>
      </w:r>
      <w:r w:rsidRPr="00104A16">
        <w:rPr>
          <w:szCs w:val="24"/>
        </w:rPr>
        <w:t xml:space="preserve"> while the ability for them to allow themselves the opportunity to set time aside for activities, can help foster and renew the councillor’s resilience (</w:t>
      </w:r>
      <w:r w:rsidR="009229E6" w:rsidRPr="009229E6">
        <w:rPr>
          <w:szCs w:val="24"/>
        </w:rPr>
        <w:t>Butler</w:t>
      </w:r>
      <w:r w:rsidR="009229E6">
        <w:rPr>
          <w:szCs w:val="24"/>
        </w:rPr>
        <w:t xml:space="preserve"> et al., 201</w:t>
      </w:r>
      <w:r w:rsidR="009229E6" w:rsidRPr="009229E6">
        <w:rPr>
          <w:szCs w:val="24"/>
        </w:rPr>
        <w:t>9</w:t>
      </w:r>
      <w:r w:rsidRPr="009229E6">
        <w:rPr>
          <w:szCs w:val="24"/>
        </w:rPr>
        <w:t>).</w:t>
      </w:r>
      <w:r w:rsidRPr="00104A16">
        <w:rPr>
          <w:szCs w:val="24"/>
        </w:rPr>
        <w:t xml:space="preserve"> Although there are techniques and strategies that can be learnt, such as mindfulness, these may not fit every individual counsellor in the manner of  ‘one size fits all’ and therefore the need to develop a </w:t>
      </w:r>
      <w:r w:rsidRPr="00A245ED">
        <w:rPr>
          <w:szCs w:val="24"/>
        </w:rPr>
        <w:t>congruent and self-compassionate understanding of what will work best for them (</w:t>
      </w:r>
      <w:r w:rsidR="00A245ED" w:rsidRPr="00A245ED">
        <w:rPr>
          <w:szCs w:val="24"/>
        </w:rPr>
        <w:t>Butler</w:t>
      </w:r>
      <w:r w:rsidR="00A245ED" w:rsidRPr="00A245ED">
        <w:rPr>
          <w:szCs w:val="24"/>
        </w:rPr>
        <w:t xml:space="preserve"> et al., 2019</w:t>
      </w:r>
      <w:r w:rsidRPr="00A245ED">
        <w:rPr>
          <w:szCs w:val="24"/>
        </w:rPr>
        <w:t>) it</w:t>
      </w:r>
      <w:r w:rsidRPr="00104A16">
        <w:rPr>
          <w:szCs w:val="24"/>
        </w:rPr>
        <w:t xml:space="preserve"> is also important with the therapeutic process (being a non-reciprocal relationship) that the counsellor develops and maintains/allow</w:t>
      </w:r>
      <w:r w:rsidR="00A53466">
        <w:rPr>
          <w:szCs w:val="24"/>
        </w:rPr>
        <w:t>s</w:t>
      </w:r>
      <w:r w:rsidRPr="00104A16">
        <w:rPr>
          <w:szCs w:val="24"/>
        </w:rPr>
        <w:t xml:space="preserve"> time for relationships that are reciprocally empathetic and understanding outside of  their work environment, in order to help reduce any possible feelings of </w:t>
      </w:r>
      <w:r w:rsidRPr="00A245ED">
        <w:rPr>
          <w:szCs w:val="24"/>
        </w:rPr>
        <w:t>isolation (</w:t>
      </w:r>
      <w:r w:rsidR="00A245ED" w:rsidRPr="00A245ED">
        <w:rPr>
          <w:szCs w:val="24"/>
        </w:rPr>
        <w:t>Butler</w:t>
      </w:r>
      <w:r w:rsidR="00A245ED">
        <w:rPr>
          <w:szCs w:val="24"/>
        </w:rPr>
        <w:t xml:space="preserve"> et al., 2019</w:t>
      </w:r>
      <w:r w:rsidRPr="00A245ED">
        <w:rPr>
          <w:szCs w:val="24"/>
        </w:rPr>
        <w:t>).</w:t>
      </w:r>
      <w:r w:rsidRPr="00104A16">
        <w:rPr>
          <w:szCs w:val="24"/>
        </w:rPr>
        <w:t xml:space="preserve">         </w:t>
      </w:r>
    </w:p>
    <w:p w14:paraId="340724B5" w14:textId="4F2DAFDA" w:rsidR="00104A16" w:rsidRPr="00EE14BA" w:rsidRDefault="00104A16" w:rsidP="00647530">
      <w:pPr>
        <w:spacing w:line="480" w:lineRule="auto"/>
        <w:ind w:firstLine="720"/>
        <w:rPr>
          <w:szCs w:val="24"/>
        </w:rPr>
      </w:pPr>
      <w:r w:rsidRPr="00104A16">
        <w:rPr>
          <w:szCs w:val="24"/>
        </w:rPr>
        <w:lastRenderedPageBreak/>
        <w:t>The roles of empathy, unconditional positive regard and congruence within the therapeutic process, are essential for the counsellor to first be therapeutically present for, and to convey this presence and understanding to the client (</w:t>
      </w:r>
      <w:r w:rsidR="006C53E4" w:rsidRPr="006C53E4">
        <w:rPr>
          <w:szCs w:val="24"/>
        </w:rPr>
        <w:t>Geller, &amp; Greenberg, 2013</w:t>
      </w:r>
      <w:r w:rsidRPr="00104A16">
        <w:rPr>
          <w:szCs w:val="24"/>
        </w:rPr>
        <w:t xml:space="preserve">). While the impact that each of these has, both on the client and the counsellor, may very well influence the effectiveness of the entire long-term outcome of the therapeutic process for the client, the client can still feel that the counsellor understands, is accepting of them and present within that moment which, may </w:t>
      </w:r>
      <w:r w:rsidRPr="006C53E4">
        <w:rPr>
          <w:szCs w:val="24"/>
        </w:rPr>
        <w:t>lead to a deeper therapeutic convergence that allows for change/growth (</w:t>
      </w:r>
      <w:r w:rsidR="006C53E4" w:rsidRPr="006C53E4">
        <w:rPr>
          <w:szCs w:val="24"/>
        </w:rPr>
        <w:t>Mearns and Cooper</w:t>
      </w:r>
      <w:r w:rsidR="006C53E4" w:rsidRPr="006C53E4">
        <w:rPr>
          <w:szCs w:val="24"/>
        </w:rPr>
        <w:t>, 2005</w:t>
      </w:r>
      <w:r w:rsidRPr="006C53E4">
        <w:rPr>
          <w:szCs w:val="24"/>
        </w:rPr>
        <w:t>). The</w:t>
      </w:r>
      <w:r w:rsidRPr="00104A16">
        <w:rPr>
          <w:szCs w:val="24"/>
        </w:rPr>
        <w:t xml:space="preserve"> lack of the presence of any element may lead to the client felling unvalued, not understood or even hostility towards the counsellor</w:t>
      </w:r>
      <w:r w:rsidRPr="002328B6">
        <w:rPr>
          <w:szCs w:val="24"/>
          <w:highlight w:val="cyan"/>
        </w:rPr>
        <w:t>.</w:t>
      </w:r>
      <w:r w:rsidRPr="00104A16">
        <w:rPr>
          <w:szCs w:val="24"/>
        </w:rPr>
        <w:t xml:space="preserve"> Furthermore, it is also imperative that the counsellor also uses these conditions when viewing the impact that providing therapy has on themselves, maintaining an honest and caring awareness of their own limitations, while also showing enough self-compassion to take the necessary self-care, in order to avoid any detrimental effects (</w:t>
      </w:r>
      <w:bookmarkStart w:id="1" w:name="_Hlk133946692"/>
      <w:r w:rsidR="00A245ED" w:rsidRPr="00A245ED">
        <w:rPr>
          <w:szCs w:val="24"/>
        </w:rPr>
        <w:t>Butler</w:t>
      </w:r>
      <w:r w:rsidR="00A245ED" w:rsidRPr="00A245ED">
        <w:rPr>
          <w:szCs w:val="24"/>
        </w:rPr>
        <w:t xml:space="preserve"> </w:t>
      </w:r>
      <w:r w:rsidR="00A245ED">
        <w:rPr>
          <w:szCs w:val="24"/>
        </w:rPr>
        <w:t>et al., 2019,</w:t>
      </w:r>
      <w:r w:rsidR="001E56A8" w:rsidRPr="001E56A8">
        <w:rPr>
          <w:szCs w:val="24"/>
        </w:rPr>
        <w:t>Coaston</w:t>
      </w:r>
      <w:r w:rsidR="001E56A8" w:rsidRPr="001E56A8">
        <w:rPr>
          <w:szCs w:val="24"/>
        </w:rPr>
        <w:t>, 2017</w:t>
      </w:r>
      <w:bookmarkEnd w:id="1"/>
      <w:r w:rsidRPr="001E56A8">
        <w:rPr>
          <w:szCs w:val="24"/>
        </w:rPr>
        <w:t>,</w:t>
      </w:r>
      <w:r w:rsidR="00A245ED" w:rsidRPr="00A245ED">
        <w:t xml:space="preserve"> </w:t>
      </w:r>
      <w:proofErr w:type="spellStart"/>
      <w:r w:rsidR="00A245ED" w:rsidRPr="00A245ED">
        <w:rPr>
          <w:szCs w:val="24"/>
        </w:rPr>
        <w:t>Viskovich</w:t>
      </w:r>
      <w:proofErr w:type="spellEnd"/>
      <w:r w:rsidR="00A245ED" w:rsidRPr="00A245ED">
        <w:rPr>
          <w:szCs w:val="24"/>
        </w:rPr>
        <w:t>, S., &amp; De George-Walker, 2019</w:t>
      </w:r>
      <w:r w:rsidRPr="00A245ED">
        <w:rPr>
          <w:szCs w:val="24"/>
        </w:rPr>
        <w:t>), not</w:t>
      </w:r>
      <w:r w:rsidRPr="00104A16">
        <w:rPr>
          <w:szCs w:val="24"/>
        </w:rPr>
        <w:t xml:space="preserve"> only for their own </w:t>
      </w:r>
      <w:r w:rsidRPr="00EE14BA">
        <w:rPr>
          <w:szCs w:val="24"/>
        </w:rPr>
        <w:t xml:space="preserve">benefit but also for their clients. </w:t>
      </w:r>
    </w:p>
    <w:p w14:paraId="29AF619A" w14:textId="5E0D6C80" w:rsidR="00104A16" w:rsidRDefault="00104A16" w:rsidP="00647530">
      <w:pPr>
        <w:spacing w:line="480" w:lineRule="auto"/>
        <w:ind w:firstLine="720"/>
        <w:rPr>
          <w:szCs w:val="24"/>
        </w:rPr>
      </w:pPr>
      <w:r w:rsidRPr="00EE14BA">
        <w:rPr>
          <w:szCs w:val="24"/>
        </w:rPr>
        <w:t xml:space="preserve">To conclude, the roles and impacts that the core conditions have evolved from a </w:t>
      </w:r>
      <w:r w:rsidR="00C977DF" w:rsidRPr="00EE14BA">
        <w:rPr>
          <w:szCs w:val="24"/>
        </w:rPr>
        <w:t>focus primarily</w:t>
      </w:r>
      <w:r w:rsidRPr="00EE14BA">
        <w:rPr>
          <w:szCs w:val="24"/>
        </w:rPr>
        <w:t xml:space="preserve"> </w:t>
      </w:r>
      <w:r w:rsidR="00A53466" w:rsidRPr="00EE14BA">
        <w:rPr>
          <w:szCs w:val="24"/>
        </w:rPr>
        <w:t>c</w:t>
      </w:r>
      <w:r w:rsidR="00A53466">
        <w:rPr>
          <w:szCs w:val="24"/>
        </w:rPr>
        <w:t xml:space="preserve">entred </w:t>
      </w:r>
      <w:r w:rsidRPr="00EE14BA">
        <w:rPr>
          <w:szCs w:val="24"/>
        </w:rPr>
        <w:t xml:space="preserve"> around the qualities that a counsellor should strive to have in order to provide a sufficient environment for therapeutic change, for the client</w:t>
      </w:r>
      <w:r w:rsidR="00A53466">
        <w:rPr>
          <w:szCs w:val="24"/>
        </w:rPr>
        <w:t>, i</w:t>
      </w:r>
      <w:r w:rsidRPr="00EE14BA">
        <w:rPr>
          <w:szCs w:val="24"/>
        </w:rPr>
        <w:t>nto</w:t>
      </w:r>
      <w:r w:rsidR="00C977DF" w:rsidRPr="00EE14BA">
        <w:rPr>
          <w:szCs w:val="24"/>
        </w:rPr>
        <w:t xml:space="preserve"> a more </w:t>
      </w:r>
      <w:r w:rsidRPr="00EE14BA">
        <w:rPr>
          <w:szCs w:val="24"/>
        </w:rPr>
        <w:t xml:space="preserve"> complex</w:t>
      </w:r>
      <w:r w:rsidR="00C977DF" w:rsidRPr="00EE14BA">
        <w:rPr>
          <w:szCs w:val="24"/>
        </w:rPr>
        <w:t xml:space="preserve"> and interwoven understanding more akin to a</w:t>
      </w:r>
      <w:r w:rsidRPr="00EE14BA">
        <w:rPr>
          <w:szCs w:val="24"/>
        </w:rPr>
        <w:t xml:space="preserve"> tapestry</w:t>
      </w:r>
      <w:r w:rsidR="00C977DF" w:rsidRPr="00EE14BA">
        <w:rPr>
          <w:szCs w:val="24"/>
        </w:rPr>
        <w:t>,</w:t>
      </w:r>
      <w:r w:rsidRPr="00EE14BA">
        <w:rPr>
          <w:szCs w:val="24"/>
        </w:rPr>
        <w:t xml:space="preserve"> </w:t>
      </w:r>
      <w:r w:rsidR="00C977DF" w:rsidRPr="00EE14BA">
        <w:rPr>
          <w:szCs w:val="24"/>
        </w:rPr>
        <w:t>where by be</w:t>
      </w:r>
      <w:r w:rsidR="00322CB9" w:rsidRPr="00EE14BA">
        <w:rPr>
          <w:szCs w:val="24"/>
        </w:rPr>
        <w:t>ing</w:t>
      </w:r>
      <w:r w:rsidR="00C977DF" w:rsidRPr="00EE14BA">
        <w:rPr>
          <w:szCs w:val="24"/>
        </w:rPr>
        <w:t xml:space="preserve"> present with the client allows</w:t>
      </w:r>
      <w:r w:rsidRPr="00EE14BA">
        <w:rPr>
          <w:szCs w:val="24"/>
        </w:rPr>
        <w:t xml:space="preserve"> each </w:t>
      </w:r>
      <w:r w:rsidR="00C977DF" w:rsidRPr="00EE14BA">
        <w:rPr>
          <w:szCs w:val="24"/>
        </w:rPr>
        <w:t xml:space="preserve">condition </w:t>
      </w:r>
      <w:r w:rsidRPr="00EE14BA">
        <w:rPr>
          <w:szCs w:val="24"/>
        </w:rPr>
        <w:t>not only forming their own part of the image, but also connecting, interacting and helping shape the overall unfolding story</w:t>
      </w:r>
      <w:r w:rsidR="00A53466">
        <w:rPr>
          <w:szCs w:val="24"/>
        </w:rPr>
        <w:t>. W</w:t>
      </w:r>
      <w:r w:rsidRPr="00EE14BA">
        <w:rPr>
          <w:szCs w:val="24"/>
        </w:rPr>
        <w:t>ith the counsellor having to be aware of how each thread influences the other, within themselves and the impact (hopefully therapeutic) this has on the client within each present moment</w:t>
      </w:r>
      <w:r w:rsidR="00C977DF" w:rsidRPr="00EE14BA">
        <w:rPr>
          <w:szCs w:val="24"/>
        </w:rPr>
        <w:t xml:space="preserve"> and how the provision of these conditions also can effect the counsellor them self.</w:t>
      </w:r>
      <w:r w:rsidR="00322CB9">
        <w:rPr>
          <w:szCs w:val="24"/>
        </w:rPr>
        <w:t xml:space="preserve"> While the general principles of treating </w:t>
      </w:r>
      <w:r w:rsidR="00322CB9">
        <w:rPr>
          <w:szCs w:val="24"/>
        </w:rPr>
        <w:lastRenderedPageBreak/>
        <w:t xml:space="preserve">the client </w:t>
      </w:r>
      <w:r w:rsidR="00EE14BA">
        <w:rPr>
          <w:szCs w:val="24"/>
        </w:rPr>
        <w:t xml:space="preserve">with unconditional positive regard, empathy and as an individual continuing to influence not just humanistic counselling but also other helping professions.  </w:t>
      </w:r>
    </w:p>
    <w:p w14:paraId="5F6BA190" w14:textId="77777777" w:rsidR="00104A16" w:rsidRDefault="00104A16" w:rsidP="00104A16">
      <w:pPr>
        <w:spacing w:line="480" w:lineRule="auto"/>
        <w:ind w:firstLine="720"/>
        <w:rPr>
          <w:szCs w:val="24"/>
        </w:rPr>
      </w:pPr>
    </w:p>
    <w:p w14:paraId="4C1CD8F7" w14:textId="77777777" w:rsidR="00104A16" w:rsidRDefault="00104A16" w:rsidP="00F14DC5">
      <w:pPr>
        <w:spacing w:line="360" w:lineRule="auto"/>
        <w:rPr>
          <w:szCs w:val="24"/>
        </w:rPr>
      </w:pPr>
    </w:p>
    <w:p w14:paraId="6369ED8A" w14:textId="77777777" w:rsidR="00A218B3" w:rsidRDefault="00A218B3" w:rsidP="00F14DC5">
      <w:pPr>
        <w:spacing w:line="360" w:lineRule="auto"/>
        <w:rPr>
          <w:szCs w:val="24"/>
        </w:rPr>
      </w:pPr>
    </w:p>
    <w:p w14:paraId="05F8B45A" w14:textId="77777777" w:rsidR="00A218B3" w:rsidRDefault="00A218B3" w:rsidP="00F14DC5">
      <w:pPr>
        <w:spacing w:line="360" w:lineRule="auto"/>
        <w:rPr>
          <w:szCs w:val="24"/>
        </w:rPr>
      </w:pPr>
    </w:p>
    <w:p w14:paraId="6E9E3C23" w14:textId="77777777" w:rsidR="00A218B3" w:rsidRDefault="00A218B3" w:rsidP="00F14DC5">
      <w:pPr>
        <w:spacing w:line="360" w:lineRule="auto"/>
        <w:rPr>
          <w:szCs w:val="24"/>
        </w:rPr>
      </w:pPr>
    </w:p>
    <w:p w14:paraId="16AA69D4" w14:textId="77777777" w:rsidR="00A218B3" w:rsidRDefault="00A218B3" w:rsidP="00F14DC5">
      <w:pPr>
        <w:spacing w:line="360" w:lineRule="auto"/>
        <w:rPr>
          <w:szCs w:val="24"/>
        </w:rPr>
      </w:pPr>
    </w:p>
    <w:p w14:paraId="06F5961D" w14:textId="77777777" w:rsidR="00A218B3" w:rsidRDefault="00A218B3" w:rsidP="00F14DC5">
      <w:pPr>
        <w:spacing w:line="360" w:lineRule="auto"/>
        <w:rPr>
          <w:szCs w:val="24"/>
        </w:rPr>
      </w:pPr>
    </w:p>
    <w:p w14:paraId="27021900" w14:textId="77777777" w:rsidR="00A218B3" w:rsidRDefault="00A218B3" w:rsidP="00F14DC5">
      <w:pPr>
        <w:spacing w:line="360" w:lineRule="auto"/>
        <w:rPr>
          <w:szCs w:val="24"/>
        </w:rPr>
      </w:pPr>
    </w:p>
    <w:p w14:paraId="262F1912" w14:textId="77777777" w:rsidR="00A218B3" w:rsidRDefault="00A218B3" w:rsidP="00F14DC5">
      <w:pPr>
        <w:spacing w:line="360" w:lineRule="auto"/>
        <w:rPr>
          <w:szCs w:val="24"/>
        </w:rPr>
      </w:pPr>
    </w:p>
    <w:p w14:paraId="238913FA" w14:textId="77777777" w:rsidR="00A218B3" w:rsidRDefault="00A218B3" w:rsidP="00F14DC5">
      <w:pPr>
        <w:spacing w:line="360" w:lineRule="auto"/>
        <w:rPr>
          <w:szCs w:val="24"/>
        </w:rPr>
      </w:pPr>
    </w:p>
    <w:p w14:paraId="36EF0E5E" w14:textId="77777777" w:rsidR="00A218B3" w:rsidRDefault="00A218B3" w:rsidP="00F14DC5">
      <w:pPr>
        <w:spacing w:line="360" w:lineRule="auto"/>
        <w:rPr>
          <w:szCs w:val="24"/>
        </w:rPr>
      </w:pPr>
    </w:p>
    <w:p w14:paraId="014D3151" w14:textId="77777777" w:rsidR="00A218B3" w:rsidRDefault="00A218B3" w:rsidP="00F14DC5">
      <w:pPr>
        <w:spacing w:line="360" w:lineRule="auto"/>
        <w:rPr>
          <w:szCs w:val="24"/>
        </w:rPr>
      </w:pPr>
    </w:p>
    <w:p w14:paraId="31DC07F5" w14:textId="77777777" w:rsidR="00A218B3" w:rsidRDefault="00A218B3" w:rsidP="00F14DC5">
      <w:pPr>
        <w:spacing w:line="360" w:lineRule="auto"/>
        <w:rPr>
          <w:szCs w:val="24"/>
        </w:rPr>
      </w:pPr>
    </w:p>
    <w:p w14:paraId="277F4EF3" w14:textId="77777777" w:rsidR="00A218B3" w:rsidRDefault="00A218B3" w:rsidP="00F14DC5">
      <w:pPr>
        <w:spacing w:line="360" w:lineRule="auto"/>
        <w:rPr>
          <w:szCs w:val="24"/>
        </w:rPr>
      </w:pPr>
    </w:p>
    <w:p w14:paraId="79B98F2F" w14:textId="77777777" w:rsidR="00A218B3" w:rsidRDefault="00A218B3" w:rsidP="00F14DC5">
      <w:pPr>
        <w:spacing w:line="360" w:lineRule="auto"/>
        <w:rPr>
          <w:szCs w:val="24"/>
        </w:rPr>
      </w:pPr>
    </w:p>
    <w:p w14:paraId="2D8D983C" w14:textId="77777777" w:rsidR="00A218B3" w:rsidRDefault="00A218B3" w:rsidP="00F14DC5">
      <w:pPr>
        <w:spacing w:line="360" w:lineRule="auto"/>
        <w:rPr>
          <w:szCs w:val="24"/>
        </w:rPr>
      </w:pPr>
    </w:p>
    <w:p w14:paraId="6160800E" w14:textId="77777777" w:rsidR="00A218B3" w:rsidRDefault="00A218B3" w:rsidP="00F14DC5">
      <w:pPr>
        <w:spacing w:line="360" w:lineRule="auto"/>
        <w:rPr>
          <w:szCs w:val="24"/>
        </w:rPr>
      </w:pPr>
    </w:p>
    <w:p w14:paraId="5CC00965" w14:textId="77777777" w:rsidR="00A218B3" w:rsidRDefault="00A218B3" w:rsidP="00F14DC5">
      <w:pPr>
        <w:spacing w:line="360" w:lineRule="auto"/>
        <w:rPr>
          <w:szCs w:val="24"/>
        </w:rPr>
      </w:pPr>
    </w:p>
    <w:p w14:paraId="52A600CB" w14:textId="77777777" w:rsidR="00A245ED" w:rsidRDefault="00A245ED" w:rsidP="00F14DC5">
      <w:pPr>
        <w:spacing w:line="360" w:lineRule="auto"/>
        <w:rPr>
          <w:szCs w:val="24"/>
        </w:rPr>
      </w:pPr>
    </w:p>
    <w:p w14:paraId="5E996364" w14:textId="77777777" w:rsidR="00EF1D3F" w:rsidRDefault="00EF1D3F" w:rsidP="00F14DC5">
      <w:pPr>
        <w:spacing w:line="360" w:lineRule="auto"/>
        <w:rPr>
          <w:szCs w:val="24"/>
        </w:rPr>
      </w:pPr>
    </w:p>
    <w:p w14:paraId="7C59442A" w14:textId="77777777" w:rsidR="00EF1D3F" w:rsidRDefault="00EF1D3F" w:rsidP="00F14DC5">
      <w:pPr>
        <w:spacing w:line="360" w:lineRule="auto"/>
        <w:rPr>
          <w:szCs w:val="24"/>
        </w:rPr>
      </w:pPr>
    </w:p>
    <w:p w14:paraId="5BB15119" w14:textId="77777777" w:rsidR="00EF1D3F" w:rsidRDefault="00EF1D3F" w:rsidP="00F14DC5">
      <w:pPr>
        <w:spacing w:line="360" w:lineRule="auto"/>
        <w:rPr>
          <w:szCs w:val="24"/>
        </w:rPr>
      </w:pPr>
    </w:p>
    <w:p w14:paraId="5D11A048" w14:textId="3599BA06" w:rsidR="00A218B3" w:rsidRPr="00EF1D3F" w:rsidRDefault="00A218B3" w:rsidP="00A218B3">
      <w:pPr>
        <w:spacing w:line="360" w:lineRule="auto"/>
        <w:jc w:val="center"/>
        <w:rPr>
          <w:sz w:val="22"/>
        </w:rPr>
      </w:pPr>
      <w:bookmarkStart w:id="2" w:name="_Hlk133924235"/>
      <w:r w:rsidRPr="00EF1D3F">
        <w:rPr>
          <w:sz w:val="22"/>
        </w:rPr>
        <w:lastRenderedPageBreak/>
        <w:t xml:space="preserve">Reference list </w:t>
      </w:r>
    </w:p>
    <w:p w14:paraId="0EE7624D" w14:textId="18CFC331" w:rsidR="00400897" w:rsidRPr="00EF1D3F" w:rsidRDefault="00400897" w:rsidP="00A218B3">
      <w:pPr>
        <w:spacing w:line="240" w:lineRule="auto"/>
        <w:ind w:left="720" w:hanging="720"/>
        <w:rPr>
          <w:rFonts w:cs="Times New Roman"/>
          <w:sz w:val="22"/>
        </w:rPr>
      </w:pPr>
      <w:r w:rsidRPr="00EF1D3F">
        <w:rPr>
          <w:rFonts w:cs="Times New Roman"/>
          <w:sz w:val="22"/>
        </w:rPr>
        <w:t xml:space="preserve">Adams, M. (2013). </w:t>
      </w:r>
      <w:r w:rsidRPr="00EF1D3F">
        <w:rPr>
          <w:rFonts w:cs="Times New Roman"/>
          <w:i/>
          <w:iCs/>
          <w:sz w:val="22"/>
        </w:rPr>
        <w:t>The myth of the untroubled therapist: Private life, professional practice</w:t>
      </w:r>
      <w:r w:rsidRPr="00EF1D3F">
        <w:rPr>
          <w:rFonts w:cs="Times New Roman"/>
          <w:sz w:val="22"/>
        </w:rPr>
        <w:t>. Routledge.</w:t>
      </w:r>
      <w:r w:rsidRPr="00EF1D3F">
        <w:rPr>
          <w:rFonts w:cs="Times New Roman"/>
          <w:sz w:val="22"/>
        </w:rPr>
        <w:t xml:space="preserve"> </w:t>
      </w:r>
    </w:p>
    <w:p w14:paraId="2546F83D" w14:textId="5175B070" w:rsidR="00BF45FE" w:rsidRPr="00EF1D3F" w:rsidRDefault="00BF45FE" w:rsidP="00A218B3">
      <w:pPr>
        <w:spacing w:line="240" w:lineRule="auto"/>
        <w:ind w:left="720" w:hanging="720"/>
        <w:rPr>
          <w:rFonts w:cs="Times New Roman"/>
          <w:sz w:val="22"/>
        </w:rPr>
      </w:pPr>
      <w:r w:rsidRPr="00EF1D3F">
        <w:rPr>
          <w:rFonts w:cs="Times New Roman"/>
          <w:sz w:val="22"/>
        </w:rPr>
        <w:t xml:space="preserve">Barton, H. (2020). An exploration of the experiences that counsellors have of taking care of their own mental, emotional and spiritual well‐being. </w:t>
      </w:r>
      <w:r w:rsidRPr="00EF1D3F">
        <w:rPr>
          <w:rFonts w:cs="Times New Roman"/>
          <w:i/>
          <w:iCs/>
          <w:sz w:val="22"/>
        </w:rPr>
        <w:t>Counselling and Psychotherapy Research, 20</w:t>
      </w:r>
      <w:r w:rsidRPr="00EF1D3F">
        <w:rPr>
          <w:rFonts w:cs="Times New Roman"/>
          <w:sz w:val="22"/>
        </w:rPr>
        <w:t xml:space="preserve">(3), 516-524. </w:t>
      </w:r>
      <w:hyperlink r:id="rId4" w:history="1">
        <w:r w:rsidR="001E56A8" w:rsidRPr="00EF1D3F">
          <w:rPr>
            <w:rStyle w:val="Hyperlink"/>
            <w:rFonts w:cs="Times New Roman"/>
            <w:sz w:val="22"/>
          </w:rPr>
          <w:t>https://doi.org/10.1002/capr.12</w:t>
        </w:r>
        <w:r w:rsidR="001E56A8" w:rsidRPr="00EF1D3F">
          <w:rPr>
            <w:rStyle w:val="Hyperlink"/>
            <w:rFonts w:cs="Times New Roman"/>
            <w:sz w:val="22"/>
          </w:rPr>
          <w:t>280</w:t>
        </w:r>
      </w:hyperlink>
      <w:r w:rsidR="001E56A8" w:rsidRPr="00EF1D3F">
        <w:rPr>
          <w:rFonts w:cs="Times New Roman"/>
          <w:sz w:val="22"/>
        </w:rPr>
        <w:t xml:space="preserve"> </w:t>
      </w:r>
    </w:p>
    <w:p w14:paraId="7AF37603" w14:textId="26A86567" w:rsidR="00324959" w:rsidRPr="00EF1D3F" w:rsidRDefault="00324959" w:rsidP="00A218B3">
      <w:pPr>
        <w:spacing w:line="240" w:lineRule="auto"/>
        <w:ind w:left="720" w:hanging="720"/>
        <w:rPr>
          <w:rFonts w:cs="Times New Roman"/>
          <w:sz w:val="22"/>
        </w:rPr>
      </w:pPr>
      <w:r w:rsidRPr="00EF1D3F">
        <w:rPr>
          <w:rFonts w:cs="Times New Roman"/>
          <w:sz w:val="22"/>
        </w:rPr>
        <w:t xml:space="preserve">British Association for Counselling and Psychotherapy. (2018). </w:t>
      </w:r>
      <w:r w:rsidRPr="00EF1D3F">
        <w:rPr>
          <w:rFonts w:cs="Times New Roman"/>
          <w:i/>
          <w:iCs/>
          <w:sz w:val="22"/>
        </w:rPr>
        <w:t xml:space="preserve">Ethical framework for the counselling </w:t>
      </w:r>
      <w:bookmarkStart w:id="3" w:name="_Hlk133924197"/>
      <w:r w:rsidRPr="00EF1D3F">
        <w:rPr>
          <w:rFonts w:cs="Times New Roman"/>
          <w:i/>
          <w:iCs/>
          <w:sz w:val="22"/>
        </w:rPr>
        <w:t>professions</w:t>
      </w:r>
      <w:r w:rsidRPr="00EF1D3F">
        <w:rPr>
          <w:rFonts w:cs="Times New Roman"/>
          <w:sz w:val="22"/>
        </w:rPr>
        <w:t xml:space="preserve">. </w:t>
      </w:r>
      <w:hyperlink r:id="rId5" w:history="1">
        <w:r w:rsidRPr="00EF1D3F">
          <w:rPr>
            <w:rStyle w:val="Hyperlink"/>
            <w:rFonts w:cs="Times New Roman"/>
            <w:sz w:val="22"/>
          </w:rPr>
          <w:t>https://www.bacp.co.uk/media/3103/bacp-ethical-framework-for-the-counselling-professions-2018.pdf</w:t>
        </w:r>
      </w:hyperlink>
      <w:r w:rsidRPr="00EF1D3F">
        <w:rPr>
          <w:rFonts w:cs="Times New Roman"/>
          <w:sz w:val="22"/>
        </w:rPr>
        <w:t xml:space="preserve"> </w:t>
      </w:r>
    </w:p>
    <w:p w14:paraId="5E9757CE" w14:textId="77777777" w:rsidR="00647530" w:rsidRPr="00EF1D3F" w:rsidRDefault="000048EA" w:rsidP="00A218B3">
      <w:pPr>
        <w:spacing w:line="240" w:lineRule="auto"/>
        <w:ind w:left="720" w:hanging="720"/>
        <w:rPr>
          <w:rFonts w:cs="Times New Roman"/>
          <w:sz w:val="22"/>
        </w:rPr>
      </w:pPr>
      <w:r w:rsidRPr="00EF1D3F">
        <w:rPr>
          <w:rFonts w:cs="Times New Roman"/>
          <w:sz w:val="22"/>
        </w:rPr>
        <w:t xml:space="preserve">Barnett, J. E., Baker, E. K., Elman, N. S., &amp; </w:t>
      </w:r>
      <w:proofErr w:type="spellStart"/>
      <w:r w:rsidRPr="00EF1D3F">
        <w:rPr>
          <w:rFonts w:cs="Times New Roman"/>
          <w:sz w:val="22"/>
        </w:rPr>
        <w:t>Schoener</w:t>
      </w:r>
      <w:proofErr w:type="spellEnd"/>
      <w:r w:rsidRPr="00EF1D3F">
        <w:rPr>
          <w:rFonts w:cs="Times New Roman"/>
          <w:sz w:val="22"/>
        </w:rPr>
        <w:t xml:space="preserve">, G. R. (2007). In pursuit of wellness: The self-care imperative. </w:t>
      </w:r>
      <w:r w:rsidRPr="00EF1D3F">
        <w:rPr>
          <w:rFonts w:cs="Times New Roman"/>
          <w:i/>
          <w:iCs/>
          <w:sz w:val="22"/>
        </w:rPr>
        <w:t>Professional Psychology: Research and Practice, 38</w:t>
      </w:r>
      <w:r w:rsidRPr="00EF1D3F">
        <w:rPr>
          <w:rFonts w:cs="Times New Roman"/>
          <w:sz w:val="22"/>
        </w:rPr>
        <w:t>(6), 603a.</w:t>
      </w:r>
      <w:r w:rsidR="00647530" w:rsidRPr="00EF1D3F">
        <w:rPr>
          <w:rFonts w:cs="Times New Roman"/>
          <w:sz w:val="22"/>
        </w:rPr>
        <w:t xml:space="preserve"> </w:t>
      </w:r>
      <w:bookmarkStart w:id="4" w:name="_Hlk133943602"/>
      <w:r w:rsidR="00647530" w:rsidRPr="00EF1D3F">
        <w:rPr>
          <w:rFonts w:cs="Times New Roman"/>
          <w:sz w:val="22"/>
        </w:rPr>
        <w:fldChar w:fldCharType="begin"/>
      </w:r>
      <w:r w:rsidR="00647530" w:rsidRPr="00EF1D3F">
        <w:rPr>
          <w:rFonts w:cs="Times New Roman"/>
          <w:sz w:val="22"/>
        </w:rPr>
        <w:instrText xml:space="preserve"> HYPERLINK "</w:instrText>
      </w:r>
      <w:r w:rsidR="00647530" w:rsidRPr="00EF1D3F">
        <w:rPr>
          <w:rFonts w:cs="Times New Roman"/>
          <w:sz w:val="22"/>
        </w:rPr>
        <w:instrText>https://psycnet.apa.org/doi/10.1037/0735-7028.38.6.603</w:instrText>
      </w:r>
      <w:r w:rsidR="00647530" w:rsidRPr="00EF1D3F">
        <w:rPr>
          <w:rFonts w:cs="Times New Roman"/>
          <w:sz w:val="22"/>
        </w:rPr>
        <w:instrText xml:space="preserve">" </w:instrText>
      </w:r>
      <w:r w:rsidR="00647530" w:rsidRPr="00EF1D3F">
        <w:rPr>
          <w:rFonts w:cs="Times New Roman"/>
          <w:sz w:val="22"/>
        </w:rPr>
        <w:fldChar w:fldCharType="separate"/>
      </w:r>
      <w:r w:rsidR="00647530" w:rsidRPr="00EF1D3F">
        <w:rPr>
          <w:rStyle w:val="Hyperlink"/>
          <w:rFonts w:cs="Times New Roman"/>
          <w:sz w:val="22"/>
        </w:rPr>
        <w:t>https://psycnet.apa.org/doi/10.1037/0735-7028.38.6.603</w:t>
      </w:r>
      <w:r w:rsidR="00647530" w:rsidRPr="00EF1D3F">
        <w:rPr>
          <w:rFonts w:cs="Times New Roman"/>
          <w:sz w:val="22"/>
        </w:rPr>
        <w:fldChar w:fldCharType="end"/>
      </w:r>
      <w:r w:rsidR="00647530" w:rsidRPr="00EF1D3F">
        <w:rPr>
          <w:rFonts w:cs="Times New Roman"/>
          <w:sz w:val="22"/>
        </w:rPr>
        <w:t xml:space="preserve"> </w:t>
      </w:r>
    </w:p>
    <w:p w14:paraId="34F831A4" w14:textId="7FCA16C9" w:rsidR="009229E6" w:rsidRPr="00EF1D3F" w:rsidRDefault="009229E6" w:rsidP="00A218B3">
      <w:pPr>
        <w:spacing w:line="240" w:lineRule="auto"/>
        <w:ind w:left="720" w:hanging="720"/>
        <w:rPr>
          <w:rFonts w:cs="Times New Roman"/>
          <w:sz w:val="22"/>
        </w:rPr>
      </w:pPr>
      <w:r w:rsidRPr="00EF1D3F">
        <w:rPr>
          <w:rFonts w:cs="Times New Roman"/>
          <w:sz w:val="22"/>
        </w:rPr>
        <w:t>Butler</w:t>
      </w:r>
      <w:bookmarkEnd w:id="4"/>
      <w:r w:rsidRPr="00EF1D3F">
        <w:rPr>
          <w:rFonts w:cs="Times New Roman"/>
          <w:sz w:val="22"/>
        </w:rPr>
        <w:t>, L. D., Mercer, K. A., McClain-</w:t>
      </w:r>
      <w:proofErr w:type="spellStart"/>
      <w:r w:rsidRPr="00EF1D3F">
        <w:rPr>
          <w:rFonts w:cs="Times New Roman"/>
          <w:sz w:val="22"/>
        </w:rPr>
        <w:t>Meeder</w:t>
      </w:r>
      <w:proofErr w:type="spellEnd"/>
      <w:r w:rsidRPr="00EF1D3F">
        <w:rPr>
          <w:rFonts w:cs="Times New Roman"/>
          <w:sz w:val="22"/>
        </w:rPr>
        <w:t xml:space="preserve">, K., Horne, D. M., &amp; Dudley, M. (2019). Six domains of self-care: Attending to the whole person. </w:t>
      </w:r>
      <w:r w:rsidRPr="00EF1D3F">
        <w:rPr>
          <w:rFonts w:cs="Times New Roman"/>
          <w:i/>
          <w:iCs/>
          <w:sz w:val="22"/>
        </w:rPr>
        <w:t xml:space="preserve">Journal of Human </w:t>
      </w:r>
      <w:proofErr w:type="spellStart"/>
      <w:r w:rsidRPr="00EF1D3F">
        <w:rPr>
          <w:rFonts w:cs="Times New Roman"/>
          <w:i/>
          <w:iCs/>
          <w:sz w:val="22"/>
        </w:rPr>
        <w:t>Behavior</w:t>
      </w:r>
      <w:proofErr w:type="spellEnd"/>
      <w:r w:rsidRPr="00EF1D3F">
        <w:rPr>
          <w:rFonts w:cs="Times New Roman"/>
          <w:i/>
          <w:iCs/>
          <w:sz w:val="22"/>
        </w:rPr>
        <w:t xml:space="preserve"> in the Social Environment, 29</w:t>
      </w:r>
      <w:r w:rsidRPr="00EF1D3F">
        <w:rPr>
          <w:rFonts w:cs="Times New Roman"/>
          <w:sz w:val="22"/>
        </w:rPr>
        <w:t>(1), 107-124.</w:t>
      </w:r>
      <w:r w:rsidRPr="00EF1D3F">
        <w:rPr>
          <w:rFonts w:cs="Times New Roman"/>
          <w:sz w:val="22"/>
        </w:rPr>
        <w:t xml:space="preserve"> </w:t>
      </w:r>
      <w:hyperlink r:id="rId6" w:history="1">
        <w:bookmarkStart w:id="5" w:name="_Hlk133948208"/>
        <w:r w:rsidR="00647530" w:rsidRPr="00EF1D3F">
          <w:rPr>
            <w:rStyle w:val="Hyperlink"/>
            <w:rFonts w:cs="Times New Roman"/>
            <w:sz w:val="22"/>
          </w:rPr>
          <w:t>https://doi.org/</w:t>
        </w:r>
        <w:bookmarkEnd w:id="5"/>
        <w:r w:rsidR="00647530" w:rsidRPr="00EF1D3F">
          <w:rPr>
            <w:rStyle w:val="Hyperlink"/>
            <w:rFonts w:cs="Times New Roman"/>
            <w:sz w:val="22"/>
          </w:rPr>
          <w:t>10.1080/10911359.2018.1482483</w:t>
        </w:r>
      </w:hyperlink>
      <w:r w:rsidR="00647530" w:rsidRPr="00EF1D3F">
        <w:rPr>
          <w:rFonts w:cs="Times New Roman"/>
          <w:sz w:val="22"/>
        </w:rPr>
        <w:t xml:space="preserve"> </w:t>
      </w:r>
    </w:p>
    <w:p w14:paraId="518B6808" w14:textId="24E839BD" w:rsidR="001E56A8" w:rsidRPr="00EF1D3F" w:rsidRDefault="001E56A8" w:rsidP="00A218B3">
      <w:pPr>
        <w:spacing w:line="240" w:lineRule="auto"/>
        <w:ind w:left="720" w:hanging="720"/>
        <w:rPr>
          <w:rFonts w:cs="Times New Roman"/>
          <w:sz w:val="22"/>
        </w:rPr>
      </w:pPr>
      <w:bookmarkStart w:id="6" w:name="_Hlk133945066"/>
      <w:proofErr w:type="spellStart"/>
      <w:r w:rsidRPr="00EF1D3F">
        <w:rPr>
          <w:rFonts w:cs="Times New Roman"/>
          <w:sz w:val="22"/>
        </w:rPr>
        <w:t>Coaston</w:t>
      </w:r>
      <w:bookmarkEnd w:id="6"/>
      <w:proofErr w:type="spellEnd"/>
      <w:r w:rsidRPr="00EF1D3F">
        <w:rPr>
          <w:rFonts w:cs="Times New Roman"/>
          <w:sz w:val="22"/>
        </w:rPr>
        <w:t xml:space="preserve">, S. C. (2017). Self-care through self-compassion: A balm for burnout. </w:t>
      </w:r>
      <w:r w:rsidRPr="00EF1D3F">
        <w:rPr>
          <w:rFonts w:cs="Times New Roman"/>
          <w:i/>
          <w:iCs/>
          <w:sz w:val="22"/>
        </w:rPr>
        <w:t xml:space="preserve">Professional </w:t>
      </w:r>
      <w:proofErr w:type="spellStart"/>
      <w:r w:rsidRPr="00EF1D3F">
        <w:rPr>
          <w:rFonts w:cs="Times New Roman"/>
          <w:i/>
          <w:iCs/>
          <w:sz w:val="22"/>
        </w:rPr>
        <w:t>Counselor</w:t>
      </w:r>
      <w:proofErr w:type="spellEnd"/>
      <w:r w:rsidRPr="00EF1D3F">
        <w:rPr>
          <w:rFonts w:cs="Times New Roman"/>
          <w:i/>
          <w:iCs/>
          <w:sz w:val="22"/>
        </w:rPr>
        <w:t>, 7</w:t>
      </w:r>
      <w:r w:rsidRPr="00EF1D3F">
        <w:rPr>
          <w:rFonts w:cs="Times New Roman"/>
          <w:sz w:val="22"/>
        </w:rPr>
        <w:t>(3), 285-297.</w:t>
      </w:r>
      <w:r w:rsidR="00647530" w:rsidRPr="00EF1D3F">
        <w:rPr>
          <w:sz w:val="22"/>
        </w:rPr>
        <w:t xml:space="preserve"> </w:t>
      </w:r>
      <w:hyperlink r:id="rId7" w:history="1">
        <w:r w:rsidR="00647530" w:rsidRPr="00EF1D3F">
          <w:rPr>
            <w:rStyle w:val="Hyperlink"/>
            <w:rFonts w:cs="Times New Roman"/>
            <w:sz w:val="22"/>
          </w:rPr>
          <w:t>https://doi.org/10.15241/scc.7.3.285</w:t>
        </w:r>
      </w:hyperlink>
      <w:r w:rsidR="00647530" w:rsidRPr="00EF1D3F">
        <w:rPr>
          <w:rFonts w:cs="Times New Roman"/>
          <w:sz w:val="22"/>
        </w:rPr>
        <w:t xml:space="preserve"> </w:t>
      </w:r>
    </w:p>
    <w:p w14:paraId="3F717129" w14:textId="77777777" w:rsidR="00BF45FE" w:rsidRPr="00EF1D3F" w:rsidRDefault="00A218B3" w:rsidP="00A218B3">
      <w:pPr>
        <w:spacing w:line="240" w:lineRule="auto"/>
        <w:ind w:left="720" w:hanging="720"/>
        <w:rPr>
          <w:sz w:val="22"/>
        </w:rPr>
      </w:pPr>
      <w:r w:rsidRPr="00EF1D3F">
        <w:rPr>
          <w:rFonts w:cs="Times New Roman"/>
          <w:sz w:val="22"/>
        </w:rPr>
        <w:t xml:space="preserve">Figley, C. R. (1995). Compassion fatigue: Toward a new understanding of the costs of caring. In B. H. </w:t>
      </w:r>
      <w:proofErr w:type="spellStart"/>
      <w:r w:rsidRPr="00EF1D3F">
        <w:rPr>
          <w:rFonts w:cs="Times New Roman"/>
          <w:sz w:val="22"/>
        </w:rPr>
        <w:t>Stamm</w:t>
      </w:r>
      <w:proofErr w:type="spellEnd"/>
      <w:r w:rsidRPr="00EF1D3F">
        <w:rPr>
          <w:rFonts w:cs="Times New Roman"/>
          <w:sz w:val="22"/>
        </w:rPr>
        <w:t xml:space="preserve"> (Ed.), </w:t>
      </w:r>
      <w:r w:rsidRPr="00EF1D3F">
        <w:rPr>
          <w:rFonts w:cs="Times New Roman"/>
          <w:i/>
          <w:iCs/>
          <w:sz w:val="22"/>
        </w:rPr>
        <w:t xml:space="preserve">Secondary traumatic stress: Self-care issues for clinicians, researchers, and educators </w:t>
      </w:r>
      <w:r w:rsidRPr="00EF1D3F">
        <w:rPr>
          <w:rFonts w:cs="Times New Roman"/>
          <w:sz w:val="22"/>
        </w:rPr>
        <w:t>(pp. 3–28). The Sidran Press.</w:t>
      </w:r>
      <w:r w:rsidR="00BF45FE" w:rsidRPr="00EF1D3F">
        <w:rPr>
          <w:sz w:val="22"/>
        </w:rPr>
        <w:t xml:space="preserve"> </w:t>
      </w:r>
    </w:p>
    <w:p w14:paraId="56340213" w14:textId="17DA66E5" w:rsidR="00BF45FE" w:rsidRPr="00EF1D3F" w:rsidRDefault="00BF45FE" w:rsidP="00BF45FE">
      <w:pPr>
        <w:spacing w:line="240" w:lineRule="auto"/>
        <w:ind w:left="720" w:hanging="720"/>
        <w:rPr>
          <w:rFonts w:cs="Times New Roman"/>
          <w:sz w:val="22"/>
        </w:rPr>
      </w:pPr>
      <w:bookmarkStart w:id="7" w:name="_Hlk133940631"/>
      <w:r w:rsidRPr="00EF1D3F">
        <w:rPr>
          <w:rFonts w:cs="Times New Roman"/>
          <w:sz w:val="22"/>
        </w:rPr>
        <w:t>Geller</w:t>
      </w:r>
      <w:bookmarkEnd w:id="7"/>
      <w:r w:rsidRPr="00EF1D3F">
        <w:rPr>
          <w:rFonts w:cs="Times New Roman"/>
          <w:sz w:val="22"/>
        </w:rPr>
        <w:t xml:space="preserve">, S. (2021). Cultivating online therapeutic presence: strengthening therapeutic relationships in teletherapy sessions. </w:t>
      </w:r>
      <w:r w:rsidRPr="00EF1D3F">
        <w:rPr>
          <w:rFonts w:cs="Times New Roman"/>
          <w:i/>
          <w:iCs/>
          <w:sz w:val="22"/>
        </w:rPr>
        <w:t>Counselling Psychology Quarterly, 34</w:t>
      </w:r>
      <w:r w:rsidRPr="00EF1D3F">
        <w:rPr>
          <w:rFonts w:cs="Times New Roman"/>
          <w:sz w:val="22"/>
        </w:rPr>
        <w:t xml:space="preserve">(3-4), 687-703. </w:t>
      </w:r>
      <w:hyperlink r:id="rId8" w:history="1">
        <w:r w:rsidRPr="00EF1D3F">
          <w:rPr>
            <w:rStyle w:val="Hyperlink"/>
            <w:rFonts w:cs="Times New Roman"/>
            <w:sz w:val="22"/>
          </w:rPr>
          <w:t>https://doi.org/10.10</w:t>
        </w:r>
        <w:r w:rsidRPr="00EF1D3F">
          <w:rPr>
            <w:rStyle w:val="Hyperlink"/>
            <w:rFonts w:cs="Times New Roman"/>
            <w:sz w:val="22"/>
          </w:rPr>
          <w:t>80/09515070.2020.1787348</w:t>
        </w:r>
      </w:hyperlink>
      <w:r w:rsidRPr="00EF1D3F">
        <w:rPr>
          <w:rFonts w:cs="Times New Roman"/>
          <w:sz w:val="22"/>
        </w:rPr>
        <w:t xml:space="preserve"> </w:t>
      </w:r>
    </w:p>
    <w:p w14:paraId="0C398925" w14:textId="77777777" w:rsidR="00A218B3" w:rsidRPr="00EF1D3F" w:rsidRDefault="00A218B3" w:rsidP="00A218B3">
      <w:pPr>
        <w:spacing w:line="240" w:lineRule="auto"/>
        <w:ind w:left="720" w:hanging="720"/>
        <w:rPr>
          <w:rFonts w:cs="Times New Roman"/>
          <w:sz w:val="22"/>
        </w:rPr>
      </w:pPr>
      <w:r w:rsidRPr="00EF1D3F">
        <w:rPr>
          <w:rFonts w:cs="Times New Roman"/>
          <w:sz w:val="22"/>
        </w:rPr>
        <w:t xml:space="preserve">Geller, S., &amp; Greenberg, L. S. (2013). </w:t>
      </w:r>
      <w:r w:rsidRPr="00EF1D3F">
        <w:rPr>
          <w:rFonts w:cs="Times New Roman"/>
          <w:i/>
          <w:iCs/>
          <w:sz w:val="22"/>
        </w:rPr>
        <w:t>Therapeutic presence</w:t>
      </w:r>
      <w:r w:rsidRPr="00EF1D3F">
        <w:rPr>
          <w:rFonts w:cs="Times New Roman"/>
          <w:sz w:val="22"/>
        </w:rPr>
        <w:t xml:space="preserve">. </w:t>
      </w:r>
      <w:r w:rsidRPr="00EF1D3F">
        <w:rPr>
          <w:rFonts w:cs="Times New Roman"/>
          <w:i/>
          <w:iCs/>
          <w:sz w:val="22"/>
        </w:rPr>
        <w:t xml:space="preserve">The handbook of person-centred psychotherapy and counselling, </w:t>
      </w:r>
      <w:r w:rsidRPr="00EF1D3F">
        <w:rPr>
          <w:rFonts w:cs="Times New Roman"/>
          <w:sz w:val="22"/>
        </w:rPr>
        <w:t>209-222.</w:t>
      </w:r>
    </w:p>
    <w:p w14:paraId="25732DFF" w14:textId="1270264F" w:rsidR="00324959" w:rsidRPr="00EF1D3F" w:rsidRDefault="00324959" w:rsidP="00A218B3">
      <w:pPr>
        <w:spacing w:line="240" w:lineRule="auto"/>
        <w:ind w:left="720" w:hanging="720"/>
        <w:rPr>
          <w:rFonts w:cs="Times New Roman"/>
          <w:sz w:val="22"/>
        </w:rPr>
      </w:pPr>
      <w:bookmarkStart w:id="8" w:name="_Hlk133922940"/>
      <w:r w:rsidRPr="00EF1D3F">
        <w:rPr>
          <w:rFonts w:cs="Times New Roman"/>
          <w:sz w:val="22"/>
        </w:rPr>
        <w:t>Hayes</w:t>
      </w:r>
      <w:bookmarkEnd w:id="8"/>
      <w:r w:rsidRPr="00EF1D3F">
        <w:rPr>
          <w:rFonts w:cs="Times New Roman"/>
          <w:sz w:val="22"/>
        </w:rPr>
        <w:t xml:space="preserve">, K. (2014). </w:t>
      </w:r>
      <w:r w:rsidRPr="00EF1D3F">
        <w:rPr>
          <w:rFonts w:cs="Times New Roman"/>
          <w:i/>
          <w:iCs/>
          <w:sz w:val="22"/>
        </w:rPr>
        <w:t>The tribes of the person-centred nation: an introduction to the schools of therapy related to the person-centred approach</w:t>
      </w:r>
      <w:r w:rsidRPr="00EF1D3F">
        <w:rPr>
          <w:rFonts w:cs="Times New Roman"/>
          <w:sz w:val="22"/>
        </w:rPr>
        <w:t xml:space="preserve">, edited by Pete Sanders. </w:t>
      </w:r>
    </w:p>
    <w:p w14:paraId="6FB2F360" w14:textId="75F1721D" w:rsidR="006C53E4" w:rsidRPr="00EF1D3F" w:rsidRDefault="006C53E4" w:rsidP="00A218B3">
      <w:pPr>
        <w:spacing w:line="240" w:lineRule="auto"/>
        <w:ind w:left="720" w:hanging="720"/>
        <w:rPr>
          <w:rFonts w:cs="Times New Roman"/>
          <w:sz w:val="22"/>
        </w:rPr>
      </w:pPr>
      <w:r w:rsidRPr="00EF1D3F">
        <w:rPr>
          <w:rFonts w:cs="Times New Roman"/>
          <w:sz w:val="22"/>
        </w:rPr>
        <w:t xml:space="preserve">May, R. E. (1961). </w:t>
      </w:r>
      <w:r w:rsidRPr="00EF1D3F">
        <w:rPr>
          <w:rFonts w:cs="Times New Roman"/>
          <w:i/>
          <w:iCs/>
          <w:sz w:val="22"/>
        </w:rPr>
        <w:t>Existential psychology</w:t>
      </w:r>
      <w:r w:rsidRPr="00EF1D3F">
        <w:rPr>
          <w:rFonts w:cs="Times New Roman"/>
          <w:sz w:val="22"/>
        </w:rPr>
        <w:t>.</w:t>
      </w:r>
    </w:p>
    <w:p w14:paraId="3BC649CA" w14:textId="50E0CCE1" w:rsidR="00FB657F" w:rsidRPr="00EF1D3F" w:rsidRDefault="00FB657F" w:rsidP="00A218B3">
      <w:pPr>
        <w:spacing w:line="240" w:lineRule="auto"/>
        <w:ind w:left="720" w:hanging="720"/>
        <w:rPr>
          <w:rFonts w:cs="Times New Roman"/>
          <w:sz w:val="22"/>
        </w:rPr>
      </w:pPr>
      <w:r w:rsidRPr="00EF1D3F">
        <w:rPr>
          <w:rFonts w:cs="Times New Roman"/>
          <w:sz w:val="22"/>
        </w:rPr>
        <w:t xml:space="preserve">Mearns, D. (1996). Working at relational depth with clients in person-centred therapy. </w:t>
      </w:r>
      <w:r w:rsidRPr="00EF1D3F">
        <w:rPr>
          <w:rFonts w:cs="Times New Roman"/>
          <w:i/>
          <w:iCs/>
          <w:sz w:val="22"/>
        </w:rPr>
        <w:t>COUNSELLING-RUGBY</w:t>
      </w:r>
      <w:r w:rsidRPr="00EF1D3F">
        <w:rPr>
          <w:rFonts w:cs="Times New Roman"/>
          <w:sz w:val="22"/>
        </w:rPr>
        <w:t xml:space="preserve">-, 7, 306-311. </w:t>
      </w:r>
    </w:p>
    <w:p w14:paraId="164F0F75" w14:textId="77777777" w:rsidR="00A218B3" w:rsidRPr="00EF1D3F" w:rsidRDefault="00A218B3" w:rsidP="00A218B3">
      <w:pPr>
        <w:spacing w:line="240" w:lineRule="auto"/>
        <w:ind w:left="720" w:hanging="720"/>
        <w:rPr>
          <w:rFonts w:cs="Times New Roman"/>
          <w:sz w:val="22"/>
        </w:rPr>
      </w:pPr>
      <w:r w:rsidRPr="00EF1D3F">
        <w:rPr>
          <w:rFonts w:cs="Times New Roman"/>
          <w:sz w:val="22"/>
        </w:rPr>
        <w:t xml:space="preserve">Maslow, A. H. (1943). A theory of human motivation. </w:t>
      </w:r>
      <w:r w:rsidRPr="00EF1D3F">
        <w:rPr>
          <w:rFonts w:cs="Times New Roman"/>
          <w:i/>
          <w:iCs/>
          <w:sz w:val="22"/>
        </w:rPr>
        <w:t>Psychological review, 50</w:t>
      </w:r>
      <w:r w:rsidRPr="00EF1D3F">
        <w:rPr>
          <w:rFonts w:cs="Times New Roman"/>
          <w:sz w:val="22"/>
        </w:rPr>
        <w:t xml:space="preserve">(4), 370. https://psycnet.apa.org/doi/10.1037/h0054346 </w:t>
      </w:r>
    </w:p>
    <w:p w14:paraId="7210CC20" w14:textId="77777777" w:rsidR="00A218B3" w:rsidRPr="00EF1D3F" w:rsidRDefault="00A218B3" w:rsidP="00A218B3">
      <w:pPr>
        <w:spacing w:line="240" w:lineRule="auto"/>
        <w:ind w:left="720" w:hanging="720"/>
        <w:rPr>
          <w:rFonts w:cs="Times New Roman"/>
          <w:sz w:val="22"/>
        </w:rPr>
      </w:pPr>
      <w:r w:rsidRPr="00EF1D3F">
        <w:rPr>
          <w:rFonts w:cs="Times New Roman"/>
          <w:sz w:val="22"/>
        </w:rPr>
        <w:t xml:space="preserve">McLeod, J. (2019). </w:t>
      </w:r>
      <w:r w:rsidRPr="00EF1D3F">
        <w:rPr>
          <w:rFonts w:cs="Times New Roman"/>
          <w:i/>
          <w:iCs/>
          <w:sz w:val="22"/>
        </w:rPr>
        <w:t>An introduction to counselling and psychotherapy: Theory, research and practice</w:t>
      </w:r>
      <w:r w:rsidRPr="00EF1D3F">
        <w:rPr>
          <w:rFonts w:cs="Times New Roman"/>
          <w:sz w:val="22"/>
        </w:rPr>
        <w:t xml:space="preserve">. McGraw-Hill Education (UK). </w:t>
      </w:r>
    </w:p>
    <w:p w14:paraId="15B591A9" w14:textId="6AEA3B7E" w:rsidR="00BF45FE" w:rsidRPr="00EF1D3F" w:rsidRDefault="00BF45FE" w:rsidP="00A218B3">
      <w:pPr>
        <w:spacing w:line="240" w:lineRule="auto"/>
        <w:ind w:left="720" w:hanging="720"/>
        <w:rPr>
          <w:rFonts w:cs="Times New Roman"/>
          <w:sz w:val="22"/>
        </w:rPr>
      </w:pPr>
      <w:r w:rsidRPr="00EF1D3F">
        <w:rPr>
          <w:rFonts w:cs="Times New Roman"/>
          <w:sz w:val="22"/>
          <w:highlight w:val="yellow"/>
        </w:rPr>
        <w:t>McMillan,</w:t>
      </w:r>
      <w:r w:rsidRPr="00EF1D3F">
        <w:rPr>
          <w:rFonts w:cs="Times New Roman"/>
          <w:sz w:val="22"/>
        </w:rPr>
        <w:t xml:space="preserve"> &amp; McLeod, J. (2006). Letting Go: The client’s experience of relational depth / </w:t>
      </w:r>
      <w:proofErr w:type="spellStart"/>
      <w:r w:rsidRPr="00EF1D3F">
        <w:rPr>
          <w:rFonts w:cs="Times New Roman"/>
          <w:sz w:val="22"/>
        </w:rPr>
        <w:t>Loslassen</w:t>
      </w:r>
      <w:proofErr w:type="spellEnd"/>
      <w:r w:rsidRPr="00EF1D3F">
        <w:rPr>
          <w:rFonts w:cs="Times New Roman"/>
          <w:sz w:val="22"/>
        </w:rPr>
        <w:t xml:space="preserve">: Die </w:t>
      </w:r>
      <w:proofErr w:type="spellStart"/>
      <w:r w:rsidRPr="00EF1D3F">
        <w:rPr>
          <w:rFonts w:cs="Times New Roman"/>
          <w:sz w:val="22"/>
        </w:rPr>
        <w:t>Erfahrung</w:t>
      </w:r>
      <w:proofErr w:type="spellEnd"/>
      <w:r w:rsidRPr="00EF1D3F">
        <w:rPr>
          <w:rFonts w:cs="Times New Roman"/>
          <w:sz w:val="22"/>
        </w:rPr>
        <w:t xml:space="preserve"> des </w:t>
      </w:r>
      <w:proofErr w:type="spellStart"/>
      <w:r w:rsidRPr="00EF1D3F">
        <w:rPr>
          <w:rFonts w:cs="Times New Roman"/>
          <w:sz w:val="22"/>
        </w:rPr>
        <w:t>Klienten</w:t>
      </w:r>
      <w:proofErr w:type="spellEnd"/>
      <w:r w:rsidRPr="00EF1D3F">
        <w:rPr>
          <w:rFonts w:cs="Times New Roman"/>
          <w:sz w:val="22"/>
        </w:rPr>
        <w:t xml:space="preserve"> </w:t>
      </w:r>
      <w:proofErr w:type="spellStart"/>
      <w:r w:rsidRPr="00EF1D3F">
        <w:rPr>
          <w:rFonts w:cs="Times New Roman"/>
          <w:sz w:val="22"/>
        </w:rPr>
        <w:t>mit</w:t>
      </w:r>
      <w:proofErr w:type="spellEnd"/>
      <w:r w:rsidRPr="00EF1D3F">
        <w:rPr>
          <w:rFonts w:cs="Times New Roman"/>
          <w:sz w:val="22"/>
        </w:rPr>
        <w:t xml:space="preserve"> </w:t>
      </w:r>
      <w:proofErr w:type="spellStart"/>
      <w:r w:rsidRPr="00EF1D3F">
        <w:rPr>
          <w:rFonts w:cs="Times New Roman"/>
          <w:sz w:val="22"/>
        </w:rPr>
        <w:t>tiefgehender</w:t>
      </w:r>
      <w:proofErr w:type="spellEnd"/>
      <w:r w:rsidRPr="00EF1D3F">
        <w:rPr>
          <w:rFonts w:cs="Times New Roman"/>
          <w:sz w:val="22"/>
        </w:rPr>
        <w:t xml:space="preserve"> </w:t>
      </w:r>
      <w:proofErr w:type="spellStart"/>
      <w:r w:rsidRPr="00EF1D3F">
        <w:rPr>
          <w:rFonts w:cs="Times New Roman"/>
          <w:sz w:val="22"/>
        </w:rPr>
        <w:t>Beziehung</w:t>
      </w:r>
      <w:proofErr w:type="spellEnd"/>
      <w:r w:rsidRPr="00EF1D3F">
        <w:rPr>
          <w:rFonts w:cs="Times New Roman"/>
          <w:sz w:val="22"/>
        </w:rPr>
        <w:t xml:space="preserve"> / </w:t>
      </w:r>
      <w:proofErr w:type="spellStart"/>
      <w:r w:rsidRPr="00EF1D3F">
        <w:rPr>
          <w:rFonts w:cs="Times New Roman"/>
          <w:sz w:val="22"/>
        </w:rPr>
        <w:t>Soltar</w:t>
      </w:r>
      <w:proofErr w:type="spellEnd"/>
      <w:r w:rsidRPr="00EF1D3F">
        <w:rPr>
          <w:rFonts w:cs="Times New Roman"/>
          <w:sz w:val="22"/>
        </w:rPr>
        <w:t xml:space="preserve">: La </w:t>
      </w:r>
      <w:proofErr w:type="spellStart"/>
      <w:r w:rsidRPr="00EF1D3F">
        <w:rPr>
          <w:rFonts w:cs="Times New Roman"/>
          <w:sz w:val="22"/>
        </w:rPr>
        <w:t>experiencia</w:t>
      </w:r>
      <w:proofErr w:type="spellEnd"/>
      <w:r w:rsidRPr="00EF1D3F">
        <w:rPr>
          <w:rFonts w:cs="Times New Roman"/>
          <w:sz w:val="22"/>
        </w:rPr>
        <w:t xml:space="preserve"> del </w:t>
      </w:r>
      <w:proofErr w:type="spellStart"/>
      <w:r w:rsidRPr="00EF1D3F">
        <w:rPr>
          <w:rFonts w:cs="Times New Roman"/>
          <w:sz w:val="22"/>
        </w:rPr>
        <w:t>consultante</w:t>
      </w:r>
      <w:proofErr w:type="spellEnd"/>
      <w:r w:rsidRPr="00EF1D3F">
        <w:rPr>
          <w:rFonts w:cs="Times New Roman"/>
          <w:sz w:val="22"/>
        </w:rPr>
        <w:t xml:space="preserve"> de la </w:t>
      </w:r>
      <w:proofErr w:type="spellStart"/>
      <w:r w:rsidRPr="00EF1D3F">
        <w:rPr>
          <w:rFonts w:cs="Times New Roman"/>
          <w:sz w:val="22"/>
        </w:rPr>
        <w:t>profundidad</w:t>
      </w:r>
      <w:proofErr w:type="spellEnd"/>
      <w:r w:rsidRPr="00EF1D3F">
        <w:rPr>
          <w:rFonts w:cs="Times New Roman"/>
          <w:sz w:val="22"/>
        </w:rPr>
        <w:t xml:space="preserve"> </w:t>
      </w:r>
      <w:proofErr w:type="spellStart"/>
      <w:r w:rsidRPr="00EF1D3F">
        <w:rPr>
          <w:rFonts w:cs="Times New Roman"/>
          <w:sz w:val="22"/>
        </w:rPr>
        <w:t>relacional</w:t>
      </w:r>
      <w:proofErr w:type="spellEnd"/>
      <w:r w:rsidRPr="00EF1D3F">
        <w:rPr>
          <w:rFonts w:cs="Times New Roman"/>
          <w:sz w:val="22"/>
        </w:rPr>
        <w:t xml:space="preserve"> / </w:t>
      </w:r>
      <w:proofErr w:type="spellStart"/>
      <w:r w:rsidRPr="00EF1D3F">
        <w:rPr>
          <w:rFonts w:cs="Times New Roman"/>
          <w:sz w:val="22"/>
        </w:rPr>
        <w:t>Lâcher</w:t>
      </w:r>
      <w:proofErr w:type="spellEnd"/>
      <w:r w:rsidRPr="00EF1D3F">
        <w:rPr>
          <w:rFonts w:cs="Times New Roman"/>
          <w:sz w:val="22"/>
        </w:rPr>
        <w:t xml:space="preserve"> Prise: Le </w:t>
      </w:r>
      <w:proofErr w:type="spellStart"/>
      <w:r w:rsidRPr="00EF1D3F">
        <w:rPr>
          <w:rFonts w:cs="Times New Roman"/>
          <w:sz w:val="22"/>
        </w:rPr>
        <w:t>vécu</w:t>
      </w:r>
      <w:proofErr w:type="spellEnd"/>
      <w:r w:rsidRPr="00EF1D3F">
        <w:rPr>
          <w:rFonts w:cs="Times New Roman"/>
          <w:sz w:val="22"/>
        </w:rPr>
        <w:t xml:space="preserve"> du client dans la </w:t>
      </w:r>
      <w:proofErr w:type="spellStart"/>
      <w:r w:rsidRPr="00EF1D3F">
        <w:rPr>
          <w:rFonts w:cs="Times New Roman"/>
          <w:sz w:val="22"/>
        </w:rPr>
        <w:t>profondeur</w:t>
      </w:r>
      <w:proofErr w:type="spellEnd"/>
      <w:r w:rsidRPr="00EF1D3F">
        <w:rPr>
          <w:rFonts w:cs="Times New Roman"/>
          <w:sz w:val="22"/>
        </w:rPr>
        <w:t xml:space="preserve"> </w:t>
      </w:r>
      <w:proofErr w:type="spellStart"/>
      <w:r w:rsidRPr="00EF1D3F">
        <w:rPr>
          <w:rFonts w:cs="Times New Roman"/>
          <w:sz w:val="22"/>
        </w:rPr>
        <w:t>relationnelle</w:t>
      </w:r>
      <w:proofErr w:type="spellEnd"/>
      <w:r w:rsidRPr="00EF1D3F">
        <w:rPr>
          <w:rFonts w:cs="Times New Roman"/>
          <w:sz w:val="22"/>
        </w:rPr>
        <w:t xml:space="preserve">. </w:t>
      </w:r>
      <w:r w:rsidRPr="00EF1D3F">
        <w:rPr>
          <w:rFonts w:cs="Times New Roman"/>
          <w:i/>
          <w:iCs/>
          <w:sz w:val="22"/>
        </w:rPr>
        <w:t>Person-</w:t>
      </w:r>
      <w:proofErr w:type="spellStart"/>
      <w:r w:rsidRPr="00EF1D3F">
        <w:rPr>
          <w:rFonts w:cs="Times New Roman"/>
          <w:i/>
          <w:iCs/>
          <w:sz w:val="22"/>
        </w:rPr>
        <w:t>Centered</w:t>
      </w:r>
      <w:proofErr w:type="spellEnd"/>
      <w:r w:rsidRPr="00EF1D3F">
        <w:rPr>
          <w:rFonts w:cs="Times New Roman"/>
          <w:i/>
          <w:iCs/>
          <w:sz w:val="22"/>
        </w:rPr>
        <w:t xml:space="preserve"> &amp; Experiential Psychotherapies, 5</w:t>
      </w:r>
      <w:r w:rsidRPr="00EF1D3F">
        <w:rPr>
          <w:rFonts w:cs="Times New Roman"/>
          <w:sz w:val="22"/>
        </w:rPr>
        <w:t xml:space="preserve">(4), 277–292. </w:t>
      </w:r>
      <w:hyperlink r:id="rId9" w:history="1">
        <w:r w:rsidR="00647530" w:rsidRPr="00EF1D3F">
          <w:rPr>
            <w:rStyle w:val="Hyperlink"/>
            <w:rFonts w:cs="Times New Roman"/>
            <w:sz w:val="22"/>
          </w:rPr>
          <w:t>https://doi.org/10.1080/14779757.2006.9688419</w:t>
        </w:r>
      </w:hyperlink>
      <w:r w:rsidR="00647530" w:rsidRPr="00EF1D3F">
        <w:rPr>
          <w:rFonts w:cs="Times New Roman"/>
          <w:sz w:val="22"/>
        </w:rPr>
        <w:t xml:space="preserve"> </w:t>
      </w:r>
    </w:p>
    <w:p w14:paraId="0973D28D" w14:textId="77777777" w:rsidR="00A218B3" w:rsidRPr="00EF1D3F" w:rsidRDefault="00A218B3" w:rsidP="00A218B3">
      <w:pPr>
        <w:spacing w:line="240" w:lineRule="auto"/>
        <w:ind w:left="720" w:hanging="720"/>
        <w:rPr>
          <w:rFonts w:cs="Times New Roman"/>
          <w:sz w:val="22"/>
        </w:rPr>
      </w:pPr>
      <w:r w:rsidRPr="00EF1D3F">
        <w:rPr>
          <w:rFonts w:cs="Times New Roman"/>
          <w:sz w:val="22"/>
        </w:rPr>
        <w:t xml:space="preserve">Mearns, D., &amp; Cooper, M. (2005). </w:t>
      </w:r>
      <w:r w:rsidRPr="00EF1D3F">
        <w:rPr>
          <w:rFonts w:cs="Times New Roman"/>
          <w:i/>
          <w:iCs/>
          <w:sz w:val="22"/>
        </w:rPr>
        <w:t>Working at relational depth in counselling and psychotherapy</w:t>
      </w:r>
      <w:r w:rsidRPr="00EF1D3F">
        <w:rPr>
          <w:rFonts w:cs="Times New Roman"/>
          <w:sz w:val="22"/>
        </w:rPr>
        <w:t>. Sage.</w:t>
      </w:r>
    </w:p>
    <w:p w14:paraId="30589562" w14:textId="62B5888D" w:rsidR="00647530" w:rsidRPr="00EF1D3F" w:rsidRDefault="00BF45FE" w:rsidP="00647530">
      <w:pPr>
        <w:spacing w:line="240" w:lineRule="auto"/>
        <w:ind w:left="720" w:hanging="720"/>
        <w:rPr>
          <w:rFonts w:cs="Times New Roman"/>
          <w:sz w:val="22"/>
        </w:rPr>
      </w:pPr>
      <w:r w:rsidRPr="00EF1D3F">
        <w:rPr>
          <w:rFonts w:cs="Times New Roman"/>
          <w:sz w:val="22"/>
        </w:rPr>
        <w:lastRenderedPageBreak/>
        <w:t xml:space="preserve">Rathenau, S., Sousa, D., </w:t>
      </w:r>
      <w:proofErr w:type="spellStart"/>
      <w:r w:rsidRPr="00EF1D3F">
        <w:rPr>
          <w:rFonts w:cs="Times New Roman"/>
          <w:sz w:val="22"/>
        </w:rPr>
        <w:t>Vaz</w:t>
      </w:r>
      <w:proofErr w:type="spellEnd"/>
      <w:r w:rsidRPr="00EF1D3F">
        <w:rPr>
          <w:rFonts w:cs="Times New Roman"/>
          <w:sz w:val="22"/>
        </w:rPr>
        <w:t xml:space="preserve">, A., &amp; Geller, S. (2022). The effect of attitudes toward online therapy and the difficulties perceived in online therapeutic presence. </w:t>
      </w:r>
      <w:r w:rsidRPr="00EF1D3F">
        <w:rPr>
          <w:rFonts w:cs="Times New Roman"/>
          <w:i/>
          <w:iCs/>
          <w:sz w:val="22"/>
        </w:rPr>
        <w:t>Journal of Psychotherapy Integration, 32</w:t>
      </w:r>
      <w:r w:rsidRPr="00EF1D3F">
        <w:rPr>
          <w:rFonts w:cs="Times New Roman"/>
          <w:sz w:val="22"/>
        </w:rPr>
        <w:t xml:space="preserve">(1), 19. </w:t>
      </w:r>
      <w:hyperlink r:id="rId10" w:history="1">
        <w:r w:rsidR="00647530" w:rsidRPr="00EF1D3F">
          <w:rPr>
            <w:rStyle w:val="Hyperlink"/>
            <w:rFonts w:cs="Times New Roman"/>
            <w:sz w:val="22"/>
          </w:rPr>
          <w:t>https://doi.org/10.1037/int0000266</w:t>
        </w:r>
      </w:hyperlink>
      <w:r w:rsidR="00647530" w:rsidRPr="00EF1D3F">
        <w:rPr>
          <w:rFonts w:cs="Times New Roman"/>
          <w:sz w:val="22"/>
        </w:rPr>
        <w:t xml:space="preserve"> </w:t>
      </w:r>
    </w:p>
    <w:p w14:paraId="3B61267E" w14:textId="12709F7D" w:rsidR="00A218B3" w:rsidRPr="00EF1D3F" w:rsidRDefault="00A218B3" w:rsidP="00647530">
      <w:pPr>
        <w:spacing w:line="240" w:lineRule="auto"/>
        <w:rPr>
          <w:rFonts w:cs="Times New Roman"/>
          <w:sz w:val="22"/>
        </w:rPr>
      </w:pPr>
      <w:r w:rsidRPr="00EF1D3F">
        <w:rPr>
          <w:rFonts w:cs="Times New Roman"/>
          <w:sz w:val="22"/>
        </w:rPr>
        <w:t xml:space="preserve">Rogers, C. R. (1957). The necessary and sufficient conditions of therapeutic personality change. </w:t>
      </w:r>
      <w:r w:rsidRPr="00EF1D3F">
        <w:rPr>
          <w:rFonts w:cs="Times New Roman"/>
          <w:i/>
          <w:iCs/>
          <w:sz w:val="22"/>
        </w:rPr>
        <w:t>Journal of consulting psychology, 21</w:t>
      </w:r>
      <w:r w:rsidRPr="00EF1D3F">
        <w:rPr>
          <w:rFonts w:cs="Times New Roman"/>
          <w:sz w:val="22"/>
        </w:rPr>
        <w:t xml:space="preserve">(2), 95. </w:t>
      </w:r>
      <w:hyperlink r:id="rId11" w:history="1">
        <w:r w:rsidR="00647530" w:rsidRPr="00EF1D3F">
          <w:rPr>
            <w:rStyle w:val="Hyperlink"/>
            <w:rFonts w:cs="Times New Roman"/>
            <w:sz w:val="22"/>
          </w:rPr>
          <w:t>https://psycnet.apa.org/doi/10.1037/h0045357</w:t>
        </w:r>
      </w:hyperlink>
      <w:r w:rsidR="00647530" w:rsidRPr="00EF1D3F">
        <w:rPr>
          <w:rFonts w:cs="Times New Roman"/>
          <w:sz w:val="22"/>
        </w:rPr>
        <w:t xml:space="preserve"> </w:t>
      </w:r>
    </w:p>
    <w:p w14:paraId="190E7D41" w14:textId="77777777" w:rsidR="00A218B3" w:rsidRPr="00EF1D3F" w:rsidRDefault="00A218B3" w:rsidP="00A218B3">
      <w:pPr>
        <w:spacing w:line="240" w:lineRule="auto"/>
        <w:ind w:left="720" w:hanging="720"/>
        <w:rPr>
          <w:rFonts w:cs="Times New Roman"/>
          <w:sz w:val="22"/>
        </w:rPr>
      </w:pPr>
      <w:r w:rsidRPr="00EF1D3F">
        <w:rPr>
          <w:rFonts w:cs="Times New Roman"/>
          <w:sz w:val="22"/>
        </w:rPr>
        <w:t xml:space="preserve">Rogers, C. R. (1961). </w:t>
      </w:r>
      <w:r w:rsidRPr="00EF1D3F">
        <w:rPr>
          <w:rFonts w:cs="Times New Roman"/>
          <w:i/>
          <w:iCs/>
          <w:sz w:val="22"/>
        </w:rPr>
        <w:t>On becoming a person: A therapist's view of psychotherapy</w:t>
      </w:r>
      <w:r w:rsidRPr="00EF1D3F">
        <w:rPr>
          <w:rFonts w:cs="Times New Roman"/>
          <w:sz w:val="22"/>
        </w:rPr>
        <w:t>. Constable.</w:t>
      </w:r>
    </w:p>
    <w:p w14:paraId="2871E542" w14:textId="5679D1C9" w:rsidR="00693B14" w:rsidRPr="00EF1D3F" w:rsidRDefault="00693B14" w:rsidP="00A218B3">
      <w:pPr>
        <w:spacing w:line="240" w:lineRule="auto"/>
        <w:ind w:left="720" w:hanging="720"/>
        <w:rPr>
          <w:rFonts w:cs="Times New Roman"/>
          <w:sz w:val="22"/>
        </w:rPr>
      </w:pPr>
      <w:bookmarkStart w:id="9" w:name="_Hlk133923277"/>
      <w:r w:rsidRPr="00EF1D3F">
        <w:rPr>
          <w:rFonts w:cs="Times New Roman"/>
          <w:sz w:val="22"/>
        </w:rPr>
        <w:t>Sanders</w:t>
      </w:r>
      <w:bookmarkEnd w:id="9"/>
      <w:r w:rsidRPr="00EF1D3F">
        <w:rPr>
          <w:rFonts w:cs="Times New Roman"/>
          <w:sz w:val="22"/>
        </w:rPr>
        <w:t xml:space="preserve">, P. (2011). </w:t>
      </w:r>
      <w:r w:rsidRPr="00EF1D3F">
        <w:rPr>
          <w:rFonts w:cs="Times New Roman"/>
          <w:i/>
          <w:iCs/>
          <w:sz w:val="22"/>
        </w:rPr>
        <w:t>First steps in counselling: A students' companion for introductory cour</w:t>
      </w:r>
      <w:r w:rsidRPr="00EF1D3F">
        <w:rPr>
          <w:rFonts w:cs="Times New Roman"/>
          <w:sz w:val="22"/>
        </w:rPr>
        <w:t>ses. PCCS Books.</w:t>
      </w:r>
    </w:p>
    <w:p w14:paraId="52272BC8" w14:textId="584DB214" w:rsidR="00A218B3" w:rsidRPr="00EF1D3F" w:rsidRDefault="00A218B3" w:rsidP="00A218B3">
      <w:pPr>
        <w:spacing w:line="240" w:lineRule="auto"/>
        <w:ind w:left="720" w:hanging="720"/>
        <w:rPr>
          <w:rFonts w:cs="Times New Roman"/>
          <w:sz w:val="22"/>
        </w:rPr>
      </w:pPr>
      <w:proofErr w:type="spellStart"/>
      <w:r w:rsidRPr="00EF1D3F">
        <w:rPr>
          <w:rFonts w:cs="Times New Roman"/>
          <w:sz w:val="22"/>
        </w:rPr>
        <w:t>Sutanti</w:t>
      </w:r>
      <w:proofErr w:type="spellEnd"/>
      <w:r w:rsidRPr="00EF1D3F">
        <w:rPr>
          <w:rFonts w:cs="Times New Roman"/>
          <w:sz w:val="22"/>
        </w:rPr>
        <w:t xml:space="preserve">, N. (2020). Understanding congruence in person-centred counselling practice: A trainee counsellor’s perspective. </w:t>
      </w:r>
      <w:proofErr w:type="spellStart"/>
      <w:r w:rsidRPr="00EF1D3F">
        <w:rPr>
          <w:rFonts w:cs="Times New Roman"/>
          <w:sz w:val="22"/>
        </w:rPr>
        <w:t>ProGCouns</w:t>
      </w:r>
      <w:proofErr w:type="spellEnd"/>
      <w:r w:rsidRPr="00EF1D3F">
        <w:rPr>
          <w:rFonts w:cs="Times New Roman"/>
          <w:sz w:val="22"/>
        </w:rPr>
        <w:t xml:space="preserve">: </w:t>
      </w:r>
      <w:r w:rsidRPr="00EF1D3F">
        <w:rPr>
          <w:rFonts w:cs="Times New Roman"/>
          <w:i/>
          <w:iCs/>
          <w:sz w:val="22"/>
        </w:rPr>
        <w:t xml:space="preserve">Journal of Professionals in Guidance and </w:t>
      </w:r>
      <w:proofErr w:type="spellStart"/>
      <w:r w:rsidRPr="00EF1D3F">
        <w:rPr>
          <w:rFonts w:cs="Times New Roman"/>
          <w:i/>
          <w:iCs/>
          <w:sz w:val="22"/>
        </w:rPr>
        <w:t>Counseling</w:t>
      </w:r>
      <w:proofErr w:type="spellEnd"/>
      <w:r w:rsidRPr="00EF1D3F">
        <w:rPr>
          <w:rFonts w:cs="Times New Roman"/>
          <w:i/>
          <w:iCs/>
          <w:sz w:val="22"/>
        </w:rPr>
        <w:t>, 1</w:t>
      </w:r>
      <w:r w:rsidRPr="00EF1D3F">
        <w:rPr>
          <w:rFonts w:cs="Times New Roman"/>
          <w:sz w:val="22"/>
        </w:rPr>
        <w:t>(2), 47-55.</w:t>
      </w:r>
      <w:bookmarkEnd w:id="2"/>
      <w:bookmarkEnd w:id="3"/>
      <w:r w:rsidR="00146139" w:rsidRPr="00EF1D3F">
        <w:rPr>
          <w:rFonts w:cs="Times New Roman"/>
          <w:sz w:val="22"/>
        </w:rPr>
        <w:t xml:space="preserve"> </w:t>
      </w:r>
      <w:hyperlink r:id="rId12" w:history="1">
        <w:r w:rsidR="00146139" w:rsidRPr="00EF1D3F">
          <w:rPr>
            <w:rStyle w:val="Hyperlink"/>
            <w:rFonts w:cs="Times New Roman"/>
            <w:sz w:val="22"/>
          </w:rPr>
          <w:t>http://dx.doi.org/10.21831/progcouns.v1i2.34615</w:t>
        </w:r>
      </w:hyperlink>
      <w:r w:rsidR="00146139" w:rsidRPr="00EF1D3F">
        <w:rPr>
          <w:rFonts w:cs="Times New Roman"/>
          <w:sz w:val="22"/>
        </w:rPr>
        <w:t xml:space="preserve"> </w:t>
      </w:r>
    </w:p>
    <w:p w14:paraId="023833D6" w14:textId="449CDE00" w:rsidR="00146139" w:rsidRPr="00EF1D3F" w:rsidRDefault="00146139" w:rsidP="00A218B3">
      <w:pPr>
        <w:spacing w:line="240" w:lineRule="auto"/>
        <w:ind w:left="720" w:hanging="720"/>
        <w:rPr>
          <w:rFonts w:cs="Times New Roman"/>
          <w:sz w:val="22"/>
        </w:rPr>
      </w:pPr>
      <w:r w:rsidRPr="00EF1D3F">
        <w:rPr>
          <w:rFonts w:cs="Times New Roman"/>
          <w:sz w:val="22"/>
        </w:rPr>
        <w:t xml:space="preserve">Wiebe, S. A., &amp; Johnson, S. M. (2016). A review of the research in emotionally focused therapy for couples. </w:t>
      </w:r>
      <w:r w:rsidRPr="00EF1D3F">
        <w:rPr>
          <w:rFonts w:cs="Times New Roman"/>
          <w:i/>
          <w:iCs/>
          <w:sz w:val="22"/>
        </w:rPr>
        <w:t>Family Process, 55</w:t>
      </w:r>
      <w:r w:rsidRPr="00EF1D3F">
        <w:rPr>
          <w:rFonts w:cs="Times New Roman"/>
          <w:sz w:val="22"/>
        </w:rPr>
        <w:t>(3), 390-407.</w:t>
      </w:r>
      <w:r w:rsidRPr="00EF1D3F">
        <w:rPr>
          <w:rFonts w:cs="Times New Roman"/>
          <w:sz w:val="22"/>
        </w:rPr>
        <w:t xml:space="preserve"> </w:t>
      </w:r>
      <w:hyperlink r:id="rId13" w:history="1">
        <w:r w:rsidRPr="00EF1D3F">
          <w:rPr>
            <w:rStyle w:val="Hyperlink"/>
            <w:rFonts w:cs="Times New Roman"/>
            <w:sz w:val="22"/>
          </w:rPr>
          <w:t>https://doi.org/10.1111/famp.12229</w:t>
        </w:r>
      </w:hyperlink>
      <w:r w:rsidRPr="00EF1D3F">
        <w:rPr>
          <w:rFonts w:cs="Times New Roman"/>
          <w:sz w:val="22"/>
        </w:rPr>
        <w:t xml:space="preserve"> </w:t>
      </w:r>
    </w:p>
    <w:p w14:paraId="15DAA4A7" w14:textId="64F98723" w:rsidR="00BF45FE" w:rsidRPr="00EF1D3F" w:rsidRDefault="00BF45FE" w:rsidP="00A218B3">
      <w:pPr>
        <w:spacing w:line="240" w:lineRule="auto"/>
        <w:ind w:left="720" w:hanging="720"/>
        <w:rPr>
          <w:rFonts w:cs="Times New Roman"/>
          <w:sz w:val="22"/>
        </w:rPr>
      </w:pPr>
      <w:r w:rsidRPr="00EF1D3F">
        <w:rPr>
          <w:rFonts w:cs="Times New Roman"/>
          <w:sz w:val="22"/>
        </w:rPr>
        <w:t xml:space="preserve">Wiggins, S., Elliott, R., &amp; Cooper, M. (2012). The prevalence and characteristics of relational depth events in psychotherapy. </w:t>
      </w:r>
      <w:r w:rsidRPr="00EF1D3F">
        <w:rPr>
          <w:rFonts w:cs="Times New Roman"/>
          <w:i/>
          <w:iCs/>
          <w:sz w:val="22"/>
        </w:rPr>
        <w:t>Psychotherapy Research, 22</w:t>
      </w:r>
      <w:r w:rsidRPr="00EF1D3F">
        <w:rPr>
          <w:rFonts w:cs="Times New Roman"/>
          <w:sz w:val="22"/>
        </w:rPr>
        <w:t>(2), 139-158.</w:t>
      </w:r>
      <w:r w:rsidR="00146139" w:rsidRPr="00EF1D3F">
        <w:rPr>
          <w:rFonts w:cs="Times New Roman"/>
          <w:sz w:val="22"/>
        </w:rPr>
        <w:t xml:space="preserve"> </w:t>
      </w:r>
      <w:hyperlink r:id="rId14" w:history="1">
        <w:r w:rsidR="00146139" w:rsidRPr="00EF1D3F">
          <w:rPr>
            <w:rStyle w:val="Hyperlink"/>
            <w:rFonts w:cs="Times New Roman"/>
            <w:sz w:val="22"/>
          </w:rPr>
          <w:t>https://doi.org/10.1080/10503307.2011.629635</w:t>
        </w:r>
      </w:hyperlink>
      <w:r w:rsidR="00146139" w:rsidRPr="00EF1D3F">
        <w:rPr>
          <w:rFonts w:cs="Times New Roman"/>
          <w:sz w:val="22"/>
        </w:rPr>
        <w:t xml:space="preserve"> </w:t>
      </w:r>
    </w:p>
    <w:p w14:paraId="1B656BE5" w14:textId="01F071E6" w:rsidR="00B97ABB" w:rsidRPr="00EF1D3F" w:rsidRDefault="00B97ABB" w:rsidP="00A218B3">
      <w:pPr>
        <w:spacing w:line="240" w:lineRule="auto"/>
        <w:ind w:left="720" w:hanging="720"/>
        <w:rPr>
          <w:rFonts w:cs="Times New Roman"/>
          <w:sz w:val="22"/>
        </w:rPr>
      </w:pPr>
      <w:bookmarkStart w:id="10" w:name="_Hlk133937878"/>
      <w:proofErr w:type="spellStart"/>
      <w:r w:rsidRPr="00EF1D3F">
        <w:rPr>
          <w:rFonts w:cs="Times New Roman"/>
          <w:sz w:val="22"/>
        </w:rPr>
        <w:t>Viskovich</w:t>
      </w:r>
      <w:proofErr w:type="spellEnd"/>
      <w:r w:rsidRPr="00EF1D3F">
        <w:rPr>
          <w:rFonts w:cs="Times New Roman"/>
          <w:sz w:val="22"/>
        </w:rPr>
        <w:t>, S., &amp; De George-Walker</w:t>
      </w:r>
      <w:bookmarkEnd w:id="10"/>
      <w:r w:rsidRPr="00EF1D3F">
        <w:rPr>
          <w:rFonts w:cs="Times New Roman"/>
          <w:sz w:val="22"/>
        </w:rPr>
        <w:t xml:space="preserve">, L. (2019). An investigation of self-care related constructs in undergraduate psychology students: Self-compassion, mindfulness, self-awareness, and integrated self-knowledge. </w:t>
      </w:r>
      <w:r w:rsidRPr="00EF1D3F">
        <w:rPr>
          <w:rFonts w:cs="Times New Roman"/>
          <w:i/>
          <w:iCs/>
          <w:sz w:val="22"/>
        </w:rPr>
        <w:t>International Journal of Educational Research, 95</w:t>
      </w:r>
      <w:r w:rsidRPr="00EF1D3F">
        <w:rPr>
          <w:rFonts w:cs="Times New Roman"/>
          <w:sz w:val="22"/>
        </w:rPr>
        <w:t>, 109-117.</w:t>
      </w:r>
      <w:r w:rsidR="00146139" w:rsidRPr="00EF1D3F">
        <w:rPr>
          <w:rFonts w:cs="Times New Roman"/>
          <w:sz w:val="22"/>
        </w:rPr>
        <w:t xml:space="preserve"> </w:t>
      </w:r>
      <w:hyperlink r:id="rId15" w:history="1">
        <w:r w:rsidR="00146139" w:rsidRPr="00EF1D3F">
          <w:rPr>
            <w:rStyle w:val="Hyperlink"/>
            <w:rFonts w:cs="Times New Roman"/>
            <w:sz w:val="22"/>
          </w:rPr>
          <w:t>https://doi.org/10.1016/j.ijer.2019.02.005</w:t>
        </w:r>
      </w:hyperlink>
      <w:r w:rsidR="00146139" w:rsidRPr="00EF1D3F">
        <w:rPr>
          <w:rFonts w:cs="Times New Roman"/>
          <w:sz w:val="22"/>
        </w:rPr>
        <w:t xml:space="preserve"> </w:t>
      </w:r>
    </w:p>
    <w:sectPr w:rsidR="00B97ABB" w:rsidRPr="00EF1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F8C"/>
    <w:rsid w:val="000048EA"/>
    <w:rsid w:val="00007028"/>
    <w:rsid w:val="000413CF"/>
    <w:rsid w:val="000B32C0"/>
    <w:rsid w:val="00104A16"/>
    <w:rsid w:val="00123696"/>
    <w:rsid w:val="00133966"/>
    <w:rsid w:val="00146139"/>
    <w:rsid w:val="001E1EFF"/>
    <w:rsid w:val="001E2185"/>
    <w:rsid w:val="001E56A8"/>
    <w:rsid w:val="002328B6"/>
    <w:rsid w:val="002A0D81"/>
    <w:rsid w:val="00303483"/>
    <w:rsid w:val="00313478"/>
    <w:rsid w:val="00322CB9"/>
    <w:rsid w:val="00324959"/>
    <w:rsid w:val="00400897"/>
    <w:rsid w:val="00431E48"/>
    <w:rsid w:val="00477D25"/>
    <w:rsid w:val="004E7A6C"/>
    <w:rsid w:val="00531714"/>
    <w:rsid w:val="005C1881"/>
    <w:rsid w:val="00647530"/>
    <w:rsid w:val="00655D90"/>
    <w:rsid w:val="00672A9A"/>
    <w:rsid w:val="00693B14"/>
    <w:rsid w:val="006C53E4"/>
    <w:rsid w:val="007057B9"/>
    <w:rsid w:val="00794F8C"/>
    <w:rsid w:val="007A7DE9"/>
    <w:rsid w:val="00807598"/>
    <w:rsid w:val="00837D5F"/>
    <w:rsid w:val="008A189A"/>
    <w:rsid w:val="009229E6"/>
    <w:rsid w:val="00953114"/>
    <w:rsid w:val="009C0D71"/>
    <w:rsid w:val="00A218B3"/>
    <w:rsid w:val="00A245ED"/>
    <w:rsid w:val="00A35779"/>
    <w:rsid w:val="00A53466"/>
    <w:rsid w:val="00B43D13"/>
    <w:rsid w:val="00B97ABB"/>
    <w:rsid w:val="00BF45FE"/>
    <w:rsid w:val="00C977DF"/>
    <w:rsid w:val="00CB1C86"/>
    <w:rsid w:val="00CC14D9"/>
    <w:rsid w:val="00CC4B07"/>
    <w:rsid w:val="00D36427"/>
    <w:rsid w:val="00D629A4"/>
    <w:rsid w:val="00DA7ABD"/>
    <w:rsid w:val="00DC2803"/>
    <w:rsid w:val="00E528DA"/>
    <w:rsid w:val="00E97B23"/>
    <w:rsid w:val="00ED5E22"/>
    <w:rsid w:val="00EE14BA"/>
    <w:rsid w:val="00EF1D3F"/>
    <w:rsid w:val="00F14DC5"/>
    <w:rsid w:val="00F16ED6"/>
    <w:rsid w:val="00FB657F"/>
    <w:rsid w:val="00FC4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C7805"/>
  <w15:chartTrackingRefBased/>
  <w15:docId w15:val="{44AC2FC7-4B91-4734-93A4-6D84B6F8C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F8C"/>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4959"/>
    <w:rPr>
      <w:color w:val="0563C1" w:themeColor="hyperlink"/>
      <w:u w:val="single"/>
    </w:rPr>
  </w:style>
  <w:style w:type="character" w:customStyle="1" w:styleId="UnresolvedMention1">
    <w:name w:val="Unresolved Mention1"/>
    <w:basedOn w:val="DefaultParagraphFont"/>
    <w:uiPriority w:val="99"/>
    <w:semiHidden/>
    <w:unhideWhenUsed/>
    <w:rsid w:val="00324959"/>
    <w:rPr>
      <w:color w:val="605E5C"/>
      <w:shd w:val="clear" w:color="auto" w:fill="E1DFDD"/>
    </w:rPr>
  </w:style>
  <w:style w:type="paragraph" w:styleId="BalloonText">
    <w:name w:val="Balloon Text"/>
    <w:basedOn w:val="Normal"/>
    <w:link w:val="BalloonTextChar"/>
    <w:uiPriority w:val="99"/>
    <w:semiHidden/>
    <w:unhideWhenUsed/>
    <w:rsid w:val="001339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966"/>
    <w:rPr>
      <w:rFonts w:ascii="Segoe UI" w:hAnsi="Segoe UI" w:cs="Segoe UI"/>
      <w:sz w:val="18"/>
      <w:szCs w:val="18"/>
    </w:rPr>
  </w:style>
  <w:style w:type="character" w:styleId="UnresolvedMention">
    <w:name w:val="Unresolved Mention"/>
    <w:basedOn w:val="DefaultParagraphFont"/>
    <w:uiPriority w:val="99"/>
    <w:semiHidden/>
    <w:unhideWhenUsed/>
    <w:rsid w:val="00BF45FE"/>
    <w:rPr>
      <w:color w:val="605E5C"/>
      <w:shd w:val="clear" w:color="auto" w:fill="E1DFDD"/>
    </w:rPr>
  </w:style>
  <w:style w:type="character" w:styleId="FollowedHyperlink">
    <w:name w:val="FollowedHyperlink"/>
    <w:basedOn w:val="DefaultParagraphFont"/>
    <w:uiPriority w:val="99"/>
    <w:semiHidden/>
    <w:unhideWhenUsed/>
    <w:rsid w:val="005C18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15070.2020.1787348" TargetMode="External"/><Relationship Id="rId13" Type="http://schemas.openxmlformats.org/officeDocument/2006/relationships/hyperlink" Target="https://doi.org/10.1111/famp.12229" TargetMode="External"/><Relationship Id="rId3" Type="http://schemas.openxmlformats.org/officeDocument/2006/relationships/webSettings" Target="webSettings.xml"/><Relationship Id="rId7" Type="http://schemas.openxmlformats.org/officeDocument/2006/relationships/hyperlink" Target="https://doi.org/10.15241/scc.7.3.285" TargetMode="External"/><Relationship Id="rId12" Type="http://schemas.openxmlformats.org/officeDocument/2006/relationships/hyperlink" Target="http://dx.doi.org/10.21831/progcouns.v1i2.3461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10911359.2018.1482483" TargetMode="External"/><Relationship Id="rId11" Type="http://schemas.openxmlformats.org/officeDocument/2006/relationships/hyperlink" Target="https://psycnet.apa.org/doi/10.1037/h0045357" TargetMode="External"/><Relationship Id="rId5" Type="http://schemas.openxmlformats.org/officeDocument/2006/relationships/hyperlink" Target="https://www.bacp.co.uk/media/3103/bacp-ethical-framework-for-the-counselling-professions-2018.pdf" TargetMode="External"/><Relationship Id="rId15" Type="http://schemas.openxmlformats.org/officeDocument/2006/relationships/hyperlink" Target="https://doi.org/10.1016/j.ijer.2019.02.005" TargetMode="External"/><Relationship Id="rId10" Type="http://schemas.openxmlformats.org/officeDocument/2006/relationships/hyperlink" Target="https://doi.org/10.1037/int0000266" TargetMode="External"/><Relationship Id="rId4" Type="http://schemas.openxmlformats.org/officeDocument/2006/relationships/hyperlink" Target="https://doi.org/10.1002/capr.12280" TargetMode="External"/><Relationship Id="rId9" Type="http://schemas.openxmlformats.org/officeDocument/2006/relationships/hyperlink" Target="https://doi.org/10.1080/14779757.2006.9688419" TargetMode="External"/><Relationship Id="rId14" Type="http://schemas.openxmlformats.org/officeDocument/2006/relationships/hyperlink" Target="https://doi.org/10.1080/10503307.2011.6296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3502</Words>
  <Characters>19962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grimes</dc:creator>
  <cp:keywords/>
  <dc:description/>
  <cp:lastModifiedBy>antony grimes</cp:lastModifiedBy>
  <cp:revision>2</cp:revision>
  <dcterms:created xsi:type="dcterms:W3CDTF">2023-05-02T18:46:00Z</dcterms:created>
  <dcterms:modified xsi:type="dcterms:W3CDTF">2023-05-02T18:46:00Z</dcterms:modified>
</cp:coreProperties>
</file>