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03C7" w:rsidRPr="00E53011" w:rsidRDefault="00CC03C7" w:rsidP="00E53011">
      <w:pPr>
        <w:spacing w:line="480" w:lineRule="auto"/>
        <w:jc w:val="center"/>
        <w:rPr>
          <w:rFonts w:ascii="Times New Roman" w:hAnsi="Times New Roman" w:cs="Times New Roman"/>
          <w:b/>
          <w:sz w:val="24"/>
          <w:szCs w:val="24"/>
        </w:rPr>
      </w:pPr>
    </w:p>
    <w:p w:rsidR="00CC03C7" w:rsidRPr="00E53011" w:rsidRDefault="00CC03C7" w:rsidP="00E53011">
      <w:pPr>
        <w:spacing w:line="480" w:lineRule="auto"/>
        <w:jc w:val="center"/>
        <w:rPr>
          <w:rFonts w:ascii="Times New Roman" w:hAnsi="Times New Roman" w:cs="Times New Roman"/>
          <w:b/>
          <w:sz w:val="24"/>
          <w:szCs w:val="24"/>
        </w:rPr>
      </w:pPr>
    </w:p>
    <w:p w:rsidR="00CC03C7" w:rsidRPr="00E53011" w:rsidRDefault="00CC03C7" w:rsidP="00E53011">
      <w:pPr>
        <w:spacing w:line="480" w:lineRule="auto"/>
        <w:jc w:val="center"/>
        <w:rPr>
          <w:rFonts w:ascii="Times New Roman" w:hAnsi="Times New Roman" w:cs="Times New Roman"/>
          <w:b/>
          <w:sz w:val="24"/>
          <w:szCs w:val="24"/>
        </w:rPr>
      </w:pPr>
    </w:p>
    <w:p w:rsidR="00CC03C7" w:rsidRPr="00E53011" w:rsidRDefault="00CC03C7" w:rsidP="00E53011">
      <w:pPr>
        <w:spacing w:line="480" w:lineRule="auto"/>
        <w:jc w:val="center"/>
        <w:rPr>
          <w:rFonts w:ascii="Times New Roman" w:hAnsi="Times New Roman" w:cs="Times New Roman"/>
          <w:b/>
          <w:sz w:val="24"/>
          <w:szCs w:val="24"/>
        </w:rPr>
      </w:pPr>
    </w:p>
    <w:p w:rsidR="00CC03C7" w:rsidRPr="00E53011" w:rsidRDefault="009B42F1" w:rsidP="00E53011">
      <w:pPr>
        <w:spacing w:line="480" w:lineRule="auto"/>
        <w:jc w:val="center"/>
        <w:rPr>
          <w:rFonts w:ascii="Times New Roman" w:hAnsi="Times New Roman" w:cs="Times New Roman"/>
          <w:b/>
          <w:sz w:val="24"/>
          <w:szCs w:val="24"/>
        </w:rPr>
      </w:pPr>
      <w:r w:rsidRPr="00E53011">
        <w:rPr>
          <w:rFonts w:ascii="Times New Roman" w:hAnsi="Times New Roman" w:cs="Times New Roman"/>
          <w:b/>
          <w:sz w:val="24"/>
          <w:szCs w:val="24"/>
        </w:rPr>
        <w:t>Event Strategic Planning and Delivery Considerations for an International Meeting.</w:t>
      </w:r>
    </w:p>
    <w:p w:rsidR="00CC03C7" w:rsidRPr="00E53011" w:rsidRDefault="00CC03C7" w:rsidP="00E53011">
      <w:pPr>
        <w:spacing w:line="480" w:lineRule="auto"/>
        <w:jc w:val="center"/>
        <w:rPr>
          <w:rFonts w:ascii="Times New Roman" w:hAnsi="Times New Roman" w:cs="Times New Roman"/>
          <w:b/>
          <w:sz w:val="24"/>
          <w:szCs w:val="24"/>
        </w:rPr>
      </w:pPr>
    </w:p>
    <w:p w:rsidR="00CC03C7" w:rsidRPr="00E53011" w:rsidRDefault="00CC03C7" w:rsidP="00E53011">
      <w:pPr>
        <w:spacing w:line="480" w:lineRule="auto"/>
        <w:jc w:val="center"/>
        <w:rPr>
          <w:rFonts w:ascii="Times New Roman" w:hAnsi="Times New Roman" w:cs="Times New Roman"/>
          <w:b/>
          <w:sz w:val="24"/>
          <w:szCs w:val="24"/>
        </w:rPr>
      </w:pPr>
    </w:p>
    <w:p w:rsidR="00B01AD0" w:rsidRDefault="00B01AD0" w:rsidP="00B01AD0">
      <w:pPr>
        <w:spacing w:line="480" w:lineRule="auto"/>
        <w:rPr>
          <w:rFonts w:ascii="Times New Roman" w:hAnsi="Times New Roman" w:cs="Times New Roman"/>
          <w:sz w:val="24"/>
          <w:szCs w:val="24"/>
        </w:rPr>
      </w:pPr>
    </w:p>
    <w:p w:rsidR="00B01AD0" w:rsidRDefault="00B01AD0" w:rsidP="00B01AD0">
      <w:pPr>
        <w:spacing w:line="480" w:lineRule="auto"/>
        <w:rPr>
          <w:rFonts w:ascii="Times New Roman" w:hAnsi="Times New Roman" w:cs="Times New Roman"/>
          <w:sz w:val="24"/>
          <w:szCs w:val="24"/>
        </w:rPr>
      </w:pPr>
    </w:p>
    <w:p w:rsidR="00B01AD0" w:rsidRDefault="00B01AD0" w:rsidP="00B01AD0">
      <w:pPr>
        <w:spacing w:line="480" w:lineRule="auto"/>
        <w:rPr>
          <w:rFonts w:ascii="Times New Roman" w:hAnsi="Times New Roman" w:cs="Times New Roman"/>
          <w:sz w:val="24"/>
          <w:szCs w:val="24"/>
        </w:rPr>
      </w:pPr>
    </w:p>
    <w:p w:rsidR="00CC03C7" w:rsidRPr="00E53011" w:rsidRDefault="00B01AD0" w:rsidP="00B01AD0">
      <w:pPr>
        <w:spacing w:line="480" w:lineRule="auto"/>
        <w:rPr>
          <w:rFonts w:ascii="Times New Roman" w:hAnsi="Times New Roman" w:cs="Times New Roman"/>
          <w:sz w:val="24"/>
          <w:szCs w:val="24"/>
        </w:rPr>
      </w:pPr>
      <w:r>
        <w:rPr>
          <w:rFonts w:ascii="Times New Roman" w:hAnsi="Times New Roman" w:cs="Times New Roman"/>
          <w:sz w:val="24"/>
          <w:szCs w:val="24"/>
        </w:rPr>
        <w:t>Student</w:t>
      </w:r>
      <w:r w:rsidR="009B42F1" w:rsidRPr="00E53011">
        <w:rPr>
          <w:rFonts w:ascii="Times New Roman" w:hAnsi="Times New Roman" w:cs="Times New Roman"/>
          <w:sz w:val="24"/>
          <w:szCs w:val="24"/>
        </w:rPr>
        <w:t xml:space="preserve"> name</w:t>
      </w:r>
      <w:r>
        <w:rPr>
          <w:rFonts w:ascii="Times New Roman" w:hAnsi="Times New Roman" w:cs="Times New Roman"/>
          <w:sz w:val="24"/>
          <w:szCs w:val="24"/>
        </w:rPr>
        <w:t xml:space="preserve">: Izabela </w:t>
      </w:r>
      <w:proofErr w:type="spellStart"/>
      <w:r>
        <w:rPr>
          <w:rFonts w:ascii="Times New Roman" w:hAnsi="Times New Roman" w:cs="Times New Roman"/>
          <w:sz w:val="24"/>
          <w:szCs w:val="24"/>
        </w:rPr>
        <w:t>Filipek</w:t>
      </w:r>
      <w:proofErr w:type="spellEnd"/>
      <w:r>
        <w:rPr>
          <w:rFonts w:ascii="Times New Roman" w:hAnsi="Times New Roman" w:cs="Times New Roman"/>
          <w:sz w:val="24"/>
          <w:szCs w:val="24"/>
        </w:rPr>
        <w:t xml:space="preserve"> </w:t>
      </w:r>
    </w:p>
    <w:p w:rsidR="00CC03C7" w:rsidRPr="00E53011" w:rsidRDefault="00B01AD0" w:rsidP="00B01AD0">
      <w:pPr>
        <w:spacing w:line="480" w:lineRule="auto"/>
        <w:rPr>
          <w:rFonts w:ascii="Times New Roman" w:hAnsi="Times New Roman" w:cs="Times New Roman"/>
          <w:sz w:val="24"/>
          <w:szCs w:val="24"/>
        </w:rPr>
      </w:pPr>
      <w:r>
        <w:rPr>
          <w:rFonts w:ascii="Times New Roman" w:hAnsi="Times New Roman" w:cs="Times New Roman"/>
          <w:sz w:val="24"/>
          <w:szCs w:val="24"/>
        </w:rPr>
        <w:t>Module Lead and Lecturer: Kathryn Flynn</w:t>
      </w:r>
    </w:p>
    <w:p w:rsidR="00CC03C7" w:rsidRPr="00E53011" w:rsidRDefault="00B01AD0" w:rsidP="00B01AD0">
      <w:pPr>
        <w:spacing w:line="480" w:lineRule="auto"/>
        <w:rPr>
          <w:rFonts w:ascii="Times New Roman" w:hAnsi="Times New Roman" w:cs="Times New Roman"/>
          <w:sz w:val="24"/>
          <w:szCs w:val="24"/>
        </w:rPr>
      </w:pPr>
      <w:r>
        <w:rPr>
          <w:rFonts w:ascii="Times New Roman" w:hAnsi="Times New Roman" w:cs="Times New Roman"/>
          <w:sz w:val="24"/>
          <w:szCs w:val="24"/>
        </w:rPr>
        <w:t>Module: BMIH 6007</w:t>
      </w:r>
    </w:p>
    <w:p w:rsidR="00CC03C7" w:rsidRPr="00E53011" w:rsidRDefault="009B42F1" w:rsidP="00B01AD0">
      <w:pPr>
        <w:spacing w:line="480" w:lineRule="auto"/>
        <w:rPr>
          <w:rFonts w:ascii="Times New Roman" w:hAnsi="Times New Roman" w:cs="Times New Roman"/>
          <w:sz w:val="24"/>
          <w:szCs w:val="24"/>
        </w:rPr>
      </w:pPr>
      <w:r w:rsidRPr="00E53011">
        <w:rPr>
          <w:rFonts w:ascii="Times New Roman" w:hAnsi="Times New Roman" w:cs="Times New Roman"/>
          <w:sz w:val="24"/>
          <w:szCs w:val="24"/>
        </w:rPr>
        <w:t>Date</w:t>
      </w:r>
      <w:r w:rsidR="002C42AB">
        <w:rPr>
          <w:rFonts w:ascii="Times New Roman" w:hAnsi="Times New Roman" w:cs="Times New Roman"/>
          <w:sz w:val="24"/>
          <w:szCs w:val="24"/>
        </w:rPr>
        <w:t>: 8</w:t>
      </w:r>
      <w:r w:rsidR="00B01AD0">
        <w:rPr>
          <w:rFonts w:ascii="Times New Roman" w:hAnsi="Times New Roman" w:cs="Times New Roman"/>
          <w:sz w:val="24"/>
          <w:szCs w:val="24"/>
        </w:rPr>
        <w:t>/11/2024</w:t>
      </w:r>
    </w:p>
    <w:p w:rsidR="00CC03C7" w:rsidRPr="00E53011" w:rsidRDefault="00CC03C7" w:rsidP="00E53011">
      <w:pPr>
        <w:spacing w:line="480" w:lineRule="auto"/>
        <w:jc w:val="center"/>
        <w:rPr>
          <w:rFonts w:ascii="Times New Roman" w:hAnsi="Times New Roman" w:cs="Times New Roman"/>
          <w:sz w:val="24"/>
          <w:szCs w:val="24"/>
        </w:rPr>
      </w:pPr>
    </w:p>
    <w:p w:rsidR="00CC03C7" w:rsidRPr="00E53011" w:rsidRDefault="00CC03C7" w:rsidP="00E53011">
      <w:pPr>
        <w:spacing w:line="480" w:lineRule="auto"/>
        <w:jc w:val="center"/>
        <w:rPr>
          <w:rFonts w:ascii="Times New Roman" w:hAnsi="Times New Roman" w:cs="Times New Roman"/>
          <w:sz w:val="24"/>
          <w:szCs w:val="24"/>
        </w:rPr>
      </w:pPr>
    </w:p>
    <w:p w:rsidR="00CC03C7" w:rsidRPr="00E53011" w:rsidRDefault="00CC03C7" w:rsidP="00E53011">
      <w:pPr>
        <w:spacing w:line="480" w:lineRule="auto"/>
        <w:jc w:val="center"/>
        <w:rPr>
          <w:rFonts w:ascii="Times New Roman" w:hAnsi="Times New Roman" w:cs="Times New Roman"/>
          <w:sz w:val="24"/>
          <w:szCs w:val="24"/>
        </w:rPr>
      </w:pPr>
    </w:p>
    <w:p w:rsidR="00CC03C7" w:rsidRPr="00E53011" w:rsidRDefault="00CC03C7" w:rsidP="00E53011">
      <w:pPr>
        <w:spacing w:line="480" w:lineRule="auto"/>
        <w:jc w:val="center"/>
        <w:rPr>
          <w:rFonts w:ascii="Times New Roman" w:hAnsi="Times New Roman" w:cs="Times New Roman"/>
          <w:sz w:val="24"/>
          <w:szCs w:val="24"/>
        </w:rPr>
      </w:pPr>
    </w:p>
    <w:p w:rsidR="00CC03C7" w:rsidRPr="00E53011" w:rsidRDefault="00CC03C7" w:rsidP="00E53011">
      <w:pPr>
        <w:spacing w:line="480" w:lineRule="auto"/>
        <w:jc w:val="center"/>
        <w:rPr>
          <w:rFonts w:ascii="Times New Roman" w:hAnsi="Times New Roman" w:cs="Times New Roman"/>
          <w:sz w:val="24"/>
          <w:szCs w:val="24"/>
        </w:rPr>
      </w:pPr>
    </w:p>
    <w:p w:rsidR="00CC03C7" w:rsidRPr="00E53011" w:rsidRDefault="00CC03C7" w:rsidP="00E53011">
      <w:pPr>
        <w:spacing w:line="480" w:lineRule="auto"/>
        <w:jc w:val="center"/>
        <w:rPr>
          <w:rFonts w:ascii="Times New Roman" w:hAnsi="Times New Roman" w:cs="Times New Roman"/>
          <w:sz w:val="24"/>
          <w:szCs w:val="24"/>
        </w:rPr>
      </w:pPr>
    </w:p>
    <w:p w:rsidR="00B01AD0" w:rsidRDefault="00B01AD0" w:rsidP="00E53011">
      <w:pPr>
        <w:autoSpaceDE w:val="0"/>
        <w:autoSpaceDN w:val="0"/>
        <w:adjustRightInd w:val="0"/>
        <w:spacing w:after="0" w:line="480" w:lineRule="auto"/>
        <w:jc w:val="center"/>
        <w:rPr>
          <w:rFonts w:ascii="Times New Roman" w:hAnsi="Times New Roman" w:cs="Times New Roman"/>
          <w:b/>
          <w:bCs/>
          <w:color w:val="000000"/>
          <w:sz w:val="24"/>
          <w:szCs w:val="24"/>
        </w:rPr>
      </w:pPr>
    </w:p>
    <w:p w:rsidR="00B01AD0" w:rsidRDefault="00B01AD0" w:rsidP="00E53011">
      <w:pPr>
        <w:autoSpaceDE w:val="0"/>
        <w:autoSpaceDN w:val="0"/>
        <w:adjustRightInd w:val="0"/>
        <w:spacing w:after="0" w:line="480" w:lineRule="auto"/>
        <w:jc w:val="center"/>
        <w:rPr>
          <w:rFonts w:ascii="Times New Roman" w:hAnsi="Times New Roman" w:cs="Times New Roman"/>
          <w:b/>
          <w:bCs/>
          <w:color w:val="000000"/>
          <w:sz w:val="24"/>
          <w:szCs w:val="24"/>
        </w:rPr>
      </w:pPr>
    </w:p>
    <w:p w:rsidR="00CC03C7" w:rsidRPr="00E53011" w:rsidRDefault="009B42F1" w:rsidP="00E53011">
      <w:pPr>
        <w:autoSpaceDE w:val="0"/>
        <w:autoSpaceDN w:val="0"/>
        <w:adjustRightInd w:val="0"/>
        <w:spacing w:after="0" w:line="480" w:lineRule="auto"/>
        <w:jc w:val="center"/>
        <w:rPr>
          <w:rFonts w:ascii="Times New Roman" w:hAnsi="Times New Roman" w:cs="Times New Roman"/>
          <w:color w:val="000000"/>
          <w:sz w:val="24"/>
          <w:szCs w:val="24"/>
        </w:rPr>
      </w:pPr>
      <w:r w:rsidRPr="00E53011">
        <w:rPr>
          <w:rFonts w:ascii="Times New Roman" w:hAnsi="Times New Roman" w:cs="Times New Roman"/>
          <w:b/>
          <w:bCs/>
          <w:color w:val="000000"/>
          <w:sz w:val="24"/>
          <w:szCs w:val="24"/>
        </w:rPr>
        <w:t xml:space="preserve">Event Strategic Planning and Delivery Considerations for an International Meeting. </w:t>
      </w:r>
    </w:p>
    <w:p w:rsidR="009219FE" w:rsidRPr="00E53011" w:rsidRDefault="009B42F1" w:rsidP="00E53011">
      <w:pPr>
        <w:spacing w:line="480" w:lineRule="auto"/>
        <w:jc w:val="center"/>
        <w:rPr>
          <w:rFonts w:ascii="Times New Roman" w:hAnsi="Times New Roman" w:cs="Times New Roman"/>
          <w:b/>
          <w:sz w:val="24"/>
          <w:szCs w:val="24"/>
        </w:rPr>
      </w:pPr>
      <w:r w:rsidRPr="00E53011">
        <w:rPr>
          <w:rFonts w:ascii="Times New Roman" w:hAnsi="Times New Roman" w:cs="Times New Roman"/>
          <w:b/>
          <w:sz w:val="24"/>
          <w:szCs w:val="24"/>
        </w:rPr>
        <w:t>Introduction</w:t>
      </w:r>
    </w:p>
    <w:p w:rsidR="009219FE" w:rsidRPr="00E53011" w:rsidRDefault="009B42F1" w:rsidP="00BC09AA">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 xml:space="preserve">This present event, the "Winter Warmth through Coffee Traditions", is a culturally rich simulation of the Southampton Winter Folk Festival, focused on coffee ceremonies </w:t>
      </w:r>
      <w:r w:rsidR="002C42AB">
        <w:rPr>
          <w:rFonts w:ascii="Times New Roman" w:hAnsi="Times New Roman" w:cs="Times New Roman"/>
          <w:sz w:val="24"/>
          <w:szCs w:val="24"/>
        </w:rPr>
        <w:t>from different countries organiz</w:t>
      </w:r>
      <w:r w:rsidRPr="00E53011">
        <w:rPr>
          <w:rFonts w:ascii="Times New Roman" w:hAnsi="Times New Roman" w:cs="Times New Roman"/>
          <w:sz w:val="24"/>
          <w:szCs w:val="24"/>
        </w:rPr>
        <w:t>ed within the context of winter festivities. With the coffee culture extending from merely coffee-drinking customs to being a global culture</w:t>
      </w:r>
      <w:r w:rsidR="0007319F" w:rsidRPr="00E53011">
        <w:rPr>
          <w:rFonts w:ascii="Times New Roman" w:hAnsi="Times New Roman" w:cs="Times New Roman"/>
          <w:sz w:val="24"/>
          <w:szCs w:val="24"/>
        </w:rPr>
        <w:t xml:space="preserve"> (</w:t>
      </w:r>
      <w:proofErr w:type="spellStart"/>
      <w:r w:rsidR="0007319F" w:rsidRPr="00E53011">
        <w:rPr>
          <w:rFonts w:ascii="Times New Roman" w:hAnsi="Times New Roman" w:cs="Times New Roman"/>
          <w:sz w:val="24"/>
          <w:szCs w:val="24"/>
        </w:rPr>
        <w:t>Maciejewski</w:t>
      </w:r>
      <w:proofErr w:type="spellEnd"/>
      <w:r w:rsidR="0007319F" w:rsidRPr="00E53011">
        <w:rPr>
          <w:rFonts w:ascii="Times New Roman" w:hAnsi="Times New Roman" w:cs="Times New Roman"/>
          <w:sz w:val="24"/>
          <w:szCs w:val="24"/>
        </w:rPr>
        <w:t xml:space="preserve"> and </w:t>
      </w:r>
      <w:proofErr w:type="spellStart"/>
      <w:r w:rsidR="0007319F" w:rsidRPr="00E53011">
        <w:rPr>
          <w:rFonts w:ascii="Times New Roman" w:hAnsi="Times New Roman" w:cs="Times New Roman"/>
          <w:sz w:val="24"/>
          <w:szCs w:val="24"/>
        </w:rPr>
        <w:t>Mokrysz</w:t>
      </w:r>
      <w:proofErr w:type="spellEnd"/>
      <w:r w:rsidR="0007319F" w:rsidRPr="00E53011">
        <w:rPr>
          <w:rFonts w:ascii="Times New Roman" w:hAnsi="Times New Roman" w:cs="Times New Roman"/>
          <w:sz w:val="24"/>
          <w:szCs w:val="24"/>
        </w:rPr>
        <w:t>, 2019; Tucker, 2017)</w:t>
      </w:r>
      <w:r w:rsidRPr="00E53011">
        <w:rPr>
          <w:rFonts w:ascii="Times New Roman" w:hAnsi="Times New Roman" w:cs="Times New Roman"/>
          <w:sz w:val="24"/>
          <w:szCs w:val="24"/>
        </w:rPr>
        <w:t>, this event provides attendees with a cultural, historical, and social understanding of coffee through the educational sessions that include workshops, tastings, and storytelling episodes. Considering the imagery and its relation to some cultural representations of coffee, the winter season plays a significant role in the commercials since both warmth and togetherness can be easily connected to coffee</w:t>
      </w:r>
      <w:r w:rsidR="004D7FED" w:rsidRPr="00E53011">
        <w:rPr>
          <w:rFonts w:ascii="Times New Roman" w:hAnsi="Times New Roman" w:cs="Times New Roman"/>
          <w:sz w:val="24"/>
          <w:szCs w:val="24"/>
        </w:rPr>
        <w:t xml:space="preserve"> (Counter Culture, 2024)</w:t>
      </w:r>
      <w:r w:rsidRPr="00E53011">
        <w:rPr>
          <w:rFonts w:ascii="Times New Roman" w:hAnsi="Times New Roman" w:cs="Times New Roman"/>
          <w:sz w:val="24"/>
          <w:szCs w:val="24"/>
        </w:rPr>
        <w:t>.</w:t>
      </w:r>
    </w:p>
    <w:p w:rsidR="009219FE" w:rsidRPr="00E53011" w:rsidRDefault="009B42F1" w:rsidP="00BC09AA">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 xml:space="preserve">The event aims to target all those involved in the coffee industry and </w:t>
      </w:r>
      <w:proofErr w:type="spellStart"/>
      <w:r w:rsidRPr="00E53011">
        <w:rPr>
          <w:rFonts w:ascii="Times New Roman" w:hAnsi="Times New Roman" w:cs="Times New Roman"/>
          <w:sz w:val="24"/>
          <w:szCs w:val="24"/>
        </w:rPr>
        <w:t>speciality</w:t>
      </w:r>
      <w:proofErr w:type="spellEnd"/>
      <w:r w:rsidRPr="00E53011">
        <w:rPr>
          <w:rFonts w:ascii="Times New Roman" w:hAnsi="Times New Roman" w:cs="Times New Roman"/>
          <w:sz w:val="24"/>
          <w:szCs w:val="24"/>
        </w:rPr>
        <w:t xml:space="preserve"> coffee consumers interested in artisanal and cultural experiences. The main target groups include coffee professionals, coffee lovers, and other food and beverage-related specialists. The attendance also extends to hospitality students, inhabitants of the region, and all the tourists searching for astonishing winter entertainment. The relatively small scale of the event fulfils the needs of a specific audience interested in small, engaging meetings rather than vast coffee fairs; thus, it can be viewed as a unique addition to the list of events worth visiting in winter in Southampton.</w:t>
      </w:r>
    </w:p>
    <w:p w:rsidR="00880DB2" w:rsidRPr="00E53011" w:rsidRDefault="009B42F1" w:rsidP="00BC09AA">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lastRenderedPageBreak/>
        <w:t>Two venues emerge as particularly appropriate for this event,</w:t>
      </w:r>
      <w:r w:rsidR="009219FE" w:rsidRPr="00E53011">
        <w:rPr>
          <w:rFonts w:ascii="Times New Roman" w:hAnsi="Times New Roman" w:cs="Times New Roman"/>
          <w:sz w:val="24"/>
          <w:szCs w:val="24"/>
        </w:rPr>
        <w:t xml:space="preserve"> either Tudor House and Garden or Sea</w:t>
      </w:r>
      <w:r w:rsidR="002C42AB">
        <w:rPr>
          <w:rFonts w:ascii="Times New Roman" w:hAnsi="Times New Roman" w:cs="Times New Roman"/>
          <w:sz w:val="24"/>
          <w:szCs w:val="24"/>
        </w:rPr>
        <w:t xml:space="preserve"> </w:t>
      </w:r>
      <w:r w:rsidR="009219FE" w:rsidRPr="00E53011">
        <w:rPr>
          <w:rFonts w:ascii="Times New Roman" w:hAnsi="Times New Roman" w:cs="Times New Roman"/>
          <w:sz w:val="24"/>
          <w:szCs w:val="24"/>
        </w:rPr>
        <w:t>City Mus</w:t>
      </w:r>
      <w:r w:rsidRPr="00E53011">
        <w:rPr>
          <w:rFonts w:ascii="Times New Roman" w:hAnsi="Times New Roman" w:cs="Times New Roman"/>
          <w:sz w:val="24"/>
          <w:szCs w:val="24"/>
        </w:rPr>
        <w:t>eum, with this preference stemming from the fact that</w:t>
      </w:r>
      <w:r w:rsidR="009219FE" w:rsidRPr="00E53011">
        <w:rPr>
          <w:rFonts w:ascii="Times New Roman" w:hAnsi="Times New Roman" w:cs="Times New Roman"/>
          <w:sz w:val="24"/>
          <w:szCs w:val="24"/>
        </w:rPr>
        <w:t xml:space="preserve"> both venues are small and would be perfect </w:t>
      </w:r>
      <w:r w:rsidR="00B511EB" w:rsidRPr="00E53011">
        <w:rPr>
          <w:rFonts w:ascii="Times New Roman" w:hAnsi="Times New Roman" w:cs="Times New Roman"/>
          <w:sz w:val="24"/>
          <w:szCs w:val="24"/>
        </w:rPr>
        <w:t>for tastings and storytelling. Additionally, t</w:t>
      </w:r>
      <w:r w:rsidR="009219FE" w:rsidRPr="00E53011">
        <w:rPr>
          <w:rFonts w:ascii="Times New Roman" w:hAnsi="Times New Roman" w:cs="Times New Roman"/>
          <w:sz w:val="24"/>
          <w:szCs w:val="24"/>
        </w:rPr>
        <w:t>hese venues are convenient and accessible, accommodating both face-to-face and online attendance and interaction. The chosen location</w:t>
      </w:r>
      <w:r w:rsidR="00BC09AA">
        <w:rPr>
          <w:rFonts w:ascii="Times New Roman" w:hAnsi="Times New Roman" w:cs="Times New Roman"/>
          <w:sz w:val="24"/>
          <w:szCs w:val="24"/>
        </w:rPr>
        <w:t xml:space="preserve"> will be ornamented to convey </w:t>
      </w:r>
      <w:proofErr w:type="spellStart"/>
      <w:r w:rsidR="00BC09AA">
        <w:rPr>
          <w:rFonts w:ascii="Times New Roman" w:hAnsi="Times New Roman" w:cs="Times New Roman"/>
          <w:sz w:val="24"/>
          <w:szCs w:val="24"/>
        </w:rPr>
        <w:t>cou</w:t>
      </w:r>
      <w:r w:rsidR="009219FE" w:rsidRPr="00E53011">
        <w:rPr>
          <w:rFonts w:ascii="Times New Roman" w:hAnsi="Times New Roman" w:cs="Times New Roman"/>
          <w:sz w:val="24"/>
          <w:szCs w:val="24"/>
        </w:rPr>
        <w:t>siness</w:t>
      </w:r>
      <w:proofErr w:type="spellEnd"/>
      <w:r w:rsidR="009219FE" w:rsidRPr="00E53011">
        <w:rPr>
          <w:rFonts w:ascii="Times New Roman" w:hAnsi="Times New Roman" w:cs="Times New Roman"/>
          <w:sz w:val="24"/>
          <w:szCs w:val="24"/>
        </w:rPr>
        <w:t xml:space="preserve"> and the wintertime mood while targeting the five senses and enabling people to come together, discover new things, and celebrate coffee</w:t>
      </w:r>
      <w:r w:rsidR="005F1F86" w:rsidRPr="00E53011">
        <w:rPr>
          <w:rFonts w:ascii="Times New Roman" w:hAnsi="Times New Roman" w:cs="Times New Roman"/>
          <w:sz w:val="24"/>
          <w:szCs w:val="24"/>
        </w:rPr>
        <w:t xml:space="preserve"> (</w:t>
      </w:r>
      <w:proofErr w:type="spellStart"/>
      <w:r w:rsidR="005F1F86" w:rsidRPr="00E53011">
        <w:rPr>
          <w:rFonts w:ascii="Times New Roman" w:hAnsi="Times New Roman" w:cs="Times New Roman"/>
          <w:sz w:val="24"/>
          <w:szCs w:val="24"/>
        </w:rPr>
        <w:t>Aupiais</w:t>
      </w:r>
      <w:proofErr w:type="spellEnd"/>
      <w:r w:rsidR="005F1F86" w:rsidRPr="00E53011">
        <w:rPr>
          <w:rFonts w:ascii="Times New Roman" w:hAnsi="Times New Roman" w:cs="Times New Roman"/>
          <w:sz w:val="24"/>
          <w:szCs w:val="24"/>
        </w:rPr>
        <w:t>, 2020)</w:t>
      </w:r>
      <w:r w:rsidR="009219FE" w:rsidRPr="00E53011">
        <w:rPr>
          <w:rFonts w:ascii="Times New Roman" w:hAnsi="Times New Roman" w:cs="Times New Roman"/>
          <w:sz w:val="24"/>
          <w:szCs w:val="24"/>
        </w:rPr>
        <w:t>.</w:t>
      </w:r>
    </w:p>
    <w:p w:rsidR="00B511EB" w:rsidRPr="00E53011" w:rsidRDefault="009B42F1" w:rsidP="00E53011">
      <w:pPr>
        <w:spacing w:line="480" w:lineRule="auto"/>
        <w:ind w:firstLine="720"/>
        <w:jc w:val="center"/>
        <w:rPr>
          <w:rFonts w:ascii="Times New Roman" w:hAnsi="Times New Roman" w:cs="Times New Roman"/>
          <w:b/>
          <w:sz w:val="24"/>
          <w:szCs w:val="24"/>
        </w:rPr>
      </w:pPr>
      <w:r w:rsidRPr="00E53011">
        <w:rPr>
          <w:rFonts w:ascii="Times New Roman" w:hAnsi="Times New Roman" w:cs="Times New Roman"/>
          <w:b/>
          <w:sz w:val="24"/>
          <w:szCs w:val="24"/>
        </w:rPr>
        <w:t>The Event Cycle</w:t>
      </w:r>
    </w:p>
    <w:p w:rsidR="00206FBA" w:rsidRPr="00E53011" w:rsidRDefault="009B42F1" w:rsidP="00BC09AA">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 xml:space="preserve">In planning and managing events, Holmes and Ali-Knight (2017) </w:t>
      </w:r>
      <w:r w:rsidR="00176C90" w:rsidRPr="00E53011">
        <w:rPr>
          <w:rFonts w:ascii="Times New Roman" w:hAnsi="Times New Roman" w:cs="Times New Roman"/>
          <w:sz w:val="24"/>
          <w:szCs w:val="24"/>
        </w:rPr>
        <w:t xml:space="preserve">elucidate that having an apt event cycle is critical, as it will guide the planning and management of the event </w:t>
      </w:r>
      <w:r w:rsidRPr="00E53011">
        <w:rPr>
          <w:rFonts w:ascii="Times New Roman" w:hAnsi="Times New Roman" w:cs="Times New Roman"/>
          <w:sz w:val="24"/>
          <w:szCs w:val="24"/>
        </w:rPr>
        <w:t xml:space="preserve">chronologically from initiation to assessment. </w:t>
      </w:r>
      <w:r w:rsidR="00176C90" w:rsidRPr="00E53011">
        <w:rPr>
          <w:rFonts w:ascii="Times New Roman" w:hAnsi="Times New Roman" w:cs="Times New Roman"/>
          <w:sz w:val="24"/>
          <w:szCs w:val="24"/>
        </w:rPr>
        <w:t>For this event,</w:t>
      </w:r>
      <w:r w:rsidR="00676A29" w:rsidRPr="00E53011">
        <w:rPr>
          <w:rFonts w:ascii="Times New Roman" w:hAnsi="Times New Roman" w:cs="Times New Roman"/>
          <w:sz w:val="24"/>
          <w:szCs w:val="24"/>
        </w:rPr>
        <w:t xml:space="preserve"> o</w:t>
      </w:r>
      <w:r w:rsidR="00176C90" w:rsidRPr="00E53011">
        <w:rPr>
          <w:rFonts w:ascii="Times New Roman" w:hAnsi="Times New Roman" w:cs="Times New Roman"/>
          <w:sz w:val="24"/>
          <w:szCs w:val="24"/>
        </w:rPr>
        <w:t>ne that emerges potent for consideration is the EMBOK model, a</w:t>
      </w:r>
      <w:r w:rsidR="00BC09AA">
        <w:rPr>
          <w:rFonts w:ascii="Times New Roman" w:hAnsi="Times New Roman" w:cs="Times New Roman"/>
          <w:sz w:val="24"/>
          <w:szCs w:val="24"/>
        </w:rPr>
        <w:t xml:space="preserve"> framework commonly utiliz</w:t>
      </w:r>
      <w:r w:rsidRPr="00E53011">
        <w:rPr>
          <w:rFonts w:ascii="Times New Roman" w:hAnsi="Times New Roman" w:cs="Times New Roman"/>
          <w:sz w:val="24"/>
          <w:szCs w:val="24"/>
        </w:rPr>
        <w:t>ed in event planning which segments the process of planning and management of events into distinct stages while highlighting the critical components that facilitate effective delivery of the event</w:t>
      </w:r>
      <w:r w:rsidR="00176C90" w:rsidRPr="00E53011">
        <w:rPr>
          <w:rFonts w:ascii="Times New Roman" w:hAnsi="Times New Roman" w:cs="Times New Roman"/>
          <w:sz w:val="24"/>
          <w:szCs w:val="24"/>
        </w:rPr>
        <w:t xml:space="preserve"> (</w:t>
      </w:r>
      <w:r w:rsidR="00154FEB" w:rsidRPr="00E53011">
        <w:rPr>
          <w:rFonts w:ascii="Times New Roman" w:hAnsi="Times New Roman" w:cs="Times New Roman"/>
          <w:sz w:val="24"/>
          <w:szCs w:val="24"/>
        </w:rPr>
        <w:t xml:space="preserve">van </w:t>
      </w:r>
      <w:proofErr w:type="spellStart"/>
      <w:r w:rsidR="00176C90" w:rsidRPr="00E53011">
        <w:rPr>
          <w:rFonts w:ascii="Times New Roman" w:hAnsi="Times New Roman" w:cs="Times New Roman"/>
          <w:sz w:val="24"/>
          <w:szCs w:val="24"/>
        </w:rPr>
        <w:t>Antwerpen</w:t>
      </w:r>
      <w:proofErr w:type="spellEnd"/>
      <w:r w:rsidR="00176C90" w:rsidRPr="00E53011">
        <w:rPr>
          <w:rFonts w:ascii="Times New Roman" w:hAnsi="Times New Roman" w:cs="Times New Roman"/>
          <w:sz w:val="24"/>
          <w:szCs w:val="24"/>
        </w:rPr>
        <w:t>, 2023)</w:t>
      </w:r>
      <w:r w:rsidRPr="00E53011">
        <w:rPr>
          <w:rFonts w:ascii="Times New Roman" w:hAnsi="Times New Roman" w:cs="Times New Roman"/>
          <w:sz w:val="24"/>
          <w:szCs w:val="24"/>
        </w:rPr>
        <w:t xml:space="preserve">. </w:t>
      </w:r>
      <w:r w:rsidR="00176C90" w:rsidRPr="00E53011">
        <w:rPr>
          <w:rFonts w:ascii="Times New Roman" w:hAnsi="Times New Roman" w:cs="Times New Roman"/>
          <w:sz w:val="24"/>
          <w:szCs w:val="24"/>
        </w:rPr>
        <w:t xml:space="preserve">Thomas and Stephen (2022) further expounded that </w:t>
      </w:r>
      <w:r w:rsidRPr="00E53011">
        <w:rPr>
          <w:rFonts w:ascii="Times New Roman" w:hAnsi="Times New Roman" w:cs="Times New Roman"/>
          <w:sz w:val="24"/>
          <w:szCs w:val="24"/>
        </w:rPr>
        <w:t>EMBOK consists of five key phases</w:t>
      </w:r>
      <w:r w:rsidR="00176C90" w:rsidRPr="00E53011">
        <w:rPr>
          <w:rFonts w:ascii="Times New Roman" w:hAnsi="Times New Roman" w:cs="Times New Roman"/>
          <w:sz w:val="24"/>
          <w:szCs w:val="24"/>
        </w:rPr>
        <w:t xml:space="preserve">: initiation, planning, implementation, event and closure. </w:t>
      </w:r>
      <w:r w:rsidRPr="00E53011">
        <w:rPr>
          <w:rFonts w:ascii="Times New Roman" w:hAnsi="Times New Roman" w:cs="Times New Roman"/>
          <w:sz w:val="24"/>
          <w:szCs w:val="24"/>
        </w:rPr>
        <w:t>Using the EMBOK model in th</w:t>
      </w:r>
      <w:r w:rsidR="00176C90" w:rsidRPr="00E53011">
        <w:rPr>
          <w:rFonts w:ascii="Times New Roman" w:hAnsi="Times New Roman" w:cs="Times New Roman"/>
          <w:sz w:val="24"/>
          <w:szCs w:val="24"/>
        </w:rPr>
        <w:t>is</w:t>
      </w:r>
      <w:r w:rsidRPr="00E53011">
        <w:rPr>
          <w:rFonts w:ascii="Times New Roman" w:hAnsi="Times New Roman" w:cs="Times New Roman"/>
          <w:sz w:val="24"/>
          <w:szCs w:val="24"/>
        </w:rPr>
        <w:t xml:space="preserve"> defined event serves as a detailed framewor</w:t>
      </w:r>
      <w:r w:rsidR="00BC09AA">
        <w:rPr>
          <w:rFonts w:ascii="Times New Roman" w:hAnsi="Times New Roman" w:cs="Times New Roman"/>
          <w:sz w:val="24"/>
          <w:szCs w:val="24"/>
        </w:rPr>
        <w:t>k that improves the conceptualiz</w:t>
      </w:r>
      <w:r w:rsidRPr="00E53011">
        <w:rPr>
          <w:rFonts w:ascii="Times New Roman" w:hAnsi="Times New Roman" w:cs="Times New Roman"/>
          <w:sz w:val="24"/>
          <w:szCs w:val="24"/>
        </w:rPr>
        <w:t>ation of the event and its implementation.</w:t>
      </w:r>
    </w:p>
    <w:p w:rsidR="00206FBA" w:rsidRPr="00E53011" w:rsidRDefault="009B42F1" w:rsidP="00BC09AA">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 xml:space="preserve">To effectively comprehend this cycle, it is vital to understand what each phase entails. To begin with, the first phase, initiation, entails the identification and documentation of the nature and objectives of the event to lay a foundation for subsequent planning (Arnott, 2020). In this case, the event concept involves showcasing cultural practices of coffee drinking within a winter-themed context in Southampton. The purpose is to provide a niche cultural experience popular among </w:t>
      </w:r>
      <w:r w:rsidRPr="00E53011">
        <w:rPr>
          <w:rFonts w:ascii="Times New Roman" w:hAnsi="Times New Roman" w:cs="Times New Roman"/>
          <w:sz w:val="24"/>
          <w:szCs w:val="24"/>
        </w:rPr>
        <w:lastRenderedPageBreak/>
        <w:t>specialty coffee consumers and industry players. The initiation phase outlines critical decisions to be made. In this case, choices include highlighting a convenient location and venue, such as the Tudor House and Garden or the Sea</w:t>
      </w:r>
      <w:r w:rsidR="00BC09AA">
        <w:rPr>
          <w:rFonts w:ascii="Times New Roman" w:hAnsi="Times New Roman" w:cs="Times New Roman"/>
          <w:sz w:val="24"/>
          <w:szCs w:val="24"/>
        </w:rPr>
        <w:t xml:space="preserve"> </w:t>
      </w:r>
      <w:r w:rsidRPr="00E53011">
        <w:rPr>
          <w:rFonts w:ascii="Times New Roman" w:hAnsi="Times New Roman" w:cs="Times New Roman"/>
          <w:sz w:val="24"/>
          <w:szCs w:val="24"/>
        </w:rPr>
        <w:t>City Museum, to ensure a warm and comfortable winter ambience. Such strategic decisions guarantee the event's positioning concerning the anticipated audience and market needs (Silvers, 2012).</w:t>
      </w:r>
    </w:p>
    <w:p w:rsidR="00206FBA" w:rsidRPr="00E53011" w:rsidRDefault="009B42F1" w:rsidP="00BC09AA">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The second phase, p</w:t>
      </w:r>
      <w:r w:rsidR="009F5EC7" w:rsidRPr="00E53011">
        <w:rPr>
          <w:rFonts w:ascii="Times New Roman" w:hAnsi="Times New Roman" w:cs="Times New Roman"/>
          <w:sz w:val="24"/>
          <w:szCs w:val="24"/>
        </w:rPr>
        <w:t>lanning, calls for a careful map of the</w:t>
      </w:r>
      <w:r w:rsidRPr="00E53011">
        <w:rPr>
          <w:rFonts w:ascii="Times New Roman" w:hAnsi="Times New Roman" w:cs="Times New Roman"/>
          <w:sz w:val="24"/>
          <w:szCs w:val="24"/>
        </w:rPr>
        <w:t xml:space="preserve"> feasibility of the projec</w:t>
      </w:r>
      <w:r w:rsidR="00BC09AA">
        <w:rPr>
          <w:rFonts w:ascii="Times New Roman" w:hAnsi="Times New Roman" w:cs="Times New Roman"/>
          <w:sz w:val="24"/>
          <w:szCs w:val="24"/>
        </w:rPr>
        <w:t>t and the management and organiz</w:t>
      </w:r>
      <w:r w:rsidRPr="00E53011">
        <w:rPr>
          <w:rFonts w:ascii="Times New Roman" w:hAnsi="Times New Roman" w:cs="Times New Roman"/>
          <w:sz w:val="24"/>
          <w:szCs w:val="24"/>
        </w:rPr>
        <w:t xml:space="preserve">ation of people, funds, and equipment. Some sample tasks </w:t>
      </w:r>
      <w:r w:rsidR="009F5EC7" w:rsidRPr="00E53011">
        <w:rPr>
          <w:rFonts w:ascii="Times New Roman" w:hAnsi="Times New Roman" w:cs="Times New Roman"/>
          <w:sz w:val="24"/>
          <w:szCs w:val="24"/>
        </w:rPr>
        <w:t>to</w:t>
      </w:r>
      <w:r w:rsidRPr="00E53011">
        <w:rPr>
          <w:rFonts w:ascii="Times New Roman" w:hAnsi="Times New Roman" w:cs="Times New Roman"/>
          <w:sz w:val="24"/>
          <w:szCs w:val="24"/>
        </w:rPr>
        <w:t xml:space="preserve"> be assigned to</w:t>
      </w:r>
      <w:r w:rsidR="009F5EC7" w:rsidRPr="00E53011">
        <w:rPr>
          <w:rFonts w:ascii="Times New Roman" w:hAnsi="Times New Roman" w:cs="Times New Roman"/>
          <w:sz w:val="24"/>
          <w:szCs w:val="24"/>
        </w:rPr>
        <w:t xml:space="preserve"> the committee when planning this</w:t>
      </w:r>
      <w:r w:rsidRPr="00E53011">
        <w:rPr>
          <w:rFonts w:ascii="Times New Roman" w:hAnsi="Times New Roman" w:cs="Times New Roman"/>
          <w:sz w:val="24"/>
          <w:szCs w:val="24"/>
        </w:rPr>
        <w:t xml:space="preserve"> coffee symposium are identifying the venue, procuring equipment such as audiovisual (AV), and creating cultural winter-inspired decorations. Staffing plans entail using professional baristas, cultural performers, and technical personnel to conduct tasting sessions, cultural demonstrations, and storytelling. Also, an advertising campaign created specifically for the event and aimed at coffee culture publications and social networks will attract the desired audience. </w:t>
      </w:r>
    </w:p>
    <w:p w:rsidR="00206FBA" w:rsidRPr="00E53011" w:rsidRDefault="009B42F1" w:rsidP="00BC09AA">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 xml:space="preserve">The third phase is </w:t>
      </w:r>
      <w:r w:rsidR="00ED5CD2" w:rsidRPr="00E53011">
        <w:rPr>
          <w:rFonts w:ascii="Times New Roman" w:hAnsi="Times New Roman" w:cs="Times New Roman"/>
          <w:sz w:val="24"/>
          <w:szCs w:val="24"/>
        </w:rPr>
        <w:t xml:space="preserve">the most </w:t>
      </w:r>
      <w:proofErr w:type="spellStart"/>
      <w:r w:rsidR="00ED5CD2" w:rsidRPr="00E53011">
        <w:rPr>
          <w:rFonts w:ascii="Times New Roman" w:hAnsi="Times New Roman" w:cs="Times New Roman"/>
          <w:sz w:val="24"/>
          <w:szCs w:val="24"/>
        </w:rPr>
        <w:t>labour</w:t>
      </w:r>
      <w:proofErr w:type="spellEnd"/>
      <w:r w:rsidR="00ED5CD2" w:rsidRPr="00E53011">
        <w:rPr>
          <w:rFonts w:ascii="Times New Roman" w:hAnsi="Times New Roman" w:cs="Times New Roman"/>
          <w:sz w:val="24"/>
          <w:szCs w:val="24"/>
        </w:rPr>
        <w:t xml:space="preserve"> and resource-intensive. Arnott (2020)</w:t>
      </w:r>
      <w:r w:rsidRPr="00E53011">
        <w:rPr>
          <w:rFonts w:ascii="Times New Roman" w:hAnsi="Times New Roman" w:cs="Times New Roman"/>
          <w:sz w:val="24"/>
          <w:szCs w:val="24"/>
        </w:rPr>
        <w:t xml:space="preserve"> elucidated that all planned and developed logistical and operational strategies are executed in the implementation stage. </w:t>
      </w:r>
      <w:r w:rsidR="00ED5CD2" w:rsidRPr="00E53011">
        <w:rPr>
          <w:rFonts w:ascii="Times New Roman" w:hAnsi="Times New Roman" w:cs="Times New Roman"/>
          <w:sz w:val="24"/>
          <w:szCs w:val="24"/>
        </w:rPr>
        <w:t>For this coffee event, implementation entails setting up t</w:t>
      </w:r>
      <w:r w:rsidRPr="00E53011">
        <w:rPr>
          <w:rFonts w:ascii="Times New Roman" w:hAnsi="Times New Roman" w:cs="Times New Roman"/>
          <w:sz w:val="24"/>
          <w:szCs w:val="24"/>
        </w:rPr>
        <w:t>asting stations, AV, and decorations and</w:t>
      </w:r>
      <w:r w:rsidR="00ED5CD2" w:rsidRPr="00E53011">
        <w:rPr>
          <w:rFonts w:ascii="Times New Roman" w:hAnsi="Times New Roman" w:cs="Times New Roman"/>
          <w:sz w:val="24"/>
          <w:szCs w:val="24"/>
        </w:rPr>
        <w:t xml:space="preserve"> carrying out</w:t>
      </w:r>
      <w:r w:rsidRPr="00E53011">
        <w:rPr>
          <w:rFonts w:ascii="Times New Roman" w:hAnsi="Times New Roman" w:cs="Times New Roman"/>
          <w:sz w:val="24"/>
          <w:szCs w:val="24"/>
        </w:rPr>
        <w:t xml:space="preserve"> final walkthroughs to ensure that all components are suitable for the event to begin. </w:t>
      </w:r>
      <w:r w:rsidR="00ED5CD2" w:rsidRPr="00E53011">
        <w:rPr>
          <w:rFonts w:ascii="Times New Roman" w:hAnsi="Times New Roman" w:cs="Times New Roman"/>
          <w:sz w:val="24"/>
          <w:szCs w:val="24"/>
        </w:rPr>
        <w:t>It also entails the p</w:t>
      </w:r>
      <w:r w:rsidRPr="00E53011">
        <w:rPr>
          <w:rFonts w:ascii="Times New Roman" w:hAnsi="Times New Roman" w:cs="Times New Roman"/>
          <w:sz w:val="24"/>
          <w:szCs w:val="24"/>
        </w:rPr>
        <w:t xml:space="preserve">reparation of staff </w:t>
      </w:r>
      <w:r w:rsidR="00ED5CD2" w:rsidRPr="00E53011">
        <w:rPr>
          <w:rFonts w:ascii="Times New Roman" w:hAnsi="Times New Roman" w:cs="Times New Roman"/>
          <w:sz w:val="24"/>
          <w:szCs w:val="24"/>
        </w:rPr>
        <w:t>by</w:t>
      </w:r>
      <w:r w:rsidRPr="00E53011">
        <w:rPr>
          <w:rFonts w:ascii="Times New Roman" w:hAnsi="Times New Roman" w:cs="Times New Roman"/>
          <w:sz w:val="24"/>
          <w:szCs w:val="24"/>
        </w:rPr>
        <w:t xml:space="preserve"> informing them of what is expected from them </w:t>
      </w:r>
      <w:r w:rsidR="00ED5CD2" w:rsidRPr="00E53011">
        <w:rPr>
          <w:rFonts w:ascii="Times New Roman" w:hAnsi="Times New Roman" w:cs="Times New Roman"/>
          <w:sz w:val="24"/>
          <w:szCs w:val="24"/>
        </w:rPr>
        <w:t>and</w:t>
      </w:r>
      <w:r w:rsidRPr="00E53011">
        <w:rPr>
          <w:rFonts w:ascii="Times New Roman" w:hAnsi="Times New Roman" w:cs="Times New Roman"/>
          <w:sz w:val="24"/>
          <w:szCs w:val="24"/>
        </w:rPr>
        <w:t xml:space="preserve"> the practice of workshops and tastings </w:t>
      </w:r>
      <w:r w:rsidR="00733E07" w:rsidRPr="00E53011">
        <w:rPr>
          <w:rFonts w:ascii="Times New Roman" w:hAnsi="Times New Roman" w:cs="Times New Roman"/>
          <w:sz w:val="24"/>
          <w:szCs w:val="24"/>
        </w:rPr>
        <w:t>to prepare</w:t>
      </w:r>
      <w:r w:rsidRPr="00E53011">
        <w:rPr>
          <w:rFonts w:ascii="Times New Roman" w:hAnsi="Times New Roman" w:cs="Times New Roman"/>
          <w:sz w:val="24"/>
          <w:szCs w:val="24"/>
        </w:rPr>
        <w:t xml:space="preserve"> the team. During this stage, EMBOK encourages the development of contingency plans should there be any challenges, such as technical difficulties in live streaming or changes in the event timetable, among others, to ensure a positive event outlook.</w:t>
      </w:r>
    </w:p>
    <w:p w:rsidR="00206FBA" w:rsidRPr="00E53011" w:rsidRDefault="009B42F1" w:rsidP="00BC09AA">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lastRenderedPageBreak/>
        <w:t xml:space="preserve">When everything </w:t>
      </w:r>
      <w:r w:rsidR="00BC09AA">
        <w:rPr>
          <w:rFonts w:ascii="Times New Roman" w:hAnsi="Times New Roman" w:cs="Times New Roman"/>
          <w:sz w:val="24"/>
          <w:szCs w:val="24"/>
        </w:rPr>
        <w:t>is set up and ready, the event</w:t>
      </w:r>
      <w:r w:rsidRPr="00E53011">
        <w:rPr>
          <w:rFonts w:ascii="Times New Roman" w:hAnsi="Times New Roman" w:cs="Times New Roman"/>
          <w:sz w:val="24"/>
          <w:szCs w:val="24"/>
        </w:rPr>
        <w:t xml:space="preserve"> day enters the event stage, where the various participants execute and attend the planned activities. Here, communication between the staff and strict adherence to the schedule are two key factors that determine the overall efficiency of the implementation (</w:t>
      </w:r>
      <w:r w:rsidR="00154FEB" w:rsidRPr="00E53011">
        <w:rPr>
          <w:rFonts w:ascii="Times New Roman" w:hAnsi="Times New Roman" w:cs="Times New Roman"/>
          <w:sz w:val="24"/>
          <w:szCs w:val="24"/>
        </w:rPr>
        <w:t xml:space="preserve">van </w:t>
      </w:r>
      <w:proofErr w:type="spellStart"/>
      <w:r w:rsidRPr="00E53011">
        <w:rPr>
          <w:rFonts w:ascii="Times New Roman" w:hAnsi="Times New Roman" w:cs="Times New Roman"/>
          <w:sz w:val="24"/>
          <w:szCs w:val="24"/>
        </w:rPr>
        <w:t>Antwerpen</w:t>
      </w:r>
      <w:proofErr w:type="spellEnd"/>
      <w:r w:rsidRPr="00E53011">
        <w:rPr>
          <w:rFonts w:ascii="Times New Roman" w:hAnsi="Times New Roman" w:cs="Times New Roman"/>
          <w:sz w:val="24"/>
          <w:szCs w:val="24"/>
        </w:rPr>
        <w:t xml:space="preserve">, 2023). </w:t>
      </w:r>
      <w:r w:rsidR="007B2777" w:rsidRPr="00E53011">
        <w:rPr>
          <w:rFonts w:ascii="Times New Roman" w:hAnsi="Times New Roman" w:cs="Times New Roman"/>
          <w:sz w:val="24"/>
          <w:szCs w:val="24"/>
        </w:rPr>
        <w:t xml:space="preserve">In addition, in line with </w:t>
      </w:r>
      <w:r w:rsidR="00154FEB" w:rsidRPr="00E53011">
        <w:rPr>
          <w:rFonts w:ascii="Times New Roman" w:hAnsi="Times New Roman" w:cs="Times New Roman"/>
          <w:sz w:val="24"/>
          <w:szCs w:val="24"/>
        </w:rPr>
        <w:t xml:space="preserve">van </w:t>
      </w:r>
      <w:proofErr w:type="spellStart"/>
      <w:r w:rsidR="007B2777" w:rsidRPr="00E53011">
        <w:rPr>
          <w:rFonts w:ascii="Times New Roman" w:hAnsi="Times New Roman" w:cs="Times New Roman"/>
          <w:sz w:val="24"/>
          <w:szCs w:val="24"/>
        </w:rPr>
        <w:t>Antwerpen</w:t>
      </w:r>
      <w:proofErr w:type="spellEnd"/>
      <w:r w:rsidR="007B2777" w:rsidRPr="00E53011">
        <w:rPr>
          <w:rFonts w:ascii="Times New Roman" w:hAnsi="Times New Roman" w:cs="Times New Roman"/>
          <w:sz w:val="24"/>
          <w:szCs w:val="24"/>
        </w:rPr>
        <w:t xml:space="preserve"> (2023) emphasis on the need for risk management, this phase must integrate control of the crowd flow by </w:t>
      </w:r>
      <w:r w:rsidRPr="00E53011">
        <w:rPr>
          <w:rFonts w:ascii="Times New Roman" w:hAnsi="Times New Roman" w:cs="Times New Roman"/>
          <w:sz w:val="24"/>
          <w:szCs w:val="24"/>
        </w:rPr>
        <w:t xml:space="preserve">staff </w:t>
      </w:r>
      <w:r w:rsidR="007B2777" w:rsidRPr="00E53011">
        <w:rPr>
          <w:rFonts w:ascii="Times New Roman" w:hAnsi="Times New Roman" w:cs="Times New Roman"/>
          <w:sz w:val="24"/>
          <w:szCs w:val="24"/>
        </w:rPr>
        <w:t>to provide</w:t>
      </w:r>
      <w:r w:rsidRPr="00E53011">
        <w:rPr>
          <w:rFonts w:ascii="Times New Roman" w:hAnsi="Times New Roman" w:cs="Times New Roman"/>
          <w:sz w:val="24"/>
          <w:szCs w:val="24"/>
        </w:rPr>
        <w:t xml:space="preserve"> safety and ensure that all the attendees get a memorable experience from the event. Every event, from tastings to workshops, is curated </w:t>
      </w:r>
      <w:r w:rsidR="00BC09AA">
        <w:rPr>
          <w:rFonts w:ascii="Times New Roman" w:hAnsi="Times New Roman" w:cs="Times New Roman"/>
          <w:sz w:val="24"/>
          <w:szCs w:val="24"/>
        </w:rPr>
        <w:t>and timed to maximize attendee</w:t>
      </w:r>
      <w:r w:rsidRPr="00E53011">
        <w:rPr>
          <w:rFonts w:ascii="Times New Roman" w:hAnsi="Times New Roman" w:cs="Times New Roman"/>
          <w:sz w:val="24"/>
          <w:szCs w:val="24"/>
        </w:rPr>
        <w:t xml:space="preserve"> engagement in line with the Winter Warmth brand. Here, feedback mechanisms such as live surveys or exit interviews can be beneficial to get first-hand information about attendee satisfaction.</w:t>
      </w:r>
    </w:p>
    <w:p w:rsidR="00206FBA" w:rsidRPr="00E53011" w:rsidRDefault="009B42F1" w:rsidP="00BC09AA">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The last stage of the event</w:t>
      </w:r>
      <w:r w:rsidR="007B2777" w:rsidRPr="00E53011">
        <w:rPr>
          <w:rFonts w:ascii="Times New Roman" w:hAnsi="Times New Roman" w:cs="Times New Roman"/>
          <w:sz w:val="24"/>
          <w:szCs w:val="24"/>
        </w:rPr>
        <w:t>, the closure phase, will</w:t>
      </w:r>
      <w:r w:rsidRPr="00E53011">
        <w:rPr>
          <w:rFonts w:ascii="Times New Roman" w:hAnsi="Times New Roman" w:cs="Times New Roman"/>
          <w:sz w:val="24"/>
          <w:szCs w:val="24"/>
        </w:rPr>
        <w:t xml:space="preserve"> include dismantling various setups, closing the accounts, and other post-event assessment procedures. The effects of the event</w:t>
      </w:r>
      <w:r w:rsidR="007B2777" w:rsidRPr="00E53011">
        <w:rPr>
          <w:rFonts w:ascii="Times New Roman" w:hAnsi="Times New Roman" w:cs="Times New Roman"/>
          <w:sz w:val="24"/>
          <w:szCs w:val="24"/>
        </w:rPr>
        <w:t xml:space="preserve"> will then be</w:t>
      </w:r>
      <w:r w:rsidRPr="00E53011">
        <w:rPr>
          <w:rFonts w:ascii="Times New Roman" w:hAnsi="Times New Roman" w:cs="Times New Roman"/>
          <w:sz w:val="24"/>
          <w:szCs w:val="24"/>
        </w:rPr>
        <w:t xml:space="preserve"> assessed, and the attendees a</w:t>
      </w:r>
      <w:r w:rsidR="007B2777" w:rsidRPr="00E53011">
        <w:rPr>
          <w:rFonts w:ascii="Times New Roman" w:hAnsi="Times New Roman" w:cs="Times New Roman"/>
          <w:sz w:val="24"/>
          <w:szCs w:val="24"/>
        </w:rPr>
        <w:t>nd other stakeholders</w:t>
      </w:r>
      <w:r w:rsidRPr="00E53011">
        <w:rPr>
          <w:rFonts w:ascii="Times New Roman" w:hAnsi="Times New Roman" w:cs="Times New Roman"/>
          <w:sz w:val="24"/>
          <w:szCs w:val="24"/>
        </w:rPr>
        <w:t xml:space="preserve"> will b</w:t>
      </w:r>
      <w:r w:rsidR="007B65CD">
        <w:rPr>
          <w:rFonts w:ascii="Times New Roman" w:hAnsi="Times New Roman" w:cs="Times New Roman"/>
          <w:sz w:val="24"/>
          <w:szCs w:val="24"/>
        </w:rPr>
        <w:t>e surveyed regarding the event</w:t>
      </w:r>
      <w:r w:rsidRPr="00E53011">
        <w:rPr>
          <w:rFonts w:ascii="Times New Roman" w:hAnsi="Times New Roman" w:cs="Times New Roman"/>
          <w:sz w:val="24"/>
          <w:szCs w:val="24"/>
        </w:rPr>
        <w:t xml:space="preserve"> success and any changes that may need to be made in the future. In particular, the EMBOK model focuses on adequately documenting these experiences to apply them to the next event</w:t>
      </w:r>
      <w:r w:rsidR="007B2777" w:rsidRPr="00E53011">
        <w:rPr>
          <w:rFonts w:ascii="Times New Roman" w:hAnsi="Times New Roman" w:cs="Times New Roman"/>
          <w:sz w:val="24"/>
          <w:szCs w:val="24"/>
        </w:rPr>
        <w:t xml:space="preserve"> (</w:t>
      </w:r>
      <w:r w:rsidR="00154FEB" w:rsidRPr="00E53011">
        <w:rPr>
          <w:rFonts w:ascii="Times New Roman" w:hAnsi="Times New Roman" w:cs="Times New Roman"/>
          <w:sz w:val="24"/>
          <w:szCs w:val="24"/>
        </w:rPr>
        <w:t xml:space="preserve">van </w:t>
      </w:r>
      <w:proofErr w:type="spellStart"/>
      <w:r w:rsidR="007B2777" w:rsidRPr="00E53011">
        <w:rPr>
          <w:rFonts w:ascii="Times New Roman" w:hAnsi="Times New Roman" w:cs="Times New Roman"/>
          <w:sz w:val="24"/>
          <w:szCs w:val="24"/>
        </w:rPr>
        <w:t>Antwerpen</w:t>
      </w:r>
      <w:proofErr w:type="spellEnd"/>
      <w:r w:rsidR="007B2777" w:rsidRPr="00E53011">
        <w:rPr>
          <w:rFonts w:ascii="Times New Roman" w:hAnsi="Times New Roman" w:cs="Times New Roman"/>
          <w:sz w:val="24"/>
          <w:szCs w:val="24"/>
        </w:rPr>
        <w:t>, 2023)</w:t>
      </w:r>
      <w:r w:rsidRPr="00E53011">
        <w:rPr>
          <w:rFonts w:ascii="Times New Roman" w:hAnsi="Times New Roman" w:cs="Times New Roman"/>
          <w:sz w:val="24"/>
          <w:szCs w:val="24"/>
        </w:rPr>
        <w:t>. By engaging in a formal debriefing process, the event team can improve its adopted methods while enhancing future versions of the winter coffee symposium.</w:t>
      </w:r>
    </w:p>
    <w:p w:rsidR="00890006" w:rsidRPr="00E53011" w:rsidRDefault="009B42F1" w:rsidP="00E53011">
      <w:pPr>
        <w:spacing w:line="480" w:lineRule="auto"/>
        <w:ind w:firstLine="720"/>
        <w:jc w:val="center"/>
        <w:rPr>
          <w:rFonts w:ascii="Times New Roman" w:hAnsi="Times New Roman" w:cs="Times New Roman"/>
          <w:b/>
          <w:sz w:val="24"/>
          <w:szCs w:val="24"/>
        </w:rPr>
      </w:pPr>
      <w:r w:rsidRPr="00E53011">
        <w:rPr>
          <w:rFonts w:ascii="Times New Roman" w:hAnsi="Times New Roman" w:cs="Times New Roman"/>
          <w:b/>
          <w:sz w:val="24"/>
          <w:szCs w:val="24"/>
        </w:rPr>
        <w:t>Event Concept</w:t>
      </w:r>
    </w:p>
    <w:p w:rsidR="00890006" w:rsidRPr="00E53011" w:rsidRDefault="009B42F1" w:rsidP="00BC09AA">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 xml:space="preserve">The design of this event is very particular, strategic and, most importantly, tailored towards the needs of the target audience. Specifically, this event </w:t>
      </w:r>
      <w:r w:rsidR="004250C4" w:rsidRPr="00E53011">
        <w:rPr>
          <w:rFonts w:ascii="Times New Roman" w:hAnsi="Times New Roman" w:cs="Times New Roman"/>
          <w:sz w:val="24"/>
          <w:szCs w:val="24"/>
        </w:rPr>
        <w:t>is framed against the concept of a</w:t>
      </w:r>
      <w:r w:rsidRPr="00E53011">
        <w:rPr>
          <w:rFonts w:ascii="Times New Roman" w:hAnsi="Times New Roman" w:cs="Times New Roman"/>
          <w:sz w:val="24"/>
          <w:szCs w:val="24"/>
        </w:rPr>
        <w:t xml:space="preserve">n up-close and close-to-life </w:t>
      </w:r>
      <w:r w:rsidR="004250C4" w:rsidRPr="00E53011">
        <w:rPr>
          <w:rFonts w:ascii="Times New Roman" w:hAnsi="Times New Roman" w:cs="Times New Roman"/>
          <w:sz w:val="24"/>
          <w:szCs w:val="24"/>
        </w:rPr>
        <w:t>experience</w:t>
      </w:r>
      <w:r w:rsidRPr="00E53011">
        <w:rPr>
          <w:rFonts w:ascii="Times New Roman" w:hAnsi="Times New Roman" w:cs="Times New Roman"/>
          <w:sz w:val="24"/>
          <w:szCs w:val="24"/>
        </w:rPr>
        <w:t xml:space="preserve"> where guests can enjoy and learn about coffee traditions within different countries, featuring a winter feel. The event incorporates learning, touching, and mingling, and the format </w:t>
      </w:r>
      <w:r w:rsidR="004250C4" w:rsidRPr="00E53011">
        <w:rPr>
          <w:rFonts w:ascii="Times New Roman" w:hAnsi="Times New Roman" w:cs="Times New Roman"/>
          <w:sz w:val="24"/>
          <w:szCs w:val="24"/>
        </w:rPr>
        <w:t>depicted is</w:t>
      </w:r>
      <w:r w:rsidRPr="00E53011">
        <w:rPr>
          <w:rFonts w:ascii="Times New Roman" w:hAnsi="Times New Roman" w:cs="Times New Roman"/>
          <w:sz w:val="24"/>
          <w:szCs w:val="24"/>
        </w:rPr>
        <w:t xml:space="preserve"> welcoming, embracing the </w:t>
      </w:r>
      <w:proofErr w:type="spellStart"/>
      <w:r w:rsidRPr="00E53011">
        <w:rPr>
          <w:rFonts w:ascii="Times New Roman" w:hAnsi="Times New Roman" w:cs="Times New Roman"/>
          <w:sz w:val="24"/>
          <w:szCs w:val="24"/>
        </w:rPr>
        <w:t>co</w:t>
      </w:r>
      <w:r w:rsidR="00B01AD0">
        <w:rPr>
          <w:rFonts w:ascii="Times New Roman" w:hAnsi="Times New Roman" w:cs="Times New Roman"/>
          <w:sz w:val="24"/>
          <w:szCs w:val="24"/>
        </w:rPr>
        <w:t>u</w:t>
      </w:r>
      <w:r w:rsidRPr="00E53011">
        <w:rPr>
          <w:rFonts w:ascii="Times New Roman" w:hAnsi="Times New Roman" w:cs="Times New Roman"/>
          <w:sz w:val="24"/>
          <w:szCs w:val="24"/>
        </w:rPr>
        <w:t>si</w:t>
      </w:r>
      <w:r w:rsidR="007B65CD">
        <w:rPr>
          <w:rFonts w:ascii="Times New Roman" w:hAnsi="Times New Roman" w:cs="Times New Roman"/>
          <w:sz w:val="24"/>
          <w:szCs w:val="24"/>
        </w:rPr>
        <w:t>ness</w:t>
      </w:r>
      <w:proofErr w:type="spellEnd"/>
      <w:r w:rsidRPr="00E53011">
        <w:rPr>
          <w:rFonts w:ascii="Times New Roman" w:hAnsi="Times New Roman" w:cs="Times New Roman"/>
          <w:sz w:val="24"/>
          <w:szCs w:val="24"/>
        </w:rPr>
        <w:t xml:space="preserve"> associated with coffee traditions and gatherings.</w:t>
      </w:r>
    </w:p>
    <w:p w:rsidR="00890006" w:rsidRPr="00E53011" w:rsidRDefault="009B42F1" w:rsidP="00BC09AA">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lastRenderedPageBreak/>
        <w:t>For the attendees' experience on</w:t>
      </w:r>
      <w:r w:rsidR="00BC09AA">
        <w:rPr>
          <w:rFonts w:ascii="Times New Roman" w:hAnsi="Times New Roman" w:cs="Times New Roman"/>
          <w:sz w:val="24"/>
          <w:szCs w:val="24"/>
        </w:rPr>
        <w:t xml:space="preserve"> the event day, upon the guest</w:t>
      </w:r>
      <w:r w:rsidRPr="00E53011">
        <w:rPr>
          <w:rFonts w:ascii="Times New Roman" w:hAnsi="Times New Roman" w:cs="Times New Roman"/>
          <w:sz w:val="24"/>
          <w:szCs w:val="24"/>
        </w:rPr>
        <w:t xml:space="preserve"> arrival, the setting will be warmly lit with components focusing on culture, coffees, ornaments, and arrangements for small groups of guests for tastings and conversations. Soft lighting, wooden furniture and fixtures, culturally significant artwork, and instrumental music will be set up, stemming from their capacity to contribute towards creating a sensory substitution that supports the ‘Winter Warmth’ concept. A series of guided sensory experiences, storytelling, and interactive activities with professionals from different coffee cultures will be hosted throughout the day.</w:t>
      </w:r>
    </w:p>
    <w:p w:rsidR="00890006" w:rsidRPr="00BC09AA" w:rsidRDefault="009B42F1" w:rsidP="00E53011">
      <w:pPr>
        <w:spacing w:line="480" w:lineRule="auto"/>
        <w:rPr>
          <w:rFonts w:ascii="Times New Roman" w:hAnsi="Times New Roman" w:cs="Times New Roman"/>
          <w:b/>
          <w:sz w:val="24"/>
          <w:szCs w:val="24"/>
        </w:rPr>
      </w:pPr>
      <w:r w:rsidRPr="00BC09AA">
        <w:rPr>
          <w:rFonts w:ascii="Times New Roman" w:hAnsi="Times New Roman" w:cs="Times New Roman"/>
          <w:b/>
          <w:sz w:val="24"/>
          <w:szCs w:val="24"/>
        </w:rPr>
        <w:t xml:space="preserve">The itinerary of the event is as follows:  </w:t>
      </w:r>
    </w:p>
    <w:p w:rsidR="00890006" w:rsidRPr="00E53011" w:rsidRDefault="009B42F1" w:rsidP="00E53011">
      <w:pPr>
        <w:spacing w:line="480" w:lineRule="auto"/>
        <w:rPr>
          <w:rFonts w:ascii="Times New Roman" w:hAnsi="Times New Roman" w:cs="Times New Roman"/>
          <w:sz w:val="24"/>
          <w:szCs w:val="24"/>
        </w:rPr>
      </w:pPr>
      <w:r w:rsidRPr="00E53011">
        <w:rPr>
          <w:rFonts w:ascii="Times New Roman" w:hAnsi="Times New Roman" w:cs="Times New Roman"/>
          <w:sz w:val="24"/>
          <w:szCs w:val="24"/>
        </w:rPr>
        <w:t xml:space="preserve">1. Opening Ceremony (9:30 AM - 10:00 AM)  </w:t>
      </w:r>
    </w:p>
    <w:p w:rsidR="00890006" w:rsidRPr="00E53011" w:rsidRDefault="009B42F1" w:rsidP="00BC09AA">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The event will begin with a demonstration of the art of brewing Arabic coffee for guests, a tradition at the beginning of any celebration. This simple greeting informs the guests about Middle Eastern countries' coffee culture and traditions and prepares them for the day ahead.</w:t>
      </w:r>
    </w:p>
    <w:p w:rsidR="00890006" w:rsidRPr="00E53011" w:rsidRDefault="009B42F1" w:rsidP="00E53011">
      <w:pPr>
        <w:spacing w:line="480" w:lineRule="auto"/>
        <w:rPr>
          <w:rFonts w:ascii="Times New Roman" w:hAnsi="Times New Roman" w:cs="Times New Roman"/>
          <w:sz w:val="24"/>
          <w:szCs w:val="24"/>
        </w:rPr>
      </w:pPr>
      <w:r w:rsidRPr="00E53011">
        <w:rPr>
          <w:rFonts w:ascii="Times New Roman" w:hAnsi="Times New Roman" w:cs="Times New Roman"/>
          <w:sz w:val="24"/>
          <w:szCs w:val="24"/>
        </w:rPr>
        <w:t xml:space="preserve">2. Guided Tasting Sessions (10:15 AM - 12:00 PM)  </w:t>
      </w:r>
    </w:p>
    <w:p w:rsidR="00890006" w:rsidRPr="00E53011" w:rsidRDefault="009B42F1" w:rsidP="00BC09AA">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With a hospitable and inviting atmosphere created by the opening ceremony, the crowd wi</w:t>
      </w:r>
      <w:r w:rsidR="00BC09AA">
        <w:rPr>
          <w:rFonts w:ascii="Times New Roman" w:hAnsi="Times New Roman" w:cs="Times New Roman"/>
          <w:sz w:val="24"/>
          <w:szCs w:val="24"/>
        </w:rPr>
        <w:t>l</w:t>
      </w:r>
      <w:r w:rsidRPr="00E53011">
        <w:rPr>
          <w:rFonts w:ascii="Times New Roman" w:hAnsi="Times New Roman" w:cs="Times New Roman"/>
          <w:sz w:val="24"/>
          <w:szCs w:val="24"/>
        </w:rPr>
        <w:t>l disperse to respective booths for mini tastings of different traditions, including Ethiopian, Turkish, and Italian coffee. Each of these sessions will be conducted by professionals who will lead a learning moment by introducing the historical aspect, preparation techniques, and special notes on every type of coffee. Participants will then be required to taste the brews prepared an</w:t>
      </w:r>
      <w:r w:rsidR="00BC09AA">
        <w:rPr>
          <w:rFonts w:ascii="Times New Roman" w:hAnsi="Times New Roman" w:cs="Times New Roman"/>
          <w:sz w:val="24"/>
          <w:szCs w:val="24"/>
        </w:rPr>
        <w:t xml:space="preserve">d discuss the differences in </w:t>
      </w:r>
      <w:proofErr w:type="spellStart"/>
      <w:r w:rsidR="00BC09AA">
        <w:rPr>
          <w:rFonts w:ascii="Times New Roman" w:hAnsi="Times New Roman" w:cs="Times New Roman"/>
          <w:sz w:val="24"/>
          <w:szCs w:val="24"/>
        </w:rPr>
        <w:t>fla</w:t>
      </w:r>
      <w:r w:rsidRPr="00E53011">
        <w:rPr>
          <w:rFonts w:ascii="Times New Roman" w:hAnsi="Times New Roman" w:cs="Times New Roman"/>
          <w:sz w:val="24"/>
          <w:szCs w:val="24"/>
        </w:rPr>
        <w:t>vour</w:t>
      </w:r>
      <w:proofErr w:type="spellEnd"/>
      <w:r w:rsidRPr="00E53011">
        <w:rPr>
          <w:rFonts w:ascii="Times New Roman" w:hAnsi="Times New Roman" w:cs="Times New Roman"/>
          <w:sz w:val="24"/>
          <w:szCs w:val="24"/>
        </w:rPr>
        <w:t>, texture, and smell, thus increasing awareness of the cultural differences in coffee preparation.</w:t>
      </w:r>
    </w:p>
    <w:p w:rsidR="00890006" w:rsidRPr="00E53011" w:rsidRDefault="009B42F1" w:rsidP="00E53011">
      <w:pPr>
        <w:spacing w:line="480" w:lineRule="auto"/>
        <w:rPr>
          <w:rFonts w:ascii="Times New Roman" w:hAnsi="Times New Roman" w:cs="Times New Roman"/>
          <w:sz w:val="24"/>
          <w:szCs w:val="24"/>
        </w:rPr>
      </w:pPr>
      <w:r w:rsidRPr="00E53011">
        <w:rPr>
          <w:rFonts w:ascii="Times New Roman" w:hAnsi="Times New Roman" w:cs="Times New Roman"/>
          <w:sz w:val="24"/>
          <w:szCs w:val="24"/>
        </w:rPr>
        <w:t xml:space="preserve">3. Workshop Series (1:00 PM - 3:00 PM)  </w:t>
      </w:r>
    </w:p>
    <w:p w:rsidR="00890006" w:rsidRPr="00E53011" w:rsidRDefault="009B42F1" w:rsidP="00BC09AA">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lastRenderedPageBreak/>
        <w:t>This period will feature another series of lectures and discussions, followed by practical sessions where the audiences can participate in such activities as Ethiopian coffee roasting, Turkish coffee fortune-telling, and other traditions related to preparing and consuming coffee. Such sessions will involve interactive teachings, enabling the participants to learn more about coffee culture practices and methods.</w:t>
      </w:r>
    </w:p>
    <w:p w:rsidR="00890006" w:rsidRPr="00E53011" w:rsidRDefault="009B42F1" w:rsidP="00E53011">
      <w:pPr>
        <w:spacing w:line="480" w:lineRule="auto"/>
        <w:rPr>
          <w:rFonts w:ascii="Times New Roman" w:hAnsi="Times New Roman" w:cs="Times New Roman"/>
          <w:sz w:val="24"/>
          <w:szCs w:val="24"/>
        </w:rPr>
      </w:pPr>
      <w:r w:rsidRPr="00E53011">
        <w:rPr>
          <w:rFonts w:ascii="Times New Roman" w:hAnsi="Times New Roman" w:cs="Times New Roman"/>
          <w:sz w:val="24"/>
          <w:szCs w:val="24"/>
        </w:rPr>
        <w:t xml:space="preserve">4. Storytelling and Cultural Panel (3:15 PM - 4:30 PM)  </w:t>
      </w:r>
    </w:p>
    <w:p w:rsidR="00890006" w:rsidRPr="00E53011" w:rsidRDefault="009B42F1" w:rsidP="00E53011">
      <w:pPr>
        <w:spacing w:line="480" w:lineRule="auto"/>
        <w:ind w:firstLine="720"/>
        <w:rPr>
          <w:rFonts w:ascii="Times New Roman" w:hAnsi="Times New Roman" w:cs="Times New Roman"/>
          <w:sz w:val="24"/>
          <w:szCs w:val="24"/>
        </w:rPr>
      </w:pPr>
      <w:r w:rsidRPr="00E53011">
        <w:rPr>
          <w:rFonts w:ascii="Times New Roman" w:hAnsi="Times New Roman" w:cs="Times New Roman"/>
          <w:sz w:val="24"/>
          <w:szCs w:val="24"/>
        </w:rPr>
        <w:t>At this time, the event will move on to a panel discussion on the history and culture of coffee with participation from a panel of experts, including historians and barista</w:t>
      </w:r>
      <w:r w:rsidR="00E52A9F" w:rsidRPr="00E53011">
        <w:rPr>
          <w:rFonts w:ascii="Times New Roman" w:hAnsi="Times New Roman" w:cs="Times New Roman"/>
          <w:sz w:val="24"/>
          <w:szCs w:val="24"/>
        </w:rPr>
        <w:t xml:space="preserve">s. These knowledgeable individuals </w:t>
      </w:r>
      <w:r w:rsidRPr="00E53011">
        <w:rPr>
          <w:rFonts w:ascii="Times New Roman" w:hAnsi="Times New Roman" w:cs="Times New Roman"/>
          <w:sz w:val="24"/>
          <w:szCs w:val="24"/>
        </w:rPr>
        <w:t>will discuss their experiences and perspectives on the importance of coffee in social interaction, cultural practices, and family routines and rituals. Finally, a question-and-answer session will be held with the speakers to let the attendees ask questions.</w:t>
      </w:r>
    </w:p>
    <w:p w:rsidR="00890006" w:rsidRPr="00E53011" w:rsidRDefault="009B42F1" w:rsidP="00E53011">
      <w:pPr>
        <w:spacing w:line="480" w:lineRule="auto"/>
        <w:rPr>
          <w:rFonts w:ascii="Times New Roman" w:hAnsi="Times New Roman" w:cs="Times New Roman"/>
          <w:sz w:val="24"/>
          <w:szCs w:val="24"/>
        </w:rPr>
      </w:pPr>
      <w:r w:rsidRPr="00E53011">
        <w:rPr>
          <w:rFonts w:ascii="Times New Roman" w:hAnsi="Times New Roman" w:cs="Times New Roman"/>
          <w:sz w:val="24"/>
          <w:szCs w:val="24"/>
        </w:rPr>
        <w:t xml:space="preserve">5. Networking and Farewell Session (4:45 PM - 6:00 PM)  </w:t>
      </w:r>
    </w:p>
    <w:p w:rsidR="00890006"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 xml:space="preserve">The event </w:t>
      </w:r>
      <w:r w:rsidR="00E52A9F" w:rsidRPr="00E53011">
        <w:rPr>
          <w:rFonts w:ascii="Times New Roman" w:hAnsi="Times New Roman" w:cs="Times New Roman"/>
          <w:sz w:val="24"/>
          <w:szCs w:val="24"/>
        </w:rPr>
        <w:t>will close</w:t>
      </w:r>
      <w:r w:rsidRPr="00E53011">
        <w:rPr>
          <w:rFonts w:ascii="Times New Roman" w:hAnsi="Times New Roman" w:cs="Times New Roman"/>
          <w:sz w:val="24"/>
          <w:szCs w:val="24"/>
        </w:rPr>
        <w:t xml:space="preserve"> with an unrestricted mingling session where coffee lovers</w:t>
      </w:r>
      <w:r w:rsidR="00E52A9F" w:rsidRPr="00E53011">
        <w:rPr>
          <w:rFonts w:ascii="Times New Roman" w:hAnsi="Times New Roman" w:cs="Times New Roman"/>
          <w:sz w:val="24"/>
          <w:szCs w:val="24"/>
        </w:rPr>
        <w:t xml:space="preserve"> </w:t>
      </w:r>
      <w:r w:rsidRPr="00E53011">
        <w:rPr>
          <w:rFonts w:ascii="Times New Roman" w:hAnsi="Times New Roman" w:cs="Times New Roman"/>
          <w:sz w:val="24"/>
          <w:szCs w:val="24"/>
        </w:rPr>
        <w:t xml:space="preserve">purchase directly from local coffee producers and sellers. </w:t>
      </w:r>
      <w:r w:rsidR="00E52A9F" w:rsidRPr="00E53011">
        <w:rPr>
          <w:rFonts w:ascii="Times New Roman" w:hAnsi="Times New Roman" w:cs="Times New Roman"/>
          <w:sz w:val="24"/>
          <w:szCs w:val="24"/>
        </w:rPr>
        <w:t xml:space="preserve">With the event offering a VIP person experience, these individuals will be provided with a </w:t>
      </w:r>
      <w:r w:rsidRPr="00E53011">
        <w:rPr>
          <w:rFonts w:ascii="Times New Roman" w:hAnsi="Times New Roman" w:cs="Times New Roman"/>
          <w:sz w:val="24"/>
          <w:szCs w:val="24"/>
        </w:rPr>
        <w:t>special wine tasting, a special gift pack, and preferred seating, enhancing the exclusivity of the occasion.</w:t>
      </w:r>
    </w:p>
    <w:p w:rsidR="00E52A9F" w:rsidRPr="00E53011" w:rsidRDefault="009B42F1" w:rsidP="00E53011">
      <w:pPr>
        <w:spacing w:line="480" w:lineRule="auto"/>
        <w:ind w:firstLine="720"/>
        <w:jc w:val="center"/>
        <w:rPr>
          <w:rFonts w:ascii="Times New Roman" w:hAnsi="Times New Roman" w:cs="Times New Roman"/>
          <w:b/>
          <w:sz w:val="24"/>
          <w:szCs w:val="24"/>
        </w:rPr>
      </w:pPr>
      <w:r w:rsidRPr="00E53011">
        <w:rPr>
          <w:rFonts w:ascii="Times New Roman" w:hAnsi="Times New Roman" w:cs="Times New Roman"/>
          <w:b/>
          <w:sz w:val="24"/>
          <w:szCs w:val="24"/>
        </w:rPr>
        <w:t>Event Aims and Objectives</w:t>
      </w:r>
    </w:p>
    <w:p w:rsidR="00890006"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As evidenced by the sample of events featured in the research by Holmes and Ali-Knight (2017), an event must define objectives to guide the given activities and procedures. For this event, the primary aim is to</w:t>
      </w:r>
      <w:r w:rsidR="00DE41E9" w:rsidRPr="00E53011">
        <w:rPr>
          <w:rFonts w:ascii="Times New Roman" w:hAnsi="Times New Roman" w:cs="Times New Roman"/>
          <w:sz w:val="24"/>
          <w:szCs w:val="24"/>
        </w:rPr>
        <w:t xml:space="preserve"> present an opportunity for a more personal, inviting environment to educate and enlighten attendees on the traditions, history, and importance of coffee culturally. Thus, the event's primary goals are developing community and cultural relations and strengthening </w:t>
      </w:r>
      <w:proofErr w:type="gramStart"/>
      <w:r w:rsidR="00BA0738">
        <w:rPr>
          <w:rFonts w:ascii="Times New Roman" w:hAnsi="Times New Roman" w:cs="Times New Roman"/>
          <w:sz w:val="24"/>
          <w:szCs w:val="24"/>
        </w:rPr>
        <w:t>attendees</w:t>
      </w:r>
      <w:proofErr w:type="gramEnd"/>
      <w:r w:rsidR="00DE41E9" w:rsidRPr="00E53011">
        <w:rPr>
          <w:rFonts w:ascii="Times New Roman" w:hAnsi="Times New Roman" w:cs="Times New Roman"/>
          <w:sz w:val="24"/>
          <w:szCs w:val="24"/>
        </w:rPr>
        <w:t xml:space="preserve"> </w:t>
      </w:r>
      <w:r w:rsidR="00DE41E9" w:rsidRPr="00E53011">
        <w:rPr>
          <w:rFonts w:ascii="Times New Roman" w:hAnsi="Times New Roman" w:cs="Times New Roman"/>
          <w:sz w:val="24"/>
          <w:szCs w:val="24"/>
        </w:rPr>
        <w:lastRenderedPageBreak/>
        <w:t>perception of different cultures associated with coffee</w:t>
      </w:r>
      <w:r w:rsidR="00BA0738">
        <w:rPr>
          <w:rFonts w:ascii="Times New Roman" w:hAnsi="Times New Roman" w:cs="Times New Roman"/>
          <w:sz w:val="24"/>
          <w:szCs w:val="24"/>
        </w:rPr>
        <w:t xml:space="preserve"> drinking, particularly emphasiz</w:t>
      </w:r>
      <w:r w:rsidR="00DE41E9" w:rsidRPr="00E53011">
        <w:rPr>
          <w:rFonts w:ascii="Times New Roman" w:hAnsi="Times New Roman" w:cs="Times New Roman"/>
          <w:sz w:val="24"/>
          <w:szCs w:val="24"/>
        </w:rPr>
        <w:t>ing the winter holidays and the values they convey</w:t>
      </w:r>
      <w:r w:rsidR="004D7FED" w:rsidRPr="00E53011">
        <w:rPr>
          <w:rFonts w:ascii="Times New Roman" w:hAnsi="Times New Roman" w:cs="Times New Roman"/>
          <w:sz w:val="24"/>
          <w:szCs w:val="24"/>
        </w:rPr>
        <w:t xml:space="preserve"> (Harry, 2023)</w:t>
      </w:r>
      <w:r w:rsidR="00DE41E9" w:rsidRPr="00E53011">
        <w:rPr>
          <w:rFonts w:ascii="Times New Roman" w:hAnsi="Times New Roman" w:cs="Times New Roman"/>
          <w:sz w:val="24"/>
          <w:szCs w:val="24"/>
        </w:rPr>
        <w:t>. T</w:t>
      </w:r>
      <w:r w:rsidRPr="00E53011">
        <w:rPr>
          <w:rFonts w:ascii="Times New Roman" w:hAnsi="Times New Roman" w:cs="Times New Roman"/>
          <w:sz w:val="24"/>
          <w:szCs w:val="24"/>
        </w:rPr>
        <w:t>he following are some of the specific objectives:</w:t>
      </w:r>
    </w:p>
    <w:p w:rsidR="00890006" w:rsidRPr="00E53011" w:rsidRDefault="009B42F1" w:rsidP="00BA0738">
      <w:pPr>
        <w:spacing w:line="480" w:lineRule="auto"/>
        <w:jc w:val="both"/>
        <w:rPr>
          <w:rFonts w:ascii="Times New Roman" w:hAnsi="Times New Roman" w:cs="Times New Roman"/>
          <w:sz w:val="24"/>
          <w:szCs w:val="24"/>
        </w:rPr>
      </w:pPr>
      <w:r w:rsidRPr="00E53011">
        <w:rPr>
          <w:rFonts w:ascii="Times New Roman" w:hAnsi="Times New Roman" w:cs="Times New Roman"/>
          <w:sz w:val="24"/>
          <w:szCs w:val="24"/>
        </w:rPr>
        <w:t xml:space="preserve">Aim:  </w:t>
      </w:r>
      <w:r w:rsidR="00DE41E9" w:rsidRPr="00E53011">
        <w:rPr>
          <w:rFonts w:ascii="Times New Roman" w:hAnsi="Times New Roman" w:cs="Times New Roman"/>
          <w:sz w:val="24"/>
          <w:szCs w:val="24"/>
        </w:rPr>
        <w:t>T</w:t>
      </w:r>
      <w:r w:rsidRPr="00E53011">
        <w:rPr>
          <w:rFonts w:ascii="Times New Roman" w:hAnsi="Times New Roman" w:cs="Times New Roman"/>
          <w:sz w:val="24"/>
          <w:szCs w:val="24"/>
        </w:rPr>
        <w:t xml:space="preserve">o create the ambience of a close-knit circle where the traditions of coffee consumption in different cultures will be discussed. </w:t>
      </w:r>
    </w:p>
    <w:p w:rsidR="00890006" w:rsidRPr="00E53011" w:rsidRDefault="009B42F1" w:rsidP="00E53011">
      <w:pPr>
        <w:spacing w:line="480" w:lineRule="auto"/>
        <w:rPr>
          <w:rFonts w:ascii="Times New Roman" w:hAnsi="Times New Roman" w:cs="Times New Roman"/>
          <w:sz w:val="24"/>
          <w:szCs w:val="24"/>
        </w:rPr>
      </w:pPr>
      <w:r w:rsidRPr="00E53011">
        <w:rPr>
          <w:rFonts w:ascii="Times New Roman" w:hAnsi="Times New Roman" w:cs="Times New Roman"/>
          <w:sz w:val="24"/>
          <w:szCs w:val="24"/>
        </w:rPr>
        <w:t xml:space="preserve">SMART Objectives:  </w:t>
      </w:r>
    </w:p>
    <w:p w:rsidR="00890006"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 xml:space="preserve">As proffered by </w:t>
      </w:r>
      <w:proofErr w:type="spellStart"/>
      <w:r w:rsidRPr="00E53011">
        <w:rPr>
          <w:rFonts w:ascii="Times New Roman" w:hAnsi="Times New Roman" w:cs="Times New Roman"/>
          <w:sz w:val="24"/>
          <w:szCs w:val="24"/>
        </w:rPr>
        <w:t>Calefariu</w:t>
      </w:r>
      <w:proofErr w:type="spellEnd"/>
      <w:r w:rsidRPr="00E53011">
        <w:rPr>
          <w:rFonts w:ascii="Times New Roman" w:hAnsi="Times New Roman" w:cs="Times New Roman"/>
          <w:sz w:val="24"/>
          <w:szCs w:val="24"/>
        </w:rPr>
        <w:t xml:space="preserve"> (2018), </w:t>
      </w:r>
      <w:r w:rsidR="003B1B5A" w:rsidRPr="00E53011">
        <w:rPr>
          <w:rFonts w:ascii="Times New Roman" w:hAnsi="Times New Roman" w:cs="Times New Roman"/>
          <w:sz w:val="24"/>
          <w:szCs w:val="24"/>
        </w:rPr>
        <w:t>SMART goals, an acronym for specific, measurable, achievable, relevant and time-bound goals, aids one to "objectively determine the efforts that need to be done to set goals, clarify them and increase the probability to achieve them" (p. 104). Thus, t</w:t>
      </w:r>
      <w:r w:rsidRPr="00E53011">
        <w:rPr>
          <w:rFonts w:ascii="Times New Roman" w:hAnsi="Times New Roman" w:cs="Times New Roman"/>
          <w:sz w:val="24"/>
          <w:szCs w:val="24"/>
        </w:rPr>
        <w:t>o</w:t>
      </w:r>
      <w:r w:rsidR="00BA0738">
        <w:rPr>
          <w:rFonts w:ascii="Times New Roman" w:hAnsi="Times New Roman" w:cs="Times New Roman"/>
          <w:sz w:val="24"/>
          <w:szCs w:val="24"/>
        </w:rPr>
        <w:t xml:space="preserve"> effectively measure the event</w:t>
      </w:r>
      <w:r w:rsidRPr="00E53011">
        <w:rPr>
          <w:rFonts w:ascii="Times New Roman" w:hAnsi="Times New Roman" w:cs="Times New Roman"/>
          <w:sz w:val="24"/>
          <w:szCs w:val="24"/>
        </w:rPr>
        <w:t xml:space="preserve"> success and ensure alignment with its overall aim, the following SMART objectives have been established:</w:t>
      </w:r>
    </w:p>
    <w:p w:rsidR="00890006" w:rsidRPr="00E53011" w:rsidRDefault="009B42F1" w:rsidP="00E53011">
      <w:pPr>
        <w:spacing w:line="480" w:lineRule="auto"/>
        <w:rPr>
          <w:rFonts w:ascii="Times New Roman" w:hAnsi="Times New Roman" w:cs="Times New Roman"/>
          <w:sz w:val="24"/>
          <w:szCs w:val="24"/>
        </w:rPr>
      </w:pPr>
      <w:r w:rsidRPr="00E53011">
        <w:rPr>
          <w:rFonts w:ascii="Times New Roman" w:hAnsi="Times New Roman" w:cs="Times New Roman"/>
          <w:sz w:val="24"/>
          <w:szCs w:val="24"/>
        </w:rPr>
        <w:t xml:space="preserve">1. Promoting Awareness of the Traditional Practices of Coffee  </w:t>
      </w:r>
    </w:p>
    <w:p w:rsidR="00890006"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At least 80% of the participants should be able to mention significant differences in at least five coffee traditions discussed during the symposium by the time the event ends. This objective ensures that participants derive a genuine experience and appreciation of each cultural event.</w:t>
      </w:r>
    </w:p>
    <w:p w:rsidR="00890006" w:rsidRPr="00E53011" w:rsidRDefault="009B42F1" w:rsidP="00E53011">
      <w:pPr>
        <w:spacing w:line="480" w:lineRule="auto"/>
        <w:rPr>
          <w:rFonts w:ascii="Times New Roman" w:hAnsi="Times New Roman" w:cs="Times New Roman"/>
          <w:sz w:val="24"/>
          <w:szCs w:val="24"/>
        </w:rPr>
      </w:pPr>
      <w:r w:rsidRPr="00E53011">
        <w:rPr>
          <w:rFonts w:ascii="Times New Roman" w:hAnsi="Times New Roman" w:cs="Times New Roman"/>
          <w:sz w:val="24"/>
          <w:szCs w:val="24"/>
        </w:rPr>
        <w:t xml:space="preserve">2. Improve Networking Skills  </w:t>
      </w:r>
    </w:p>
    <w:p w:rsidR="00890006"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At least 3/4 of the participants will be satisfied and indicate that they have interacted with other participants or speakers during the event, as determined by some polls to be conducted after the event. This objective relates to building rapport within the coffee industry and beyond with people to embrace the professional and social realm.</w:t>
      </w:r>
    </w:p>
    <w:p w:rsidR="00890006" w:rsidRPr="00E53011" w:rsidRDefault="009B42F1" w:rsidP="00E53011">
      <w:pPr>
        <w:spacing w:line="480" w:lineRule="auto"/>
        <w:rPr>
          <w:rFonts w:ascii="Times New Roman" w:hAnsi="Times New Roman" w:cs="Times New Roman"/>
          <w:sz w:val="24"/>
          <w:szCs w:val="24"/>
        </w:rPr>
      </w:pPr>
      <w:r w:rsidRPr="00E53011">
        <w:rPr>
          <w:rFonts w:ascii="Times New Roman" w:hAnsi="Times New Roman" w:cs="Times New Roman"/>
          <w:sz w:val="24"/>
          <w:szCs w:val="24"/>
        </w:rPr>
        <w:t xml:space="preserve">3. Support Local Economic Growth  </w:t>
      </w:r>
    </w:p>
    <w:p w:rsidR="00890006"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lastRenderedPageBreak/>
        <w:t>It also intends to source at least five local vendors for the event and ensure that merchandise and product sales contribute to at least 20% of the overall ticket sales r</w:t>
      </w:r>
      <w:r w:rsidR="00BA0738">
        <w:rPr>
          <w:rFonts w:ascii="Times New Roman" w:hAnsi="Times New Roman" w:cs="Times New Roman"/>
          <w:sz w:val="24"/>
          <w:szCs w:val="24"/>
        </w:rPr>
        <w:t>eceipts. This objective emphasiz</w:t>
      </w:r>
      <w:r w:rsidRPr="00E53011">
        <w:rPr>
          <w:rFonts w:ascii="Times New Roman" w:hAnsi="Times New Roman" w:cs="Times New Roman"/>
          <w:sz w:val="24"/>
          <w:szCs w:val="24"/>
        </w:rPr>
        <w:t>es the role of the event in developing and enriching Southampton's business environment, thus stressing that culture can have a more extensive influence than simple attendance.</w:t>
      </w:r>
    </w:p>
    <w:p w:rsidR="0045772C" w:rsidRPr="00E53011" w:rsidRDefault="009B42F1" w:rsidP="00E53011">
      <w:pPr>
        <w:spacing w:line="480" w:lineRule="auto"/>
        <w:ind w:firstLine="720"/>
        <w:jc w:val="center"/>
        <w:rPr>
          <w:rFonts w:ascii="Times New Roman" w:hAnsi="Times New Roman" w:cs="Times New Roman"/>
          <w:b/>
          <w:sz w:val="24"/>
          <w:szCs w:val="24"/>
        </w:rPr>
      </w:pPr>
      <w:r w:rsidRPr="00E53011">
        <w:rPr>
          <w:rFonts w:ascii="Times New Roman" w:hAnsi="Times New Roman" w:cs="Times New Roman"/>
          <w:b/>
          <w:sz w:val="24"/>
          <w:szCs w:val="24"/>
        </w:rPr>
        <w:t>Event Management</w:t>
      </w:r>
    </w:p>
    <w:p w:rsidR="0045772C"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Effective management of this event requires a diverse skill set, meticulous operational planning, and a targeted marketing strategy. To begin with, as pos</w:t>
      </w:r>
      <w:r w:rsidR="00BA0738">
        <w:rPr>
          <w:rFonts w:ascii="Times New Roman" w:hAnsi="Times New Roman" w:cs="Times New Roman"/>
          <w:sz w:val="24"/>
          <w:szCs w:val="24"/>
        </w:rPr>
        <w:t>tulated by Harry (2023), organiz</w:t>
      </w:r>
      <w:r w:rsidRPr="00E53011">
        <w:rPr>
          <w:rFonts w:ascii="Times New Roman" w:hAnsi="Times New Roman" w:cs="Times New Roman"/>
          <w:sz w:val="24"/>
          <w:szCs w:val="24"/>
        </w:rPr>
        <w:t>ing this ev</w:t>
      </w:r>
      <w:r w:rsidR="00BA0738">
        <w:rPr>
          <w:rFonts w:ascii="Times New Roman" w:hAnsi="Times New Roman" w:cs="Times New Roman"/>
          <w:sz w:val="24"/>
          <w:szCs w:val="24"/>
        </w:rPr>
        <w:t>ent will necessitate a specializ</w:t>
      </w:r>
      <w:r w:rsidRPr="00E53011">
        <w:rPr>
          <w:rFonts w:ascii="Times New Roman" w:hAnsi="Times New Roman" w:cs="Times New Roman"/>
          <w:sz w:val="24"/>
          <w:szCs w:val="24"/>
        </w:rPr>
        <w:t>ed team skilled in cultural engagement, coffee preparation, and event logistics. Key roles will include cultural experts and baristas proficient in Arabic coffee traditions, who will lead workshops and tastings. Technical staff will be essential for managing audiovisual equipment during storytelling sessions, ensuring a seamless participant experience. Additionally, all team members' strong communication and coordination skills will facilitate smooth collaboration across various event components.</w:t>
      </w:r>
    </w:p>
    <w:p w:rsidR="0045772C"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Operational planning will involve securing a suitable venue, either Tudor House and Garden or Sea</w:t>
      </w:r>
      <w:r w:rsidR="00BA0738">
        <w:rPr>
          <w:rFonts w:ascii="Times New Roman" w:hAnsi="Times New Roman" w:cs="Times New Roman"/>
          <w:sz w:val="24"/>
          <w:szCs w:val="24"/>
        </w:rPr>
        <w:t xml:space="preserve"> City Museum, to create a coz</w:t>
      </w:r>
      <w:r w:rsidRPr="00E53011">
        <w:rPr>
          <w:rFonts w:ascii="Times New Roman" w:hAnsi="Times New Roman" w:cs="Times New Roman"/>
          <w:sz w:val="24"/>
          <w:szCs w:val="24"/>
        </w:rPr>
        <w:t>y atmosphere conducive to intimate gatherings. Logistics will include coordinating seating arrangements for tastings, arranging necessary equipment, and sourcing culturally inspired materials, such as traditional Ar</w:t>
      </w:r>
      <w:r w:rsidR="00853911" w:rsidRPr="00E53011">
        <w:rPr>
          <w:rFonts w:ascii="Times New Roman" w:hAnsi="Times New Roman" w:cs="Times New Roman"/>
          <w:sz w:val="24"/>
          <w:szCs w:val="24"/>
        </w:rPr>
        <w:t>abic coffee cups. Oden (2023) further posits that a</w:t>
      </w:r>
      <w:r w:rsidRPr="00E53011">
        <w:rPr>
          <w:rFonts w:ascii="Times New Roman" w:hAnsi="Times New Roman" w:cs="Times New Roman"/>
          <w:sz w:val="24"/>
          <w:szCs w:val="24"/>
        </w:rPr>
        <w:t xml:space="preserve"> detailed timeline </w:t>
      </w:r>
      <w:r w:rsidR="00853911" w:rsidRPr="00E53011">
        <w:rPr>
          <w:rFonts w:ascii="Times New Roman" w:hAnsi="Times New Roman" w:cs="Times New Roman"/>
          <w:sz w:val="24"/>
          <w:szCs w:val="24"/>
        </w:rPr>
        <w:t>is ne</w:t>
      </w:r>
      <w:r w:rsidRPr="00E53011">
        <w:rPr>
          <w:rFonts w:ascii="Times New Roman" w:hAnsi="Times New Roman" w:cs="Times New Roman"/>
          <w:sz w:val="24"/>
          <w:szCs w:val="24"/>
        </w:rPr>
        <w:t xml:space="preserve">eded to guide the planning process, outlining critical milestones from initial outreach to post-event evaluations. </w:t>
      </w:r>
    </w:p>
    <w:p w:rsidR="0045772C"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With marketing being an integral el</w:t>
      </w:r>
      <w:r w:rsidR="00BA0738">
        <w:rPr>
          <w:rFonts w:ascii="Times New Roman" w:hAnsi="Times New Roman" w:cs="Times New Roman"/>
          <w:sz w:val="24"/>
          <w:szCs w:val="24"/>
        </w:rPr>
        <w:t>ement of this event</w:t>
      </w:r>
      <w:r w:rsidRPr="00E53011">
        <w:rPr>
          <w:rFonts w:ascii="Times New Roman" w:hAnsi="Times New Roman" w:cs="Times New Roman"/>
          <w:sz w:val="24"/>
          <w:szCs w:val="24"/>
        </w:rPr>
        <w:t xml:space="preserve"> hosting, the marketing strategy will align with Per Diem’s elucidations (2023), focusing on digital outreach, including targeted social media campaigns on platforms like </w:t>
      </w:r>
      <w:r w:rsidR="00BA0738">
        <w:rPr>
          <w:rFonts w:ascii="Times New Roman" w:hAnsi="Times New Roman" w:cs="Times New Roman"/>
          <w:sz w:val="24"/>
          <w:szCs w:val="24"/>
        </w:rPr>
        <w:t>Instagram and Facebook, emphasizing the event</w:t>
      </w:r>
      <w:r w:rsidRPr="00E53011">
        <w:rPr>
          <w:rFonts w:ascii="Times New Roman" w:hAnsi="Times New Roman" w:cs="Times New Roman"/>
          <w:sz w:val="24"/>
          <w:szCs w:val="24"/>
        </w:rPr>
        <w:t xml:space="preserve"> unique </w:t>
      </w:r>
      <w:r w:rsidRPr="00E53011">
        <w:rPr>
          <w:rFonts w:ascii="Times New Roman" w:hAnsi="Times New Roman" w:cs="Times New Roman"/>
          <w:sz w:val="24"/>
          <w:szCs w:val="24"/>
        </w:rPr>
        <w:lastRenderedPageBreak/>
        <w:t xml:space="preserve">cultural theme. The "Warm Up Your Winter with The World's Coffee Cultures" campaign will highlight the seasonal nature of the event and engage local communities through coffee culture publications and partnerships with cultural institutions. This multifaceted approach aims to attract </w:t>
      </w:r>
      <w:proofErr w:type="spellStart"/>
      <w:r w:rsidRPr="00E53011">
        <w:rPr>
          <w:rFonts w:ascii="Times New Roman" w:hAnsi="Times New Roman" w:cs="Times New Roman"/>
          <w:sz w:val="24"/>
          <w:szCs w:val="24"/>
        </w:rPr>
        <w:t>speciality</w:t>
      </w:r>
      <w:proofErr w:type="spellEnd"/>
      <w:r w:rsidRPr="00E53011">
        <w:rPr>
          <w:rFonts w:ascii="Times New Roman" w:hAnsi="Times New Roman" w:cs="Times New Roman"/>
          <w:sz w:val="24"/>
          <w:szCs w:val="24"/>
        </w:rPr>
        <w:t xml:space="preserve"> coffee enthusiasts, industry professionals, and residents, ensuring a diverse au</w:t>
      </w:r>
      <w:r w:rsidR="00BA0738">
        <w:rPr>
          <w:rFonts w:ascii="Times New Roman" w:hAnsi="Times New Roman" w:cs="Times New Roman"/>
          <w:sz w:val="24"/>
          <w:szCs w:val="24"/>
        </w:rPr>
        <w:t>dience and enhancing the event</w:t>
      </w:r>
      <w:r w:rsidRPr="00E53011">
        <w:rPr>
          <w:rFonts w:ascii="Times New Roman" w:hAnsi="Times New Roman" w:cs="Times New Roman"/>
          <w:sz w:val="24"/>
          <w:szCs w:val="24"/>
        </w:rPr>
        <w:t xml:space="preserve"> visibility.</w:t>
      </w:r>
    </w:p>
    <w:p w:rsidR="0045772C" w:rsidRPr="00E53011" w:rsidRDefault="009B42F1" w:rsidP="00E53011">
      <w:pPr>
        <w:spacing w:line="480" w:lineRule="auto"/>
        <w:ind w:firstLine="720"/>
        <w:jc w:val="center"/>
        <w:rPr>
          <w:rFonts w:ascii="Times New Roman" w:hAnsi="Times New Roman" w:cs="Times New Roman"/>
          <w:b/>
          <w:sz w:val="24"/>
          <w:szCs w:val="24"/>
        </w:rPr>
      </w:pPr>
      <w:r w:rsidRPr="00E53011">
        <w:rPr>
          <w:rFonts w:ascii="Times New Roman" w:hAnsi="Times New Roman" w:cs="Times New Roman"/>
          <w:b/>
          <w:sz w:val="24"/>
          <w:szCs w:val="24"/>
        </w:rPr>
        <w:t>Event Budget</w:t>
      </w:r>
    </w:p>
    <w:p w:rsidR="0045772C"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The financial planning for "A Winter Warmth through Coffee Traditions" is crucial to ensuring its feasibility and success. The estimated total cost of the event is £72,000, encompassing various expenditure categories.</w:t>
      </w:r>
    </w:p>
    <w:p w:rsidR="0045772C" w:rsidRPr="00E53011" w:rsidRDefault="009B42F1" w:rsidP="00E53011">
      <w:pPr>
        <w:spacing w:line="480" w:lineRule="auto"/>
        <w:rPr>
          <w:rFonts w:ascii="Times New Roman" w:hAnsi="Times New Roman" w:cs="Times New Roman"/>
          <w:sz w:val="24"/>
          <w:szCs w:val="24"/>
        </w:rPr>
      </w:pPr>
      <w:r w:rsidRPr="00E53011">
        <w:rPr>
          <w:rFonts w:ascii="Times New Roman" w:hAnsi="Times New Roman" w:cs="Times New Roman"/>
          <w:sz w:val="24"/>
          <w:szCs w:val="24"/>
        </w:rPr>
        <w:t>Brea</w:t>
      </w:r>
      <w:r w:rsidR="00853911" w:rsidRPr="00E53011">
        <w:rPr>
          <w:rFonts w:ascii="Times New Roman" w:hAnsi="Times New Roman" w:cs="Times New Roman"/>
          <w:sz w:val="24"/>
          <w:szCs w:val="24"/>
        </w:rPr>
        <w:t xml:space="preserve">kdown of </w:t>
      </w:r>
      <w:r w:rsidR="00E23646" w:rsidRPr="00E53011">
        <w:rPr>
          <w:rFonts w:ascii="Times New Roman" w:hAnsi="Times New Roman" w:cs="Times New Roman"/>
          <w:sz w:val="24"/>
          <w:szCs w:val="24"/>
        </w:rPr>
        <w:t>Predicted costs</w:t>
      </w:r>
    </w:p>
    <w:p w:rsidR="0045772C" w:rsidRPr="00E53011" w:rsidRDefault="009B42F1" w:rsidP="00E53011">
      <w:pPr>
        <w:pStyle w:val="ListParagraph"/>
        <w:numPr>
          <w:ilvl w:val="0"/>
          <w:numId w:val="1"/>
        </w:numPr>
        <w:spacing w:line="480" w:lineRule="auto"/>
        <w:rPr>
          <w:rFonts w:ascii="Times New Roman" w:hAnsi="Times New Roman" w:cs="Times New Roman"/>
          <w:sz w:val="24"/>
          <w:szCs w:val="24"/>
        </w:rPr>
      </w:pPr>
      <w:r w:rsidRPr="00E53011">
        <w:rPr>
          <w:rFonts w:ascii="Times New Roman" w:hAnsi="Times New Roman" w:cs="Times New Roman"/>
          <w:sz w:val="24"/>
          <w:szCs w:val="24"/>
        </w:rPr>
        <w:t>Venue Hire: £25,000</w:t>
      </w:r>
    </w:p>
    <w:p w:rsidR="0045772C" w:rsidRPr="00E53011" w:rsidRDefault="009B42F1" w:rsidP="00E53011">
      <w:pPr>
        <w:pStyle w:val="ListParagraph"/>
        <w:numPr>
          <w:ilvl w:val="0"/>
          <w:numId w:val="1"/>
        </w:numPr>
        <w:spacing w:line="480" w:lineRule="auto"/>
        <w:rPr>
          <w:rFonts w:ascii="Times New Roman" w:hAnsi="Times New Roman" w:cs="Times New Roman"/>
          <w:sz w:val="24"/>
          <w:szCs w:val="24"/>
        </w:rPr>
      </w:pPr>
      <w:r w:rsidRPr="00E53011">
        <w:rPr>
          <w:rFonts w:ascii="Times New Roman" w:hAnsi="Times New Roman" w:cs="Times New Roman"/>
          <w:sz w:val="24"/>
          <w:szCs w:val="24"/>
        </w:rPr>
        <w:t>Catering: £10,000</w:t>
      </w:r>
    </w:p>
    <w:p w:rsidR="0045772C" w:rsidRPr="00E53011" w:rsidRDefault="009B42F1" w:rsidP="00E53011">
      <w:pPr>
        <w:pStyle w:val="ListParagraph"/>
        <w:numPr>
          <w:ilvl w:val="0"/>
          <w:numId w:val="1"/>
        </w:numPr>
        <w:spacing w:line="480" w:lineRule="auto"/>
        <w:rPr>
          <w:rFonts w:ascii="Times New Roman" w:hAnsi="Times New Roman" w:cs="Times New Roman"/>
          <w:sz w:val="24"/>
          <w:szCs w:val="24"/>
        </w:rPr>
      </w:pPr>
      <w:r w:rsidRPr="00E53011">
        <w:rPr>
          <w:rFonts w:ascii="Times New Roman" w:hAnsi="Times New Roman" w:cs="Times New Roman"/>
          <w:sz w:val="24"/>
          <w:szCs w:val="24"/>
        </w:rPr>
        <w:t>Marketing and Promotion: £5,000</w:t>
      </w:r>
    </w:p>
    <w:p w:rsidR="0045772C" w:rsidRPr="00E53011" w:rsidRDefault="009B42F1" w:rsidP="00E53011">
      <w:pPr>
        <w:pStyle w:val="ListParagraph"/>
        <w:numPr>
          <w:ilvl w:val="0"/>
          <w:numId w:val="1"/>
        </w:numPr>
        <w:spacing w:line="480" w:lineRule="auto"/>
        <w:rPr>
          <w:rFonts w:ascii="Times New Roman" w:hAnsi="Times New Roman" w:cs="Times New Roman"/>
          <w:sz w:val="24"/>
          <w:szCs w:val="24"/>
        </w:rPr>
      </w:pPr>
      <w:r w:rsidRPr="00E53011">
        <w:rPr>
          <w:rFonts w:ascii="Times New Roman" w:hAnsi="Times New Roman" w:cs="Times New Roman"/>
          <w:sz w:val="24"/>
          <w:szCs w:val="24"/>
        </w:rPr>
        <w:t>Technical Equipment (AV, hybrid setup): £8,000</w:t>
      </w:r>
    </w:p>
    <w:p w:rsidR="0045772C" w:rsidRPr="00E53011" w:rsidRDefault="009B42F1" w:rsidP="00E53011">
      <w:pPr>
        <w:pStyle w:val="ListParagraph"/>
        <w:numPr>
          <w:ilvl w:val="0"/>
          <w:numId w:val="1"/>
        </w:numPr>
        <w:spacing w:line="480" w:lineRule="auto"/>
        <w:rPr>
          <w:rFonts w:ascii="Times New Roman" w:hAnsi="Times New Roman" w:cs="Times New Roman"/>
          <w:sz w:val="24"/>
          <w:szCs w:val="24"/>
        </w:rPr>
      </w:pPr>
      <w:r w:rsidRPr="00E53011">
        <w:rPr>
          <w:rFonts w:ascii="Times New Roman" w:hAnsi="Times New Roman" w:cs="Times New Roman"/>
          <w:sz w:val="24"/>
          <w:szCs w:val="24"/>
        </w:rPr>
        <w:t>Staffing and Logistics: £12,000</w:t>
      </w:r>
    </w:p>
    <w:p w:rsidR="0045772C" w:rsidRPr="00E53011" w:rsidRDefault="009B42F1" w:rsidP="00E53011">
      <w:pPr>
        <w:pStyle w:val="ListParagraph"/>
        <w:numPr>
          <w:ilvl w:val="0"/>
          <w:numId w:val="1"/>
        </w:numPr>
        <w:spacing w:line="480" w:lineRule="auto"/>
        <w:rPr>
          <w:rFonts w:ascii="Times New Roman" w:hAnsi="Times New Roman" w:cs="Times New Roman"/>
          <w:sz w:val="24"/>
          <w:szCs w:val="24"/>
        </w:rPr>
      </w:pPr>
      <w:r w:rsidRPr="00E53011">
        <w:rPr>
          <w:rFonts w:ascii="Times New Roman" w:hAnsi="Times New Roman" w:cs="Times New Roman"/>
          <w:sz w:val="24"/>
          <w:szCs w:val="24"/>
        </w:rPr>
        <w:t>Décor and Event Materials: £7,000</w:t>
      </w:r>
    </w:p>
    <w:p w:rsidR="0045772C" w:rsidRPr="00E53011" w:rsidRDefault="009B42F1" w:rsidP="00E53011">
      <w:pPr>
        <w:pStyle w:val="ListParagraph"/>
        <w:numPr>
          <w:ilvl w:val="0"/>
          <w:numId w:val="1"/>
        </w:numPr>
        <w:spacing w:line="480" w:lineRule="auto"/>
        <w:rPr>
          <w:rFonts w:ascii="Times New Roman" w:hAnsi="Times New Roman" w:cs="Times New Roman"/>
          <w:sz w:val="24"/>
          <w:szCs w:val="24"/>
        </w:rPr>
      </w:pPr>
      <w:r w:rsidRPr="00E53011">
        <w:rPr>
          <w:rFonts w:ascii="Times New Roman" w:hAnsi="Times New Roman" w:cs="Times New Roman"/>
          <w:sz w:val="24"/>
          <w:szCs w:val="24"/>
        </w:rPr>
        <w:t>Miscellaneous Costs: £5,000</w:t>
      </w:r>
    </w:p>
    <w:p w:rsidR="0045772C" w:rsidRPr="00E53011" w:rsidRDefault="009B42F1" w:rsidP="00E53011">
      <w:pPr>
        <w:spacing w:line="480" w:lineRule="auto"/>
        <w:rPr>
          <w:rFonts w:ascii="Times New Roman" w:hAnsi="Times New Roman" w:cs="Times New Roman"/>
          <w:sz w:val="24"/>
          <w:szCs w:val="24"/>
        </w:rPr>
      </w:pPr>
      <w:r w:rsidRPr="00E53011">
        <w:rPr>
          <w:rFonts w:ascii="Times New Roman" w:hAnsi="Times New Roman" w:cs="Times New Roman"/>
          <w:sz w:val="24"/>
          <w:szCs w:val="24"/>
        </w:rPr>
        <w:t>Funding Sources:</w:t>
      </w:r>
    </w:p>
    <w:p w:rsidR="0045772C"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 xml:space="preserve">To attain these substantial event costs, it is critical to have sufficient funding sources to ensure that the event will run on a surplus and make a profit. Thus, ticket sales will generate primary income, with options for General and VIP Admission, providing various access levels and benefits. Additional funding will come from sponsorships and partnerships with local and </w:t>
      </w:r>
      <w:r w:rsidRPr="00E53011">
        <w:rPr>
          <w:rFonts w:ascii="Times New Roman" w:hAnsi="Times New Roman" w:cs="Times New Roman"/>
          <w:sz w:val="24"/>
          <w:szCs w:val="24"/>
        </w:rPr>
        <w:lastRenderedPageBreak/>
        <w:t>international</w:t>
      </w:r>
      <w:r w:rsidR="00BA0738">
        <w:rPr>
          <w:rFonts w:ascii="Times New Roman" w:hAnsi="Times New Roman" w:cs="Times New Roman"/>
          <w:sz w:val="24"/>
          <w:szCs w:val="24"/>
        </w:rPr>
        <w:t xml:space="preserve"> coffee brands, cultural organiz</w:t>
      </w:r>
      <w:r w:rsidRPr="00E53011">
        <w:rPr>
          <w:rFonts w:ascii="Times New Roman" w:hAnsi="Times New Roman" w:cs="Times New Roman"/>
          <w:sz w:val="24"/>
          <w:szCs w:val="24"/>
        </w:rPr>
        <w:t>ations, and related businesses seeking to promote their products</w:t>
      </w:r>
      <w:r w:rsidR="005F1F86" w:rsidRPr="00E53011">
        <w:rPr>
          <w:rFonts w:ascii="Times New Roman" w:hAnsi="Times New Roman" w:cs="Times New Roman"/>
          <w:sz w:val="24"/>
          <w:szCs w:val="24"/>
        </w:rPr>
        <w:t xml:space="preserve"> (Chen, 2017)</w:t>
      </w:r>
      <w:r w:rsidRPr="00E53011">
        <w:rPr>
          <w:rFonts w:ascii="Times New Roman" w:hAnsi="Times New Roman" w:cs="Times New Roman"/>
          <w:sz w:val="24"/>
          <w:szCs w:val="24"/>
        </w:rPr>
        <w:t xml:space="preserve">. Merchandise sales will include event-branded items and seasonal coffee blends, contributing to revenue. Lastly, vendor fees for limited coffee-related vendors will provide additional income. This strategic combination of ticket sales, sponsorship, and merchandise is designed to ensure a balanced budget with potential for profit generation. Given the unique focus on cultural authenticity and experiential learning, the event is well-positioned to attract a dedicated audience, ultimately leading to successful financial outcomes and the potential for future iterations of the symposium. </w:t>
      </w:r>
    </w:p>
    <w:p w:rsidR="0045772C" w:rsidRPr="00E53011" w:rsidRDefault="009B42F1" w:rsidP="00E53011">
      <w:pPr>
        <w:spacing w:line="480" w:lineRule="auto"/>
        <w:ind w:firstLine="720"/>
        <w:jc w:val="center"/>
        <w:rPr>
          <w:rFonts w:ascii="Times New Roman" w:hAnsi="Times New Roman" w:cs="Times New Roman"/>
          <w:b/>
          <w:sz w:val="24"/>
          <w:szCs w:val="24"/>
        </w:rPr>
      </w:pPr>
      <w:r w:rsidRPr="00E53011">
        <w:rPr>
          <w:rFonts w:ascii="Times New Roman" w:hAnsi="Times New Roman" w:cs="Times New Roman"/>
          <w:b/>
          <w:sz w:val="24"/>
          <w:szCs w:val="24"/>
        </w:rPr>
        <w:t>Key Industry Trend</w:t>
      </w:r>
      <w:r w:rsidR="004C51D8" w:rsidRPr="00E53011">
        <w:rPr>
          <w:rFonts w:ascii="Times New Roman" w:hAnsi="Times New Roman" w:cs="Times New Roman"/>
          <w:b/>
          <w:sz w:val="24"/>
          <w:szCs w:val="24"/>
        </w:rPr>
        <w:t>s</w:t>
      </w:r>
    </w:p>
    <w:p w:rsidR="00206FBA"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 xml:space="preserve">As </w:t>
      </w:r>
      <w:r w:rsidR="00214C80" w:rsidRPr="00E53011">
        <w:rPr>
          <w:rFonts w:ascii="Times New Roman" w:hAnsi="Times New Roman" w:cs="Times New Roman"/>
          <w:sz w:val="24"/>
          <w:szCs w:val="24"/>
        </w:rPr>
        <w:t xml:space="preserve">shifts in market trends and dynamics highly shape the coffee industry, they need to be considered in this event's planning to conform as appropriate. One key trend is the transition and commitment to sustainable practices. As proffered by </w:t>
      </w:r>
      <w:proofErr w:type="spellStart"/>
      <w:r w:rsidR="00214C80" w:rsidRPr="00E53011">
        <w:rPr>
          <w:rFonts w:ascii="Times New Roman" w:hAnsi="Times New Roman" w:cs="Times New Roman"/>
          <w:sz w:val="24"/>
          <w:szCs w:val="24"/>
        </w:rPr>
        <w:t>Rizea</w:t>
      </w:r>
      <w:proofErr w:type="spellEnd"/>
      <w:r w:rsidR="00214C80" w:rsidRPr="00E53011">
        <w:rPr>
          <w:rFonts w:ascii="Times New Roman" w:hAnsi="Times New Roman" w:cs="Times New Roman"/>
          <w:sz w:val="24"/>
          <w:szCs w:val="24"/>
        </w:rPr>
        <w:t xml:space="preserve"> et al. (2014), coffee con</w:t>
      </w:r>
      <w:r w:rsidR="0045772C" w:rsidRPr="00E53011">
        <w:rPr>
          <w:rFonts w:ascii="Times New Roman" w:hAnsi="Times New Roman" w:cs="Times New Roman"/>
          <w:sz w:val="24"/>
          <w:szCs w:val="24"/>
        </w:rPr>
        <w:t>sumers are becoming more sensitive to environmental issues and thus demand events that are friendly to any environment. This trend correlates with the 'ethical sourcing of coffee and cultural integrity' theme, which other event attendees will appreciate.</w:t>
      </w:r>
      <w:r w:rsidR="00AC0833" w:rsidRPr="00E53011">
        <w:rPr>
          <w:rFonts w:ascii="Times New Roman" w:hAnsi="Times New Roman" w:cs="Times New Roman"/>
          <w:sz w:val="24"/>
          <w:szCs w:val="24"/>
        </w:rPr>
        <w:t xml:space="preserve"> Another notable trend is experiential marketing, where </w:t>
      </w:r>
      <w:proofErr w:type="spellStart"/>
      <w:r w:rsidR="00AC0833" w:rsidRPr="00E53011">
        <w:rPr>
          <w:rFonts w:ascii="Times New Roman" w:hAnsi="Times New Roman" w:cs="Times New Roman"/>
          <w:sz w:val="24"/>
          <w:szCs w:val="24"/>
        </w:rPr>
        <w:t>Wensma</w:t>
      </w:r>
      <w:proofErr w:type="spellEnd"/>
      <w:r w:rsidR="00AC0833" w:rsidRPr="00E53011">
        <w:rPr>
          <w:rFonts w:ascii="Times New Roman" w:hAnsi="Times New Roman" w:cs="Times New Roman"/>
          <w:sz w:val="24"/>
          <w:szCs w:val="24"/>
        </w:rPr>
        <w:t xml:space="preserve"> (2023) denotes that c</w:t>
      </w:r>
      <w:r w:rsidR="0045772C" w:rsidRPr="00E53011">
        <w:rPr>
          <w:rFonts w:ascii="Times New Roman" w:hAnsi="Times New Roman" w:cs="Times New Roman"/>
          <w:sz w:val="24"/>
          <w:szCs w:val="24"/>
        </w:rPr>
        <w:t xml:space="preserve">ontemporary consumers desire to promote learning and interaction with products and different cultures. </w:t>
      </w:r>
      <w:r w:rsidR="00AC0833" w:rsidRPr="00E53011">
        <w:rPr>
          <w:rFonts w:ascii="Times New Roman" w:hAnsi="Times New Roman" w:cs="Times New Roman"/>
          <w:sz w:val="24"/>
          <w:szCs w:val="24"/>
        </w:rPr>
        <w:t xml:space="preserve">Thus, the marketing efforts will highlight that the event will include </w:t>
      </w:r>
      <w:r w:rsidR="0045772C" w:rsidRPr="00E53011">
        <w:rPr>
          <w:rFonts w:ascii="Times New Roman" w:hAnsi="Times New Roman" w:cs="Times New Roman"/>
          <w:sz w:val="24"/>
          <w:szCs w:val="24"/>
        </w:rPr>
        <w:t>hands-on workshops and guided tastings</w:t>
      </w:r>
      <w:r w:rsidR="00AC0833" w:rsidRPr="00E53011">
        <w:rPr>
          <w:rFonts w:ascii="Times New Roman" w:hAnsi="Times New Roman" w:cs="Times New Roman"/>
          <w:sz w:val="24"/>
          <w:szCs w:val="24"/>
        </w:rPr>
        <w:t>,</w:t>
      </w:r>
      <w:r w:rsidR="0045772C" w:rsidRPr="00E53011">
        <w:rPr>
          <w:rFonts w:ascii="Times New Roman" w:hAnsi="Times New Roman" w:cs="Times New Roman"/>
          <w:sz w:val="24"/>
          <w:szCs w:val="24"/>
        </w:rPr>
        <w:t xml:space="preserve"> help</w:t>
      </w:r>
      <w:r w:rsidR="00AC0833" w:rsidRPr="00E53011">
        <w:rPr>
          <w:rFonts w:ascii="Times New Roman" w:hAnsi="Times New Roman" w:cs="Times New Roman"/>
          <w:sz w:val="24"/>
          <w:szCs w:val="24"/>
        </w:rPr>
        <w:t>ing</w:t>
      </w:r>
      <w:r w:rsidR="0045772C" w:rsidRPr="00E53011">
        <w:rPr>
          <w:rFonts w:ascii="Times New Roman" w:hAnsi="Times New Roman" w:cs="Times New Roman"/>
          <w:sz w:val="24"/>
          <w:szCs w:val="24"/>
        </w:rPr>
        <w:t xml:space="preserve"> the attendees delve profoundly into coffee traditions and fulfilling the current need for r</w:t>
      </w:r>
      <w:r w:rsidR="00AC0833" w:rsidRPr="00E53011">
        <w:rPr>
          <w:rFonts w:ascii="Times New Roman" w:hAnsi="Times New Roman" w:cs="Times New Roman"/>
          <w:sz w:val="24"/>
          <w:szCs w:val="24"/>
        </w:rPr>
        <w:t>e</w:t>
      </w:r>
      <w:r w:rsidR="0045772C" w:rsidRPr="00E53011">
        <w:rPr>
          <w:rFonts w:ascii="Times New Roman" w:hAnsi="Times New Roman" w:cs="Times New Roman"/>
          <w:sz w:val="24"/>
          <w:szCs w:val="24"/>
        </w:rPr>
        <w:t>alistic experience</w:t>
      </w:r>
      <w:r w:rsidR="00D72771" w:rsidRPr="00E53011">
        <w:rPr>
          <w:rFonts w:ascii="Times New Roman" w:hAnsi="Times New Roman" w:cs="Times New Roman"/>
          <w:sz w:val="24"/>
          <w:szCs w:val="24"/>
        </w:rPr>
        <w:t>s (</w:t>
      </w:r>
      <w:proofErr w:type="spellStart"/>
      <w:r w:rsidR="00D72771" w:rsidRPr="00E53011">
        <w:rPr>
          <w:rFonts w:ascii="Times New Roman" w:hAnsi="Times New Roman" w:cs="Times New Roman"/>
          <w:sz w:val="24"/>
          <w:szCs w:val="24"/>
        </w:rPr>
        <w:t>Kaity</w:t>
      </w:r>
      <w:proofErr w:type="spellEnd"/>
      <w:r w:rsidR="00D72771" w:rsidRPr="00E53011">
        <w:rPr>
          <w:rFonts w:ascii="Times New Roman" w:hAnsi="Times New Roman" w:cs="Times New Roman"/>
          <w:sz w:val="24"/>
          <w:szCs w:val="24"/>
        </w:rPr>
        <w:t>, 2023)</w:t>
      </w:r>
      <w:r w:rsidR="0045772C" w:rsidRPr="00E53011">
        <w:rPr>
          <w:rFonts w:ascii="Times New Roman" w:hAnsi="Times New Roman" w:cs="Times New Roman"/>
          <w:sz w:val="24"/>
          <w:szCs w:val="24"/>
        </w:rPr>
        <w:t>.</w:t>
      </w:r>
    </w:p>
    <w:p w:rsidR="00AE0D7E"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There has been an increased focus on narratives and relationships of socio-cultural significance, at least on the global level (</w:t>
      </w:r>
      <w:proofErr w:type="spellStart"/>
      <w:r w:rsidRPr="00E53011">
        <w:rPr>
          <w:rFonts w:ascii="Times New Roman" w:hAnsi="Times New Roman" w:cs="Times New Roman"/>
          <w:sz w:val="24"/>
          <w:szCs w:val="24"/>
        </w:rPr>
        <w:t>Subramaniam</w:t>
      </w:r>
      <w:proofErr w:type="spellEnd"/>
      <w:r w:rsidRPr="00E53011">
        <w:rPr>
          <w:rFonts w:ascii="Times New Roman" w:hAnsi="Times New Roman" w:cs="Times New Roman"/>
          <w:sz w:val="24"/>
          <w:szCs w:val="24"/>
        </w:rPr>
        <w:t>, 2020). Hence, exhibiting Arabic coffee rituals and other cultural elements corresponds to this trend, providing participants with a meaningful experience that promotes cultural exchange.</w:t>
      </w:r>
    </w:p>
    <w:p w:rsidR="00AE0D7E"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lastRenderedPageBreak/>
        <w:t>Even though there is a clear opportunity to expand, competition and fluctuations in the global economy could affect the number of attendees and sponsors. Established festivals, such as the London Coffee Festival, are the direct competitors that can pose a risk to the event's growth, so there is a necessity for developing competitive advantages by creating specific concepts and niches.</w:t>
      </w:r>
    </w:p>
    <w:p w:rsidR="004C51D8" w:rsidRPr="00E53011" w:rsidRDefault="009B42F1" w:rsidP="00E53011">
      <w:pPr>
        <w:spacing w:line="480" w:lineRule="auto"/>
        <w:ind w:firstLine="720"/>
        <w:jc w:val="center"/>
        <w:rPr>
          <w:rFonts w:ascii="Times New Roman" w:hAnsi="Times New Roman" w:cs="Times New Roman"/>
          <w:b/>
          <w:sz w:val="24"/>
          <w:szCs w:val="24"/>
        </w:rPr>
      </w:pPr>
      <w:r w:rsidRPr="00E53011">
        <w:rPr>
          <w:rFonts w:ascii="Times New Roman" w:hAnsi="Times New Roman" w:cs="Times New Roman"/>
          <w:b/>
          <w:sz w:val="24"/>
          <w:szCs w:val="24"/>
        </w:rPr>
        <w:t>Situational and Cultural Factors</w:t>
      </w:r>
    </w:p>
    <w:p w:rsidR="00660A95"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When planning this event, it is vital to consider the effects of the situational and cultural factors surrounding it. This assessment can be accomplished through a PESTEL analysis, which looks at the Political, Economic, Social, Technological, Environmental, and Legal conditions of a particular context.</w:t>
      </w:r>
    </w:p>
    <w:p w:rsidR="00660A95" w:rsidRPr="00E53011" w:rsidRDefault="009B42F1" w:rsidP="00E53011">
      <w:pPr>
        <w:spacing w:line="480" w:lineRule="auto"/>
        <w:rPr>
          <w:rFonts w:ascii="Times New Roman" w:hAnsi="Times New Roman" w:cs="Times New Roman"/>
          <w:sz w:val="24"/>
          <w:szCs w:val="24"/>
        </w:rPr>
      </w:pPr>
      <w:r w:rsidRPr="00BA0738">
        <w:rPr>
          <w:rFonts w:ascii="Times New Roman" w:hAnsi="Times New Roman" w:cs="Times New Roman"/>
          <w:b/>
          <w:sz w:val="24"/>
          <w:szCs w:val="24"/>
        </w:rPr>
        <w:t>Political Factors</w:t>
      </w:r>
      <w:r w:rsidRPr="00E53011">
        <w:rPr>
          <w:rFonts w:ascii="Times New Roman" w:hAnsi="Times New Roman" w:cs="Times New Roman"/>
          <w:sz w:val="24"/>
          <w:szCs w:val="24"/>
        </w:rPr>
        <w:t>:</w:t>
      </w:r>
    </w:p>
    <w:p w:rsidR="00660A95"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In this case, factors such as government poli</w:t>
      </w:r>
      <w:r w:rsidR="00BA0738">
        <w:rPr>
          <w:rFonts w:ascii="Times New Roman" w:hAnsi="Times New Roman" w:cs="Times New Roman"/>
          <w:sz w:val="24"/>
          <w:szCs w:val="24"/>
        </w:rPr>
        <w:t xml:space="preserve">cies that support cultural </w:t>
      </w:r>
      <w:proofErr w:type="spellStart"/>
      <w:r w:rsidR="00BA0738">
        <w:rPr>
          <w:rFonts w:ascii="Times New Roman" w:hAnsi="Times New Roman" w:cs="Times New Roman"/>
          <w:sz w:val="24"/>
          <w:szCs w:val="24"/>
        </w:rPr>
        <w:t>endea</w:t>
      </w:r>
      <w:r w:rsidRPr="00E53011">
        <w:rPr>
          <w:rFonts w:ascii="Times New Roman" w:hAnsi="Times New Roman" w:cs="Times New Roman"/>
          <w:sz w:val="24"/>
          <w:szCs w:val="24"/>
        </w:rPr>
        <w:t>vours</w:t>
      </w:r>
      <w:proofErr w:type="spellEnd"/>
      <w:r w:rsidRPr="00E53011">
        <w:rPr>
          <w:rFonts w:ascii="Times New Roman" w:hAnsi="Times New Roman" w:cs="Times New Roman"/>
          <w:sz w:val="24"/>
          <w:szCs w:val="24"/>
        </w:rPr>
        <w:t xml:space="preserve"> or trade relations can affect coffee acquisition and </w:t>
      </w:r>
      <w:r w:rsidR="004C51D8" w:rsidRPr="00E53011">
        <w:rPr>
          <w:rFonts w:ascii="Times New Roman" w:hAnsi="Times New Roman" w:cs="Times New Roman"/>
          <w:sz w:val="24"/>
          <w:szCs w:val="24"/>
        </w:rPr>
        <w:t>cultural institutions</w:t>
      </w:r>
      <w:r w:rsidR="00E53011" w:rsidRPr="00E53011">
        <w:rPr>
          <w:rFonts w:ascii="Times New Roman" w:hAnsi="Times New Roman" w:cs="Times New Roman"/>
          <w:sz w:val="24"/>
          <w:szCs w:val="24"/>
        </w:rPr>
        <w:t xml:space="preserve"> participation (White, 2010)</w:t>
      </w:r>
      <w:r w:rsidR="004C51D8" w:rsidRPr="00E53011">
        <w:rPr>
          <w:rFonts w:ascii="Times New Roman" w:hAnsi="Times New Roman" w:cs="Times New Roman"/>
          <w:sz w:val="24"/>
          <w:szCs w:val="24"/>
        </w:rPr>
        <w:t>. This factor calls for considering the</w:t>
      </w:r>
      <w:r w:rsidRPr="00E53011">
        <w:rPr>
          <w:rFonts w:ascii="Times New Roman" w:hAnsi="Times New Roman" w:cs="Times New Roman"/>
          <w:sz w:val="24"/>
          <w:szCs w:val="24"/>
        </w:rPr>
        <w:t xml:space="preserve"> involvement of embassies or cultural representatives from some of the coffee-producer nations, </w:t>
      </w:r>
      <w:r w:rsidR="004C51D8" w:rsidRPr="00E53011">
        <w:rPr>
          <w:rFonts w:ascii="Times New Roman" w:hAnsi="Times New Roman" w:cs="Times New Roman"/>
          <w:sz w:val="24"/>
          <w:szCs w:val="24"/>
        </w:rPr>
        <w:t>which will m</w:t>
      </w:r>
      <w:r w:rsidRPr="00E53011">
        <w:rPr>
          <w:rFonts w:ascii="Times New Roman" w:hAnsi="Times New Roman" w:cs="Times New Roman"/>
          <w:sz w:val="24"/>
          <w:szCs w:val="24"/>
        </w:rPr>
        <w:t>ake the event more authentic and provide more sponsorship linkages.</w:t>
      </w:r>
    </w:p>
    <w:p w:rsidR="00660A95" w:rsidRPr="00E53011" w:rsidRDefault="009B42F1" w:rsidP="00E53011">
      <w:pPr>
        <w:spacing w:line="480" w:lineRule="auto"/>
        <w:rPr>
          <w:rFonts w:ascii="Times New Roman" w:hAnsi="Times New Roman" w:cs="Times New Roman"/>
          <w:sz w:val="24"/>
          <w:szCs w:val="24"/>
        </w:rPr>
      </w:pPr>
      <w:r w:rsidRPr="00BA0738">
        <w:rPr>
          <w:rFonts w:ascii="Times New Roman" w:hAnsi="Times New Roman" w:cs="Times New Roman"/>
          <w:b/>
          <w:sz w:val="24"/>
          <w:szCs w:val="24"/>
        </w:rPr>
        <w:t>Economic Factors</w:t>
      </w:r>
      <w:r w:rsidRPr="00E53011">
        <w:rPr>
          <w:rFonts w:ascii="Times New Roman" w:hAnsi="Times New Roman" w:cs="Times New Roman"/>
          <w:sz w:val="24"/>
          <w:szCs w:val="24"/>
        </w:rPr>
        <w:t>:</w:t>
      </w:r>
    </w:p>
    <w:p w:rsidR="00660A95"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The economic conditions greatly influence the expenditure of the community on entertainment and other related events</w:t>
      </w:r>
      <w:r w:rsidR="00D94BD8" w:rsidRPr="00E53011">
        <w:rPr>
          <w:rFonts w:ascii="Times New Roman" w:hAnsi="Times New Roman" w:cs="Times New Roman"/>
          <w:sz w:val="24"/>
          <w:szCs w:val="24"/>
        </w:rPr>
        <w:t xml:space="preserve"> (</w:t>
      </w:r>
      <w:proofErr w:type="spellStart"/>
      <w:r w:rsidR="00D94BD8" w:rsidRPr="00E53011">
        <w:rPr>
          <w:rFonts w:ascii="Times New Roman" w:hAnsi="Times New Roman" w:cs="Times New Roman"/>
          <w:sz w:val="24"/>
          <w:szCs w:val="24"/>
        </w:rPr>
        <w:t>Ramley</w:t>
      </w:r>
      <w:proofErr w:type="spellEnd"/>
      <w:r w:rsidR="00D94BD8" w:rsidRPr="00E53011">
        <w:rPr>
          <w:rFonts w:ascii="Times New Roman" w:hAnsi="Times New Roman" w:cs="Times New Roman"/>
          <w:sz w:val="24"/>
          <w:szCs w:val="24"/>
        </w:rPr>
        <w:t xml:space="preserve"> et al., 2023)</w:t>
      </w:r>
      <w:r w:rsidRPr="00E53011">
        <w:rPr>
          <w:rFonts w:ascii="Times New Roman" w:hAnsi="Times New Roman" w:cs="Times New Roman"/>
          <w:sz w:val="24"/>
          <w:szCs w:val="24"/>
        </w:rPr>
        <w:t>. An increased trend in specialty coffee consumption can partly offset periods of lower revenues. Nevertheless, ticket prices must remain affordable to a broad clientele. Sponsorship and partnership will also be instrumental in ensuring the company stays financially stable</w:t>
      </w:r>
      <w:r w:rsidR="005F1F86" w:rsidRPr="00E53011">
        <w:rPr>
          <w:rFonts w:ascii="Times New Roman" w:hAnsi="Times New Roman" w:cs="Times New Roman"/>
          <w:sz w:val="24"/>
          <w:szCs w:val="24"/>
        </w:rPr>
        <w:t xml:space="preserve"> (Chen, 2017)</w:t>
      </w:r>
      <w:r w:rsidRPr="00E53011">
        <w:rPr>
          <w:rFonts w:ascii="Times New Roman" w:hAnsi="Times New Roman" w:cs="Times New Roman"/>
          <w:sz w:val="24"/>
          <w:szCs w:val="24"/>
        </w:rPr>
        <w:t>.</w:t>
      </w:r>
    </w:p>
    <w:p w:rsidR="00660A95" w:rsidRPr="00E53011" w:rsidRDefault="009B42F1" w:rsidP="00E53011">
      <w:pPr>
        <w:spacing w:line="480" w:lineRule="auto"/>
        <w:rPr>
          <w:rFonts w:ascii="Times New Roman" w:hAnsi="Times New Roman" w:cs="Times New Roman"/>
          <w:sz w:val="24"/>
          <w:szCs w:val="24"/>
        </w:rPr>
      </w:pPr>
      <w:r w:rsidRPr="00BA0738">
        <w:rPr>
          <w:rFonts w:ascii="Times New Roman" w:hAnsi="Times New Roman" w:cs="Times New Roman"/>
          <w:b/>
          <w:sz w:val="24"/>
          <w:szCs w:val="24"/>
        </w:rPr>
        <w:lastRenderedPageBreak/>
        <w:t>Social Factors</w:t>
      </w:r>
      <w:r w:rsidRPr="00E53011">
        <w:rPr>
          <w:rFonts w:ascii="Times New Roman" w:hAnsi="Times New Roman" w:cs="Times New Roman"/>
          <w:sz w:val="24"/>
          <w:szCs w:val="24"/>
        </w:rPr>
        <w:t>:</w:t>
      </w:r>
    </w:p>
    <w:p w:rsidR="00660A95" w:rsidRPr="00E53011" w:rsidRDefault="00B01AD0" w:rsidP="00BA073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Society</w:t>
      </w:r>
      <w:r w:rsidR="009B42F1" w:rsidRPr="00E53011">
        <w:rPr>
          <w:rFonts w:ascii="Times New Roman" w:hAnsi="Times New Roman" w:cs="Times New Roman"/>
          <w:sz w:val="24"/>
          <w:szCs w:val="24"/>
        </w:rPr>
        <w:t xml:space="preserve"> tendency reveals the growing interest in artisanal and a</w:t>
      </w:r>
      <w:r w:rsidR="00D94BD8" w:rsidRPr="00E53011">
        <w:rPr>
          <w:rFonts w:ascii="Times New Roman" w:hAnsi="Times New Roman" w:cs="Times New Roman"/>
          <w:sz w:val="24"/>
          <w:szCs w:val="24"/>
        </w:rPr>
        <w:t>uthentic values</w:t>
      </w:r>
      <w:r w:rsidR="00E53011" w:rsidRPr="00E53011">
        <w:rPr>
          <w:rFonts w:ascii="Times New Roman" w:hAnsi="Times New Roman" w:cs="Times New Roman"/>
          <w:sz w:val="24"/>
          <w:szCs w:val="24"/>
        </w:rPr>
        <w:t xml:space="preserve"> (</w:t>
      </w:r>
      <w:proofErr w:type="spellStart"/>
      <w:r w:rsidR="00E53011" w:rsidRPr="00E53011">
        <w:rPr>
          <w:rFonts w:ascii="Times New Roman" w:hAnsi="Times New Roman" w:cs="Times New Roman"/>
          <w:sz w:val="24"/>
          <w:szCs w:val="24"/>
        </w:rPr>
        <w:t>Grieco</w:t>
      </w:r>
      <w:proofErr w:type="spellEnd"/>
      <w:r w:rsidR="00E53011" w:rsidRPr="00E53011">
        <w:rPr>
          <w:rFonts w:ascii="Times New Roman" w:hAnsi="Times New Roman" w:cs="Times New Roman"/>
          <w:sz w:val="24"/>
          <w:szCs w:val="24"/>
        </w:rPr>
        <w:t>, 2022).</w:t>
      </w:r>
      <w:r w:rsidR="00D94BD8" w:rsidRPr="00E53011">
        <w:rPr>
          <w:rFonts w:ascii="Times New Roman" w:hAnsi="Times New Roman" w:cs="Times New Roman"/>
          <w:sz w:val="24"/>
          <w:szCs w:val="24"/>
        </w:rPr>
        <w:t xml:space="preserve"> In this way, the event</w:t>
      </w:r>
      <w:r w:rsidR="009B42F1" w:rsidRPr="00E53011">
        <w:rPr>
          <w:rFonts w:ascii="Times New Roman" w:hAnsi="Times New Roman" w:cs="Times New Roman"/>
          <w:sz w:val="24"/>
          <w:szCs w:val="24"/>
        </w:rPr>
        <w:t xml:space="preserve"> targets a demographic with a desire to learn and engage in cultural-related experiences, and thus</w:t>
      </w:r>
      <w:r w:rsidR="00D94BD8" w:rsidRPr="00E53011">
        <w:rPr>
          <w:rFonts w:ascii="Times New Roman" w:hAnsi="Times New Roman" w:cs="Times New Roman"/>
          <w:sz w:val="24"/>
          <w:szCs w:val="24"/>
        </w:rPr>
        <w:t>, this factor</w:t>
      </w:r>
      <w:r w:rsidR="00BA0738">
        <w:rPr>
          <w:rFonts w:ascii="Times New Roman" w:hAnsi="Times New Roman" w:cs="Times New Roman"/>
          <w:sz w:val="24"/>
          <w:szCs w:val="24"/>
        </w:rPr>
        <w:t xml:space="preserve"> improves the event</w:t>
      </w:r>
      <w:r w:rsidR="009B42F1" w:rsidRPr="00E53011">
        <w:rPr>
          <w:rFonts w:ascii="Times New Roman" w:hAnsi="Times New Roman" w:cs="Times New Roman"/>
          <w:sz w:val="24"/>
          <w:szCs w:val="24"/>
        </w:rPr>
        <w:t xml:space="preserve"> potential success.</w:t>
      </w:r>
    </w:p>
    <w:p w:rsidR="00660A95" w:rsidRPr="00E53011" w:rsidRDefault="009B42F1" w:rsidP="00E53011">
      <w:pPr>
        <w:spacing w:line="480" w:lineRule="auto"/>
        <w:rPr>
          <w:rFonts w:ascii="Times New Roman" w:hAnsi="Times New Roman" w:cs="Times New Roman"/>
          <w:sz w:val="24"/>
          <w:szCs w:val="24"/>
        </w:rPr>
      </w:pPr>
      <w:r w:rsidRPr="00BA0738">
        <w:rPr>
          <w:rFonts w:ascii="Times New Roman" w:hAnsi="Times New Roman" w:cs="Times New Roman"/>
          <w:b/>
          <w:sz w:val="24"/>
          <w:szCs w:val="24"/>
        </w:rPr>
        <w:t>Technological Factors</w:t>
      </w:r>
      <w:r w:rsidRPr="00E53011">
        <w:rPr>
          <w:rFonts w:ascii="Times New Roman" w:hAnsi="Times New Roman" w:cs="Times New Roman"/>
          <w:sz w:val="24"/>
          <w:szCs w:val="24"/>
        </w:rPr>
        <w:t>:</w:t>
      </w:r>
    </w:p>
    <w:p w:rsidR="00660A95" w:rsidRPr="00E53011" w:rsidRDefault="009B42F1" w:rsidP="00BA0738">
      <w:pPr>
        <w:spacing w:line="480" w:lineRule="auto"/>
        <w:ind w:firstLine="720"/>
        <w:jc w:val="both"/>
        <w:rPr>
          <w:rFonts w:ascii="Times New Roman" w:hAnsi="Times New Roman" w:cs="Times New Roman"/>
          <w:sz w:val="24"/>
          <w:szCs w:val="24"/>
        </w:rPr>
      </w:pPr>
      <w:proofErr w:type="spellStart"/>
      <w:r w:rsidRPr="00E53011">
        <w:rPr>
          <w:rFonts w:ascii="Times New Roman" w:hAnsi="Times New Roman" w:cs="Times New Roman"/>
          <w:sz w:val="24"/>
          <w:szCs w:val="24"/>
        </w:rPr>
        <w:t>Ramely</w:t>
      </w:r>
      <w:proofErr w:type="spellEnd"/>
      <w:r w:rsidRPr="00E53011">
        <w:rPr>
          <w:rFonts w:ascii="Times New Roman" w:hAnsi="Times New Roman" w:cs="Times New Roman"/>
          <w:sz w:val="24"/>
          <w:szCs w:val="24"/>
        </w:rPr>
        <w:t xml:space="preserve"> et al. (2023) assert that technology can enhance event delivery. This contention is particularly significant for this event, based on </w:t>
      </w:r>
      <w:r w:rsidR="002E2B4A" w:rsidRPr="00E53011">
        <w:rPr>
          <w:rFonts w:ascii="Times New Roman" w:hAnsi="Times New Roman" w:cs="Times New Roman"/>
          <w:sz w:val="24"/>
          <w:szCs w:val="24"/>
        </w:rPr>
        <w:t>its</w:t>
      </w:r>
      <w:r w:rsidRPr="00E53011">
        <w:rPr>
          <w:rFonts w:ascii="Times New Roman" w:hAnsi="Times New Roman" w:cs="Times New Roman"/>
          <w:sz w:val="24"/>
          <w:szCs w:val="24"/>
        </w:rPr>
        <w:t xml:space="preserve"> hybrid format, as it opens up the participation process and ensures that people who cannot physically attend the event can still participate virtually by joining from online platforms.</w:t>
      </w:r>
    </w:p>
    <w:p w:rsidR="00660A95" w:rsidRPr="00E53011" w:rsidRDefault="009B42F1" w:rsidP="00E53011">
      <w:pPr>
        <w:spacing w:line="480" w:lineRule="auto"/>
        <w:rPr>
          <w:rFonts w:ascii="Times New Roman" w:hAnsi="Times New Roman" w:cs="Times New Roman"/>
          <w:sz w:val="24"/>
          <w:szCs w:val="24"/>
        </w:rPr>
      </w:pPr>
      <w:r w:rsidRPr="00BA0738">
        <w:rPr>
          <w:rFonts w:ascii="Times New Roman" w:hAnsi="Times New Roman" w:cs="Times New Roman"/>
          <w:b/>
          <w:sz w:val="24"/>
          <w:szCs w:val="24"/>
        </w:rPr>
        <w:t>Environmental Factors</w:t>
      </w:r>
      <w:r w:rsidRPr="00E53011">
        <w:rPr>
          <w:rFonts w:ascii="Times New Roman" w:hAnsi="Times New Roman" w:cs="Times New Roman"/>
          <w:sz w:val="24"/>
          <w:szCs w:val="24"/>
        </w:rPr>
        <w:t>:</w:t>
      </w:r>
    </w:p>
    <w:p w:rsidR="00660A95"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 xml:space="preserve">In </w:t>
      </w:r>
      <w:r w:rsidR="0049414D" w:rsidRPr="00E53011">
        <w:rPr>
          <w:rFonts w:ascii="Times New Roman" w:hAnsi="Times New Roman" w:cs="Times New Roman"/>
          <w:sz w:val="24"/>
          <w:szCs w:val="24"/>
        </w:rPr>
        <w:t xml:space="preserve">the modern </w:t>
      </w:r>
      <w:r w:rsidRPr="00E53011">
        <w:rPr>
          <w:rFonts w:ascii="Times New Roman" w:hAnsi="Times New Roman" w:cs="Times New Roman"/>
          <w:sz w:val="24"/>
          <w:szCs w:val="24"/>
        </w:rPr>
        <w:t xml:space="preserve">event planning landscape, sustainability has become </w:t>
      </w:r>
      <w:r w:rsidR="002E2B4A" w:rsidRPr="00E53011">
        <w:rPr>
          <w:rFonts w:ascii="Times New Roman" w:hAnsi="Times New Roman" w:cs="Times New Roman"/>
          <w:sz w:val="24"/>
          <w:szCs w:val="24"/>
        </w:rPr>
        <w:t>essential (</w:t>
      </w:r>
      <w:proofErr w:type="spellStart"/>
      <w:r w:rsidR="002E2B4A" w:rsidRPr="00E53011">
        <w:rPr>
          <w:rFonts w:ascii="Times New Roman" w:hAnsi="Times New Roman" w:cs="Times New Roman"/>
          <w:sz w:val="24"/>
          <w:szCs w:val="24"/>
        </w:rPr>
        <w:t>Rizea</w:t>
      </w:r>
      <w:proofErr w:type="spellEnd"/>
      <w:r w:rsidR="002E2B4A" w:rsidRPr="00E53011">
        <w:rPr>
          <w:rFonts w:ascii="Times New Roman" w:hAnsi="Times New Roman" w:cs="Times New Roman"/>
          <w:sz w:val="24"/>
          <w:szCs w:val="24"/>
        </w:rPr>
        <w:t xml:space="preserve"> et al., 2014)</w:t>
      </w:r>
      <w:r w:rsidRPr="00E53011">
        <w:rPr>
          <w:rFonts w:ascii="Times New Roman" w:hAnsi="Times New Roman" w:cs="Times New Roman"/>
          <w:sz w:val="24"/>
          <w:szCs w:val="24"/>
        </w:rPr>
        <w:t>. In keeping with the trends, the decisions made to rely on environmentally friendly elements like the use of sustainable materials in the designs of the t-shirts and promoting ethical sourcing of the t-shirts would appeal to environmentally conscious consumers.</w:t>
      </w:r>
    </w:p>
    <w:p w:rsidR="00B01AD0" w:rsidRDefault="00B01AD0" w:rsidP="00E53011">
      <w:pPr>
        <w:spacing w:line="480" w:lineRule="auto"/>
        <w:rPr>
          <w:rFonts w:ascii="Times New Roman" w:hAnsi="Times New Roman" w:cs="Times New Roman"/>
          <w:sz w:val="24"/>
          <w:szCs w:val="24"/>
        </w:rPr>
      </w:pPr>
    </w:p>
    <w:p w:rsidR="00660A95" w:rsidRPr="00E53011" w:rsidRDefault="009B42F1" w:rsidP="00E53011">
      <w:pPr>
        <w:spacing w:line="480" w:lineRule="auto"/>
        <w:rPr>
          <w:rFonts w:ascii="Times New Roman" w:hAnsi="Times New Roman" w:cs="Times New Roman"/>
          <w:sz w:val="24"/>
          <w:szCs w:val="24"/>
        </w:rPr>
      </w:pPr>
      <w:r w:rsidRPr="00BA0738">
        <w:rPr>
          <w:rFonts w:ascii="Times New Roman" w:hAnsi="Times New Roman" w:cs="Times New Roman"/>
          <w:b/>
          <w:sz w:val="24"/>
          <w:szCs w:val="24"/>
        </w:rPr>
        <w:t>Legal Factors</w:t>
      </w:r>
      <w:r w:rsidRPr="00E53011">
        <w:rPr>
          <w:rFonts w:ascii="Times New Roman" w:hAnsi="Times New Roman" w:cs="Times New Roman"/>
          <w:sz w:val="24"/>
          <w:szCs w:val="24"/>
        </w:rPr>
        <w:t>:</w:t>
      </w:r>
    </w:p>
    <w:p w:rsidR="00660A95" w:rsidRPr="00E53011" w:rsidRDefault="009B42F1" w:rsidP="00BA0738">
      <w:pPr>
        <w:spacing w:line="480" w:lineRule="auto"/>
        <w:jc w:val="both"/>
        <w:rPr>
          <w:rFonts w:ascii="Times New Roman" w:hAnsi="Times New Roman" w:cs="Times New Roman"/>
          <w:sz w:val="24"/>
          <w:szCs w:val="24"/>
        </w:rPr>
      </w:pPr>
      <w:r w:rsidRPr="00E53011">
        <w:rPr>
          <w:rFonts w:ascii="Times New Roman" w:hAnsi="Times New Roman" w:cs="Times New Roman"/>
          <w:sz w:val="24"/>
          <w:szCs w:val="24"/>
        </w:rPr>
        <w:t>Issues concerning legal compliance include health and safety measures, permits, and copyright laws governing cultural performances that are indispensable to event planning.</w:t>
      </w:r>
    </w:p>
    <w:p w:rsidR="00AE0D7E" w:rsidRPr="00E53011" w:rsidRDefault="009B42F1" w:rsidP="00BA0738">
      <w:pPr>
        <w:spacing w:line="480" w:lineRule="auto"/>
        <w:ind w:firstLine="720"/>
        <w:jc w:val="both"/>
        <w:rPr>
          <w:rFonts w:ascii="Times New Roman" w:hAnsi="Times New Roman" w:cs="Times New Roman"/>
          <w:sz w:val="24"/>
          <w:szCs w:val="24"/>
        </w:rPr>
      </w:pPr>
      <w:r w:rsidRPr="00E53011">
        <w:rPr>
          <w:rFonts w:ascii="Times New Roman" w:hAnsi="Times New Roman" w:cs="Times New Roman"/>
          <w:sz w:val="24"/>
          <w:szCs w:val="24"/>
        </w:rPr>
        <w:t xml:space="preserve">In response to this PESTEL analysis, </w:t>
      </w:r>
      <w:r w:rsidR="002E2B4A" w:rsidRPr="00E53011">
        <w:rPr>
          <w:rFonts w:ascii="Times New Roman" w:hAnsi="Times New Roman" w:cs="Times New Roman"/>
          <w:sz w:val="24"/>
          <w:szCs w:val="24"/>
        </w:rPr>
        <w:t xml:space="preserve">the event </w:t>
      </w:r>
      <w:r w:rsidR="00B01AD0">
        <w:rPr>
          <w:rFonts w:ascii="Times New Roman" w:hAnsi="Times New Roman" w:cs="Times New Roman"/>
          <w:sz w:val="24"/>
          <w:szCs w:val="24"/>
        </w:rPr>
        <w:t>"</w:t>
      </w:r>
      <w:r w:rsidRPr="00E53011">
        <w:rPr>
          <w:rFonts w:ascii="Times New Roman" w:hAnsi="Times New Roman" w:cs="Times New Roman"/>
          <w:sz w:val="24"/>
          <w:szCs w:val="24"/>
        </w:rPr>
        <w:t>Winter Warmth through Coffee Traditions" can manage risks and leverage opportunities within the progressive event context to provide participants with an enriched cultural experience.</w:t>
      </w:r>
    </w:p>
    <w:p w:rsidR="006C078F" w:rsidRPr="00E53011" w:rsidRDefault="006C078F" w:rsidP="00E53011">
      <w:pPr>
        <w:spacing w:line="480" w:lineRule="auto"/>
        <w:jc w:val="center"/>
        <w:rPr>
          <w:rFonts w:ascii="Times New Roman" w:hAnsi="Times New Roman" w:cs="Times New Roman"/>
          <w:sz w:val="24"/>
          <w:szCs w:val="24"/>
        </w:rPr>
      </w:pPr>
    </w:p>
    <w:p w:rsidR="00B01AD0" w:rsidRDefault="00B01AD0" w:rsidP="00E53011">
      <w:pPr>
        <w:spacing w:line="480" w:lineRule="auto"/>
        <w:jc w:val="center"/>
        <w:rPr>
          <w:rFonts w:ascii="Times New Roman" w:hAnsi="Times New Roman" w:cs="Times New Roman"/>
          <w:sz w:val="24"/>
          <w:szCs w:val="24"/>
        </w:rPr>
      </w:pPr>
    </w:p>
    <w:p w:rsidR="002E2B4A" w:rsidRPr="00D90A8D" w:rsidRDefault="009B42F1" w:rsidP="00D90A8D">
      <w:pPr>
        <w:spacing w:line="480" w:lineRule="auto"/>
        <w:ind w:left="3600" w:firstLine="720"/>
        <w:rPr>
          <w:rFonts w:ascii="Times New Roman" w:hAnsi="Times New Roman" w:cs="Times New Roman"/>
          <w:b/>
          <w:sz w:val="24"/>
          <w:szCs w:val="24"/>
        </w:rPr>
      </w:pPr>
      <w:r w:rsidRPr="00D90A8D">
        <w:rPr>
          <w:rFonts w:ascii="Times New Roman" w:hAnsi="Times New Roman" w:cs="Times New Roman"/>
          <w:b/>
          <w:sz w:val="24"/>
          <w:szCs w:val="24"/>
        </w:rPr>
        <w:t>Reference List</w:t>
      </w:r>
    </w:p>
    <w:p w:rsidR="005F1F86" w:rsidRPr="00E53011" w:rsidRDefault="009B42F1" w:rsidP="00E53011">
      <w:pPr>
        <w:pStyle w:val="NormalWeb"/>
        <w:spacing w:before="0" w:beforeAutospacing="0" w:after="0" w:afterAutospacing="0" w:line="480" w:lineRule="auto"/>
        <w:ind w:left="720" w:hanging="720"/>
        <w:rPr>
          <w:color w:val="222222"/>
          <w:shd w:val="clear" w:color="auto" w:fill="FFFFFF"/>
        </w:rPr>
      </w:pPr>
      <w:r w:rsidRPr="00E53011">
        <w:rPr>
          <w:color w:val="222222"/>
          <w:shd w:val="clear" w:color="auto" w:fill="FFFFFF"/>
        </w:rPr>
        <w:t>Arnott, I., 2020. Risk Management in Events Management. In </w:t>
      </w:r>
      <w:r w:rsidRPr="00E53011">
        <w:rPr>
          <w:i/>
          <w:iCs/>
          <w:color w:val="222222"/>
          <w:shd w:val="clear" w:color="auto" w:fill="FFFFFF"/>
        </w:rPr>
        <w:t>Legal, Safety, and Environmental Challenges for Event Management: Emerging Research and Opportunities</w:t>
      </w:r>
      <w:r w:rsidRPr="00E53011">
        <w:rPr>
          <w:color w:val="222222"/>
          <w:shd w:val="clear" w:color="auto" w:fill="FFFFFF"/>
        </w:rPr>
        <w:t> (pp. 1-20). IGI Global.</w:t>
      </w:r>
    </w:p>
    <w:p w:rsidR="005F1F86" w:rsidRPr="00E53011" w:rsidRDefault="009B42F1" w:rsidP="00E53011">
      <w:pPr>
        <w:pStyle w:val="NormalWeb"/>
        <w:spacing w:before="0" w:beforeAutospacing="0" w:after="0" w:afterAutospacing="0" w:line="480" w:lineRule="auto"/>
        <w:ind w:left="720" w:hanging="720"/>
      </w:pPr>
      <w:proofErr w:type="spellStart"/>
      <w:r w:rsidRPr="00E53011">
        <w:t>Aupiais</w:t>
      </w:r>
      <w:proofErr w:type="spellEnd"/>
      <w:r w:rsidRPr="00E53011">
        <w:t xml:space="preserve">, S. (2021) 'Why you should </w:t>
      </w:r>
      <w:proofErr w:type="spellStart"/>
      <w:r w:rsidRPr="00E53011">
        <w:t>organise</w:t>
      </w:r>
      <w:proofErr w:type="spellEnd"/>
      <w:r w:rsidRPr="00E53011">
        <w:t xml:space="preserve"> a coffee event – and how to do it,' </w:t>
      </w:r>
      <w:r w:rsidRPr="00E53011">
        <w:rPr>
          <w:i/>
          <w:iCs/>
        </w:rPr>
        <w:t>Perfect Daily Grind</w:t>
      </w:r>
      <w:r w:rsidRPr="00E53011">
        <w:t xml:space="preserve">, November 2. </w:t>
      </w:r>
      <w:hyperlink r:id="rId7" w:history="1">
        <w:r w:rsidR="00D72771" w:rsidRPr="00E53011">
          <w:rPr>
            <w:rStyle w:val="Hyperlink"/>
          </w:rPr>
          <w:t>https://perfectdailygrind.com/2017/03/why-you-should-organise-a-coffee-event-and-how-to-do-it/</w:t>
        </w:r>
      </w:hyperlink>
      <w:r w:rsidR="00D72771" w:rsidRPr="00E53011">
        <w:t xml:space="preserve"> (Accessed: October 29, 2024).</w:t>
      </w:r>
    </w:p>
    <w:p w:rsidR="005F1F86" w:rsidRPr="00E53011" w:rsidRDefault="009B42F1" w:rsidP="00E53011">
      <w:pPr>
        <w:pStyle w:val="NormalWeb"/>
        <w:spacing w:before="0" w:beforeAutospacing="0" w:after="0" w:afterAutospacing="0" w:line="480" w:lineRule="auto"/>
        <w:ind w:left="720" w:hanging="720"/>
        <w:rPr>
          <w:color w:val="222222"/>
          <w:shd w:val="clear" w:color="auto" w:fill="FFFFFF"/>
        </w:rPr>
      </w:pPr>
      <w:proofErr w:type="spellStart"/>
      <w:r w:rsidRPr="00E53011">
        <w:rPr>
          <w:color w:val="222222"/>
          <w:shd w:val="clear" w:color="auto" w:fill="FFFFFF"/>
        </w:rPr>
        <w:t>Calefariu</w:t>
      </w:r>
      <w:proofErr w:type="spellEnd"/>
      <w:r w:rsidRPr="00E53011">
        <w:rPr>
          <w:color w:val="222222"/>
          <w:shd w:val="clear" w:color="auto" w:fill="FFFFFF"/>
        </w:rPr>
        <w:t>, E., 2018. SMART goals in artistic management. </w:t>
      </w:r>
      <w:r w:rsidRPr="00E53011">
        <w:rPr>
          <w:i/>
          <w:iCs/>
          <w:color w:val="222222"/>
          <w:shd w:val="clear" w:color="auto" w:fill="FFFFFF"/>
        </w:rPr>
        <w:t xml:space="preserve">Bulletin of the </w:t>
      </w:r>
      <w:proofErr w:type="spellStart"/>
      <w:r w:rsidRPr="00E53011">
        <w:rPr>
          <w:i/>
          <w:iCs/>
          <w:color w:val="222222"/>
          <w:shd w:val="clear" w:color="auto" w:fill="FFFFFF"/>
        </w:rPr>
        <w:t>Transilvania</w:t>
      </w:r>
      <w:proofErr w:type="spellEnd"/>
      <w:r w:rsidRPr="00E53011">
        <w:rPr>
          <w:i/>
          <w:iCs/>
          <w:color w:val="222222"/>
          <w:shd w:val="clear" w:color="auto" w:fill="FFFFFF"/>
        </w:rPr>
        <w:t xml:space="preserve"> University of </w:t>
      </w:r>
      <w:proofErr w:type="spellStart"/>
      <w:r w:rsidRPr="00E53011">
        <w:rPr>
          <w:i/>
          <w:iCs/>
          <w:color w:val="222222"/>
          <w:shd w:val="clear" w:color="auto" w:fill="FFFFFF"/>
        </w:rPr>
        <w:t>Braşov</w:t>
      </w:r>
      <w:proofErr w:type="spellEnd"/>
      <w:r w:rsidRPr="00E53011">
        <w:rPr>
          <w:i/>
          <w:iCs/>
          <w:color w:val="222222"/>
          <w:shd w:val="clear" w:color="auto" w:fill="FFFFFF"/>
        </w:rPr>
        <w:t>, Series VIII: Performing Arts</w:t>
      </w:r>
      <w:r w:rsidRPr="00E53011">
        <w:rPr>
          <w:color w:val="222222"/>
          <w:shd w:val="clear" w:color="auto" w:fill="FFFFFF"/>
        </w:rPr>
        <w:t>, </w:t>
      </w:r>
      <w:r w:rsidRPr="00E53011">
        <w:rPr>
          <w:i/>
          <w:iCs/>
          <w:color w:val="222222"/>
          <w:shd w:val="clear" w:color="auto" w:fill="FFFFFF"/>
        </w:rPr>
        <w:t>11</w:t>
      </w:r>
      <w:r w:rsidRPr="00E53011">
        <w:rPr>
          <w:color w:val="222222"/>
          <w:shd w:val="clear" w:color="auto" w:fill="FFFFFF"/>
        </w:rPr>
        <w:t>(2-Suppl), pp.103-108.</w:t>
      </w:r>
    </w:p>
    <w:p w:rsidR="005F1F86" w:rsidRPr="00E53011" w:rsidRDefault="009B42F1" w:rsidP="00E53011">
      <w:pPr>
        <w:pStyle w:val="NormalWeb"/>
        <w:spacing w:before="0" w:beforeAutospacing="0" w:after="0" w:afterAutospacing="0" w:line="480" w:lineRule="auto"/>
        <w:ind w:left="720" w:hanging="720"/>
      </w:pPr>
      <w:r w:rsidRPr="00E53011">
        <w:t xml:space="preserve">Chen, J. (2017) </w:t>
      </w:r>
      <w:r w:rsidRPr="00E53011">
        <w:rPr>
          <w:iCs/>
        </w:rPr>
        <w:t xml:space="preserve">How to find and keep sponsors for your coffee event </w:t>
      </w:r>
      <w:r w:rsidRPr="00E53011">
        <w:rPr>
          <w:i/>
          <w:iCs/>
        </w:rPr>
        <w:t>- Jenn Chen</w:t>
      </w:r>
      <w:r w:rsidRPr="00E53011">
        <w:t xml:space="preserve">. </w:t>
      </w:r>
      <w:hyperlink r:id="rId8" w:history="1">
        <w:r w:rsidRPr="00E53011">
          <w:rPr>
            <w:rStyle w:val="Hyperlink"/>
          </w:rPr>
          <w:t>https://jennchen.com/blog/coffee/how-to-sponsors-coffee-event/</w:t>
        </w:r>
      </w:hyperlink>
      <w:r w:rsidR="00D72771" w:rsidRPr="00E53011">
        <w:rPr>
          <w:rStyle w:val="Hyperlink"/>
        </w:rPr>
        <w:t xml:space="preserve"> </w:t>
      </w:r>
      <w:r w:rsidR="00D72771" w:rsidRPr="00E53011">
        <w:t>(Accessed: October 29, 2024)</w:t>
      </w:r>
      <w:r w:rsidRPr="00E53011">
        <w:t>.</w:t>
      </w:r>
    </w:p>
    <w:p w:rsidR="005F1F86" w:rsidRPr="00E53011" w:rsidRDefault="009B42F1" w:rsidP="00E53011">
      <w:pPr>
        <w:pStyle w:val="NormalWeb"/>
        <w:spacing w:before="0" w:beforeAutospacing="0" w:after="0" w:afterAutospacing="0" w:line="480" w:lineRule="auto"/>
        <w:ind w:left="720" w:hanging="720"/>
      </w:pPr>
      <w:r w:rsidRPr="00E53011">
        <w:t xml:space="preserve">Counter Culture (2024) </w:t>
      </w:r>
      <w:r w:rsidRPr="00E53011">
        <w:rPr>
          <w:i/>
          <w:iCs/>
        </w:rPr>
        <w:t>Coffee Basics: Seasonality</w:t>
      </w:r>
      <w:r w:rsidRPr="00E53011">
        <w:t xml:space="preserve">. </w:t>
      </w:r>
      <w:hyperlink r:id="rId9" w:history="1">
        <w:r w:rsidRPr="00E53011">
          <w:rPr>
            <w:rStyle w:val="Hyperlink"/>
          </w:rPr>
          <w:t>https://counterculturecoffee.com/blogs/counter-culture-coffee/coffee-basics-seasonality?srsltid=AfmBOoorUL9VTQFRR0jg13mMa0s8x-74BB1WP8RojRYhp0SVtcjIU-G_</w:t>
        </w:r>
      </w:hyperlink>
      <w:r w:rsidR="00D72771" w:rsidRPr="00E53011">
        <w:t>(Accessed: October 29, 2024)</w:t>
      </w:r>
      <w:r w:rsidRPr="00E53011">
        <w:t>.</w:t>
      </w:r>
    </w:p>
    <w:p w:rsidR="00E53011" w:rsidRPr="00E53011" w:rsidRDefault="009B42F1" w:rsidP="00E53011">
      <w:pPr>
        <w:pStyle w:val="NormalWeb"/>
        <w:spacing w:before="0" w:beforeAutospacing="0" w:after="0" w:afterAutospacing="0" w:line="480" w:lineRule="auto"/>
        <w:ind w:left="720" w:hanging="720"/>
      </w:pPr>
      <w:proofErr w:type="spellStart"/>
      <w:r w:rsidRPr="00E53011">
        <w:t>Grieco</w:t>
      </w:r>
      <w:proofErr w:type="spellEnd"/>
      <w:r w:rsidRPr="00E53011">
        <w:t>, F., 2022. </w:t>
      </w:r>
      <w:r w:rsidRPr="00E53011">
        <w:rPr>
          <w:i/>
          <w:iCs/>
        </w:rPr>
        <w:t>The European Coffee Market: Differentiated Demand and Producers' Strategies</w:t>
      </w:r>
      <w:r w:rsidRPr="00E53011">
        <w:t xml:space="preserve"> (Doctoral dissertation, </w:t>
      </w:r>
      <w:proofErr w:type="spellStart"/>
      <w:r w:rsidRPr="00E53011">
        <w:t>Politecnico</w:t>
      </w:r>
      <w:proofErr w:type="spellEnd"/>
      <w:r w:rsidRPr="00E53011">
        <w:t xml:space="preserve"> di Torino).</w:t>
      </w:r>
    </w:p>
    <w:p w:rsidR="005F1F86" w:rsidRPr="00E53011" w:rsidRDefault="009B42F1" w:rsidP="00E53011">
      <w:pPr>
        <w:pStyle w:val="NormalWeb"/>
        <w:spacing w:before="0" w:beforeAutospacing="0" w:after="0" w:afterAutospacing="0" w:line="480" w:lineRule="auto"/>
        <w:ind w:left="720" w:hanging="720"/>
      </w:pPr>
      <w:r w:rsidRPr="00E53011">
        <w:t xml:space="preserve">Harry (2023) </w:t>
      </w:r>
      <w:proofErr w:type="spellStart"/>
      <w:r w:rsidR="00D90A8D">
        <w:rPr>
          <w:i/>
          <w:iCs/>
        </w:rPr>
        <w:t>A</w:t>
      </w:r>
      <w:r w:rsidRPr="00E53011">
        <w:rPr>
          <w:i/>
          <w:iCs/>
        </w:rPr>
        <w:t>guide</w:t>
      </w:r>
      <w:proofErr w:type="spellEnd"/>
      <w:r w:rsidR="00B01AD0">
        <w:rPr>
          <w:i/>
          <w:iCs/>
        </w:rPr>
        <w:t xml:space="preserve"> to the </w:t>
      </w:r>
      <w:proofErr w:type="spellStart"/>
      <w:r w:rsidR="00B01AD0">
        <w:rPr>
          <w:i/>
          <w:iCs/>
        </w:rPr>
        <w:t>hows</w:t>
      </w:r>
      <w:proofErr w:type="spellEnd"/>
      <w:r w:rsidR="00B01AD0">
        <w:rPr>
          <w:i/>
          <w:iCs/>
        </w:rPr>
        <w:t xml:space="preserve"> and whys of organiz</w:t>
      </w:r>
      <w:r w:rsidRPr="00E53011">
        <w:rPr>
          <w:i/>
          <w:iCs/>
        </w:rPr>
        <w:t>ing a coffee event</w:t>
      </w:r>
      <w:r w:rsidRPr="00E53011">
        <w:t xml:space="preserve">. </w:t>
      </w:r>
      <w:hyperlink r:id="rId10" w:history="1">
        <w:r w:rsidR="00D72771" w:rsidRPr="00E53011">
          <w:rPr>
            <w:rStyle w:val="Hyperlink"/>
          </w:rPr>
          <w:t>https://lygoncoffee.com/2022/05/26/guide-organising-coffee-event/</w:t>
        </w:r>
      </w:hyperlink>
      <w:r w:rsidR="00D72771" w:rsidRPr="00E53011">
        <w:rPr>
          <w:rStyle w:val="url"/>
        </w:rPr>
        <w:t xml:space="preserve"> </w:t>
      </w:r>
      <w:r w:rsidR="00D72771" w:rsidRPr="00E53011">
        <w:t>(Accessed: October 29, 2024)</w:t>
      </w:r>
      <w:r w:rsidRPr="00E53011">
        <w:t>.</w:t>
      </w:r>
    </w:p>
    <w:p w:rsidR="005F1F86" w:rsidRPr="00E53011" w:rsidRDefault="009B42F1" w:rsidP="00E53011">
      <w:pPr>
        <w:pStyle w:val="NormalWeb"/>
        <w:spacing w:before="0" w:beforeAutospacing="0" w:after="0" w:afterAutospacing="0" w:line="480" w:lineRule="auto"/>
        <w:ind w:left="720" w:hanging="720"/>
        <w:rPr>
          <w:color w:val="222222"/>
          <w:shd w:val="clear" w:color="auto" w:fill="FFFFFF"/>
        </w:rPr>
      </w:pPr>
      <w:r w:rsidRPr="00E53011">
        <w:rPr>
          <w:color w:val="222222"/>
          <w:shd w:val="clear" w:color="auto" w:fill="FFFFFF"/>
        </w:rPr>
        <w:lastRenderedPageBreak/>
        <w:t>Holmes, K. and Ali-Knight, J., 2017. The event and festival life cycle–developing a new model for a new context. </w:t>
      </w:r>
      <w:r w:rsidRPr="00E53011">
        <w:rPr>
          <w:i/>
          <w:iCs/>
          <w:color w:val="222222"/>
          <w:shd w:val="clear" w:color="auto" w:fill="FFFFFF"/>
        </w:rPr>
        <w:t>International Journal of Contemporary Hospitality Management</w:t>
      </w:r>
      <w:r w:rsidRPr="00E53011">
        <w:rPr>
          <w:color w:val="222222"/>
          <w:shd w:val="clear" w:color="auto" w:fill="FFFFFF"/>
        </w:rPr>
        <w:t>, </w:t>
      </w:r>
      <w:r w:rsidRPr="00E53011">
        <w:rPr>
          <w:i/>
          <w:iCs/>
          <w:color w:val="222222"/>
          <w:shd w:val="clear" w:color="auto" w:fill="FFFFFF"/>
        </w:rPr>
        <w:t>29</w:t>
      </w:r>
      <w:r w:rsidRPr="00E53011">
        <w:rPr>
          <w:color w:val="222222"/>
          <w:shd w:val="clear" w:color="auto" w:fill="FFFFFF"/>
        </w:rPr>
        <w:t>(3), pp.986-1004.</w:t>
      </w:r>
    </w:p>
    <w:p w:rsidR="005F1F86" w:rsidRPr="00E53011" w:rsidRDefault="009B42F1" w:rsidP="00E53011">
      <w:pPr>
        <w:pStyle w:val="NormalWeb"/>
        <w:spacing w:before="0" w:beforeAutospacing="0" w:after="0" w:afterAutospacing="0" w:line="480" w:lineRule="auto"/>
        <w:ind w:left="720" w:hanging="720"/>
        <w:rPr>
          <w:rStyle w:val="url"/>
        </w:rPr>
      </w:pPr>
      <w:proofErr w:type="spellStart"/>
      <w:r w:rsidRPr="00E53011">
        <w:t>Kaity</w:t>
      </w:r>
      <w:proofErr w:type="spellEnd"/>
      <w:r w:rsidRPr="00E53011">
        <w:t xml:space="preserve"> (2023) 'Exploring the coffee catering Business: Trends and event enhancements,' </w:t>
      </w:r>
      <w:proofErr w:type="spellStart"/>
      <w:r w:rsidRPr="00E53011">
        <w:rPr>
          <w:i/>
          <w:iCs/>
        </w:rPr>
        <w:t>Ferla</w:t>
      </w:r>
      <w:proofErr w:type="spellEnd"/>
      <w:r w:rsidRPr="00E53011">
        <w:rPr>
          <w:i/>
          <w:iCs/>
        </w:rPr>
        <w:t xml:space="preserve"> Bikes -</w:t>
      </w:r>
      <w:r w:rsidRPr="00E53011">
        <w:t xml:space="preserve">, October 30. </w:t>
      </w:r>
      <w:hyperlink r:id="rId11" w:history="1">
        <w:r w:rsidR="00D90A8D" w:rsidRPr="00291951">
          <w:rPr>
            <w:rStyle w:val="Hyperlink"/>
          </w:rPr>
          <w:t>https://ferlabikes.com/trends-in-coffee-catering-business:~:text=First and foremost C the ever, the growth of this industry</w:t>
        </w:r>
      </w:hyperlink>
      <w:r w:rsidR="00D72771" w:rsidRPr="00E53011">
        <w:rPr>
          <w:rStyle w:val="url"/>
        </w:rPr>
        <w:t xml:space="preserve"> </w:t>
      </w:r>
      <w:r w:rsidR="00D72771" w:rsidRPr="00E53011">
        <w:t>(Accessed: October 29, 2024)</w:t>
      </w:r>
      <w:r w:rsidRPr="00E53011">
        <w:rPr>
          <w:rStyle w:val="url"/>
        </w:rPr>
        <w:t>.</w:t>
      </w:r>
    </w:p>
    <w:p w:rsidR="00D72771" w:rsidRPr="00E53011" w:rsidRDefault="009B42F1" w:rsidP="00E53011">
      <w:pPr>
        <w:pStyle w:val="NormalWeb"/>
        <w:spacing w:before="0" w:beforeAutospacing="0" w:after="0" w:afterAutospacing="0" w:line="480" w:lineRule="auto"/>
        <w:ind w:left="720" w:hanging="720"/>
      </w:pPr>
      <w:proofErr w:type="spellStart"/>
      <w:r w:rsidRPr="00E53011">
        <w:t>Maciejewski</w:t>
      </w:r>
      <w:proofErr w:type="spellEnd"/>
      <w:r w:rsidRPr="00E53011">
        <w:t xml:space="preserve">, G. and </w:t>
      </w:r>
      <w:proofErr w:type="spellStart"/>
      <w:r w:rsidRPr="00E53011">
        <w:t>Mokrysz</w:t>
      </w:r>
      <w:proofErr w:type="spellEnd"/>
      <w:r w:rsidRPr="00E53011">
        <w:t xml:space="preserve">, S., 2019. New trends in consumption in the coffee market. </w:t>
      </w:r>
      <w:proofErr w:type="spellStart"/>
      <w:r w:rsidRPr="00E53011">
        <w:rPr>
          <w:i/>
          <w:iCs/>
        </w:rPr>
        <w:t>Zeszyty</w:t>
      </w:r>
      <w:proofErr w:type="spellEnd"/>
      <w:r w:rsidRPr="00E53011">
        <w:rPr>
          <w:i/>
          <w:iCs/>
        </w:rPr>
        <w:t xml:space="preserve"> </w:t>
      </w:r>
      <w:proofErr w:type="spellStart"/>
      <w:r w:rsidRPr="00E53011">
        <w:rPr>
          <w:i/>
          <w:iCs/>
        </w:rPr>
        <w:t>Naukowe</w:t>
      </w:r>
      <w:proofErr w:type="spellEnd"/>
      <w:r w:rsidRPr="00E53011">
        <w:rPr>
          <w:i/>
          <w:iCs/>
        </w:rPr>
        <w:t xml:space="preserve"> </w:t>
      </w:r>
      <w:proofErr w:type="spellStart"/>
      <w:r w:rsidRPr="00E53011">
        <w:rPr>
          <w:i/>
          <w:iCs/>
        </w:rPr>
        <w:t>Szkoły</w:t>
      </w:r>
      <w:proofErr w:type="spellEnd"/>
      <w:r w:rsidRPr="00E53011">
        <w:rPr>
          <w:i/>
          <w:iCs/>
        </w:rPr>
        <w:t xml:space="preserve"> </w:t>
      </w:r>
      <w:proofErr w:type="spellStart"/>
      <w:r w:rsidRPr="00E53011">
        <w:rPr>
          <w:i/>
          <w:iCs/>
        </w:rPr>
        <w:t>Głównej</w:t>
      </w:r>
      <w:proofErr w:type="spellEnd"/>
      <w:r w:rsidRPr="00E53011">
        <w:rPr>
          <w:i/>
          <w:iCs/>
        </w:rPr>
        <w:t xml:space="preserve"> </w:t>
      </w:r>
      <w:proofErr w:type="spellStart"/>
      <w:r w:rsidRPr="00E53011">
        <w:rPr>
          <w:i/>
          <w:iCs/>
        </w:rPr>
        <w:t>Gospodarstwa</w:t>
      </w:r>
      <w:proofErr w:type="spellEnd"/>
      <w:r w:rsidRPr="00E53011">
        <w:rPr>
          <w:i/>
          <w:iCs/>
        </w:rPr>
        <w:t xml:space="preserve"> </w:t>
      </w:r>
      <w:proofErr w:type="spellStart"/>
      <w:r w:rsidRPr="00E53011">
        <w:rPr>
          <w:i/>
          <w:iCs/>
        </w:rPr>
        <w:t>Wiejskiego</w:t>
      </w:r>
      <w:proofErr w:type="spellEnd"/>
      <w:r w:rsidRPr="00E53011">
        <w:rPr>
          <w:i/>
          <w:iCs/>
        </w:rPr>
        <w:t xml:space="preserve"> w </w:t>
      </w:r>
      <w:proofErr w:type="spellStart"/>
      <w:r w:rsidRPr="00E53011">
        <w:rPr>
          <w:i/>
          <w:iCs/>
        </w:rPr>
        <w:t>Warszawie</w:t>
      </w:r>
      <w:proofErr w:type="spellEnd"/>
      <w:r w:rsidRPr="00E53011">
        <w:rPr>
          <w:i/>
          <w:iCs/>
        </w:rPr>
        <w:t xml:space="preserve">. </w:t>
      </w:r>
      <w:proofErr w:type="spellStart"/>
      <w:r w:rsidRPr="00E53011">
        <w:rPr>
          <w:i/>
          <w:iCs/>
        </w:rPr>
        <w:t>Polityki</w:t>
      </w:r>
      <w:proofErr w:type="spellEnd"/>
      <w:r w:rsidRPr="00E53011">
        <w:rPr>
          <w:i/>
          <w:iCs/>
        </w:rPr>
        <w:t xml:space="preserve"> </w:t>
      </w:r>
      <w:proofErr w:type="spellStart"/>
      <w:r w:rsidRPr="00E53011">
        <w:rPr>
          <w:i/>
          <w:iCs/>
        </w:rPr>
        <w:t>Europejskie</w:t>
      </w:r>
      <w:proofErr w:type="spellEnd"/>
      <w:r w:rsidRPr="00E53011">
        <w:rPr>
          <w:i/>
          <w:iCs/>
        </w:rPr>
        <w:t xml:space="preserve">, </w:t>
      </w:r>
      <w:proofErr w:type="spellStart"/>
      <w:r w:rsidRPr="00E53011">
        <w:rPr>
          <w:i/>
          <w:iCs/>
        </w:rPr>
        <w:t>Finanse</w:t>
      </w:r>
      <w:proofErr w:type="spellEnd"/>
      <w:r w:rsidRPr="00E53011">
        <w:rPr>
          <w:i/>
          <w:iCs/>
        </w:rPr>
        <w:t xml:space="preserve"> </w:t>
      </w:r>
      <w:proofErr w:type="spellStart"/>
      <w:r w:rsidRPr="00E53011">
        <w:rPr>
          <w:i/>
          <w:iCs/>
        </w:rPr>
        <w:t>i</w:t>
      </w:r>
      <w:proofErr w:type="spellEnd"/>
      <w:r w:rsidRPr="00E53011">
        <w:rPr>
          <w:i/>
          <w:iCs/>
        </w:rPr>
        <w:t xml:space="preserve"> Marketing</w:t>
      </w:r>
      <w:r w:rsidRPr="00E53011">
        <w:t>, (22 [71]).</w:t>
      </w:r>
    </w:p>
    <w:p w:rsidR="005F1F86" w:rsidRPr="00E53011" w:rsidRDefault="009B42F1" w:rsidP="00E53011">
      <w:pPr>
        <w:pStyle w:val="NormalWeb"/>
        <w:spacing w:before="0" w:beforeAutospacing="0" w:after="0" w:afterAutospacing="0" w:line="480" w:lineRule="auto"/>
        <w:ind w:left="720" w:hanging="720"/>
      </w:pPr>
      <w:r w:rsidRPr="00E53011">
        <w:t xml:space="preserve">Oden, G. (2024) </w:t>
      </w:r>
      <w:r w:rsidRPr="00E53011">
        <w:rPr>
          <w:iCs/>
        </w:rPr>
        <w:t>How to host a coffee cupping (Tasting) -</w:t>
      </w:r>
      <w:r w:rsidRPr="00E53011">
        <w:rPr>
          <w:i/>
          <w:iCs/>
        </w:rPr>
        <w:t xml:space="preserve"> </w:t>
      </w:r>
      <w:proofErr w:type="spellStart"/>
      <w:r w:rsidRPr="00E53011">
        <w:rPr>
          <w:i/>
          <w:iCs/>
        </w:rPr>
        <w:t>JavaPresse</w:t>
      </w:r>
      <w:proofErr w:type="spellEnd"/>
      <w:r w:rsidRPr="00E53011">
        <w:rPr>
          <w:i/>
          <w:iCs/>
        </w:rPr>
        <w:t xml:space="preserve"> Coffee Company</w:t>
      </w:r>
      <w:r w:rsidRPr="00E53011">
        <w:t xml:space="preserve">. </w:t>
      </w:r>
      <w:hyperlink r:id="rId12" w:history="1">
        <w:r w:rsidRPr="00E53011">
          <w:rPr>
            <w:rStyle w:val="Hyperlink"/>
          </w:rPr>
          <w:t>https://www.javapresse.com/blogs/enjoying-coffee/host-coffee-cupping</w:t>
        </w:r>
      </w:hyperlink>
      <w:r w:rsidRPr="00E53011">
        <w:t xml:space="preserve"> (Accessed: October 29, 2024).</w:t>
      </w:r>
    </w:p>
    <w:p w:rsidR="005F1F86" w:rsidRPr="00E53011" w:rsidRDefault="009B42F1" w:rsidP="00E53011">
      <w:pPr>
        <w:pStyle w:val="NormalWeb"/>
        <w:spacing w:before="0" w:beforeAutospacing="0" w:after="0" w:afterAutospacing="0" w:line="480" w:lineRule="auto"/>
        <w:ind w:left="720" w:hanging="720"/>
      </w:pPr>
      <w:r w:rsidRPr="00E53011">
        <w:t>Per Diem (2023)</w:t>
      </w:r>
      <w:r w:rsidRPr="00E53011">
        <w:rPr>
          <w:i/>
          <w:iCs/>
        </w:rPr>
        <w:t>, how can fun events be leveraged as a creative coffee shop marketing tactic</w:t>
      </w:r>
      <w:r w:rsidRPr="00E53011">
        <w:t xml:space="preserve">? </w:t>
      </w:r>
      <w:hyperlink r:id="rId13" w:history="1">
        <w:r w:rsidR="00D90A8D" w:rsidRPr="00291951">
          <w:rPr>
            <w:rStyle w:val="Hyperlink"/>
          </w:rPr>
          <w:t>https://www.tryperdiem.com/post/how-to-leverage-fun-events-as-a-creative-coffee-shop-marketing-tactic#:~:text=You</w:t>
        </w:r>
      </w:hyperlink>
      <w:r w:rsidR="00D90A8D">
        <w:rPr>
          <w:rStyle w:val="url"/>
        </w:rPr>
        <w:t xml:space="preserve"> might offer </w:t>
      </w:r>
      <w:proofErr w:type="spellStart"/>
      <w:r w:rsidR="00D90A8D">
        <w:rPr>
          <w:rStyle w:val="url"/>
        </w:rPr>
        <w:t>photoboths</w:t>
      </w:r>
      <w:proofErr w:type="spellEnd"/>
      <w:r w:rsidR="00D90A8D">
        <w:rPr>
          <w:rStyle w:val="url"/>
        </w:rPr>
        <w:t xml:space="preserve"> C themed, both regulars and new </w:t>
      </w:r>
      <w:r w:rsidRPr="00E53011">
        <w:rPr>
          <w:rStyle w:val="url"/>
        </w:rPr>
        <w:t>customers</w:t>
      </w:r>
      <w:r w:rsidRPr="00E53011">
        <w:t xml:space="preserve"> (Accessed: October 29, 2024).</w:t>
      </w:r>
    </w:p>
    <w:p w:rsidR="005F1F86" w:rsidRPr="00E53011" w:rsidRDefault="009B42F1" w:rsidP="00E53011">
      <w:pPr>
        <w:pStyle w:val="NormalWeb"/>
        <w:spacing w:before="0" w:beforeAutospacing="0" w:after="0" w:afterAutospacing="0" w:line="480" w:lineRule="auto"/>
        <w:ind w:left="720" w:hanging="720"/>
        <w:rPr>
          <w:color w:val="222222"/>
          <w:shd w:val="clear" w:color="auto" w:fill="FFFFFF"/>
        </w:rPr>
      </w:pPr>
      <w:proofErr w:type="spellStart"/>
      <w:r w:rsidRPr="00E53011">
        <w:rPr>
          <w:color w:val="222222"/>
          <w:shd w:val="clear" w:color="auto" w:fill="FFFFFF"/>
        </w:rPr>
        <w:t>Ramely</w:t>
      </w:r>
      <w:proofErr w:type="spellEnd"/>
      <w:r w:rsidRPr="00E53011">
        <w:rPr>
          <w:color w:val="222222"/>
          <w:shd w:val="clear" w:color="auto" w:fill="FFFFFF"/>
        </w:rPr>
        <w:t xml:space="preserve">, A., Ab </w:t>
      </w:r>
      <w:proofErr w:type="spellStart"/>
      <w:r w:rsidRPr="00E53011">
        <w:rPr>
          <w:color w:val="222222"/>
          <w:shd w:val="clear" w:color="auto" w:fill="FFFFFF"/>
        </w:rPr>
        <w:t>Talib</w:t>
      </w:r>
      <w:proofErr w:type="spellEnd"/>
      <w:r w:rsidRPr="00E53011">
        <w:rPr>
          <w:color w:val="222222"/>
          <w:shd w:val="clear" w:color="auto" w:fill="FFFFFF"/>
        </w:rPr>
        <w:t xml:space="preserve">, M.F., Ahmad, R. and Mat </w:t>
      </w:r>
      <w:proofErr w:type="spellStart"/>
      <w:r w:rsidRPr="00E53011">
        <w:rPr>
          <w:color w:val="222222"/>
          <w:shd w:val="clear" w:color="auto" w:fill="FFFFFF"/>
        </w:rPr>
        <w:t>Yusof</w:t>
      </w:r>
      <w:proofErr w:type="spellEnd"/>
      <w:r w:rsidRPr="00E53011">
        <w:rPr>
          <w:color w:val="222222"/>
          <w:shd w:val="clear" w:color="auto" w:fill="FFFFFF"/>
        </w:rPr>
        <w:t>, N.A., 2023. Examining PESTEL Analysis of Event Businesses in Malaysia. </w:t>
      </w:r>
      <w:r w:rsidRPr="00E53011">
        <w:rPr>
          <w:i/>
          <w:iCs/>
          <w:color w:val="222222"/>
          <w:shd w:val="clear" w:color="auto" w:fill="FFFFFF"/>
        </w:rPr>
        <w:t>Journal of Event, Tourism and Hospitality Studies (JETH)</w:t>
      </w:r>
      <w:r w:rsidRPr="00E53011">
        <w:rPr>
          <w:color w:val="222222"/>
          <w:shd w:val="clear" w:color="auto" w:fill="FFFFFF"/>
        </w:rPr>
        <w:t>, </w:t>
      </w:r>
      <w:r w:rsidRPr="00E53011">
        <w:rPr>
          <w:i/>
          <w:iCs/>
          <w:color w:val="222222"/>
          <w:shd w:val="clear" w:color="auto" w:fill="FFFFFF"/>
        </w:rPr>
        <w:t>3</w:t>
      </w:r>
      <w:r w:rsidRPr="00E53011">
        <w:rPr>
          <w:color w:val="222222"/>
          <w:shd w:val="clear" w:color="auto" w:fill="FFFFFF"/>
        </w:rPr>
        <w:t>, pp.57-79.</w:t>
      </w:r>
    </w:p>
    <w:p w:rsidR="005F1F86" w:rsidRPr="00E53011" w:rsidRDefault="009B42F1" w:rsidP="00E53011">
      <w:pPr>
        <w:pStyle w:val="NormalWeb"/>
        <w:spacing w:after="0" w:line="480" w:lineRule="auto"/>
        <w:ind w:left="720" w:hanging="720"/>
        <w:rPr>
          <w:color w:val="222222"/>
          <w:shd w:val="clear" w:color="auto" w:fill="FFFFFF"/>
        </w:rPr>
      </w:pPr>
      <w:r w:rsidRPr="00E53011">
        <w:rPr>
          <w:color w:val="222222"/>
          <w:shd w:val="clear" w:color="auto" w:fill="FFFFFF"/>
        </w:rPr>
        <w:t xml:space="preserve">RIZEA, R.D., </w:t>
      </w:r>
      <w:proofErr w:type="spellStart"/>
      <w:r w:rsidRPr="00E53011">
        <w:rPr>
          <w:color w:val="222222"/>
          <w:shd w:val="clear" w:color="auto" w:fill="FFFFFF"/>
        </w:rPr>
        <w:t>Sarbu</w:t>
      </w:r>
      <w:proofErr w:type="spellEnd"/>
      <w:r w:rsidRPr="00E53011">
        <w:rPr>
          <w:color w:val="222222"/>
          <w:shd w:val="clear" w:color="auto" w:fill="FFFFFF"/>
        </w:rPr>
        <w:t xml:space="preserve">, R. and </w:t>
      </w:r>
      <w:proofErr w:type="spellStart"/>
      <w:r w:rsidRPr="00E53011">
        <w:rPr>
          <w:color w:val="222222"/>
          <w:shd w:val="clear" w:color="auto" w:fill="FFFFFF"/>
        </w:rPr>
        <w:t>Condrea</w:t>
      </w:r>
      <w:proofErr w:type="spellEnd"/>
      <w:r w:rsidRPr="00E53011">
        <w:rPr>
          <w:color w:val="222222"/>
          <w:shd w:val="clear" w:color="auto" w:fill="FFFFFF"/>
        </w:rPr>
        <w:t>, E., 2014. How Coffee Companies Can Stay Competitive. </w:t>
      </w:r>
      <w:r w:rsidRPr="00E53011">
        <w:rPr>
          <w:i/>
          <w:iCs/>
          <w:color w:val="222222"/>
          <w:shd w:val="clear" w:color="auto" w:fill="FFFFFF"/>
        </w:rPr>
        <w:t>SEA: Practical Application of Science</w:t>
      </w:r>
      <w:r w:rsidRPr="00E53011">
        <w:rPr>
          <w:color w:val="222222"/>
          <w:shd w:val="clear" w:color="auto" w:fill="FFFFFF"/>
        </w:rPr>
        <w:t>, </w:t>
      </w:r>
      <w:r w:rsidRPr="00E53011">
        <w:rPr>
          <w:i/>
          <w:iCs/>
          <w:color w:val="222222"/>
          <w:shd w:val="clear" w:color="auto" w:fill="FFFFFF"/>
        </w:rPr>
        <w:t>2</w:t>
      </w:r>
      <w:r w:rsidRPr="00E53011">
        <w:rPr>
          <w:color w:val="222222"/>
          <w:shd w:val="clear" w:color="auto" w:fill="FFFFFF"/>
        </w:rPr>
        <w:t>(1).</w:t>
      </w:r>
    </w:p>
    <w:p w:rsidR="005F1F86" w:rsidRPr="00E53011" w:rsidRDefault="009B42F1" w:rsidP="00E53011">
      <w:pPr>
        <w:pStyle w:val="NormalWeb"/>
        <w:spacing w:after="0" w:line="480" w:lineRule="auto"/>
        <w:ind w:left="720" w:hanging="720"/>
        <w:rPr>
          <w:color w:val="222222"/>
          <w:shd w:val="clear" w:color="auto" w:fill="FFFFFF"/>
        </w:rPr>
      </w:pPr>
      <w:proofErr w:type="spellStart"/>
      <w:r w:rsidRPr="00E53011">
        <w:rPr>
          <w:color w:val="222222"/>
          <w:shd w:val="clear" w:color="auto" w:fill="FFFFFF"/>
        </w:rPr>
        <w:lastRenderedPageBreak/>
        <w:t>Subramaniam</w:t>
      </w:r>
      <w:proofErr w:type="spellEnd"/>
      <w:r w:rsidRPr="00E53011">
        <w:rPr>
          <w:color w:val="222222"/>
          <w:shd w:val="clear" w:color="auto" w:fill="FFFFFF"/>
        </w:rPr>
        <w:t>, P., 2020. </w:t>
      </w:r>
      <w:r w:rsidRPr="00E53011">
        <w:rPr>
          <w:i/>
          <w:iCs/>
          <w:color w:val="222222"/>
          <w:shd w:val="clear" w:color="auto" w:fill="FFFFFF"/>
        </w:rPr>
        <w:t xml:space="preserve">Coffee and Consumerism: </w:t>
      </w:r>
      <w:proofErr w:type="spellStart"/>
      <w:r w:rsidRPr="00E53011">
        <w:rPr>
          <w:i/>
          <w:iCs/>
          <w:color w:val="222222"/>
          <w:shd w:val="clear" w:color="auto" w:fill="FFFFFF"/>
        </w:rPr>
        <w:t>Analysing</w:t>
      </w:r>
      <w:proofErr w:type="spellEnd"/>
      <w:r w:rsidRPr="00E53011">
        <w:rPr>
          <w:i/>
          <w:iCs/>
          <w:color w:val="222222"/>
          <w:shd w:val="clear" w:color="auto" w:fill="FFFFFF"/>
        </w:rPr>
        <w:t xml:space="preserve"> the Effects of Nudge Variables to Produce Sustainable Customer Decisions</w:t>
      </w:r>
      <w:r w:rsidRPr="00E53011">
        <w:rPr>
          <w:color w:val="222222"/>
          <w:shd w:val="clear" w:color="auto" w:fill="FFFFFF"/>
        </w:rPr>
        <w:t> (Doctoral dissertation).</w:t>
      </w:r>
    </w:p>
    <w:p w:rsidR="005F1F86" w:rsidRPr="00E53011" w:rsidRDefault="009B42F1" w:rsidP="00E53011">
      <w:pPr>
        <w:pStyle w:val="NormalWeb"/>
        <w:spacing w:before="0" w:beforeAutospacing="0" w:after="0" w:afterAutospacing="0" w:line="480" w:lineRule="auto"/>
        <w:ind w:left="720" w:hanging="720"/>
        <w:rPr>
          <w:color w:val="222222"/>
          <w:shd w:val="clear" w:color="auto" w:fill="FFFFFF"/>
        </w:rPr>
      </w:pPr>
      <w:r w:rsidRPr="00E53011">
        <w:rPr>
          <w:color w:val="222222"/>
          <w:shd w:val="clear" w:color="auto" w:fill="FFFFFF"/>
        </w:rPr>
        <w:t>Thomas, K. and Stephens, S., 2022. Understanding the Management Theory in Event Management: A Conceptual Framework. </w:t>
      </w:r>
      <w:r w:rsidRPr="00E53011">
        <w:rPr>
          <w:i/>
          <w:iCs/>
          <w:color w:val="222222"/>
          <w:shd w:val="clear" w:color="auto" w:fill="FFFFFF"/>
        </w:rPr>
        <w:t>Available at SSRN 4051469</w:t>
      </w:r>
      <w:r w:rsidRPr="00E53011">
        <w:rPr>
          <w:color w:val="222222"/>
          <w:shd w:val="clear" w:color="auto" w:fill="FFFFFF"/>
        </w:rPr>
        <w:t>.</w:t>
      </w:r>
    </w:p>
    <w:p w:rsidR="0007319F" w:rsidRPr="00E53011" w:rsidRDefault="009B42F1" w:rsidP="00E53011">
      <w:pPr>
        <w:pStyle w:val="NormalWeb"/>
        <w:spacing w:before="0" w:beforeAutospacing="0" w:after="0" w:afterAutospacing="0" w:line="480" w:lineRule="auto"/>
        <w:ind w:left="720" w:hanging="720"/>
        <w:rPr>
          <w:color w:val="222222"/>
          <w:shd w:val="clear" w:color="auto" w:fill="FFFFFF"/>
        </w:rPr>
      </w:pPr>
      <w:r w:rsidRPr="00E53011">
        <w:rPr>
          <w:color w:val="222222"/>
          <w:shd w:val="clear" w:color="auto" w:fill="FFFFFF"/>
        </w:rPr>
        <w:t>Tucker, C.M., 2017. </w:t>
      </w:r>
      <w:r w:rsidRPr="00E53011">
        <w:rPr>
          <w:i/>
          <w:iCs/>
          <w:color w:val="222222"/>
          <w:shd w:val="clear" w:color="auto" w:fill="FFFFFF"/>
        </w:rPr>
        <w:t>Coffee culture: Local experiences, global connections</w:t>
      </w:r>
      <w:r w:rsidRPr="00E53011">
        <w:rPr>
          <w:color w:val="222222"/>
          <w:shd w:val="clear" w:color="auto" w:fill="FFFFFF"/>
        </w:rPr>
        <w:t>. Routledge.</w:t>
      </w:r>
    </w:p>
    <w:p w:rsidR="005F1F86" w:rsidRPr="00E53011" w:rsidRDefault="009B42F1" w:rsidP="00E53011">
      <w:pPr>
        <w:pStyle w:val="NormalWeb"/>
        <w:spacing w:before="0" w:beforeAutospacing="0" w:after="0" w:afterAutospacing="0" w:line="480" w:lineRule="auto"/>
        <w:ind w:left="720" w:hanging="720"/>
        <w:rPr>
          <w:color w:val="222222"/>
          <w:shd w:val="clear" w:color="auto" w:fill="FFFFFF"/>
        </w:rPr>
      </w:pPr>
      <w:r w:rsidRPr="00E53011">
        <w:rPr>
          <w:color w:val="222222"/>
          <w:shd w:val="clear" w:color="auto" w:fill="FFFFFF"/>
        </w:rPr>
        <w:t xml:space="preserve">van </w:t>
      </w:r>
      <w:proofErr w:type="spellStart"/>
      <w:r w:rsidRPr="00E53011">
        <w:rPr>
          <w:color w:val="222222"/>
          <w:shd w:val="clear" w:color="auto" w:fill="FFFFFF"/>
        </w:rPr>
        <w:t>Antwerpen</w:t>
      </w:r>
      <w:proofErr w:type="spellEnd"/>
      <w:r w:rsidRPr="00E53011">
        <w:rPr>
          <w:color w:val="222222"/>
          <w:shd w:val="clear" w:color="auto" w:fill="FFFFFF"/>
        </w:rPr>
        <w:t>, S., 2023. A proposed integration of the event and project management body of knowledge. </w:t>
      </w:r>
      <w:r w:rsidRPr="00E53011">
        <w:rPr>
          <w:i/>
          <w:iCs/>
          <w:color w:val="222222"/>
          <w:shd w:val="clear" w:color="auto" w:fill="FFFFFF"/>
        </w:rPr>
        <w:t>International Journal of Applied Sciences in Tourism and Events</w:t>
      </w:r>
      <w:r w:rsidRPr="00E53011">
        <w:rPr>
          <w:color w:val="222222"/>
          <w:shd w:val="clear" w:color="auto" w:fill="FFFFFF"/>
        </w:rPr>
        <w:t>, </w:t>
      </w:r>
      <w:r w:rsidRPr="00E53011">
        <w:rPr>
          <w:i/>
          <w:iCs/>
          <w:color w:val="222222"/>
          <w:shd w:val="clear" w:color="auto" w:fill="FFFFFF"/>
        </w:rPr>
        <w:t>7</w:t>
      </w:r>
      <w:r w:rsidRPr="00E53011">
        <w:rPr>
          <w:color w:val="222222"/>
          <w:shd w:val="clear" w:color="auto" w:fill="FFFFFF"/>
        </w:rPr>
        <w:t>(2), pp.108-119.</w:t>
      </w:r>
    </w:p>
    <w:p w:rsidR="005F1F86" w:rsidRPr="00E53011" w:rsidRDefault="009B42F1" w:rsidP="00E53011">
      <w:pPr>
        <w:pStyle w:val="NormalWeb"/>
        <w:spacing w:before="0" w:beforeAutospacing="0" w:after="0" w:afterAutospacing="0" w:line="480" w:lineRule="auto"/>
        <w:ind w:left="720" w:hanging="720"/>
      </w:pPr>
      <w:proofErr w:type="spellStart"/>
      <w:r w:rsidRPr="00E53011">
        <w:t>Wensma</w:t>
      </w:r>
      <w:proofErr w:type="spellEnd"/>
      <w:r w:rsidRPr="00E53011">
        <w:t xml:space="preserve">, T. (2023) 'How have specialty coffee consumers changed in recent years?' </w:t>
      </w:r>
      <w:r w:rsidRPr="00E53011">
        <w:rPr>
          <w:i/>
        </w:rPr>
        <w:t>Perfect Daily Grind</w:t>
      </w:r>
      <w:r w:rsidRPr="00E53011">
        <w:t>, August 14. https://perfectdailygrind.com/2023/08/specialty-coffee-consumer-trends/ (Accessed: October 29, 2024).</w:t>
      </w:r>
    </w:p>
    <w:p w:rsidR="0007319F" w:rsidRDefault="009B42F1" w:rsidP="00E53011">
      <w:pPr>
        <w:pStyle w:val="NormalWeb"/>
        <w:spacing w:before="0" w:beforeAutospacing="0" w:after="0" w:afterAutospacing="0" w:line="480" w:lineRule="auto"/>
        <w:ind w:left="720" w:hanging="720"/>
      </w:pPr>
      <w:r w:rsidRPr="00E53011">
        <w:t xml:space="preserve">White, L., 2010. From the World Coffee Conference to the local cafe: coffee events large and small. </w:t>
      </w:r>
      <w:r w:rsidRPr="00E53011">
        <w:rPr>
          <w:i/>
          <w:iCs/>
        </w:rPr>
        <w:t>Coffee Culture, Destinations and Tourism</w:t>
      </w:r>
      <w:r w:rsidRPr="00E53011">
        <w:t>, </w:t>
      </w:r>
      <w:r w:rsidRPr="00E53011">
        <w:rPr>
          <w:i/>
          <w:iCs/>
        </w:rPr>
        <w:t>24</w:t>
      </w:r>
      <w:r w:rsidRPr="00E53011">
        <w:t>, p.53.</w:t>
      </w:r>
    </w:p>
    <w:p w:rsidR="00703942" w:rsidRDefault="00703942" w:rsidP="00E53011">
      <w:pPr>
        <w:pStyle w:val="NormalWeb"/>
        <w:spacing w:before="0" w:beforeAutospacing="0" w:after="0" w:afterAutospacing="0" w:line="480" w:lineRule="auto"/>
        <w:ind w:left="720" w:hanging="720"/>
      </w:pPr>
    </w:p>
    <w:p w:rsidR="00703942" w:rsidRDefault="00703942" w:rsidP="00E53011">
      <w:pPr>
        <w:pStyle w:val="NormalWeb"/>
        <w:spacing w:before="0" w:beforeAutospacing="0" w:after="0" w:afterAutospacing="0" w:line="480" w:lineRule="auto"/>
        <w:ind w:left="720" w:hanging="720"/>
      </w:pPr>
    </w:p>
    <w:p w:rsidR="00703942" w:rsidRDefault="00703942" w:rsidP="00E53011">
      <w:pPr>
        <w:pStyle w:val="NormalWeb"/>
        <w:spacing w:before="0" w:beforeAutospacing="0" w:after="0" w:afterAutospacing="0" w:line="480" w:lineRule="auto"/>
        <w:ind w:left="720" w:hanging="720"/>
      </w:pPr>
    </w:p>
    <w:p w:rsidR="00703942" w:rsidRDefault="00703942" w:rsidP="00E53011">
      <w:pPr>
        <w:pStyle w:val="NormalWeb"/>
        <w:spacing w:before="0" w:beforeAutospacing="0" w:after="0" w:afterAutospacing="0" w:line="480" w:lineRule="auto"/>
        <w:ind w:left="720" w:hanging="720"/>
      </w:pPr>
    </w:p>
    <w:p w:rsidR="00703942" w:rsidRDefault="00703942" w:rsidP="00E53011">
      <w:pPr>
        <w:pStyle w:val="NormalWeb"/>
        <w:spacing w:before="0" w:beforeAutospacing="0" w:after="0" w:afterAutospacing="0" w:line="480" w:lineRule="auto"/>
        <w:ind w:left="720" w:hanging="720"/>
      </w:pPr>
    </w:p>
    <w:p w:rsidR="00703942" w:rsidRDefault="00703942" w:rsidP="00E53011">
      <w:pPr>
        <w:pStyle w:val="NormalWeb"/>
        <w:spacing w:before="0" w:beforeAutospacing="0" w:after="0" w:afterAutospacing="0" w:line="480" w:lineRule="auto"/>
        <w:ind w:left="720" w:hanging="720"/>
      </w:pPr>
    </w:p>
    <w:p w:rsidR="00D90A8D" w:rsidRDefault="00D90A8D" w:rsidP="00B01AD0">
      <w:pPr>
        <w:pStyle w:val="NormalWeb"/>
        <w:spacing w:before="0" w:beforeAutospacing="0" w:after="0" w:afterAutospacing="0" w:line="480" w:lineRule="auto"/>
        <w:ind w:left="3600" w:firstLine="720"/>
        <w:rPr>
          <w:b/>
        </w:rPr>
      </w:pPr>
    </w:p>
    <w:p w:rsidR="00D90A8D" w:rsidRDefault="00D90A8D" w:rsidP="00B01AD0">
      <w:pPr>
        <w:pStyle w:val="NormalWeb"/>
        <w:spacing w:before="0" w:beforeAutospacing="0" w:after="0" w:afterAutospacing="0" w:line="480" w:lineRule="auto"/>
        <w:ind w:left="3600" w:firstLine="720"/>
        <w:rPr>
          <w:b/>
        </w:rPr>
      </w:pPr>
    </w:p>
    <w:p w:rsidR="00D90A8D" w:rsidRDefault="00D90A8D" w:rsidP="00B01AD0">
      <w:pPr>
        <w:pStyle w:val="NormalWeb"/>
        <w:spacing w:before="0" w:beforeAutospacing="0" w:after="0" w:afterAutospacing="0" w:line="480" w:lineRule="auto"/>
        <w:ind w:left="3600" w:firstLine="720"/>
        <w:rPr>
          <w:b/>
        </w:rPr>
      </w:pPr>
    </w:p>
    <w:p w:rsidR="00D90A8D" w:rsidRDefault="00D90A8D" w:rsidP="00B01AD0">
      <w:pPr>
        <w:pStyle w:val="NormalWeb"/>
        <w:spacing w:before="0" w:beforeAutospacing="0" w:after="0" w:afterAutospacing="0" w:line="480" w:lineRule="auto"/>
        <w:ind w:left="3600" w:firstLine="720"/>
        <w:rPr>
          <w:b/>
        </w:rPr>
      </w:pPr>
    </w:p>
    <w:p w:rsidR="00703942" w:rsidRPr="00703942" w:rsidRDefault="00703942" w:rsidP="00B01AD0">
      <w:pPr>
        <w:pStyle w:val="NormalWeb"/>
        <w:spacing w:before="0" w:beforeAutospacing="0" w:after="0" w:afterAutospacing="0" w:line="480" w:lineRule="auto"/>
        <w:ind w:left="3600" w:firstLine="720"/>
        <w:rPr>
          <w:b/>
        </w:rPr>
      </w:pPr>
      <w:bookmarkStart w:id="0" w:name="_GoBack"/>
      <w:bookmarkEnd w:id="0"/>
      <w:r w:rsidRPr="00703942">
        <w:rPr>
          <w:b/>
        </w:rPr>
        <w:lastRenderedPageBreak/>
        <w:t>Appendices</w:t>
      </w:r>
    </w:p>
    <w:p w:rsidR="00703942" w:rsidRDefault="00703942" w:rsidP="00E53011">
      <w:pPr>
        <w:pStyle w:val="NormalWeb"/>
        <w:spacing w:before="0" w:beforeAutospacing="0" w:after="0" w:afterAutospacing="0" w:line="480" w:lineRule="auto"/>
        <w:ind w:left="720" w:hanging="720"/>
      </w:pPr>
      <w:r>
        <w:t>Appendix A: PESTEL ANALYSIS</w:t>
      </w:r>
    </w:p>
    <w:p w:rsidR="00703942" w:rsidRDefault="00703942" w:rsidP="00E53011">
      <w:pPr>
        <w:pStyle w:val="NormalWeb"/>
        <w:spacing w:before="0" w:beforeAutospacing="0" w:after="0" w:afterAutospacing="0" w:line="480" w:lineRule="auto"/>
        <w:ind w:left="720" w:hanging="720"/>
      </w:pPr>
      <w:r>
        <w:rPr>
          <w:noProof/>
          <w:lang w:val="en-GB" w:eastAsia="en-GB"/>
        </w:rPr>
        <w:drawing>
          <wp:inline distT="0" distB="0" distL="0" distR="0">
            <wp:extent cx="6324600" cy="5492750"/>
            <wp:effectExtent l="0" t="38100" r="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7A7C82" w:rsidRDefault="007A7C82" w:rsidP="00E53011">
      <w:pPr>
        <w:pStyle w:val="NormalWeb"/>
        <w:spacing w:before="0" w:beforeAutospacing="0" w:after="0" w:afterAutospacing="0" w:line="480" w:lineRule="auto"/>
        <w:ind w:left="720" w:hanging="720"/>
      </w:pPr>
    </w:p>
    <w:p w:rsidR="007A7C82" w:rsidRDefault="007A7C82" w:rsidP="00E53011">
      <w:pPr>
        <w:pStyle w:val="NormalWeb"/>
        <w:spacing w:before="0" w:beforeAutospacing="0" w:after="0" w:afterAutospacing="0" w:line="480" w:lineRule="auto"/>
        <w:ind w:left="720" w:hanging="720"/>
      </w:pPr>
    </w:p>
    <w:p w:rsidR="007A7C82" w:rsidRDefault="007A7C82" w:rsidP="00E53011">
      <w:pPr>
        <w:pStyle w:val="NormalWeb"/>
        <w:spacing w:before="0" w:beforeAutospacing="0" w:after="0" w:afterAutospacing="0" w:line="480" w:lineRule="auto"/>
        <w:ind w:left="720" w:hanging="720"/>
      </w:pPr>
    </w:p>
    <w:p w:rsidR="007A7C82" w:rsidRDefault="007A7C82" w:rsidP="00E53011">
      <w:pPr>
        <w:pStyle w:val="NormalWeb"/>
        <w:spacing w:before="0" w:beforeAutospacing="0" w:after="0" w:afterAutospacing="0" w:line="480" w:lineRule="auto"/>
        <w:ind w:left="720" w:hanging="720"/>
      </w:pPr>
    </w:p>
    <w:p w:rsidR="007A7C82" w:rsidRDefault="007A7C82" w:rsidP="00E53011">
      <w:pPr>
        <w:pStyle w:val="NormalWeb"/>
        <w:spacing w:before="0" w:beforeAutospacing="0" w:after="0" w:afterAutospacing="0" w:line="480" w:lineRule="auto"/>
        <w:ind w:left="720" w:hanging="720"/>
      </w:pPr>
    </w:p>
    <w:p w:rsidR="007A7C82" w:rsidRDefault="007A7C82" w:rsidP="00E53011">
      <w:pPr>
        <w:pStyle w:val="NormalWeb"/>
        <w:spacing w:before="0" w:beforeAutospacing="0" w:after="0" w:afterAutospacing="0" w:line="480" w:lineRule="auto"/>
        <w:ind w:left="720" w:hanging="720"/>
      </w:pPr>
      <w:r>
        <w:lastRenderedPageBreak/>
        <w:t>Appendix B: EMBOK MODEL</w:t>
      </w:r>
    </w:p>
    <w:p w:rsidR="007A7C82" w:rsidRDefault="007A7C82" w:rsidP="00E53011">
      <w:pPr>
        <w:pStyle w:val="NormalWeb"/>
        <w:spacing w:before="0" w:beforeAutospacing="0" w:after="0" w:afterAutospacing="0" w:line="480" w:lineRule="auto"/>
        <w:ind w:left="720" w:hanging="720"/>
      </w:pPr>
      <w:r>
        <w:rPr>
          <w:noProof/>
          <w:lang w:val="en-GB" w:eastAsia="en-GB"/>
        </w:rPr>
        <w:drawing>
          <wp:inline distT="0" distB="0" distL="0" distR="0" wp14:anchorId="6DD826B6" wp14:editId="11C14F08">
            <wp:extent cx="4572000" cy="3429000"/>
            <wp:effectExtent l="0" t="0" r="0" b="0"/>
            <wp:docPr id="2" name="Picture 2" descr="https://www.embok.org/images/embok_model_level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embok.org/images/embok_model_level2.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p>
    <w:p w:rsidR="00324F18" w:rsidRPr="00E53011" w:rsidRDefault="00324F18" w:rsidP="00E53011">
      <w:pPr>
        <w:pStyle w:val="NormalWeb"/>
        <w:spacing w:before="0" w:beforeAutospacing="0" w:after="0" w:afterAutospacing="0" w:line="480" w:lineRule="auto"/>
        <w:ind w:left="720" w:hanging="720"/>
      </w:pPr>
      <w:r>
        <w:rPr>
          <w:noProof/>
          <w:lang w:val="en-GB" w:eastAsia="en-GB"/>
        </w:rPr>
        <w:drawing>
          <wp:inline distT="0" distB="0" distL="0" distR="0">
            <wp:extent cx="4419600" cy="1854200"/>
            <wp:effectExtent l="0" t="0" r="0" b="0"/>
            <wp:docPr id="3" name="Picture 3" descr="https://www.embok.org/images/embok_phase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mbok.org/images/embok_phases.gi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19600" cy="1854200"/>
                    </a:xfrm>
                    <a:prstGeom prst="rect">
                      <a:avLst/>
                    </a:prstGeom>
                    <a:noFill/>
                    <a:ln>
                      <a:noFill/>
                    </a:ln>
                  </pic:spPr>
                </pic:pic>
              </a:graphicData>
            </a:graphic>
          </wp:inline>
        </w:drawing>
      </w:r>
    </w:p>
    <w:p w:rsidR="005F1F86" w:rsidRPr="00E53011" w:rsidRDefault="007A7C82" w:rsidP="00E53011">
      <w:pPr>
        <w:pStyle w:val="NormalWeb"/>
        <w:spacing w:before="0" w:beforeAutospacing="0" w:after="0" w:afterAutospacing="0" w:line="480" w:lineRule="auto"/>
        <w:ind w:left="720" w:hanging="720"/>
      </w:pPr>
      <w:r>
        <w:t xml:space="preserve">EMBOK, 2024.  </w:t>
      </w:r>
      <w:r w:rsidRPr="007A7C82">
        <w:t>Welcome to EMBOK.org!</w:t>
      </w:r>
      <w:r>
        <w:t xml:space="preserve"> Available online: </w:t>
      </w:r>
      <w:hyperlink r:id="rId21" w:history="1">
        <w:r w:rsidRPr="00AD2E6E">
          <w:rPr>
            <w:rStyle w:val="Hyperlink"/>
          </w:rPr>
          <w:t>https://www.embok.org/</w:t>
        </w:r>
      </w:hyperlink>
      <w:r w:rsidR="00B01AD0">
        <w:t xml:space="preserve"> (</w:t>
      </w:r>
      <w:r>
        <w:t xml:space="preserve">Accessed on October 29, 2024). </w:t>
      </w:r>
    </w:p>
    <w:p w:rsidR="00DA1AB1" w:rsidRPr="00E53011" w:rsidRDefault="00DA1AB1" w:rsidP="00E53011">
      <w:pPr>
        <w:pStyle w:val="NormalWeb"/>
        <w:spacing w:before="0" w:beforeAutospacing="0" w:after="0" w:afterAutospacing="0" w:line="480" w:lineRule="auto"/>
        <w:ind w:left="720" w:hanging="720"/>
      </w:pPr>
    </w:p>
    <w:p w:rsidR="002E2B4A" w:rsidRPr="00E53011" w:rsidRDefault="002E2B4A" w:rsidP="00E53011">
      <w:pPr>
        <w:spacing w:line="480" w:lineRule="auto"/>
        <w:rPr>
          <w:rFonts w:ascii="Times New Roman" w:hAnsi="Times New Roman" w:cs="Times New Roman"/>
          <w:sz w:val="24"/>
          <w:szCs w:val="24"/>
        </w:rPr>
      </w:pPr>
    </w:p>
    <w:p w:rsidR="002E2B4A" w:rsidRPr="00E53011" w:rsidRDefault="002E2B4A" w:rsidP="00E53011">
      <w:pPr>
        <w:spacing w:line="480" w:lineRule="auto"/>
        <w:rPr>
          <w:rFonts w:ascii="Times New Roman" w:hAnsi="Times New Roman" w:cs="Times New Roman"/>
          <w:sz w:val="24"/>
          <w:szCs w:val="24"/>
        </w:rPr>
      </w:pPr>
    </w:p>
    <w:p w:rsidR="002E2B4A" w:rsidRPr="00E53011" w:rsidRDefault="002E2B4A" w:rsidP="00E53011">
      <w:pPr>
        <w:spacing w:line="480" w:lineRule="auto"/>
        <w:rPr>
          <w:rFonts w:ascii="Times New Roman" w:hAnsi="Times New Roman" w:cs="Times New Roman"/>
          <w:sz w:val="24"/>
          <w:szCs w:val="24"/>
        </w:rPr>
      </w:pPr>
    </w:p>
    <w:sectPr w:rsidR="002E2B4A" w:rsidRPr="00E53011">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6212" w:rsidRDefault="00F76212">
      <w:pPr>
        <w:spacing w:after="0" w:line="240" w:lineRule="auto"/>
      </w:pPr>
      <w:r>
        <w:separator/>
      </w:r>
    </w:p>
  </w:endnote>
  <w:endnote w:type="continuationSeparator" w:id="0">
    <w:p w:rsidR="00F76212" w:rsidRDefault="00F762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6212" w:rsidRDefault="00F76212">
      <w:pPr>
        <w:spacing w:after="0" w:line="240" w:lineRule="auto"/>
      </w:pPr>
      <w:r>
        <w:separator/>
      </w:r>
    </w:p>
  </w:footnote>
  <w:footnote w:type="continuationSeparator" w:id="0">
    <w:p w:rsidR="00F76212" w:rsidRDefault="00F762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03C7" w:rsidRPr="00CC03C7" w:rsidRDefault="009B42F1" w:rsidP="00CC03C7">
    <w:pPr>
      <w:pStyle w:val="Header"/>
      <w:jc w:val="right"/>
      <w:rPr>
        <w:rFonts w:ascii="Times New Roman" w:hAnsi="Times New Roman" w:cs="Times New Roman"/>
        <w:sz w:val="24"/>
        <w:szCs w:val="24"/>
      </w:rPr>
    </w:pPr>
    <w:r w:rsidRPr="00CC03C7">
      <w:rPr>
        <w:rFonts w:ascii="Times New Roman" w:hAnsi="Times New Roman" w:cs="Times New Roman"/>
        <w:sz w:val="24"/>
        <w:szCs w:val="24"/>
      </w:rPr>
      <w:t xml:space="preserve">Event Report     </w:t>
    </w:r>
    <w:sdt>
      <w:sdtPr>
        <w:rPr>
          <w:rFonts w:ascii="Times New Roman" w:hAnsi="Times New Roman" w:cs="Times New Roman"/>
          <w:sz w:val="24"/>
          <w:szCs w:val="24"/>
        </w:rPr>
        <w:id w:val="468720836"/>
        <w:docPartObj>
          <w:docPartGallery w:val="Page Numbers (Top of Page)"/>
          <w:docPartUnique/>
        </w:docPartObj>
      </w:sdtPr>
      <w:sdtEndPr>
        <w:rPr>
          <w:noProof/>
        </w:rPr>
      </w:sdtEndPr>
      <w:sdtContent>
        <w:r w:rsidRPr="00CC03C7">
          <w:rPr>
            <w:rFonts w:ascii="Times New Roman" w:hAnsi="Times New Roman" w:cs="Times New Roman"/>
            <w:sz w:val="24"/>
            <w:szCs w:val="24"/>
          </w:rPr>
          <w:fldChar w:fldCharType="begin"/>
        </w:r>
        <w:r w:rsidRPr="00CC03C7">
          <w:rPr>
            <w:rFonts w:ascii="Times New Roman" w:hAnsi="Times New Roman" w:cs="Times New Roman"/>
            <w:sz w:val="24"/>
            <w:szCs w:val="24"/>
          </w:rPr>
          <w:instrText xml:space="preserve"> PAGE   \* MERGEFORMAT </w:instrText>
        </w:r>
        <w:r w:rsidRPr="00CC03C7">
          <w:rPr>
            <w:rFonts w:ascii="Times New Roman" w:hAnsi="Times New Roman" w:cs="Times New Roman"/>
            <w:sz w:val="24"/>
            <w:szCs w:val="24"/>
          </w:rPr>
          <w:fldChar w:fldCharType="separate"/>
        </w:r>
        <w:r w:rsidR="00D90A8D">
          <w:rPr>
            <w:rFonts w:ascii="Times New Roman" w:hAnsi="Times New Roman" w:cs="Times New Roman"/>
            <w:noProof/>
            <w:sz w:val="24"/>
            <w:szCs w:val="24"/>
          </w:rPr>
          <w:t>18</w:t>
        </w:r>
        <w:r w:rsidRPr="00CC03C7">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4050FE"/>
    <w:multiLevelType w:val="hybridMultilevel"/>
    <w:tmpl w:val="CEB0B2D2"/>
    <w:lvl w:ilvl="0" w:tplc="62861F54">
      <w:start w:val="1"/>
      <w:numFmt w:val="bullet"/>
      <w:lvlText w:val=""/>
      <w:lvlJc w:val="left"/>
      <w:pPr>
        <w:ind w:left="1440" w:hanging="360"/>
      </w:pPr>
      <w:rPr>
        <w:rFonts w:ascii="Symbol" w:hAnsi="Symbol" w:hint="default"/>
      </w:rPr>
    </w:lvl>
    <w:lvl w:ilvl="1" w:tplc="2C82D212" w:tentative="1">
      <w:start w:val="1"/>
      <w:numFmt w:val="bullet"/>
      <w:lvlText w:val="o"/>
      <w:lvlJc w:val="left"/>
      <w:pPr>
        <w:ind w:left="2160" w:hanging="360"/>
      </w:pPr>
      <w:rPr>
        <w:rFonts w:ascii="Courier New" w:hAnsi="Courier New" w:cs="Courier New" w:hint="default"/>
      </w:rPr>
    </w:lvl>
    <w:lvl w:ilvl="2" w:tplc="96CC89A0" w:tentative="1">
      <w:start w:val="1"/>
      <w:numFmt w:val="bullet"/>
      <w:lvlText w:val=""/>
      <w:lvlJc w:val="left"/>
      <w:pPr>
        <w:ind w:left="2880" w:hanging="360"/>
      </w:pPr>
      <w:rPr>
        <w:rFonts w:ascii="Wingdings" w:hAnsi="Wingdings" w:hint="default"/>
      </w:rPr>
    </w:lvl>
    <w:lvl w:ilvl="3" w:tplc="3562814C" w:tentative="1">
      <w:start w:val="1"/>
      <w:numFmt w:val="bullet"/>
      <w:lvlText w:val=""/>
      <w:lvlJc w:val="left"/>
      <w:pPr>
        <w:ind w:left="3600" w:hanging="360"/>
      </w:pPr>
      <w:rPr>
        <w:rFonts w:ascii="Symbol" w:hAnsi="Symbol" w:hint="default"/>
      </w:rPr>
    </w:lvl>
    <w:lvl w:ilvl="4" w:tplc="E60AD104" w:tentative="1">
      <w:start w:val="1"/>
      <w:numFmt w:val="bullet"/>
      <w:lvlText w:val="o"/>
      <w:lvlJc w:val="left"/>
      <w:pPr>
        <w:ind w:left="4320" w:hanging="360"/>
      </w:pPr>
      <w:rPr>
        <w:rFonts w:ascii="Courier New" w:hAnsi="Courier New" w:cs="Courier New" w:hint="default"/>
      </w:rPr>
    </w:lvl>
    <w:lvl w:ilvl="5" w:tplc="2FBC886E" w:tentative="1">
      <w:start w:val="1"/>
      <w:numFmt w:val="bullet"/>
      <w:lvlText w:val=""/>
      <w:lvlJc w:val="left"/>
      <w:pPr>
        <w:ind w:left="5040" w:hanging="360"/>
      </w:pPr>
      <w:rPr>
        <w:rFonts w:ascii="Wingdings" w:hAnsi="Wingdings" w:hint="default"/>
      </w:rPr>
    </w:lvl>
    <w:lvl w:ilvl="6" w:tplc="5A2CE196" w:tentative="1">
      <w:start w:val="1"/>
      <w:numFmt w:val="bullet"/>
      <w:lvlText w:val=""/>
      <w:lvlJc w:val="left"/>
      <w:pPr>
        <w:ind w:left="5760" w:hanging="360"/>
      </w:pPr>
      <w:rPr>
        <w:rFonts w:ascii="Symbol" w:hAnsi="Symbol" w:hint="default"/>
      </w:rPr>
    </w:lvl>
    <w:lvl w:ilvl="7" w:tplc="EC5072C8" w:tentative="1">
      <w:start w:val="1"/>
      <w:numFmt w:val="bullet"/>
      <w:lvlText w:val="o"/>
      <w:lvlJc w:val="left"/>
      <w:pPr>
        <w:ind w:left="6480" w:hanging="360"/>
      </w:pPr>
      <w:rPr>
        <w:rFonts w:ascii="Courier New" w:hAnsi="Courier New" w:cs="Courier New" w:hint="default"/>
      </w:rPr>
    </w:lvl>
    <w:lvl w:ilvl="8" w:tplc="BFC0A358"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19FE"/>
    <w:rsid w:val="0007319F"/>
    <w:rsid w:val="00154FEB"/>
    <w:rsid w:val="00176C90"/>
    <w:rsid w:val="001C4919"/>
    <w:rsid w:val="00206FBA"/>
    <w:rsid w:val="00214C80"/>
    <w:rsid w:val="002C42AB"/>
    <w:rsid w:val="002E2B4A"/>
    <w:rsid w:val="00324F18"/>
    <w:rsid w:val="003B1B5A"/>
    <w:rsid w:val="00422148"/>
    <w:rsid w:val="004250C4"/>
    <w:rsid w:val="0045772C"/>
    <w:rsid w:val="0049414D"/>
    <w:rsid w:val="004C51D8"/>
    <w:rsid w:val="004D7FED"/>
    <w:rsid w:val="005F1F86"/>
    <w:rsid w:val="00660A95"/>
    <w:rsid w:val="00676A29"/>
    <w:rsid w:val="006C078F"/>
    <w:rsid w:val="006C168C"/>
    <w:rsid w:val="00703942"/>
    <w:rsid w:val="00733E07"/>
    <w:rsid w:val="007A7C82"/>
    <w:rsid w:val="007B2777"/>
    <w:rsid w:val="007B65CD"/>
    <w:rsid w:val="00804418"/>
    <w:rsid w:val="00853911"/>
    <w:rsid w:val="00880DB2"/>
    <w:rsid w:val="00890006"/>
    <w:rsid w:val="009219FE"/>
    <w:rsid w:val="009B42F1"/>
    <w:rsid w:val="009F5EC7"/>
    <w:rsid w:val="00A749ED"/>
    <w:rsid w:val="00AC0833"/>
    <w:rsid w:val="00AC7585"/>
    <w:rsid w:val="00AD65D2"/>
    <w:rsid w:val="00AE0D7E"/>
    <w:rsid w:val="00AE5707"/>
    <w:rsid w:val="00B01AD0"/>
    <w:rsid w:val="00B511EB"/>
    <w:rsid w:val="00BA0738"/>
    <w:rsid w:val="00BC09AA"/>
    <w:rsid w:val="00CC03C7"/>
    <w:rsid w:val="00D22AD0"/>
    <w:rsid w:val="00D72771"/>
    <w:rsid w:val="00D84412"/>
    <w:rsid w:val="00D90A8D"/>
    <w:rsid w:val="00D94BD8"/>
    <w:rsid w:val="00DA1AB1"/>
    <w:rsid w:val="00DE41E9"/>
    <w:rsid w:val="00E205B6"/>
    <w:rsid w:val="00E23646"/>
    <w:rsid w:val="00E52A9F"/>
    <w:rsid w:val="00E53011"/>
    <w:rsid w:val="00ED5CD2"/>
    <w:rsid w:val="00F15DF6"/>
    <w:rsid w:val="00F76212"/>
    <w:rsid w:val="00FF67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79DC8"/>
  <w15:chartTrackingRefBased/>
  <w15:docId w15:val="{5A518F74-E869-45E9-83C3-3BBBE42F8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E2B4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2E2B4A"/>
  </w:style>
  <w:style w:type="character" w:styleId="Hyperlink">
    <w:name w:val="Hyperlink"/>
    <w:basedOn w:val="DefaultParagraphFont"/>
    <w:uiPriority w:val="99"/>
    <w:unhideWhenUsed/>
    <w:rsid w:val="00DA1AB1"/>
    <w:rPr>
      <w:color w:val="0563C1" w:themeColor="hyperlink"/>
      <w:u w:val="single"/>
    </w:rPr>
  </w:style>
  <w:style w:type="paragraph" w:customStyle="1" w:styleId="Default">
    <w:name w:val="Default"/>
    <w:rsid w:val="00CC03C7"/>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CC03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03C7"/>
  </w:style>
  <w:style w:type="paragraph" w:styleId="Footer">
    <w:name w:val="footer"/>
    <w:basedOn w:val="Normal"/>
    <w:link w:val="FooterChar"/>
    <w:uiPriority w:val="99"/>
    <w:unhideWhenUsed/>
    <w:rsid w:val="00CC03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03C7"/>
  </w:style>
  <w:style w:type="paragraph" w:styleId="ListParagraph">
    <w:name w:val="List Paragraph"/>
    <w:basedOn w:val="Normal"/>
    <w:uiPriority w:val="34"/>
    <w:qFormat/>
    <w:rsid w:val="00CC03C7"/>
    <w:pPr>
      <w:ind w:left="720"/>
      <w:contextualSpacing/>
    </w:pPr>
  </w:style>
  <w:style w:type="character" w:styleId="FollowedHyperlink">
    <w:name w:val="FollowedHyperlink"/>
    <w:basedOn w:val="DefaultParagraphFont"/>
    <w:uiPriority w:val="99"/>
    <w:semiHidden/>
    <w:unhideWhenUsed/>
    <w:rsid w:val="005F1F8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8951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ennchen.com/blog/coffee/how-to-sponsors-coffee-event/" TargetMode="External"/><Relationship Id="rId13" Type="http://schemas.openxmlformats.org/officeDocument/2006/relationships/hyperlink" Target="https://www.tryperdiem.com/post/how-to-leverage-fun-events-as-a-creative-coffee-shop-marketing-tactic#:~:text=You" TargetMode="External"/><Relationship Id="rId18" Type="http://schemas.microsoft.com/office/2007/relationships/diagramDrawing" Target="diagrams/drawing1.xml"/><Relationship Id="rId3" Type="http://schemas.openxmlformats.org/officeDocument/2006/relationships/settings" Target="settings.xml"/><Relationship Id="rId21" Type="http://schemas.openxmlformats.org/officeDocument/2006/relationships/hyperlink" Target="https://www.embok.org/" TargetMode="External"/><Relationship Id="rId7" Type="http://schemas.openxmlformats.org/officeDocument/2006/relationships/hyperlink" Target="https://perfectdailygrind.com/2017/03/why-you-should-organise-a-coffee-event-and-how-to-do-it/" TargetMode="External"/><Relationship Id="rId12" Type="http://schemas.openxmlformats.org/officeDocument/2006/relationships/hyperlink" Target="https://www.javapresse.com/blogs/enjoying-coffee/host-coffee-cupping" TargetMode="External"/><Relationship Id="rId17"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diagramQuickStyle" Target="diagrams/quickStyle1.xml"/><Relationship Id="rId20" Type="http://schemas.openxmlformats.org/officeDocument/2006/relationships/image" Target="media/image2.gi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erlabikes.com/trends-in-coffee-catering-business:~:text=First%20and%20foremost%20C%20the%20ever,%20the%20growth%20of%20this%20industr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Layout" Target="diagrams/layout1.xml"/><Relationship Id="rId23" Type="http://schemas.openxmlformats.org/officeDocument/2006/relationships/fontTable" Target="fontTable.xml"/><Relationship Id="rId10" Type="http://schemas.openxmlformats.org/officeDocument/2006/relationships/hyperlink" Target="https://lygoncoffee.com/2022/05/26/guide-organising-coffee-event/" TargetMode="External"/><Relationship Id="rId19"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counterculturecoffee.com/blogs/counter-culture-coffee/coffee-basics-seasonality?srsltid=AfmBOoorUL9VTQFRR0jg13mMa0s8x-74BB1WP8RojRYhp0SVtcjIU-G_" TargetMode="External"/><Relationship Id="rId14" Type="http://schemas.openxmlformats.org/officeDocument/2006/relationships/diagramData" Target="diagrams/data1.xml"/><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61D95B4-9C35-4F2B-A950-625F110AD0D8}" type="doc">
      <dgm:prSet loTypeId="urn:microsoft.com/office/officeart/2005/8/layout/default" loCatId="list" qsTypeId="urn:microsoft.com/office/officeart/2005/8/quickstyle/simple1" qsCatId="simple" csTypeId="urn:microsoft.com/office/officeart/2005/8/colors/colorful2" csCatId="colorful" phldr="1"/>
      <dgm:spPr/>
      <dgm:t>
        <a:bodyPr/>
        <a:lstStyle/>
        <a:p>
          <a:endParaRPr lang="en-US"/>
        </a:p>
      </dgm:t>
    </dgm:pt>
    <dgm:pt modelId="{63741581-DF6A-44E1-B752-700ACBEC25EE}">
      <dgm:prSet phldrT="[Text]"/>
      <dgm:spPr/>
      <dgm:t>
        <a:bodyPr/>
        <a:lstStyle/>
        <a:p>
          <a:r>
            <a:rPr lang="en-US"/>
            <a:t>Political</a:t>
          </a:r>
        </a:p>
      </dgm:t>
    </dgm:pt>
    <dgm:pt modelId="{3D9DF0A5-2ED2-4D66-A79A-82B00311ED0E}" type="parTrans" cxnId="{2E7B1F2E-51E8-44FE-9309-3FC45BBD3800}">
      <dgm:prSet/>
      <dgm:spPr/>
      <dgm:t>
        <a:bodyPr/>
        <a:lstStyle/>
        <a:p>
          <a:endParaRPr lang="en-US"/>
        </a:p>
      </dgm:t>
    </dgm:pt>
    <dgm:pt modelId="{34CFB4B4-9441-47CA-92D2-DC12DA0D6BBA}" type="sibTrans" cxnId="{2E7B1F2E-51E8-44FE-9309-3FC45BBD3800}">
      <dgm:prSet/>
      <dgm:spPr/>
      <dgm:t>
        <a:bodyPr/>
        <a:lstStyle/>
        <a:p>
          <a:endParaRPr lang="en-US"/>
        </a:p>
      </dgm:t>
    </dgm:pt>
    <dgm:pt modelId="{0C0F9AAD-D50A-4F25-8FED-FC99FD6CF486}">
      <dgm:prSet phldrT="[Text]"/>
      <dgm:spPr/>
      <dgm:t>
        <a:bodyPr/>
        <a:lstStyle/>
        <a:p>
          <a:r>
            <a:rPr lang="en-US"/>
            <a:t>Economical</a:t>
          </a:r>
        </a:p>
      </dgm:t>
    </dgm:pt>
    <dgm:pt modelId="{B8EEEE2C-42BC-4290-85E3-2A7DE871C695}" type="parTrans" cxnId="{84155E47-7DD5-4E2A-88E1-52863A3B41D9}">
      <dgm:prSet/>
      <dgm:spPr/>
      <dgm:t>
        <a:bodyPr/>
        <a:lstStyle/>
        <a:p>
          <a:endParaRPr lang="en-US"/>
        </a:p>
      </dgm:t>
    </dgm:pt>
    <dgm:pt modelId="{F1BC1493-44CF-44F8-9503-6B4335737B63}" type="sibTrans" cxnId="{84155E47-7DD5-4E2A-88E1-52863A3B41D9}">
      <dgm:prSet/>
      <dgm:spPr/>
      <dgm:t>
        <a:bodyPr/>
        <a:lstStyle/>
        <a:p>
          <a:endParaRPr lang="en-US"/>
        </a:p>
      </dgm:t>
    </dgm:pt>
    <dgm:pt modelId="{0BB443F7-7CB8-4A72-9CA1-391D4CE64173}">
      <dgm:prSet phldrT="[Text]"/>
      <dgm:spPr/>
      <dgm:t>
        <a:bodyPr/>
        <a:lstStyle/>
        <a:p>
          <a:r>
            <a:rPr lang="en-US"/>
            <a:t>Technological</a:t>
          </a:r>
        </a:p>
      </dgm:t>
    </dgm:pt>
    <dgm:pt modelId="{84C708B6-4048-42A5-A7B0-83E3541983CB}" type="parTrans" cxnId="{6D264566-1C64-4F0C-900A-A49C6D379E33}">
      <dgm:prSet/>
      <dgm:spPr/>
      <dgm:t>
        <a:bodyPr/>
        <a:lstStyle/>
        <a:p>
          <a:endParaRPr lang="en-US"/>
        </a:p>
      </dgm:t>
    </dgm:pt>
    <dgm:pt modelId="{2608B671-E11B-46F8-B716-10A676F010A0}" type="sibTrans" cxnId="{6D264566-1C64-4F0C-900A-A49C6D379E33}">
      <dgm:prSet/>
      <dgm:spPr/>
      <dgm:t>
        <a:bodyPr/>
        <a:lstStyle/>
        <a:p>
          <a:endParaRPr lang="en-US"/>
        </a:p>
      </dgm:t>
    </dgm:pt>
    <dgm:pt modelId="{57CF9749-4156-47E6-8841-4E72183B95FB}">
      <dgm:prSet phldrT="[Text]"/>
      <dgm:spPr/>
      <dgm:t>
        <a:bodyPr/>
        <a:lstStyle/>
        <a:p>
          <a:r>
            <a:rPr lang="en-US"/>
            <a:t>Environmental</a:t>
          </a:r>
        </a:p>
      </dgm:t>
    </dgm:pt>
    <dgm:pt modelId="{6853E337-B5DE-4123-989B-E39382FA5193}" type="parTrans" cxnId="{30A9BA1E-865A-4A32-B44E-8D447DBEEFA8}">
      <dgm:prSet/>
      <dgm:spPr/>
      <dgm:t>
        <a:bodyPr/>
        <a:lstStyle/>
        <a:p>
          <a:endParaRPr lang="en-US"/>
        </a:p>
      </dgm:t>
    </dgm:pt>
    <dgm:pt modelId="{0E8D37B4-D094-49DD-AD8B-0164E7FF87B7}" type="sibTrans" cxnId="{30A9BA1E-865A-4A32-B44E-8D447DBEEFA8}">
      <dgm:prSet/>
      <dgm:spPr/>
      <dgm:t>
        <a:bodyPr/>
        <a:lstStyle/>
        <a:p>
          <a:endParaRPr lang="en-US"/>
        </a:p>
      </dgm:t>
    </dgm:pt>
    <dgm:pt modelId="{89D85780-CB67-4EBA-8839-750EB473C27F}">
      <dgm:prSet phldrT="[Text]"/>
      <dgm:spPr/>
      <dgm:t>
        <a:bodyPr/>
        <a:lstStyle/>
        <a:p>
          <a:r>
            <a:rPr lang="en-US"/>
            <a:t>Legal</a:t>
          </a:r>
        </a:p>
      </dgm:t>
    </dgm:pt>
    <dgm:pt modelId="{8C9FDAAE-3D36-4273-8CFE-51D68C38E087}" type="parTrans" cxnId="{63D3C336-7F1C-437C-AF7F-71DE1A77917B}">
      <dgm:prSet/>
      <dgm:spPr/>
      <dgm:t>
        <a:bodyPr/>
        <a:lstStyle/>
        <a:p>
          <a:endParaRPr lang="en-US"/>
        </a:p>
      </dgm:t>
    </dgm:pt>
    <dgm:pt modelId="{E790D4F3-08BB-4FD2-BFB8-DEFDC41B3EEF}" type="sibTrans" cxnId="{63D3C336-7F1C-437C-AF7F-71DE1A77917B}">
      <dgm:prSet/>
      <dgm:spPr/>
      <dgm:t>
        <a:bodyPr/>
        <a:lstStyle/>
        <a:p>
          <a:endParaRPr lang="en-US"/>
        </a:p>
      </dgm:t>
    </dgm:pt>
    <dgm:pt modelId="{32184DCF-FF3B-443B-A538-BC1D62112C7B}">
      <dgm:prSet phldrT="[Text]"/>
      <dgm:spPr/>
      <dgm:t>
        <a:bodyPr/>
        <a:lstStyle/>
        <a:p>
          <a:r>
            <a:rPr lang="en-US"/>
            <a:t>Government policies that support cultural endeavours or trade relations can affect coffee acquisition and cultural institutions' participation</a:t>
          </a:r>
        </a:p>
      </dgm:t>
    </dgm:pt>
    <dgm:pt modelId="{F15238FA-F550-4D46-BD8A-D1A6B5AC833B}" type="parTrans" cxnId="{EA34296A-DF81-4F2A-9A7C-77195E566F45}">
      <dgm:prSet/>
      <dgm:spPr/>
      <dgm:t>
        <a:bodyPr/>
        <a:lstStyle/>
        <a:p>
          <a:endParaRPr lang="en-US"/>
        </a:p>
      </dgm:t>
    </dgm:pt>
    <dgm:pt modelId="{E04C6BCB-64BA-47D2-92E2-34FD354CF019}" type="sibTrans" cxnId="{EA34296A-DF81-4F2A-9A7C-77195E566F45}">
      <dgm:prSet/>
      <dgm:spPr/>
      <dgm:t>
        <a:bodyPr/>
        <a:lstStyle/>
        <a:p>
          <a:endParaRPr lang="en-US"/>
        </a:p>
      </dgm:t>
    </dgm:pt>
    <dgm:pt modelId="{7D7AD09E-507A-4E26-9BDC-DF8B8CC66B5F}">
      <dgm:prSet phldrT="[Text]"/>
      <dgm:spPr/>
      <dgm:t>
        <a:bodyPr/>
        <a:lstStyle/>
        <a:p>
          <a:r>
            <a:rPr lang="en-US"/>
            <a:t>This factor calls for considering the involvement of embassies or cultural representatives from some of the coffee-producer nations, which will make the event more authentic and provide more sponsorship linkages.</a:t>
          </a:r>
        </a:p>
      </dgm:t>
    </dgm:pt>
    <dgm:pt modelId="{EDD4839B-8962-48C5-8C31-1227ECD017C9}" type="parTrans" cxnId="{49BCA0A3-82D5-49C9-B4BC-0DD5CC4A3767}">
      <dgm:prSet/>
      <dgm:spPr/>
      <dgm:t>
        <a:bodyPr/>
        <a:lstStyle/>
        <a:p>
          <a:endParaRPr lang="en-US"/>
        </a:p>
      </dgm:t>
    </dgm:pt>
    <dgm:pt modelId="{B553F2F6-2DDE-4DBC-AF90-5FE521107F5F}" type="sibTrans" cxnId="{49BCA0A3-82D5-49C9-B4BC-0DD5CC4A3767}">
      <dgm:prSet/>
      <dgm:spPr/>
      <dgm:t>
        <a:bodyPr/>
        <a:lstStyle/>
        <a:p>
          <a:endParaRPr lang="en-US"/>
        </a:p>
      </dgm:t>
    </dgm:pt>
    <dgm:pt modelId="{CC115265-DD2D-4592-82BB-424879F07ACC}">
      <dgm:prSet phldrT="[Text]"/>
      <dgm:spPr/>
      <dgm:t>
        <a:bodyPr/>
        <a:lstStyle/>
        <a:p>
          <a:r>
            <a:rPr lang="en-US"/>
            <a:t>The economic conditions greatly influence the expenditure of the community on entertainment and other related events</a:t>
          </a:r>
        </a:p>
      </dgm:t>
    </dgm:pt>
    <dgm:pt modelId="{E966CAAD-016F-478B-82F1-A5BE91EA94CD}" type="parTrans" cxnId="{896032DD-6D2D-4CCE-B2A1-CB4E4898032A}">
      <dgm:prSet/>
      <dgm:spPr/>
      <dgm:t>
        <a:bodyPr/>
        <a:lstStyle/>
        <a:p>
          <a:endParaRPr lang="en-US"/>
        </a:p>
      </dgm:t>
    </dgm:pt>
    <dgm:pt modelId="{7F6E875B-9582-4469-AE15-CD06EE88863F}" type="sibTrans" cxnId="{896032DD-6D2D-4CCE-B2A1-CB4E4898032A}">
      <dgm:prSet/>
      <dgm:spPr/>
      <dgm:t>
        <a:bodyPr/>
        <a:lstStyle/>
        <a:p>
          <a:endParaRPr lang="en-US"/>
        </a:p>
      </dgm:t>
    </dgm:pt>
    <dgm:pt modelId="{F396D0DE-05F5-47FE-A29B-EA65B1DD773E}">
      <dgm:prSet phldrT="[Text]"/>
      <dgm:spPr/>
      <dgm:t>
        <a:bodyPr/>
        <a:lstStyle/>
        <a:p>
          <a:r>
            <a:rPr lang="en-US"/>
            <a:t>An increased trend in specialty coffee consumption can partly offset periods of lower revenues. </a:t>
          </a:r>
        </a:p>
      </dgm:t>
    </dgm:pt>
    <dgm:pt modelId="{714119D2-391A-44D5-BEF0-E849B8F78766}" type="parTrans" cxnId="{35DA6915-9B38-4F34-B3AD-25FEC4B5D563}">
      <dgm:prSet/>
      <dgm:spPr/>
      <dgm:t>
        <a:bodyPr/>
        <a:lstStyle/>
        <a:p>
          <a:endParaRPr lang="en-US"/>
        </a:p>
      </dgm:t>
    </dgm:pt>
    <dgm:pt modelId="{F864EB34-A726-44F8-B8E0-A1813F631657}" type="sibTrans" cxnId="{35DA6915-9B38-4F34-B3AD-25FEC4B5D563}">
      <dgm:prSet/>
      <dgm:spPr/>
      <dgm:t>
        <a:bodyPr/>
        <a:lstStyle/>
        <a:p>
          <a:endParaRPr lang="en-US"/>
        </a:p>
      </dgm:t>
    </dgm:pt>
    <dgm:pt modelId="{BDC89AC5-4296-4F6B-8B06-23B8ED872E56}">
      <dgm:prSet phldrT="[Text]"/>
      <dgm:spPr/>
      <dgm:t>
        <a:bodyPr/>
        <a:lstStyle/>
        <a:p>
          <a:r>
            <a:rPr lang="en-US"/>
            <a:t>ticket prices must remain affordable to a broad clientele. </a:t>
          </a:r>
        </a:p>
      </dgm:t>
    </dgm:pt>
    <dgm:pt modelId="{58823D5D-06BE-4B63-AA14-B39F7EBCA2CA}" type="parTrans" cxnId="{6F84A1E6-345A-46BF-BDDF-41A8E69DB9C0}">
      <dgm:prSet/>
      <dgm:spPr/>
      <dgm:t>
        <a:bodyPr/>
        <a:lstStyle/>
        <a:p>
          <a:endParaRPr lang="en-US"/>
        </a:p>
      </dgm:t>
    </dgm:pt>
    <dgm:pt modelId="{0CA95A12-BAAD-41CE-B927-3FC40723F69A}" type="sibTrans" cxnId="{6F84A1E6-345A-46BF-BDDF-41A8E69DB9C0}">
      <dgm:prSet/>
      <dgm:spPr/>
      <dgm:t>
        <a:bodyPr/>
        <a:lstStyle/>
        <a:p>
          <a:endParaRPr lang="en-US"/>
        </a:p>
      </dgm:t>
    </dgm:pt>
    <dgm:pt modelId="{023811D0-3E1B-4CB5-94E5-50BF646A1487}">
      <dgm:prSet phldrT="[Text]"/>
      <dgm:spPr/>
      <dgm:t>
        <a:bodyPr/>
        <a:lstStyle/>
        <a:p>
          <a:r>
            <a:rPr lang="en-US"/>
            <a:t>Sponsorship and partnership will also be instrumental in ensuring the company stays financially stable</a:t>
          </a:r>
        </a:p>
      </dgm:t>
    </dgm:pt>
    <dgm:pt modelId="{5BBA1CB1-DF5C-4DFA-AD73-D6250E87B0E2}" type="parTrans" cxnId="{D42F2A94-0004-45BF-A475-363400DB1AE6}">
      <dgm:prSet/>
      <dgm:spPr/>
      <dgm:t>
        <a:bodyPr/>
        <a:lstStyle/>
        <a:p>
          <a:endParaRPr lang="en-US"/>
        </a:p>
      </dgm:t>
    </dgm:pt>
    <dgm:pt modelId="{03C5B942-A866-4D26-8987-69AADC512D0F}" type="sibTrans" cxnId="{D42F2A94-0004-45BF-A475-363400DB1AE6}">
      <dgm:prSet/>
      <dgm:spPr/>
      <dgm:t>
        <a:bodyPr/>
        <a:lstStyle/>
        <a:p>
          <a:endParaRPr lang="en-US"/>
        </a:p>
      </dgm:t>
    </dgm:pt>
    <dgm:pt modelId="{6E2DDBF3-D32B-4DB4-B920-2D5244814954}">
      <dgm:prSet phldrT="[Text]"/>
      <dgm:spPr/>
      <dgm:t>
        <a:bodyPr/>
        <a:lstStyle/>
        <a:p>
          <a:r>
            <a:rPr lang="en-US"/>
            <a:t>Social</a:t>
          </a:r>
        </a:p>
      </dgm:t>
    </dgm:pt>
    <dgm:pt modelId="{7D17BB3D-ECC7-4C5E-A5FA-04BA058479BB}" type="parTrans" cxnId="{E9B62C03-6DBB-4AF6-985A-154E6263E778}">
      <dgm:prSet/>
      <dgm:spPr/>
      <dgm:t>
        <a:bodyPr/>
        <a:lstStyle/>
        <a:p>
          <a:endParaRPr lang="en-US"/>
        </a:p>
      </dgm:t>
    </dgm:pt>
    <dgm:pt modelId="{54730429-9552-4A8F-9F95-D2792E3BE317}" type="sibTrans" cxnId="{E9B62C03-6DBB-4AF6-985A-154E6263E778}">
      <dgm:prSet/>
      <dgm:spPr/>
      <dgm:t>
        <a:bodyPr/>
        <a:lstStyle/>
        <a:p>
          <a:endParaRPr lang="en-US"/>
        </a:p>
      </dgm:t>
    </dgm:pt>
    <dgm:pt modelId="{6E2857CC-FA7A-476B-A5EA-4DAFE6AB2153}">
      <dgm:prSet phldrT="[Text]"/>
      <dgm:spPr/>
      <dgm:t>
        <a:bodyPr/>
        <a:lstStyle/>
        <a:p>
          <a:r>
            <a:rPr lang="en-US"/>
            <a:t>Society's tendency reveals the growing interest in artisanal and authentic values</a:t>
          </a:r>
        </a:p>
      </dgm:t>
    </dgm:pt>
    <dgm:pt modelId="{58BB7DFE-8F35-4725-A2EA-2330F17F68D5}" type="parTrans" cxnId="{70147846-379A-4DB5-BAB5-A0C57F68AAE6}">
      <dgm:prSet/>
      <dgm:spPr/>
      <dgm:t>
        <a:bodyPr/>
        <a:lstStyle/>
        <a:p>
          <a:endParaRPr lang="en-US"/>
        </a:p>
      </dgm:t>
    </dgm:pt>
    <dgm:pt modelId="{1F50960A-8F3F-4BFA-97A3-3F4A03F509D1}" type="sibTrans" cxnId="{70147846-379A-4DB5-BAB5-A0C57F68AAE6}">
      <dgm:prSet/>
      <dgm:spPr/>
      <dgm:t>
        <a:bodyPr/>
        <a:lstStyle/>
        <a:p>
          <a:endParaRPr lang="en-US"/>
        </a:p>
      </dgm:t>
    </dgm:pt>
    <dgm:pt modelId="{0CE62E8B-7C95-46DC-BA8D-DE81BFF7DE27}">
      <dgm:prSet phldrT="[Text]"/>
      <dgm:spPr/>
      <dgm:t>
        <a:bodyPr/>
        <a:lstStyle/>
        <a:p>
          <a:r>
            <a:rPr lang="en-US"/>
            <a:t> the event targets a demographic with a desire to learn and engage in cultural-related experiences, and thus, this factor improves the event’s potential success.</a:t>
          </a:r>
        </a:p>
      </dgm:t>
    </dgm:pt>
    <dgm:pt modelId="{E0514441-3475-4F59-982E-AE54F44BE7AD}" type="parTrans" cxnId="{91B58138-5DE8-43DB-917A-57C9098CDBAE}">
      <dgm:prSet/>
      <dgm:spPr/>
      <dgm:t>
        <a:bodyPr/>
        <a:lstStyle/>
        <a:p>
          <a:endParaRPr lang="en-US"/>
        </a:p>
      </dgm:t>
    </dgm:pt>
    <dgm:pt modelId="{66E4D40D-502D-4DF5-8BF7-EFBAEA7E5E74}" type="sibTrans" cxnId="{91B58138-5DE8-43DB-917A-57C9098CDBAE}">
      <dgm:prSet/>
      <dgm:spPr/>
      <dgm:t>
        <a:bodyPr/>
        <a:lstStyle/>
        <a:p>
          <a:endParaRPr lang="en-US"/>
        </a:p>
      </dgm:t>
    </dgm:pt>
    <dgm:pt modelId="{291AB6EA-5A26-4BEC-B9D6-DAF281955736}">
      <dgm:prSet phldrT="[Text]"/>
      <dgm:spPr/>
      <dgm:t>
        <a:bodyPr/>
        <a:lstStyle/>
        <a:p>
          <a:r>
            <a:rPr lang="en-US"/>
            <a:t>technology can enhance event delivery. </a:t>
          </a:r>
        </a:p>
      </dgm:t>
    </dgm:pt>
    <dgm:pt modelId="{78107E5E-7570-4013-8C18-E0E21E911592}" type="parTrans" cxnId="{C26DB151-4E65-46C0-A691-AF05A3153C2C}">
      <dgm:prSet/>
      <dgm:spPr/>
      <dgm:t>
        <a:bodyPr/>
        <a:lstStyle/>
        <a:p>
          <a:endParaRPr lang="en-US"/>
        </a:p>
      </dgm:t>
    </dgm:pt>
    <dgm:pt modelId="{A1456641-7894-401C-9AE0-72729405C0AE}" type="sibTrans" cxnId="{C26DB151-4E65-46C0-A691-AF05A3153C2C}">
      <dgm:prSet/>
      <dgm:spPr/>
      <dgm:t>
        <a:bodyPr/>
        <a:lstStyle/>
        <a:p>
          <a:endParaRPr lang="en-US"/>
        </a:p>
      </dgm:t>
    </dgm:pt>
    <dgm:pt modelId="{227FC406-6633-46EB-A033-8717F89B3342}">
      <dgm:prSet phldrT="[Text]"/>
      <dgm:spPr/>
      <dgm:t>
        <a:bodyPr/>
        <a:lstStyle/>
        <a:p>
          <a:r>
            <a:rPr lang="en-US"/>
            <a:t>this event, based on its hybrid format, opens up the participation process and ensures that people who cannot physically attend the event can still participate virtually by joining from online platforms.</a:t>
          </a:r>
        </a:p>
      </dgm:t>
    </dgm:pt>
    <dgm:pt modelId="{E06B50E6-4B1E-421A-97D3-80C415DD3918}" type="parTrans" cxnId="{63F40947-128C-448D-AF92-9C702E04D3E2}">
      <dgm:prSet/>
      <dgm:spPr/>
      <dgm:t>
        <a:bodyPr/>
        <a:lstStyle/>
        <a:p>
          <a:endParaRPr lang="en-US"/>
        </a:p>
      </dgm:t>
    </dgm:pt>
    <dgm:pt modelId="{A8541004-9BA7-489B-B538-09D77FA896C3}" type="sibTrans" cxnId="{63F40947-128C-448D-AF92-9C702E04D3E2}">
      <dgm:prSet/>
      <dgm:spPr/>
      <dgm:t>
        <a:bodyPr/>
        <a:lstStyle/>
        <a:p>
          <a:endParaRPr lang="en-US"/>
        </a:p>
      </dgm:t>
    </dgm:pt>
    <dgm:pt modelId="{FD173BA3-F152-49A8-A711-6FAF616F6DEA}">
      <dgm:prSet phldrT="[Text]"/>
      <dgm:spPr/>
      <dgm:t>
        <a:bodyPr/>
        <a:lstStyle/>
        <a:p>
          <a:r>
            <a:rPr lang="en-US"/>
            <a:t>In the modern event planning landscape, sustainability has become essential</a:t>
          </a:r>
        </a:p>
      </dgm:t>
    </dgm:pt>
    <dgm:pt modelId="{BA1DDB3D-260A-437F-B478-9F343AE61731}" type="parTrans" cxnId="{40D1A547-5B99-4FC8-97AB-76715AE22F5D}">
      <dgm:prSet/>
      <dgm:spPr/>
      <dgm:t>
        <a:bodyPr/>
        <a:lstStyle/>
        <a:p>
          <a:endParaRPr lang="en-US"/>
        </a:p>
      </dgm:t>
    </dgm:pt>
    <dgm:pt modelId="{A3BBDB42-E517-422B-9E2C-D55CFCA5D22B}" type="sibTrans" cxnId="{40D1A547-5B99-4FC8-97AB-76715AE22F5D}">
      <dgm:prSet/>
      <dgm:spPr/>
      <dgm:t>
        <a:bodyPr/>
        <a:lstStyle/>
        <a:p>
          <a:endParaRPr lang="en-US"/>
        </a:p>
      </dgm:t>
    </dgm:pt>
    <dgm:pt modelId="{CF601C6B-FCF2-4155-9174-407571256133}">
      <dgm:prSet phldrT="[Text]"/>
      <dgm:spPr/>
      <dgm:t>
        <a:bodyPr/>
        <a:lstStyle/>
        <a:p>
          <a:r>
            <a:rPr lang="en-US"/>
            <a:t>the decisions made to rely on environmentally friendly elements like the use of sustainable materials in the designs of the t-shirts and promoting ethical sourcing of the t-shirts would appeal to environmentally conscious consumers.</a:t>
          </a:r>
        </a:p>
      </dgm:t>
    </dgm:pt>
    <dgm:pt modelId="{4A317AC2-BF76-43D3-990B-1E36D0C7831A}" type="parTrans" cxnId="{D5E96F72-9F46-460E-82A1-6B6C5BBA23E7}">
      <dgm:prSet/>
      <dgm:spPr/>
      <dgm:t>
        <a:bodyPr/>
        <a:lstStyle/>
        <a:p>
          <a:endParaRPr lang="en-US"/>
        </a:p>
      </dgm:t>
    </dgm:pt>
    <dgm:pt modelId="{BBED3C58-056F-45AB-BFA0-250FFAB05057}" type="sibTrans" cxnId="{D5E96F72-9F46-460E-82A1-6B6C5BBA23E7}">
      <dgm:prSet/>
      <dgm:spPr/>
      <dgm:t>
        <a:bodyPr/>
        <a:lstStyle/>
        <a:p>
          <a:endParaRPr lang="en-US"/>
        </a:p>
      </dgm:t>
    </dgm:pt>
    <dgm:pt modelId="{AD3F8930-7946-481A-98D4-604BC90E365C}">
      <dgm:prSet phldrT="[Text]"/>
      <dgm:spPr/>
      <dgm:t>
        <a:bodyPr/>
        <a:lstStyle/>
        <a:p>
          <a:r>
            <a:rPr lang="en-US"/>
            <a:t>Issues concerning legal compliance include health and safety measures, permits, and copyright laws governing cultural performances that are indispensable to event planning.</a:t>
          </a:r>
        </a:p>
      </dgm:t>
    </dgm:pt>
    <dgm:pt modelId="{BD7730FC-0CAD-4D56-90DF-630BC1F98E3D}" type="parTrans" cxnId="{E480D76A-BB21-4D50-8D68-6FA72A4053D2}">
      <dgm:prSet/>
      <dgm:spPr/>
      <dgm:t>
        <a:bodyPr/>
        <a:lstStyle/>
        <a:p>
          <a:endParaRPr lang="en-US"/>
        </a:p>
      </dgm:t>
    </dgm:pt>
    <dgm:pt modelId="{F0F3D1C0-3991-4550-81C1-AB5C589CBADD}" type="sibTrans" cxnId="{E480D76A-BB21-4D50-8D68-6FA72A4053D2}">
      <dgm:prSet/>
      <dgm:spPr/>
      <dgm:t>
        <a:bodyPr/>
        <a:lstStyle/>
        <a:p>
          <a:endParaRPr lang="en-US"/>
        </a:p>
      </dgm:t>
    </dgm:pt>
    <dgm:pt modelId="{9F84D6D5-25B0-49D3-82EB-456E8267BCBD}" type="pres">
      <dgm:prSet presAssocID="{061D95B4-9C35-4F2B-A950-625F110AD0D8}" presName="diagram" presStyleCnt="0">
        <dgm:presLayoutVars>
          <dgm:dir/>
          <dgm:resizeHandles val="exact"/>
        </dgm:presLayoutVars>
      </dgm:prSet>
      <dgm:spPr/>
      <dgm:t>
        <a:bodyPr/>
        <a:lstStyle/>
        <a:p>
          <a:endParaRPr lang="en-US"/>
        </a:p>
      </dgm:t>
    </dgm:pt>
    <dgm:pt modelId="{268DC27C-22EE-4F32-A6A4-8C5ED587ECF4}" type="pres">
      <dgm:prSet presAssocID="{63741581-DF6A-44E1-B752-700ACBEC25EE}" presName="node" presStyleLbl="node1" presStyleIdx="0" presStyleCnt="6">
        <dgm:presLayoutVars>
          <dgm:bulletEnabled val="1"/>
        </dgm:presLayoutVars>
      </dgm:prSet>
      <dgm:spPr/>
      <dgm:t>
        <a:bodyPr/>
        <a:lstStyle/>
        <a:p>
          <a:endParaRPr lang="en-US"/>
        </a:p>
      </dgm:t>
    </dgm:pt>
    <dgm:pt modelId="{73CB7566-030C-461D-A4D7-F61D540181AF}" type="pres">
      <dgm:prSet presAssocID="{34CFB4B4-9441-47CA-92D2-DC12DA0D6BBA}" presName="sibTrans" presStyleCnt="0"/>
      <dgm:spPr/>
    </dgm:pt>
    <dgm:pt modelId="{630CE622-3589-4D81-9503-B4C12E5D5688}" type="pres">
      <dgm:prSet presAssocID="{0C0F9AAD-D50A-4F25-8FED-FC99FD6CF486}" presName="node" presStyleLbl="node1" presStyleIdx="1" presStyleCnt="6">
        <dgm:presLayoutVars>
          <dgm:bulletEnabled val="1"/>
        </dgm:presLayoutVars>
      </dgm:prSet>
      <dgm:spPr/>
      <dgm:t>
        <a:bodyPr/>
        <a:lstStyle/>
        <a:p>
          <a:endParaRPr lang="en-US"/>
        </a:p>
      </dgm:t>
    </dgm:pt>
    <dgm:pt modelId="{595205B1-2244-4B35-9334-4154D5711346}" type="pres">
      <dgm:prSet presAssocID="{F1BC1493-44CF-44F8-9503-6B4335737B63}" presName="sibTrans" presStyleCnt="0"/>
      <dgm:spPr/>
    </dgm:pt>
    <dgm:pt modelId="{CB85E55A-45D7-4D43-8F58-EB00007759B8}" type="pres">
      <dgm:prSet presAssocID="{6E2DDBF3-D32B-4DB4-B920-2D5244814954}" presName="node" presStyleLbl="node1" presStyleIdx="2" presStyleCnt="6">
        <dgm:presLayoutVars>
          <dgm:bulletEnabled val="1"/>
        </dgm:presLayoutVars>
      </dgm:prSet>
      <dgm:spPr/>
      <dgm:t>
        <a:bodyPr/>
        <a:lstStyle/>
        <a:p>
          <a:endParaRPr lang="en-US"/>
        </a:p>
      </dgm:t>
    </dgm:pt>
    <dgm:pt modelId="{A6A3BBA7-3664-4040-8E61-4FED6183E32D}" type="pres">
      <dgm:prSet presAssocID="{54730429-9552-4A8F-9F95-D2792E3BE317}" presName="sibTrans" presStyleCnt="0"/>
      <dgm:spPr/>
    </dgm:pt>
    <dgm:pt modelId="{05F48858-43F2-4092-B929-FD6E7220987E}" type="pres">
      <dgm:prSet presAssocID="{0BB443F7-7CB8-4A72-9CA1-391D4CE64173}" presName="node" presStyleLbl="node1" presStyleIdx="3" presStyleCnt="6">
        <dgm:presLayoutVars>
          <dgm:bulletEnabled val="1"/>
        </dgm:presLayoutVars>
      </dgm:prSet>
      <dgm:spPr/>
      <dgm:t>
        <a:bodyPr/>
        <a:lstStyle/>
        <a:p>
          <a:endParaRPr lang="en-US"/>
        </a:p>
      </dgm:t>
    </dgm:pt>
    <dgm:pt modelId="{EDECC3D6-B33F-4E0B-BEB5-96E4B236DC9E}" type="pres">
      <dgm:prSet presAssocID="{2608B671-E11B-46F8-B716-10A676F010A0}" presName="sibTrans" presStyleCnt="0"/>
      <dgm:spPr/>
    </dgm:pt>
    <dgm:pt modelId="{0F685241-1145-4B37-8BCA-A22FA9F50E5D}" type="pres">
      <dgm:prSet presAssocID="{57CF9749-4156-47E6-8841-4E72183B95FB}" presName="node" presStyleLbl="node1" presStyleIdx="4" presStyleCnt="6">
        <dgm:presLayoutVars>
          <dgm:bulletEnabled val="1"/>
        </dgm:presLayoutVars>
      </dgm:prSet>
      <dgm:spPr/>
      <dgm:t>
        <a:bodyPr/>
        <a:lstStyle/>
        <a:p>
          <a:endParaRPr lang="en-US"/>
        </a:p>
      </dgm:t>
    </dgm:pt>
    <dgm:pt modelId="{D9C3CA3E-DF55-4067-A0BE-B20EC89413CB}" type="pres">
      <dgm:prSet presAssocID="{0E8D37B4-D094-49DD-AD8B-0164E7FF87B7}" presName="sibTrans" presStyleCnt="0"/>
      <dgm:spPr/>
    </dgm:pt>
    <dgm:pt modelId="{4C877D54-6E43-4B5D-B3F6-7F294C54F6C2}" type="pres">
      <dgm:prSet presAssocID="{89D85780-CB67-4EBA-8839-750EB473C27F}" presName="node" presStyleLbl="node1" presStyleIdx="5" presStyleCnt="6">
        <dgm:presLayoutVars>
          <dgm:bulletEnabled val="1"/>
        </dgm:presLayoutVars>
      </dgm:prSet>
      <dgm:spPr/>
      <dgm:t>
        <a:bodyPr/>
        <a:lstStyle/>
        <a:p>
          <a:endParaRPr lang="en-US"/>
        </a:p>
      </dgm:t>
    </dgm:pt>
  </dgm:ptLst>
  <dgm:cxnLst>
    <dgm:cxn modelId="{70147846-379A-4DB5-BAB5-A0C57F68AAE6}" srcId="{6E2DDBF3-D32B-4DB4-B920-2D5244814954}" destId="{6E2857CC-FA7A-476B-A5EA-4DAFE6AB2153}" srcOrd="0" destOrd="0" parTransId="{58BB7DFE-8F35-4725-A2EA-2330F17F68D5}" sibTransId="{1F50960A-8F3F-4BFA-97A3-3F4A03F509D1}"/>
    <dgm:cxn modelId="{6F84A1E6-345A-46BF-BDDF-41A8E69DB9C0}" srcId="{0C0F9AAD-D50A-4F25-8FED-FC99FD6CF486}" destId="{BDC89AC5-4296-4F6B-8B06-23B8ED872E56}" srcOrd="2" destOrd="0" parTransId="{58823D5D-06BE-4B63-AA14-B39F7EBCA2CA}" sibTransId="{0CA95A12-BAAD-41CE-B927-3FC40723F69A}"/>
    <dgm:cxn modelId="{91B58138-5DE8-43DB-917A-57C9098CDBAE}" srcId="{6E2DDBF3-D32B-4DB4-B920-2D5244814954}" destId="{0CE62E8B-7C95-46DC-BA8D-DE81BFF7DE27}" srcOrd="1" destOrd="0" parTransId="{E0514441-3475-4F59-982E-AE54F44BE7AD}" sibTransId="{66E4D40D-502D-4DF5-8BF7-EFBAEA7E5E74}"/>
    <dgm:cxn modelId="{ECCB65F8-7A4F-49C6-8965-ED46E208C04A}" type="presOf" srcId="{0C0F9AAD-D50A-4F25-8FED-FC99FD6CF486}" destId="{630CE622-3589-4D81-9503-B4C12E5D5688}" srcOrd="0" destOrd="0" presId="urn:microsoft.com/office/officeart/2005/8/layout/default"/>
    <dgm:cxn modelId="{40D1A547-5B99-4FC8-97AB-76715AE22F5D}" srcId="{57CF9749-4156-47E6-8841-4E72183B95FB}" destId="{FD173BA3-F152-49A8-A711-6FAF616F6DEA}" srcOrd="0" destOrd="0" parTransId="{BA1DDB3D-260A-437F-B478-9F343AE61731}" sibTransId="{A3BBDB42-E517-422B-9E2C-D55CFCA5D22B}"/>
    <dgm:cxn modelId="{10881994-04B0-43C4-877D-D531E39800CB}" type="presOf" srcId="{6E2DDBF3-D32B-4DB4-B920-2D5244814954}" destId="{CB85E55A-45D7-4D43-8F58-EB00007759B8}" srcOrd="0" destOrd="0" presId="urn:microsoft.com/office/officeart/2005/8/layout/default"/>
    <dgm:cxn modelId="{800FEBB9-A0FE-4716-B8E3-9AFE5EC9E6A8}" type="presOf" srcId="{7D7AD09E-507A-4E26-9BDC-DF8B8CC66B5F}" destId="{268DC27C-22EE-4F32-A6A4-8C5ED587ECF4}" srcOrd="0" destOrd="2" presId="urn:microsoft.com/office/officeart/2005/8/layout/default"/>
    <dgm:cxn modelId="{6589914B-F0DC-4921-B42C-F97D57846558}" type="presOf" srcId="{FD173BA3-F152-49A8-A711-6FAF616F6DEA}" destId="{0F685241-1145-4B37-8BCA-A22FA9F50E5D}" srcOrd="0" destOrd="1" presId="urn:microsoft.com/office/officeart/2005/8/layout/default"/>
    <dgm:cxn modelId="{2E7B1F2E-51E8-44FE-9309-3FC45BBD3800}" srcId="{061D95B4-9C35-4F2B-A950-625F110AD0D8}" destId="{63741581-DF6A-44E1-B752-700ACBEC25EE}" srcOrd="0" destOrd="0" parTransId="{3D9DF0A5-2ED2-4D66-A79A-82B00311ED0E}" sibTransId="{34CFB4B4-9441-47CA-92D2-DC12DA0D6BBA}"/>
    <dgm:cxn modelId="{D1565635-5ECC-48B5-B5BA-C99AC0B7D440}" type="presOf" srcId="{061D95B4-9C35-4F2B-A950-625F110AD0D8}" destId="{9F84D6D5-25B0-49D3-82EB-456E8267BCBD}" srcOrd="0" destOrd="0" presId="urn:microsoft.com/office/officeart/2005/8/layout/default"/>
    <dgm:cxn modelId="{813D88D3-AF87-4B2B-AF90-72E3AF060CDF}" type="presOf" srcId="{CC115265-DD2D-4592-82BB-424879F07ACC}" destId="{630CE622-3589-4D81-9503-B4C12E5D5688}" srcOrd="0" destOrd="1" presId="urn:microsoft.com/office/officeart/2005/8/layout/default"/>
    <dgm:cxn modelId="{C7639AEC-2F4B-4D09-B2A8-9EE5F3F719FA}" type="presOf" srcId="{AD3F8930-7946-481A-98D4-604BC90E365C}" destId="{4C877D54-6E43-4B5D-B3F6-7F294C54F6C2}" srcOrd="0" destOrd="1" presId="urn:microsoft.com/office/officeart/2005/8/layout/default"/>
    <dgm:cxn modelId="{896032DD-6D2D-4CCE-B2A1-CB4E4898032A}" srcId="{0C0F9AAD-D50A-4F25-8FED-FC99FD6CF486}" destId="{CC115265-DD2D-4592-82BB-424879F07ACC}" srcOrd="0" destOrd="0" parTransId="{E966CAAD-016F-478B-82F1-A5BE91EA94CD}" sibTransId="{7F6E875B-9582-4469-AE15-CD06EE88863F}"/>
    <dgm:cxn modelId="{E480D76A-BB21-4D50-8D68-6FA72A4053D2}" srcId="{89D85780-CB67-4EBA-8839-750EB473C27F}" destId="{AD3F8930-7946-481A-98D4-604BC90E365C}" srcOrd="0" destOrd="0" parTransId="{BD7730FC-0CAD-4D56-90DF-630BC1F98E3D}" sibTransId="{F0F3D1C0-3991-4550-81C1-AB5C589CBADD}"/>
    <dgm:cxn modelId="{3DC6DE33-B887-4980-9B6C-CAA342A08FFB}" type="presOf" srcId="{227FC406-6633-46EB-A033-8717F89B3342}" destId="{05F48858-43F2-4092-B929-FD6E7220987E}" srcOrd="0" destOrd="2" presId="urn:microsoft.com/office/officeart/2005/8/layout/default"/>
    <dgm:cxn modelId="{35DA6915-9B38-4F34-B3AD-25FEC4B5D563}" srcId="{0C0F9AAD-D50A-4F25-8FED-FC99FD6CF486}" destId="{F396D0DE-05F5-47FE-A29B-EA65B1DD773E}" srcOrd="1" destOrd="0" parTransId="{714119D2-391A-44D5-BEF0-E849B8F78766}" sibTransId="{F864EB34-A726-44F8-B8E0-A1813F631657}"/>
    <dgm:cxn modelId="{C26DB151-4E65-46C0-A691-AF05A3153C2C}" srcId="{0BB443F7-7CB8-4A72-9CA1-391D4CE64173}" destId="{291AB6EA-5A26-4BEC-B9D6-DAF281955736}" srcOrd="0" destOrd="0" parTransId="{78107E5E-7570-4013-8C18-E0E21E911592}" sibTransId="{A1456641-7894-401C-9AE0-72729405C0AE}"/>
    <dgm:cxn modelId="{30A9BA1E-865A-4A32-B44E-8D447DBEEFA8}" srcId="{061D95B4-9C35-4F2B-A950-625F110AD0D8}" destId="{57CF9749-4156-47E6-8841-4E72183B95FB}" srcOrd="4" destOrd="0" parTransId="{6853E337-B5DE-4123-989B-E39382FA5193}" sibTransId="{0E8D37B4-D094-49DD-AD8B-0164E7FF87B7}"/>
    <dgm:cxn modelId="{0B11E284-781B-4267-B753-9140B20B37FC}" type="presOf" srcId="{0BB443F7-7CB8-4A72-9CA1-391D4CE64173}" destId="{05F48858-43F2-4092-B929-FD6E7220987E}" srcOrd="0" destOrd="0" presId="urn:microsoft.com/office/officeart/2005/8/layout/default"/>
    <dgm:cxn modelId="{428BB933-1EB9-4B6E-8575-298D1C5F55AC}" type="presOf" srcId="{BDC89AC5-4296-4F6B-8B06-23B8ED872E56}" destId="{630CE622-3589-4D81-9503-B4C12E5D5688}" srcOrd="0" destOrd="3" presId="urn:microsoft.com/office/officeart/2005/8/layout/default"/>
    <dgm:cxn modelId="{AD5024D9-3B24-46CD-838A-A1475FB3C2B7}" type="presOf" srcId="{57CF9749-4156-47E6-8841-4E72183B95FB}" destId="{0F685241-1145-4B37-8BCA-A22FA9F50E5D}" srcOrd="0" destOrd="0" presId="urn:microsoft.com/office/officeart/2005/8/layout/default"/>
    <dgm:cxn modelId="{3E5AF76E-BF79-4A30-A60E-8817A3DC31ED}" type="presOf" srcId="{89D85780-CB67-4EBA-8839-750EB473C27F}" destId="{4C877D54-6E43-4B5D-B3F6-7F294C54F6C2}" srcOrd="0" destOrd="0" presId="urn:microsoft.com/office/officeart/2005/8/layout/default"/>
    <dgm:cxn modelId="{63F40947-128C-448D-AF92-9C702E04D3E2}" srcId="{0BB443F7-7CB8-4A72-9CA1-391D4CE64173}" destId="{227FC406-6633-46EB-A033-8717F89B3342}" srcOrd="1" destOrd="0" parTransId="{E06B50E6-4B1E-421A-97D3-80C415DD3918}" sibTransId="{A8541004-9BA7-489B-B538-09D77FA896C3}"/>
    <dgm:cxn modelId="{63D3C336-7F1C-437C-AF7F-71DE1A77917B}" srcId="{061D95B4-9C35-4F2B-A950-625F110AD0D8}" destId="{89D85780-CB67-4EBA-8839-750EB473C27F}" srcOrd="5" destOrd="0" parTransId="{8C9FDAAE-3D36-4273-8CFE-51D68C38E087}" sibTransId="{E790D4F3-08BB-4FD2-BFB8-DEFDC41B3EEF}"/>
    <dgm:cxn modelId="{84155E47-7DD5-4E2A-88E1-52863A3B41D9}" srcId="{061D95B4-9C35-4F2B-A950-625F110AD0D8}" destId="{0C0F9AAD-D50A-4F25-8FED-FC99FD6CF486}" srcOrd="1" destOrd="0" parTransId="{B8EEEE2C-42BC-4290-85E3-2A7DE871C695}" sibTransId="{F1BC1493-44CF-44F8-9503-6B4335737B63}"/>
    <dgm:cxn modelId="{D5E96F72-9F46-460E-82A1-6B6C5BBA23E7}" srcId="{57CF9749-4156-47E6-8841-4E72183B95FB}" destId="{CF601C6B-FCF2-4155-9174-407571256133}" srcOrd="1" destOrd="0" parTransId="{4A317AC2-BF76-43D3-990B-1E36D0C7831A}" sibTransId="{BBED3C58-056F-45AB-BFA0-250FFAB05057}"/>
    <dgm:cxn modelId="{EA34296A-DF81-4F2A-9A7C-77195E566F45}" srcId="{63741581-DF6A-44E1-B752-700ACBEC25EE}" destId="{32184DCF-FF3B-443B-A538-BC1D62112C7B}" srcOrd="0" destOrd="0" parTransId="{F15238FA-F550-4D46-BD8A-D1A6B5AC833B}" sibTransId="{E04C6BCB-64BA-47D2-92E2-34FD354CF019}"/>
    <dgm:cxn modelId="{D42F2A94-0004-45BF-A475-363400DB1AE6}" srcId="{0C0F9AAD-D50A-4F25-8FED-FC99FD6CF486}" destId="{023811D0-3E1B-4CB5-94E5-50BF646A1487}" srcOrd="3" destOrd="0" parTransId="{5BBA1CB1-DF5C-4DFA-AD73-D6250E87B0E2}" sibTransId="{03C5B942-A866-4D26-8987-69AADC512D0F}"/>
    <dgm:cxn modelId="{E9B62C03-6DBB-4AF6-985A-154E6263E778}" srcId="{061D95B4-9C35-4F2B-A950-625F110AD0D8}" destId="{6E2DDBF3-D32B-4DB4-B920-2D5244814954}" srcOrd="2" destOrd="0" parTransId="{7D17BB3D-ECC7-4C5E-A5FA-04BA058479BB}" sibTransId="{54730429-9552-4A8F-9F95-D2792E3BE317}"/>
    <dgm:cxn modelId="{4404F33C-1131-475C-92A2-CFA4A94014BD}" type="presOf" srcId="{63741581-DF6A-44E1-B752-700ACBEC25EE}" destId="{268DC27C-22EE-4F32-A6A4-8C5ED587ECF4}" srcOrd="0" destOrd="0" presId="urn:microsoft.com/office/officeart/2005/8/layout/default"/>
    <dgm:cxn modelId="{49BCA0A3-82D5-49C9-B4BC-0DD5CC4A3767}" srcId="{63741581-DF6A-44E1-B752-700ACBEC25EE}" destId="{7D7AD09E-507A-4E26-9BDC-DF8B8CC66B5F}" srcOrd="1" destOrd="0" parTransId="{EDD4839B-8962-48C5-8C31-1227ECD017C9}" sibTransId="{B553F2F6-2DDE-4DBC-AF90-5FE521107F5F}"/>
    <dgm:cxn modelId="{B95F8FD9-8E06-409E-B261-D6D9B79C890D}" type="presOf" srcId="{6E2857CC-FA7A-476B-A5EA-4DAFE6AB2153}" destId="{CB85E55A-45D7-4D43-8F58-EB00007759B8}" srcOrd="0" destOrd="1" presId="urn:microsoft.com/office/officeart/2005/8/layout/default"/>
    <dgm:cxn modelId="{8E025F9B-040E-4493-814C-EDF9598DE478}" type="presOf" srcId="{32184DCF-FF3B-443B-A538-BC1D62112C7B}" destId="{268DC27C-22EE-4F32-A6A4-8C5ED587ECF4}" srcOrd="0" destOrd="1" presId="urn:microsoft.com/office/officeart/2005/8/layout/default"/>
    <dgm:cxn modelId="{AE6D627D-43F1-41A9-BF51-4163859293A9}" type="presOf" srcId="{291AB6EA-5A26-4BEC-B9D6-DAF281955736}" destId="{05F48858-43F2-4092-B929-FD6E7220987E}" srcOrd="0" destOrd="1" presId="urn:microsoft.com/office/officeart/2005/8/layout/default"/>
    <dgm:cxn modelId="{6D264566-1C64-4F0C-900A-A49C6D379E33}" srcId="{061D95B4-9C35-4F2B-A950-625F110AD0D8}" destId="{0BB443F7-7CB8-4A72-9CA1-391D4CE64173}" srcOrd="3" destOrd="0" parTransId="{84C708B6-4048-42A5-A7B0-83E3541983CB}" sibTransId="{2608B671-E11B-46F8-B716-10A676F010A0}"/>
    <dgm:cxn modelId="{9D1B8F87-8192-46B4-8CC9-AD74DB8920DC}" type="presOf" srcId="{0CE62E8B-7C95-46DC-BA8D-DE81BFF7DE27}" destId="{CB85E55A-45D7-4D43-8F58-EB00007759B8}" srcOrd="0" destOrd="2" presId="urn:microsoft.com/office/officeart/2005/8/layout/default"/>
    <dgm:cxn modelId="{50D5FEC4-EC0F-4B29-9555-A7B525163D21}" type="presOf" srcId="{CF601C6B-FCF2-4155-9174-407571256133}" destId="{0F685241-1145-4B37-8BCA-A22FA9F50E5D}" srcOrd="0" destOrd="2" presId="urn:microsoft.com/office/officeart/2005/8/layout/default"/>
    <dgm:cxn modelId="{CFD7E35C-625C-434D-A228-F744DA874538}" type="presOf" srcId="{023811D0-3E1B-4CB5-94E5-50BF646A1487}" destId="{630CE622-3589-4D81-9503-B4C12E5D5688}" srcOrd="0" destOrd="4" presId="urn:microsoft.com/office/officeart/2005/8/layout/default"/>
    <dgm:cxn modelId="{77E45C1C-5754-4B4E-B687-078F3569A227}" type="presOf" srcId="{F396D0DE-05F5-47FE-A29B-EA65B1DD773E}" destId="{630CE622-3589-4D81-9503-B4C12E5D5688}" srcOrd="0" destOrd="2" presId="urn:microsoft.com/office/officeart/2005/8/layout/default"/>
    <dgm:cxn modelId="{096AF16E-6582-4204-B680-86B17F26C5FB}" type="presParOf" srcId="{9F84D6D5-25B0-49D3-82EB-456E8267BCBD}" destId="{268DC27C-22EE-4F32-A6A4-8C5ED587ECF4}" srcOrd="0" destOrd="0" presId="urn:microsoft.com/office/officeart/2005/8/layout/default"/>
    <dgm:cxn modelId="{884E6A01-F39D-4BA1-8850-413B293FD59C}" type="presParOf" srcId="{9F84D6D5-25B0-49D3-82EB-456E8267BCBD}" destId="{73CB7566-030C-461D-A4D7-F61D540181AF}" srcOrd="1" destOrd="0" presId="urn:microsoft.com/office/officeart/2005/8/layout/default"/>
    <dgm:cxn modelId="{1D837308-C465-46A6-8721-7DB48EE22336}" type="presParOf" srcId="{9F84D6D5-25B0-49D3-82EB-456E8267BCBD}" destId="{630CE622-3589-4D81-9503-B4C12E5D5688}" srcOrd="2" destOrd="0" presId="urn:microsoft.com/office/officeart/2005/8/layout/default"/>
    <dgm:cxn modelId="{3F0E93BA-D2A7-4C10-9770-21FA523C2303}" type="presParOf" srcId="{9F84D6D5-25B0-49D3-82EB-456E8267BCBD}" destId="{595205B1-2244-4B35-9334-4154D5711346}" srcOrd="3" destOrd="0" presId="urn:microsoft.com/office/officeart/2005/8/layout/default"/>
    <dgm:cxn modelId="{5DC042EC-C140-4E98-96A6-3EA3F040C29C}" type="presParOf" srcId="{9F84D6D5-25B0-49D3-82EB-456E8267BCBD}" destId="{CB85E55A-45D7-4D43-8F58-EB00007759B8}" srcOrd="4" destOrd="0" presId="urn:microsoft.com/office/officeart/2005/8/layout/default"/>
    <dgm:cxn modelId="{4D532723-A968-4002-A271-8EB2AAC335C3}" type="presParOf" srcId="{9F84D6D5-25B0-49D3-82EB-456E8267BCBD}" destId="{A6A3BBA7-3664-4040-8E61-4FED6183E32D}" srcOrd="5" destOrd="0" presId="urn:microsoft.com/office/officeart/2005/8/layout/default"/>
    <dgm:cxn modelId="{66F1DE9F-2F3A-4BEE-8AB2-F5A697E1EE17}" type="presParOf" srcId="{9F84D6D5-25B0-49D3-82EB-456E8267BCBD}" destId="{05F48858-43F2-4092-B929-FD6E7220987E}" srcOrd="6" destOrd="0" presId="urn:microsoft.com/office/officeart/2005/8/layout/default"/>
    <dgm:cxn modelId="{D28E6C6A-7B5C-4F9C-8D52-3BD0A7CF43AC}" type="presParOf" srcId="{9F84D6D5-25B0-49D3-82EB-456E8267BCBD}" destId="{EDECC3D6-B33F-4E0B-BEB5-96E4B236DC9E}" srcOrd="7" destOrd="0" presId="urn:microsoft.com/office/officeart/2005/8/layout/default"/>
    <dgm:cxn modelId="{58EFCBA1-5B90-4EDC-B243-6D83EE25E49C}" type="presParOf" srcId="{9F84D6D5-25B0-49D3-82EB-456E8267BCBD}" destId="{0F685241-1145-4B37-8BCA-A22FA9F50E5D}" srcOrd="8" destOrd="0" presId="urn:microsoft.com/office/officeart/2005/8/layout/default"/>
    <dgm:cxn modelId="{8635AAF8-BAD5-4706-B115-168653EA2FBF}" type="presParOf" srcId="{9F84D6D5-25B0-49D3-82EB-456E8267BCBD}" destId="{D9C3CA3E-DF55-4067-A0BE-B20EC89413CB}" srcOrd="9" destOrd="0" presId="urn:microsoft.com/office/officeart/2005/8/layout/default"/>
    <dgm:cxn modelId="{255EB1E3-8EF2-4E13-A9D3-BBDF34D79905}" type="presParOf" srcId="{9F84D6D5-25B0-49D3-82EB-456E8267BCBD}" destId="{4C877D54-6E43-4B5D-B3F6-7F294C54F6C2}" srcOrd="10" destOrd="0" presId="urn:microsoft.com/office/officeart/2005/8/layout/defaul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8DC27C-22EE-4F32-A6A4-8C5ED587ECF4}">
      <dsp:nvSpPr>
        <dsp:cNvPr id="0" name=""/>
        <dsp:cNvSpPr/>
      </dsp:nvSpPr>
      <dsp:spPr>
        <a:xfrm>
          <a:off x="279635" y="979"/>
          <a:ext cx="2745395" cy="1647237"/>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US" sz="1200" kern="1200"/>
            <a:t>Political</a:t>
          </a:r>
        </a:p>
        <a:p>
          <a:pPr marL="57150" lvl="1" indent="-57150" algn="l" defTabSz="400050">
            <a:lnSpc>
              <a:spcPct val="90000"/>
            </a:lnSpc>
            <a:spcBef>
              <a:spcPct val="0"/>
            </a:spcBef>
            <a:spcAft>
              <a:spcPct val="15000"/>
            </a:spcAft>
            <a:buChar char="••"/>
          </a:pPr>
          <a:r>
            <a:rPr lang="en-US" sz="900" kern="1200"/>
            <a:t>Government policies that support cultural endeavours or trade relations can affect coffee acquisition and cultural institutions' participation</a:t>
          </a:r>
        </a:p>
        <a:p>
          <a:pPr marL="57150" lvl="1" indent="-57150" algn="l" defTabSz="400050">
            <a:lnSpc>
              <a:spcPct val="90000"/>
            </a:lnSpc>
            <a:spcBef>
              <a:spcPct val="0"/>
            </a:spcBef>
            <a:spcAft>
              <a:spcPct val="15000"/>
            </a:spcAft>
            <a:buChar char="••"/>
          </a:pPr>
          <a:r>
            <a:rPr lang="en-US" sz="900" kern="1200"/>
            <a:t>This factor calls for considering the involvement of embassies or cultural representatives from some of the coffee-producer nations, which will make the event more authentic and provide more sponsorship linkages.</a:t>
          </a:r>
        </a:p>
      </dsp:txBody>
      <dsp:txXfrm>
        <a:off x="279635" y="979"/>
        <a:ext cx="2745395" cy="1647237"/>
      </dsp:txXfrm>
    </dsp:sp>
    <dsp:sp modelId="{630CE622-3589-4D81-9503-B4C12E5D5688}">
      <dsp:nvSpPr>
        <dsp:cNvPr id="0" name=""/>
        <dsp:cNvSpPr/>
      </dsp:nvSpPr>
      <dsp:spPr>
        <a:xfrm>
          <a:off x="3299569" y="979"/>
          <a:ext cx="2745395" cy="1647237"/>
        </a:xfrm>
        <a:prstGeom prst="rect">
          <a:avLst/>
        </a:prstGeom>
        <a:solidFill>
          <a:schemeClr val="accent2">
            <a:hueOff val="-291073"/>
            <a:satOff val="-16786"/>
            <a:lumOff val="172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US" sz="1200" kern="1200"/>
            <a:t>Economical</a:t>
          </a:r>
        </a:p>
        <a:p>
          <a:pPr marL="57150" lvl="1" indent="-57150" algn="l" defTabSz="400050">
            <a:lnSpc>
              <a:spcPct val="90000"/>
            </a:lnSpc>
            <a:spcBef>
              <a:spcPct val="0"/>
            </a:spcBef>
            <a:spcAft>
              <a:spcPct val="15000"/>
            </a:spcAft>
            <a:buChar char="••"/>
          </a:pPr>
          <a:r>
            <a:rPr lang="en-US" sz="900" kern="1200"/>
            <a:t>The economic conditions greatly influence the expenditure of the community on entertainment and other related events</a:t>
          </a:r>
        </a:p>
        <a:p>
          <a:pPr marL="57150" lvl="1" indent="-57150" algn="l" defTabSz="400050">
            <a:lnSpc>
              <a:spcPct val="90000"/>
            </a:lnSpc>
            <a:spcBef>
              <a:spcPct val="0"/>
            </a:spcBef>
            <a:spcAft>
              <a:spcPct val="15000"/>
            </a:spcAft>
            <a:buChar char="••"/>
          </a:pPr>
          <a:r>
            <a:rPr lang="en-US" sz="900" kern="1200"/>
            <a:t>An increased trend in specialty coffee consumption can partly offset periods of lower revenues. </a:t>
          </a:r>
        </a:p>
        <a:p>
          <a:pPr marL="57150" lvl="1" indent="-57150" algn="l" defTabSz="400050">
            <a:lnSpc>
              <a:spcPct val="90000"/>
            </a:lnSpc>
            <a:spcBef>
              <a:spcPct val="0"/>
            </a:spcBef>
            <a:spcAft>
              <a:spcPct val="15000"/>
            </a:spcAft>
            <a:buChar char="••"/>
          </a:pPr>
          <a:r>
            <a:rPr lang="en-US" sz="900" kern="1200"/>
            <a:t>ticket prices must remain affordable to a broad clientele. </a:t>
          </a:r>
        </a:p>
        <a:p>
          <a:pPr marL="57150" lvl="1" indent="-57150" algn="l" defTabSz="400050">
            <a:lnSpc>
              <a:spcPct val="90000"/>
            </a:lnSpc>
            <a:spcBef>
              <a:spcPct val="0"/>
            </a:spcBef>
            <a:spcAft>
              <a:spcPct val="15000"/>
            </a:spcAft>
            <a:buChar char="••"/>
          </a:pPr>
          <a:r>
            <a:rPr lang="en-US" sz="900" kern="1200"/>
            <a:t>Sponsorship and partnership will also be instrumental in ensuring the company stays financially stable</a:t>
          </a:r>
        </a:p>
      </dsp:txBody>
      <dsp:txXfrm>
        <a:off x="3299569" y="979"/>
        <a:ext cx="2745395" cy="1647237"/>
      </dsp:txXfrm>
    </dsp:sp>
    <dsp:sp modelId="{CB85E55A-45D7-4D43-8F58-EB00007759B8}">
      <dsp:nvSpPr>
        <dsp:cNvPr id="0" name=""/>
        <dsp:cNvSpPr/>
      </dsp:nvSpPr>
      <dsp:spPr>
        <a:xfrm>
          <a:off x="279635" y="1922756"/>
          <a:ext cx="2745395" cy="1647237"/>
        </a:xfrm>
        <a:prstGeom prst="rect">
          <a:avLst/>
        </a:prstGeom>
        <a:solidFill>
          <a:schemeClr val="accent2">
            <a:hueOff val="-582145"/>
            <a:satOff val="-33571"/>
            <a:lumOff val="345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US" sz="1200" kern="1200"/>
            <a:t>Social</a:t>
          </a:r>
        </a:p>
        <a:p>
          <a:pPr marL="57150" lvl="1" indent="-57150" algn="l" defTabSz="400050">
            <a:lnSpc>
              <a:spcPct val="90000"/>
            </a:lnSpc>
            <a:spcBef>
              <a:spcPct val="0"/>
            </a:spcBef>
            <a:spcAft>
              <a:spcPct val="15000"/>
            </a:spcAft>
            <a:buChar char="••"/>
          </a:pPr>
          <a:r>
            <a:rPr lang="en-US" sz="900" kern="1200"/>
            <a:t>Society's tendency reveals the growing interest in artisanal and authentic values</a:t>
          </a:r>
        </a:p>
        <a:p>
          <a:pPr marL="57150" lvl="1" indent="-57150" algn="l" defTabSz="400050">
            <a:lnSpc>
              <a:spcPct val="90000"/>
            </a:lnSpc>
            <a:spcBef>
              <a:spcPct val="0"/>
            </a:spcBef>
            <a:spcAft>
              <a:spcPct val="15000"/>
            </a:spcAft>
            <a:buChar char="••"/>
          </a:pPr>
          <a:r>
            <a:rPr lang="en-US" sz="900" kern="1200"/>
            <a:t> the event targets a demographic with a desire to learn and engage in cultural-related experiences, and thus, this factor improves the event’s potential success.</a:t>
          </a:r>
        </a:p>
      </dsp:txBody>
      <dsp:txXfrm>
        <a:off x="279635" y="1922756"/>
        <a:ext cx="2745395" cy="1647237"/>
      </dsp:txXfrm>
    </dsp:sp>
    <dsp:sp modelId="{05F48858-43F2-4092-B929-FD6E7220987E}">
      <dsp:nvSpPr>
        <dsp:cNvPr id="0" name=""/>
        <dsp:cNvSpPr/>
      </dsp:nvSpPr>
      <dsp:spPr>
        <a:xfrm>
          <a:off x="3299569" y="1922756"/>
          <a:ext cx="2745395" cy="1647237"/>
        </a:xfrm>
        <a:prstGeom prst="rect">
          <a:avLst/>
        </a:prstGeom>
        <a:solidFill>
          <a:schemeClr val="accent2">
            <a:hueOff val="-873218"/>
            <a:satOff val="-50357"/>
            <a:lumOff val="5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US" sz="1200" kern="1200"/>
            <a:t>Technological</a:t>
          </a:r>
        </a:p>
        <a:p>
          <a:pPr marL="57150" lvl="1" indent="-57150" algn="l" defTabSz="400050">
            <a:lnSpc>
              <a:spcPct val="90000"/>
            </a:lnSpc>
            <a:spcBef>
              <a:spcPct val="0"/>
            </a:spcBef>
            <a:spcAft>
              <a:spcPct val="15000"/>
            </a:spcAft>
            <a:buChar char="••"/>
          </a:pPr>
          <a:r>
            <a:rPr lang="en-US" sz="900" kern="1200"/>
            <a:t>technology can enhance event delivery. </a:t>
          </a:r>
        </a:p>
        <a:p>
          <a:pPr marL="57150" lvl="1" indent="-57150" algn="l" defTabSz="400050">
            <a:lnSpc>
              <a:spcPct val="90000"/>
            </a:lnSpc>
            <a:spcBef>
              <a:spcPct val="0"/>
            </a:spcBef>
            <a:spcAft>
              <a:spcPct val="15000"/>
            </a:spcAft>
            <a:buChar char="••"/>
          </a:pPr>
          <a:r>
            <a:rPr lang="en-US" sz="900" kern="1200"/>
            <a:t>this event, based on its hybrid format, opens up the participation process and ensures that people who cannot physically attend the event can still participate virtually by joining from online platforms.</a:t>
          </a:r>
        </a:p>
      </dsp:txBody>
      <dsp:txXfrm>
        <a:off x="3299569" y="1922756"/>
        <a:ext cx="2745395" cy="1647237"/>
      </dsp:txXfrm>
    </dsp:sp>
    <dsp:sp modelId="{0F685241-1145-4B37-8BCA-A22FA9F50E5D}">
      <dsp:nvSpPr>
        <dsp:cNvPr id="0" name=""/>
        <dsp:cNvSpPr/>
      </dsp:nvSpPr>
      <dsp:spPr>
        <a:xfrm>
          <a:off x="279635" y="3844533"/>
          <a:ext cx="2745395" cy="1647237"/>
        </a:xfrm>
        <a:prstGeom prst="rect">
          <a:avLst/>
        </a:prstGeom>
        <a:solidFill>
          <a:schemeClr val="accent2">
            <a:hueOff val="-1164290"/>
            <a:satOff val="-67142"/>
            <a:lumOff val="6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US" sz="1200" kern="1200"/>
            <a:t>Environmental</a:t>
          </a:r>
        </a:p>
        <a:p>
          <a:pPr marL="57150" lvl="1" indent="-57150" algn="l" defTabSz="400050">
            <a:lnSpc>
              <a:spcPct val="90000"/>
            </a:lnSpc>
            <a:spcBef>
              <a:spcPct val="0"/>
            </a:spcBef>
            <a:spcAft>
              <a:spcPct val="15000"/>
            </a:spcAft>
            <a:buChar char="••"/>
          </a:pPr>
          <a:r>
            <a:rPr lang="en-US" sz="900" kern="1200"/>
            <a:t>In the modern event planning landscape, sustainability has become essential</a:t>
          </a:r>
        </a:p>
        <a:p>
          <a:pPr marL="57150" lvl="1" indent="-57150" algn="l" defTabSz="400050">
            <a:lnSpc>
              <a:spcPct val="90000"/>
            </a:lnSpc>
            <a:spcBef>
              <a:spcPct val="0"/>
            </a:spcBef>
            <a:spcAft>
              <a:spcPct val="15000"/>
            </a:spcAft>
            <a:buChar char="••"/>
          </a:pPr>
          <a:r>
            <a:rPr lang="en-US" sz="900" kern="1200"/>
            <a:t>the decisions made to rely on environmentally friendly elements like the use of sustainable materials in the designs of the t-shirts and promoting ethical sourcing of the t-shirts would appeal to environmentally conscious consumers.</a:t>
          </a:r>
        </a:p>
      </dsp:txBody>
      <dsp:txXfrm>
        <a:off x="279635" y="3844533"/>
        <a:ext cx="2745395" cy="1647237"/>
      </dsp:txXfrm>
    </dsp:sp>
    <dsp:sp modelId="{4C877D54-6E43-4B5D-B3F6-7F294C54F6C2}">
      <dsp:nvSpPr>
        <dsp:cNvPr id="0" name=""/>
        <dsp:cNvSpPr/>
      </dsp:nvSpPr>
      <dsp:spPr>
        <a:xfrm>
          <a:off x="3299569" y="3844533"/>
          <a:ext cx="2745395" cy="1647237"/>
        </a:xfrm>
        <a:prstGeom prst="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US" sz="1200" kern="1200"/>
            <a:t>Legal</a:t>
          </a:r>
        </a:p>
        <a:p>
          <a:pPr marL="57150" lvl="1" indent="-57150" algn="l" defTabSz="400050">
            <a:lnSpc>
              <a:spcPct val="90000"/>
            </a:lnSpc>
            <a:spcBef>
              <a:spcPct val="0"/>
            </a:spcBef>
            <a:spcAft>
              <a:spcPct val="15000"/>
            </a:spcAft>
            <a:buChar char="••"/>
          </a:pPr>
          <a:r>
            <a:rPr lang="en-US" sz="900" kern="1200"/>
            <a:t>Issues concerning legal compliance include health and safety measures, permits, and copyright laws governing cultural performances that are indispensable to event planning.</a:t>
          </a:r>
        </a:p>
      </dsp:txBody>
      <dsp:txXfrm>
        <a:off x="3299569" y="3844533"/>
        <a:ext cx="2745395" cy="1647237"/>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TotalTime>
  <Pages>18</Pages>
  <Words>3844</Words>
  <Characters>21911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maureen maina</dc:creator>
  <cp:lastModifiedBy>CUSTOM BOXES EXPERT LLC</cp:lastModifiedBy>
  <cp:revision>14</cp:revision>
  <dcterms:created xsi:type="dcterms:W3CDTF">2024-10-31T09:42:00Z</dcterms:created>
  <dcterms:modified xsi:type="dcterms:W3CDTF">2024-11-08T18:14:00Z</dcterms:modified>
</cp:coreProperties>
</file>