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DDD72" w14:textId="7DAC4E68" w:rsidR="00057E3C" w:rsidRDefault="00057E3C" w:rsidP="00057E3C">
      <w:pPr>
        <w:spacing w:line="278" w:lineRule="auto"/>
        <w:jc w:val="center"/>
      </w:pPr>
      <w:r w:rsidRPr="00A406E5">
        <w:rPr>
          <w:rFonts w:ascii="Arial" w:hAnsi="Arial" w:cs="Arial"/>
          <w:noProof/>
        </w:rPr>
        <w:drawing>
          <wp:anchor distT="0" distB="0" distL="114300" distR="114300" simplePos="0" relativeHeight="251659264" behindDoc="0" locked="0" layoutInCell="1" allowOverlap="1" wp14:anchorId="63DB710E" wp14:editId="2296F0FA">
            <wp:simplePos x="0" y="0"/>
            <wp:positionH relativeFrom="column">
              <wp:posOffset>1962150</wp:posOffset>
            </wp:positionH>
            <wp:positionV relativeFrom="paragraph">
              <wp:posOffset>0</wp:posOffset>
            </wp:positionV>
            <wp:extent cx="18669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669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CED8B7" w14:textId="4F0C319C" w:rsidR="00057E3C" w:rsidRDefault="00057E3C" w:rsidP="00057E3C">
      <w:pPr>
        <w:spacing w:line="278" w:lineRule="auto"/>
        <w:jc w:val="center"/>
      </w:pPr>
    </w:p>
    <w:p w14:paraId="1E37F5E6" w14:textId="46561CE6" w:rsidR="00057E3C" w:rsidRDefault="00057E3C" w:rsidP="00057E3C">
      <w:pPr>
        <w:spacing w:line="278" w:lineRule="auto"/>
        <w:jc w:val="center"/>
      </w:pPr>
    </w:p>
    <w:p w14:paraId="40DD970F" w14:textId="31194C8B" w:rsidR="00057E3C" w:rsidRDefault="00057E3C" w:rsidP="00057E3C">
      <w:pPr>
        <w:spacing w:line="278"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4"/>
        <w:gridCol w:w="3102"/>
        <w:gridCol w:w="2137"/>
        <w:gridCol w:w="2137"/>
      </w:tblGrid>
      <w:tr w:rsidR="00057E3C" w:rsidRPr="00A406E5" w14:paraId="7F0CD1A4" w14:textId="77777777" w:rsidTr="00057E3C">
        <w:tc>
          <w:tcPr>
            <w:tcW w:w="1055" w:type="pct"/>
            <w:shd w:val="clear" w:color="auto" w:fill="D9D9D9" w:themeFill="background1" w:themeFillShade="D9"/>
            <w:vAlign w:val="center"/>
          </w:tcPr>
          <w:p w14:paraId="0FF8E767" w14:textId="77777777" w:rsidR="00057E3C" w:rsidRPr="00057E3C" w:rsidRDefault="00057E3C" w:rsidP="001832D4">
            <w:pPr>
              <w:spacing w:before="120" w:after="120"/>
              <w:rPr>
                <w:rFonts w:cs="Times New Roman"/>
                <w:b/>
              </w:rPr>
            </w:pPr>
            <w:r w:rsidRPr="00057E3C">
              <w:rPr>
                <w:rFonts w:cs="Times New Roman"/>
                <w:b/>
              </w:rPr>
              <w:t>Student name:</w:t>
            </w:r>
          </w:p>
        </w:tc>
        <w:tc>
          <w:tcPr>
            <w:tcW w:w="1659" w:type="pct"/>
            <w:vAlign w:val="center"/>
          </w:tcPr>
          <w:p w14:paraId="5AD222CC" w14:textId="5D99DEE4" w:rsidR="00057E3C" w:rsidRPr="00057E3C" w:rsidRDefault="00862F5C" w:rsidP="001832D4">
            <w:pPr>
              <w:spacing w:before="120" w:after="120"/>
              <w:rPr>
                <w:rFonts w:cs="Times New Roman"/>
                <w:b/>
              </w:rPr>
            </w:pPr>
            <w:r>
              <w:rPr>
                <w:rFonts w:cs="Times New Roman"/>
                <w:b/>
              </w:rPr>
              <w:t>Wares Sikder Anik</w:t>
            </w:r>
          </w:p>
        </w:tc>
        <w:tc>
          <w:tcPr>
            <w:tcW w:w="1143" w:type="pct"/>
            <w:shd w:val="clear" w:color="auto" w:fill="D9D9D9" w:themeFill="background1" w:themeFillShade="D9"/>
            <w:vAlign w:val="center"/>
          </w:tcPr>
          <w:p w14:paraId="4A8DD7C8" w14:textId="77777777" w:rsidR="00057E3C" w:rsidRPr="00057E3C" w:rsidRDefault="00057E3C" w:rsidP="001832D4">
            <w:pPr>
              <w:spacing w:before="120" w:after="120"/>
              <w:rPr>
                <w:rFonts w:cs="Times New Roman"/>
                <w:b/>
              </w:rPr>
            </w:pPr>
            <w:r w:rsidRPr="00057E3C">
              <w:rPr>
                <w:rFonts w:cs="Times New Roman"/>
                <w:b/>
              </w:rPr>
              <w:t>Student ID number:</w:t>
            </w:r>
          </w:p>
        </w:tc>
        <w:tc>
          <w:tcPr>
            <w:tcW w:w="1143" w:type="pct"/>
            <w:vAlign w:val="center"/>
          </w:tcPr>
          <w:p w14:paraId="3E9BEE2C" w14:textId="12CC3178" w:rsidR="00057E3C" w:rsidRPr="00057E3C" w:rsidRDefault="00862F5C" w:rsidP="001832D4">
            <w:pPr>
              <w:spacing w:before="120" w:after="120"/>
              <w:rPr>
                <w:rFonts w:cs="Times New Roman"/>
                <w:b/>
              </w:rPr>
            </w:pPr>
            <w:r>
              <w:rPr>
                <w:rFonts w:cs="Times New Roman"/>
                <w:b/>
              </w:rPr>
              <w:t>2518993</w:t>
            </w:r>
          </w:p>
        </w:tc>
      </w:tr>
      <w:tr w:rsidR="00057E3C" w:rsidRPr="00A406E5" w14:paraId="0D3C9E72" w14:textId="77777777" w:rsidTr="00057E3C">
        <w:tc>
          <w:tcPr>
            <w:tcW w:w="1055" w:type="pct"/>
            <w:shd w:val="clear" w:color="auto" w:fill="D9D9D9" w:themeFill="background1" w:themeFillShade="D9"/>
            <w:vAlign w:val="center"/>
          </w:tcPr>
          <w:p w14:paraId="29D3819B" w14:textId="77777777" w:rsidR="00057E3C" w:rsidRPr="00057E3C" w:rsidRDefault="00057E3C" w:rsidP="001832D4">
            <w:pPr>
              <w:spacing w:before="120" w:after="120"/>
              <w:rPr>
                <w:rFonts w:cs="Times New Roman"/>
                <w:b/>
              </w:rPr>
            </w:pPr>
            <w:r w:rsidRPr="00057E3C">
              <w:rPr>
                <w:rFonts w:cs="Times New Roman"/>
                <w:b/>
              </w:rPr>
              <w:t>Programme:</w:t>
            </w:r>
          </w:p>
        </w:tc>
        <w:tc>
          <w:tcPr>
            <w:tcW w:w="3945" w:type="pct"/>
            <w:gridSpan w:val="3"/>
            <w:vAlign w:val="center"/>
          </w:tcPr>
          <w:p w14:paraId="321FE90E" w14:textId="77777777" w:rsidR="00057E3C" w:rsidRPr="00057E3C" w:rsidRDefault="00057E3C" w:rsidP="001832D4">
            <w:pPr>
              <w:spacing w:before="120" w:after="120"/>
              <w:rPr>
                <w:rFonts w:cs="Times New Roman"/>
                <w:b/>
              </w:rPr>
            </w:pPr>
            <w:r w:rsidRPr="00057E3C">
              <w:rPr>
                <w:rFonts w:cs="Times New Roman"/>
                <w:b/>
              </w:rPr>
              <w:t>Master of Business Administration</w:t>
            </w:r>
          </w:p>
        </w:tc>
      </w:tr>
      <w:tr w:rsidR="00057E3C" w:rsidRPr="00A406E5" w14:paraId="62539CDE" w14:textId="77777777" w:rsidTr="00057E3C">
        <w:tc>
          <w:tcPr>
            <w:tcW w:w="1055" w:type="pct"/>
            <w:shd w:val="clear" w:color="auto" w:fill="D9D9D9" w:themeFill="background1" w:themeFillShade="D9"/>
            <w:vAlign w:val="center"/>
          </w:tcPr>
          <w:p w14:paraId="69974584" w14:textId="77777777" w:rsidR="00057E3C" w:rsidRPr="00057E3C" w:rsidRDefault="00057E3C" w:rsidP="001832D4">
            <w:pPr>
              <w:spacing w:before="120" w:after="120"/>
              <w:rPr>
                <w:rFonts w:cs="Times New Roman"/>
                <w:b/>
              </w:rPr>
            </w:pPr>
            <w:r w:rsidRPr="00057E3C">
              <w:rPr>
                <w:rFonts w:cs="Times New Roman"/>
                <w:b/>
              </w:rPr>
              <w:t>Module:</w:t>
            </w:r>
          </w:p>
        </w:tc>
        <w:tc>
          <w:tcPr>
            <w:tcW w:w="3945" w:type="pct"/>
            <w:gridSpan w:val="3"/>
            <w:vAlign w:val="center"/>
          </w:tcPr>
          <w:p w14:paraId="6B52CB71" w14:textId="77777777" w:rsidR="00057E3C" w:rsidRPr="00057E3C" w:rsidRDefault="00057E3C" w:rsidP="001832D4">
            <w:pPr>
              <w:spacing w:before="120" w:after="120"/>
              <w:rPr>
                <w:rFonts w:cs="Times New Roman"/>
                <w:b/>
              </w:rPr>
            </w:pPr>
            <w:r w:rsidRPr="00057E3C">
              <w:rPr>
                <w:rFonts w:cs="Times New Roman"/>
                <w:b/>
              </w:rPr>
              <w:t>Financial Management</w:t>
            </w:r>
          </w:p>
        </w:tc>
      </w:tr>
      <w:tr w:rsidR="00057E3C" w:rsidRPr="00A406E5" w14:paraId="33EE3842" w14:textId="77777777" w:rsidTr="00057E3C">
        <w:tc>
          <w:tcPr>
            <w:tcW w:w="1055" w:type="pct"/>
            <w:shd w:val="clear" w:color="auto" w:fill="D9D9D9" w:themeFill="background1" w:themeFillShade="D9"/>
            <w:vAlign w:val="center"/>
          </w:tcPr>
          <w:p w14:paraId="3CB5E35D" w14:textId="77777777" w:rsidR="00057E3C" w:rsidRPr="00057E3C" w:rsidRDefault="00057E3C" w:rsidP="001832D4">
            <w:pPr>
              <w:spacing w:before="120" w:after="120"/>
              <w:rPr>
                <w:rFonts w:cs="Times New Roman"/>
                <w:b/>
              </w:rPr>
            </w:pPr>
            <w:r w:rsidRPr="00057E3C">
              <w:rPr>
                <w:rFonts w:cs="Times New Roman"/>
                <w:b/>
              </w:rPr>
              <w:t>Module code:</w:t>
            </w:r>
          </w:p>
        </w:tc>
        <w:tc>
          <w:tcPr>
            <w:tcW w:w="1659" w:type="pct"/>
            <w:vAlign w:val="center"/>
          </w:tcPr>
          <w:p w14:paraId="28E04426" w14:textId="77777777" w:rsidR="00057E3C" w:rsidRPr="00057E3C" w:rsidRDefault="00057E3C" w:rsidP="001832D4">
            <w:pPr>
              <w:spacing w:before="120" w:after="120"/>
              <w:rPr>
                <w:rFonts w:cs="Times New Roman"/>
                <w:b/>
                <w:bCs/>
              </w:rPr>
            </w:pPr>
            <w:r w:rsidRPr="00057E3C">
              <w:rPr>
                <w:rFonts w:cs="Times New Roman"/>
                <w:b/>
                <w:bCs/>
              </w:rPr>
              <w:t>LCMB7002</w:t>
            </w:r>
          </w:p>
        </w:tc>
        <w:tc>
          <w:tcPr>
            <w:tcW w:w="1143" w:type="pct"/>
            <w:shd w:val="clear" w:color="auto" w:fill="D9D9D9" w:themeFill="background1" w:themeFillShade="D9"/>
            <w:vAlign w:val="center"/>
          </w:tcPr>
          <w:p w14:paraId="3EA325B8" w14:textId="77777777" w:rsidR="00057E3C" w:rsidRPr="007D37A5" w:rsidRDefault="00057E3C" w:rsidP="007D37A5">
            <w:pPr>
              <w:rPr>
                <w:b/>
                <w:bCs/>
              </w:rPr>
            </w:pPr>
            <w:r w:rsidRPr="007D37A5">
              <w:rPr>
                <w:b/>
                <w:bCs/>
              </w:rPr>
              <w:t>Contribution to Overall Module Assessment (%):</w:t>
            </w:r>
          </w:p>
        </w:tc>
        <w:tc>
          <w:tcPr>
            <w:tcW w:w="1143" w:type="pct"/>
            <w:vAlign w:val="center"/>
          </w:tcPr>
          <w:p w14:paraId="13EADB5D" w14:textId="77777777" w:rsidR="00057E3C" w:rsidRPr="00057E3C" w:rsidRDefault="00057E3C" w:rsidP="001832D4">
            <w:pPr>
              <w:spacing w:before="120" w:after="120"/>
              <w:rPr>
                <w:rFonts w:cs="Times New Roman"/>
                <w:b/>
                <w:bCs/>
              </w:rPr>
            </w:pPr>
            <w:r w:rsidRPr="00057E3C">
              <w:rPr>
                <w:rFonts w:cs="Times New Roman"/>
                <w:b/>
                <w:bCs/>
              </w:rPr>
              <w:t>100%</w:t>
            </w:r>
          </w:p>
        </w:tc>
      </w:tr>
      <w:tr w:rsidR="00057E3C" w:rsidRPr="00493C4C" w14:paraId="6F6303BF" w14:textId="77777777" w:rsidTr="00057E3C">
        <w:tc>
          <w:tcPr>
            <w:tcW w:w="1055" w:type="pct"/>
            <w:shd w:val="clear" w:color="auto" w:fill="D9D9D9" w:themeFill="background1" w:themeFillShade="D9"/>
            <w:vAlign w:val="center"/>
          </w:tcPr>
          <w:p w14:paraId="54F0FBAA" w14:textId="77777777" w:rsidR="00057E3C" w:rsidRPr="00057E3C" w:rsidRDefault="00057E3C" w:rsidP="001832D4">
            <w:pPr>
              <w:spacing w:before="120" w:after="120"/>
              <w:rPr>
                <w:rFonts w:cs="Times New Roman"/>
                <w:b/>
              </w:rPr>
            </w:pPr>
            <w:r w:rsidRPr="00057E3C">
              <w:rPr>
                <w:rFonts w:cs="Times New Roman"/>
                <w:b/>
              </w:rPr>
              <w:t>Lecturer:</w:t>
            </w:r>
          </w:p>
        </w:tc>
        <w:tc>
          <w:tcPr>
            <w:tcW w:w="1659" w:type="pct"/>
            <w:vAlign w:val="center"/>
          </w:tcPr>
          <w:p w14:paraId="13114C42" w14:textId="77777777" w:rsidR="00756B15" w:rsidRDefault="00756B15" w:rsidP="00756B15">
            <w:pPr>
              <w:spacing w:before="120" w:after="120"/>
              <w:rPr>
                <w:rFonts w:ascii="Arial" w:hAnsi="Arial" w:cs="Arial"/>
                <w:b/>
                <w:bCs/>
                <w:sz w:val="22"/>
                <w:szCs w:val="22"/>
              </w:rPr>
            </w:pPr>
            <w:r w:rsidRPr="1A5D6713">
              <w:rPr>
                <w:rFonts w:ascii="Arial" w:hAnsi="Arial" w:cs="Arial"/>
                <w:b/>
                <w:bCs/>
                <w:sz w:val="22"/>
                <w:szCs w:val="22"/>
              </w:rPr>
              <w:t>Shengfeng Mei</w:t>
            </w:r>
          </w:p>
          <w:p w14:paraId="0A2A9F22" w14:textId="19A73674" w:rsidR="00057E3C" w:rsidRPr="00057E3C" w:rsidRDefault="00756B15" w:rsidP="00756B15">
            <w:pPr>
              <w:spacing w:before="120" w:after="120"/>
              <w:rPr>
                <w:rFonts w:cs="Times New Roman"/>
                <w:b/>
                <w:bCs/>
              </w:rPr>
            </w:pPr>
            <w:r w:rsidRPr="1A5D6713">
              <w:rPr>
                <w:rFonts w:ascii="Arial" w:hAnsi="Arial" w:cs="Arial"/>
                <w:b/>
                <w:bCs/>
                <w:sz w:val="22"/>
                <w:szCs w:val="22"/>
              </w:rPr>
              <w:t>Patrick Yeboah</w:t>
            </w:r>
          </w:p>
        </w:tc>
        <w:tc>
          <w:tcPr>
            <w:tcW w:w="1143" w:type="pct"/>
            <w:shd w:val="clear" w:color="auto" w:fill="D9D9D9" w:themeFill="background1" w:themeFillShade="D9"/>
            <w:vAlign w:val="center"/>
          </w:tcPr>
          <w:p w14:paraId="202799EB" w14:textId="77777777" w:rsidR="00057E3C" w:rsidRPr="00057E3C" w:rsidRDefault="00057E3C" w:rsidP="001832D4">
            <w:pPr>
              <w:spacing w:before="120" w:after="120"/>
              <w:rPr>
                <w:rFonts w:cs="Times New Roman"/>
                <w:b/>
                <w:bCs/>
              </w:rPr>
            </w:pPr>
            <w:r w:rsidRPr="00057E3C">
              <w:rPr>
                <w:rFonts w:cs="Times New Roman"/>
                <w:b/>
                <w:bCs/>
              </w:rPr>
              <w:t>Internal Verifier:</w:t>
            </w:r>
          </w:p>
        </w:tc>
        <w:tc>
          <w:tcPr>
            <w:tcW w:w="1143" w:type="pct"/>
            <w:vAlign w:val="center"/>
          </w:tcPr>
          <w:p w14:paraId="2A48998D" w14:textId="77777777" w:rsidR="00057E3C" w:rsidRPr="00057E3C" w:rsidRDefault="00057E3C" w:rsidP="001832D4">
            <w:pPr>
              <w:spacing w:before="120" w:after="120"/>
              <w:rPr>
                <w:rFonts w:cs="Times New Roman"/>
                <w:b/>
                <w:bCs/>
              </w:rPr>
            </w:pPr>
            <w:r w:rsidRPr="00057E3C">
              <w:rPr>
                <w:rFonts w:cs="Times New Roman"/>
                <w:b/>
                <w:bCs/>
              </w:rPr>
              <w:t>Vasilios Tavlaridis</w:t>
            </w:r>
          </w:p>
          <w:p w14:paraId="3E376D25" w14:textId="77777777" w:rsidR="00057E3C" w:rsidRPr="00057E3C" w:rsidRDefault="00057E3C" w:rsidP="001832D4">
            <w:pPr>
              <w:spacing w:before="120" w:after="120"/>
              <w:rPr>
                <w:rFonts w:cs="Times New Roman"/>
                <w:b/>
                <w:bCs/>
              </w:rPr>
            </w:pPr>
            <w:r w:rsidRPr="00057E3C">
              <w:rPr>
                <w:rFonts w:cs="Times New Roman"/>
                <w:b/>
                <w:bCs/>
              </w:rPr>
              <w:t>Hoang Nguyen</w:t>
            </w:r>
          </w:p>
        </w:tc>
      </w:tr>
      <w:tr w:rsidR="00057E3C" w:rsidRPr="00A406E5" w14:paraId="742961C6" w14:textId="77777777" w:rsidTr="00057E3C">
        <w:tc>
          <w:tcPr>
            <w:tcW w:w="1055" w:type="pct"/>
            <w:shd w:val="clear" w:color="auto" w:fill="D9D9D9" w:themeFill="background1" w:themeFillShade="D9"/>
            <w:vAlign w:val="center"/>
          </w:tcPr>
          <w:p w14:paraId="4493B863" w14:textId="77777777" w:rsidR="00057E3C" w:rsidRPr="00057E3C" w:rsidRDefault="00057E3C" w:rsidP="001832D4">
            <w:pPr>
              <w:spacing w:before="120" w:after="120"/>
              <w:rPr>
                <w:rFonts w:cs="Times New Roman"/>
                <w:b/>
              </w:rPr>
            </w:pPr>
            <w:r w:rsidRPr="00057E3C">
              <w:rPr>
                <w:rFonts w:cs="Times New Roman"/>
                <w:b/>
              </w:rPr>
              <w:t>Assignment Title:</w:t>
            </w:r>
          </w:p>
        </w:tc>
        <w:tc>
          <w:tcPr>
            <w:tcW w:w="1659" w:type="pct"/>
            <w:vAlign w:val="center"/>
          </w:tcPr>
          <w:p w14:paraId="72158D7F" w14:textId="6977889F" w:rsidR="00057E3C" w:rsidRPr="00057E3C" w:rsidRDefault="00057E3C" w:rsidP="001832D4">
            <w:pPr>
              <w:spacing w:before="120" w:after="120"/>
              <w:rPr>
                <w:rFonts w:cs="Times New Roman"/>
                <w:b/>
                <w:bCs/>
              </w:rPr>
            </w:pPr>
            <w:r w:rsidRPr="00057E3C">
              <w:rPr>
                <w:rFonts w:cs="Times New Roman"/>
                <w:b/>
                <w:bCs/>
              </w:rPr>
              <w:t>Assessment</w:t>
            </w:r>
            <w:r w:rsidR="00260AE4">
              <w:rPr>
                <w:rFonts w:cs="Times New Roman"/>
                <w:b/>
                <w:bCs/>
              </w:rPr>
              <w:t xml:space="preserve"> </w:t>
            </w:r>
            <w:r w:rsidRPr="00057E3C">
              <w:rPr>
                <w:rFonts w:cs="Times New Roman"/>
                <w:b/>
                <w:bCs/>
              </w:rPr>
              <w:t>component: Financial performance and management</w:t>
            </w:r>
          </w:p>
        </w:tc>
        <w:tc>
          <w:tcPr>
            <w:tcW w:w="1143" w:type="pct"/>
            <w:shd w:val="clear" w:color="auto" w:fill="D9D9D9" w:themeFill="background1" w:themeFillShade="D9"/>
            <w:vAlign w:val="center"/>
          </w:tcPr>
          <w:p w14:paraId="3FE231AE" w14:textId="77777777" w:rsidR="00057E3C" w:rsidRPr="00057E3C" w:rsidRDefault="00057E3C" w:rsidP="001832D4">
            <w:pPr>
              <w:spacing w:before="120" w:after="120"/>
              <w:rPr>
                <w:rFonts w:cs="Times New Roman"/>
                <w:b/>
                <w:bCs/>
              </w:rPr>
            </w:pPr>
            <w:r w:rsidRPr="00057E3C">
              <w:rPr>
                <w:rFonts w:cs="Times New Roman"/>
                <w:b/>
                <w:bCs/>
              </w:rPr>
              <w:t>Word count (or equivalent):</w:t>
            </w:r>
          </w:p>
        </w:tc>
        <w:tc>
          <w:tcPr>
            <w:tcW w:w="1143" w:type="pct"/>
            <w:vAlign w:val="center"/>
          </w:tcPr>
          <w:p w14:paraId="6398B374" w14:textId="77777777" w:rsidR="00057E3C" w:rsidRPr="00057E3C" w:rsidRDefault="00057E3C" w:rsidP="001832D4">
            <w:pPr>
              <w:spacing w:before="120" w:after="120"/>
              <w:rPr>
                <w:rFonts w:cs="Times New Roman"/>
                <w:b/>
                <w:bCs/>
              </w:rPr>
            </w:pPr>
            <w:r w:rsidRPr="00057E3C">
              <w:rPr>
                <w:rFonts w:cs="Times New Roman"/>
                <w:b/>
                <w:bCs/>
              </w:rPr>
              <w:t>5,000 (± 10%)</w:t>
            </w:r>
          </w:p>
        </w:tc>
      </w:tr>
    </w:tbl>
    <w:p w14:paraId="003C792D" w14:textId="330423C9" w:rsidR="004E508E" w:rsidRDefault="004E508E" w:rsidP="00057E3C">
      <w:pPr>
        <w:spacing w:line="278" w:lineRule="auto"/>
        <w:jc w:val="center"/>
      </w:pPr>
      <w:r>
        <w:br w:type="page"/>
      </w:r>
    </w:p>
    <w:sdt>
      <w:sdtPr>
        <w:rPr>
          <w:rFonts w:ascii="Times New Roman" w:eastAsiaTheme="minorHAnsi" w:hAnsi="Times New Roman" w:cs="Times New Roman"/>
          <w:b/>
          <w:bCs/>
          <w:color w:val="000000" w:themeColor="text1"/>
          <w:kern w:val="2"/>
          <w:sz w:val="28"/>
          <w:szCs w:val="28"/>
          <w14:ligatures w14:val="standardContextual"/>
        </w:rPr>
        <w:id w:val="562380397"/>
        <w:docPartObj>
          <w:docPartGallery w:val="Table of Contents"/>
          <w:docPartUnique/>
        </w:docPartObj>
      </w:sdtPr>
      <w:sdtEndPr>
        <w:rPr>
          <w:rFonts w:cstheme="minorBidi"/>
          <w:noProof/>
          <w:sz w:val="24"/>
          <w:szCs w:val="24"/>
        </w:rPr>
      </w:sdtEndPr>
      <w:sdtContent>
        <w:p w14:paraId="67407B3C" w14:textId="78FCAE97" w:rsidR="007D37A5" w:rsidRPr="007D37A5" w:rsidRDefault="007D37A5" w:rsidP="007D37A5">
          <w:pPr>
            <w:pStyle w:val="TOCHeading"/>
            <w:jc w:val="center"/>
            <w:rPr>
              <w:rFonts w:ascii="Times New Roman" w:hAnsi="Times New Roman" w:cs="Times New Roman"/>
              <w:b/>
              <w:bCs/>
              <w:color w:val="000000" w:themeColor="text1"/>
              <w:sz w:val="28"/>
              <w:szCs w:val="28"/>
            </w:rPr>
          </w:pPr>
          <w:r w:rsidRPr="007D37A5">
            <w:rPr>
              <w:rFonts w:ascii="Times New Roman" w:hAnsi="Times New Roman" w:cs="Times New Roman"/>
              <w:b/>
              <w:bCs/>
              <w:color w:val="000000" w:themeColor="text1"/>
              <w:sz w:val="28"/>
              <w:szCs w:val="28"/>
            </w:rPr>
            <w:t>Table of Contents</w:t>
          </w:r>
        </w:p>
        <w:p w14:paraId="761632D2" w14:textId="1C2C2D94" w:rsidR="007D37A5" w:rsidRDefault="007D37A5">
          <w:pPr>
            <w:pStyle w:val="TOC1"/>
            <w:tabs>
              <w:tab w:val="right" w:leader="dot" w:pos="9350"/>
            </w:tabs>
            <w:rPr>
              <w:rFonts w:asciiTheme="minorHAnsi" w:eastAsiaTheme="minorEastAsia" w:hAnsiTheme="minorHAnsi"/>
              <w:noProof/>
              <w:color w:val="auto"/>
            </w:rPr>
          </w:pPr>
          <w:r>
            <w:fldChar w:fldCharType="begin"/>
          </w:r>
          <w:r>
            <w:instrText xml:space="preserve"> TOC \o "1-3" \h \z \u </w:instrText>
          </w:r>
          <w:r>
            <w:fldChar w:fldCharType="separate"/>
          </w:r>
          <w:hyperlink w:anchor="_Toc223535996" w:history="1">
            <w:r w:rsidRPr="003F4B00">
              <w:rPr>
                <w:rStyle w:val="Hyperlink"/>
                <w:noProof/>
              </w:rPr>
              <w:t>INTRODUCTION</w:t>
            </w:r>
            <w:r>
              <w:rPr>
                <w:noProof/>
                <w:webHidden/>
              </w:rPr>
              <w:tab/>
            </w:r>
            <w:r>
              <w:rPr>
                <w:noProof/>
                <w:webHidden/>
              </w:rPr>
              <w:fldChar w:fldCharType="begin"/>
            </w:r>
            <w:r>
              <w:rPr>
                <w:noProof/>
                <w:webHidden/>
              </w:rPr>
              <w:instrText xml:space="preserve"> PAGEREF _Toc223535996 \h </w:instrText>
            </w:r>
            <w:r>
              <w:rPr>
                <w:noProof/>
                <w:webHidden/>
              </w:rPr>
            </w:r>
            <w:r>
              <w:rPr>
                <w:noProof/>
                <w:webHidden/>
              </w:rPr>
              <w:fldChar w:fldCharType="separate"/>
            </w:r>
            <w:r w:rsidR="00120545">
              <w:rPr>
                <w:noProof/>
                <w:webHidden/>
              </w:rPr>
              <w:t>4</w:t>
            </w:r>
            <w:r>
              <w:rPr>
                <w:noProof/>
                <w:webHidden/>
              </w:rPr>
              <w:fldChar w:fldCharType="end"/>
            </w:r>
          </w:hyperlink>
        </w:p>
        <w:p w14:paraId="4CA886D8" w14:textId="33FA371A" w:rsidR="007D37A5" w:rsidRDefault="007D37A5">
          <w:pPr>
            <w:pStyle w:val="TOC1"/>
            <w:tabs>
              <w:tab w:val="right" w:leader="dot" w:pos="9350"/>
            </w:tabs>
            <w:rPr>
              <w:rFonts w:asciiTheme="minorHAnsi" w:eastAsiaTheme="minorEastAsia" w:hAnsiTheme="minorHAnsi"/>
              <w:noProof/>
              <w:color w:val="auto"/>
            </w:rPr>
          </w:pPr>
          <w:hyperlink w:anchor="_Toc223535997" w:history="1">
            <w:r w:rsidRPr="003F4B00">
              <w:rPr>
                <w:rStyle w:val="Hyperlink"/>
                <w:noProof/>
              </w:rPr>
              <w:t>FINANCIAL HEALTH CHECK</w:t>
            </w:r>
            <w:r>
              <w:rPr>
                <w:noProof/>
                <w:webHidden/>
              </w:rPr>
              <w:tab/>
            </w:r>
            <w:r>
              <w:rPr>
                <w:noProof/>
                <w:webHidden/>
              </w:rPr>
              <w:fldChar w:fldCharType="begin"/>
            </w:r>
            <w:r>
              <w:rPr>
                <w:noProof/>
                <w:webHidden/>
              </w:rPr>
              <w:instrText xml:space="preserve"> PAGEREF _Toc223535997 \h </w:instrText>
            </w:r>
            <w:r>
              <w:rPr>
                <w:noProof/>
                <w:webHidden/>
              </w:rPr>
            </w:r>
            <w:r>
              <w:rPr>
                <w:noProof/>
                <w:webHidden/>
              </w:rPr>
              <w:fldChar w:fldCharType="separate"/>
            </w:r>
            <w:r w:rsidR="00120545">
              <w:rPr>
                <w:noProof/>
                <w:webHidden/>
              </w:rPr>
              <w:t>4</w:t>
            </w:r>
            <w:r>
              <w:rPr>
                <w:noProof/>
                <w:webHidden/>
              </w:rPr>
              <w:fldChar w:fldCharType="end"/>
            </w:r>
          </w:hyperlink>
        </w:p>
        <w:p w14:paraId="7849DD50" w14:textId="7DB469EA" w:rsidR="007D37A5" w:rsidRDefault="007D37A5">
          <w:pPr>
            <w:pStyle w:val="TOC2"/>
            <w:tabs>
              <w:tab w:val="right" w:leader="dot" w:pos="9350"/>
            </w:tabs>
            <w:rPr>
              <w:rFonts w:asciiTheme="minorHAnsi" w:eastAsiaTheme="minorEastAsia" w:hAnsiTheme="minorHAnsi"/>
              <w:noProof/>
              <w:color w:val="auto"/>
            </w:rPr>
          </w:pPr>
          <w:hyperlink w:anchor="_Toc223535998" w:history="1">
            <w:r w:rsidRPr="003F4B00">
              <w:rPr>
                <w:rStyle w:val="Hyperlink"/>
                <w:noProof/>
              </w:rPr>
              <w:t>Overview of Toyota Financial Performance</w:t>
            </w:r>
            <w:r>
              <w:rPr>
                <w:noProof/>
                <w:webHidden/>
              </w:rPr>
              <w:tab/>
            </w:r>
            <w:r>
              <w:rPr>
                <w:noProof/>
                <w:webHidden/>
              </w:rPr>
              <w:fldChar w:fldCharType="begin"/>
            </w:r>
            <w:r>
              <w:rPr>
                <w:noProof/>
                <w:webHidden/>
              </w:rPr>
              <w:instrText xml:space="preserve"> PAGEREF _Toc223535998 \h </w:instrText>
            </w:r>
            <w:r>
              <w:rPr>
                <w:noProof/>
                <w:webHidden/>
              </w:rPr>
            </w:r>
            <w:r>
              <w:rPr>
                <w:noProof/>
                <w:webHidden/>
              </w:rPr>
              <w:fldChar w:fldCharType="separate"/>
            </w:r>
            <w:r w:rsidR="00120545">
              <w:rPr>
                <w:noProof/>
                <w:webHidden/>
              </w:rPr>
              <w:t>4</w:t>
            </w:r>
            <w:r>
              <w:rPr>
                <w:noProof/>
                <w:webHidden/>
              </w:rPr>
              <w:fldChar w:fldCharType="end"/>
            </w:r>
          </w:hyperlink>
        </w:p>
        <w:p w14:paraId="44BC45E4" w14:textId="59704509" w:rsidR="007D37A5" w:rsidRDefault="007D37A5">
          <w:pPr>
            <w:pStyle w:val="TOC2"/>
            <w:tabs>
              <w:tab w:val="right" w:leader="dot" w:pos="9350"/>
            </w:tabs>
            <w:rPr>
              <w:rFonts w:asciiTheme="minorHAnsi" w:eastAsiaTheme="minorEastAsia" w:hAnsiTheme="minorHAnsi"/>
              <w:noProof/>
              <w:color w:val="auto"/>
            </w:rPr>
          </w:pPr>
          <w:hyperlink w:anchor="_Toc223535999" w:history="1">
            <w:r w:rsidRPr="003F4B00">
              <w:rPr>
                <w:rStyle w:val="Hyperlink"/>
                <w:noProof/>
              </w:rPr>
              <w:t>Profitability Analysis</w:t>
            </w:r>
            <w:r>
              <w:rPr>
                <w:noProof/>
                <w:webHidden/>
              </w:rPr>
              <w:tab/>
            </w:r>
            <w:r>
              <w:rPr>
                <w:noProof/>
                <w:webHidden/>
              </w:rPr>
              <w:fldChar w:fldCharType="begin"/>
            </w:r>
            <w:r>
              <w:rPr>
                <w:noProof/>
                <w:webHidden/>
              </w:rPr>
              <w:instrText xml:space="preserve"> PAGEREF _Toc223535999 \h </w:instrText>
            </w:r>
            <w:r>
              <w:rPr>
                <w:noProof/>
                <w:webHidden/>
              </w:rPr>
            </w:r>
            <w:r>
              <w:rPr>
                <w:noProof/>
                <w:webHidden/>
              </w:rPr>
              <w:fldChar w:fldCharType="separate"/>
            </w:r>
            <w:r w:rsidR="00120545">
              <w:rPr>
                <w:noProof/>
                <w:webHidden/>
              </w:rPr>
              <w:t>4</w:t>
            </w:r>
            <w:r>
              <w:rPr>
                <w:noProof/>
                <w:webHidden/>
              </w:rPr>
              <w:fldChar w:fldCharType="end"/>
            </w:r>
          </w:hyperlink>
        </w:p>
        <w:p w14:paraId="05D2112D" w14:textId="233E8833" w:rsidR="007D37A5" w:rsidRDefault="007D37A5">
          <w:pPr>
            <w:pStyle w:val="TOC2"/>
            <w:tabs>
              <w:tab w:val="right" w:leader="dot" w:pos="9350"/>
            </w:tabs>
            <w:rPr>
              <w:rFonts w:asciiTheme="minorHAnsi" w:eastAsiaTheme="minorEastAsia" w:hAnsiTheme="minorHAnsi"/>
              <w:noProof/>
              <w:color w:val="auto"/>
            </w:rPr>
          </w:pPr>
          <w:hyperlink w:anchor="_Toc223536000" w:history="1">
            <w:r w:rsidRPr="003F4B00">
              <w:rPr>
                <w:rStyle w:val="Hyperlink"/>
                <w:noProof/>
              </w:rPr>
              <w:t>Liquidity Analysis</w:t>
            </w:r>
            <w:r>
              <w:rPr>
                <w:noProof/>
                <w:webHidden/>
              </w:rPr>
              <w:tab/>
            </w:r>
            <w:r>
              <w:rPr>
                <w:noProof/>
                <w:webHidden/>
              </w:rPr>
              <w:fldChar w:fldCharType="begin"/>
            </w:r>
            <w:r>
              <w:rPr>
                <w:noProof/>
                <w:webHidden/>
              </w:rPr>
              <w:instrText xml:space="preserve"> PAGEREF _Toc223536000 \h </w:instrText>
            </w:r>
            <w:r>
              <w:rPr>
                <w:noProof/>
                <w:webHidden/>
              </w:rPr>
            </w:r>
            <w:r>
              <w:rPr>
                <w:noProof/>
                <w:webHidden/>
              </w:rPr>
              <w:fldChar w:fldCharType="separate"/>
            </w:r>
            <w:r w:rsidR="00120545">
              <w:rPr>
                <w:noProof/>
                <w:webHidden/>
              </w:rPr>
              <w:t>6</w:t>
            </w:r>
            <w:r>
              <w:rPr>
                <w:noProof/>
                <w:webHidden/>
              </w:rPr>
              <w:fldChar w:fldCharType="end"/>
            </w:r>
          </w:hyperlink>
        </w:p>
        <w:p w14:paraId="66E99A8D" w14:textId="44F358AF" w:rsidR="007D37A5" w:rsidRDefault="007D37A5">
          <w:pPr>
            <w:pStyle w:val="TOC2"/>
            <w:tabs>
              <w:tab w:val="right" w:leader="dot" w:pos="9350"/>
            </w:tabs>
            <w:rPr>
              <w:rFonts w:asciiTheme="minorHAnsi" w:eastAsiaTheme="minorEastAsia" w:hAnsiTheme="minorHAnsi"/>
              <w:noProof/>
              <w:color w:val="auto"/>
            </w:rPr>
          </w:pPr>
          <w:hyperlink w:anchor="_Toc223536001" w:history="1">
            <w:r w:rsidRPr="003F4B00">
              <w:rPr>
                <w:rStyle w:val="Hyperlink"/>
                <w:noProof/>
              </w:rPr>
              <w:t>Efficiency Analysis</w:t>
            </w:r>
            <w:r>
              <w:rPr>
                <w:noProof/>
                <w:webHidden/>
              </w:rPr>
              <w:tab/>
            </w:r>
            <w:r>
              <w:rPr>
                <w:noProof/>
                <w:webHidden/>
              </w:rPr>
              <w:fldChar w:fldCharType="begin"/>
            </w:r>
            <w:r>
              <w:rPr>
                <w:noProof/>
                <w:webHidden/>
              </w:rPr>
              <w:instrText xml:space="preserve"> PAGEREF _Toc223536001 \h </w:instrText>
            </w:r>
            <w:r>
              <w:rPr>
                <w:noProof/>
                <w:webHidden/>
              </w:rPr>
            </w:r>
            <w:r>
              <w:rPr>
                <w:noProof/>
                <w:webHidden/>
              </w:rPr>
              <w:fldChar w:fldCharType="separate"/>
            </w:r>
            <w:r w:rsidR="00120545">
              <w:rPr>
                <w:noProof/>
                <w:webHidden/>
              </w:rPr>
              <w:t>7</w:t>
            </w:r>
            <w:r>
              <w:rPr>
                <w:noProof/>
                <w:webHidden/>
              </w:rPr>
              <w:fldChar w:fldCharType="end"/>
            </w:r>
          </w:hyperlink>
        </w:p>
        <w:p w14:paraId="2ADAFDB3" w14:textId="356E329B" w:rsidR="007D37A5" w:rsidRDefault="007D37A5">
          <w:pPr>
            <w:pStyle w:val="TOC2"/>
            <w:tabs>
              <w:tab w:val="right" w:leader="dot" w:pos="9350"/>
            </w:tabs>
            <w:rPr>
              <w:rFonts w:asciiTheme="minorHAnsi" w:eastAsiaTheme="minorEastAsia" w:hAnsiTheme="minorHAnsi"/>
              <w:noProof/>
              <w:color w:val="auto"/>
            </w:rPr>
          </w:pPr>
          <w:hyperlink w:anchor="_Toc223536002" w:history="1">
            <w:r w:rsidRPr="003F4B00">
              <w:rPr>
                <w:rStyle w:val="Hyperlink"/>
                <w:noProof/>
              </w:rPr>
              <w:t>Gearing Analysis</w:t>
            </w:r>
            <w:r>
              <w:rPr>
                <w:noProof/>
                <w:webHidden/>
              </w:rPr>
              <w:tab/>
            </w:r>
            <w:r>
              <w:rPr>
                <w:noProof/>
                <w:webHidden/>
              </w:rPr>
              <w:fldChar w:fldCharType="begin"/>
            </w:r>
            <w:r>
              <w:rPr>
                <w:noProof/>
                <w:webHidden/>
              </w:rPr>
              <w:instrText xml:space="preserve"> PAGEREF _Toc223536002 \h </w:instrText>
            </w:r>
            <w:r>
              <w:rPr>
                <w:noProof/>
                <w:webHidden/>
              </w:rPr>
            </w:r>
            <w:r>
              <w:rPr>
                <w:noProof/>
                <w:webHidden/>
              </w:rPr>
              <w:fldChar w:fldCharType="separate"/>
            </w:r>
            <w:r w:rsidR="00120545">
              <w:rPr>
                <w:noProof/>
                <w:webHidden/>
              </w:rPr>
              <w:t>8</w:t>
            </w:r>
            <w:r>
              <w:rPr>
                <w:noProof/>
                <w:webHidden/>
              </w:rPr>
              <w:fldChar w:fldCharType="end"/>
            </w:r>
          </w:hyperlink>
        </w:p>
        <w:p w14:paraId="2E4373C7" w14:textId="6F1C2365" w:rsidR="007D37A5" w:rsidRDefault="007D37A5">
          <w:pPr>
            <w:pStyle w:val="TOC2"/>
            <w:tabs>
              <w:tab w:val="right" w:leader="dot" w:pos="9350"/>
            </w:tabs>
            <w:rPr>
              <w:rFonts w:asciiTheme="minorHAnsi" w:eastAsiaTheme="minorEastAsia" w:hAnsiTheme="minorHAnsi"/>
              <w:noProof/>
              <w:color w:val="auto"/>
            </w:rPr>
          </w:pPr>
          <w:hyperlink w:anchor="_Toc223536003" w:history="1">
            <w:r w:rsidRPr="003F4B00">
              <w:rPr>
                <w:rStyle w:val="Hyperlink"/>
                <w:noProof/>
              </w:rPr>
              <w:t>Investment and Cash Flow Ratios</w:t>
            </w:r>
            <w:r>
              <w:rPr>
                <w:noProof/>
                <w:webHidden/>
              </w:rPr>
              <w:tab/>
            </w:r>
            <w:r>
              <w:rPr>
                <w:noProof/>
                <w:webHidden/>
              </w:rPr>
              <w:fldChar w:fldCharType="begin"/>
            </w:r>
            <w:r>
              <w:rPr>
                <w:noProof/>
                <w:webHidden/>
              </w:rPr>
              <w:instrText xml:space="preserve"> PAGEREF _Toc223536003 \h </w:instrText>
            </w:r>
            <w:r>
              <w:rPr>
                <w:noProof/>
                <w:webHidden/>
              </w:rPr>
            </w:r>
            <w:r>
              <w:rPr>
                <w:noProof/>
                <w:webHidden/>
              </w:rPr>
              <w:fldChar w:fldCharType="separate"/>
            </w:r>
            <w:r w:rsidR="00120545">
              <w:rPr>
                <w:noProof/>
                <w:webHidden/>
              </w:rPr>
              <w:t>9</w:t>
            </w:r>
            <w:r>
              <w:rPr>
                <w:noProof/>
                <w:webHidden/>
              </w:rPr>
              <w:fldChar w:fldCharType="end"/>
            </w:r>
          </w:hyperlink>
        </w:p>
        <w:p w14:paraId="6CBD5229" w14:textId="4108DBDF" w:rsidR="007D37A5" w:rsidRDefault="007D37A5">
          <w:pPr>
            <w:pStyle w:val="TOC1"/>
            <w:tabs>
              <w:tab w:val="right" w:leader="dot" w:pos="9350"/>
            </w:tabs>
            <w:rPr>
              <w:rFonts w:asciiTheme="minorHAnsi" w:eastAsiaTheme="minorEastAsia" w:hAnsiTheme="minorHAnsi"/>
              <w:noProof/>
              <w:color w:val="auto"/>
            </w:rPr>
          </w:pPr>
          <w:hyperlink w:anchor="_Toc223536004" w:history="1">
            <w:r w:rsidRPr="003F4B00">
              <w:rPr>
                <w:rStyle w:val="Hyperlink"/>
                <w:noProof/>
              </w:rPr>
              <w:t>WORKING CAPITAL MANAGEMENT</w:t>
            </w:r>
            <w:r>
              <w:rPr>
                <w:noProof/>
                <w:webHidden/>
              </w:rPr>
              <w:tab/>
            </w:r>
            <w:r>
              <w:rPr>
                <w:noProof/>
                <w:webHidden/>
              </w:rPr>
              <w:fldChar w:fldCharType="begin"/>
            </w:r>
            <w:r>
              <w:rPr>
                <w:noProof/>
                <w:webHidden/>
              </w:rPr>
              <w:instrText xml:space="preserve"> PAGEREF _Toc223536004 \h </w:instrText>
            </w:r>
            <w:r>
              <w:rPr>
                <w:noProof/>
                <w:webHidden/>
              </w:rPr>
            </w:r>
            <w:r>
              <w:rPr>
                <w:noProof/>
                <w:webHidden/>
              </w:rPr>
              <w:fldChar w:fldCharType="separate"/>
            </w:r>
            <w:r w:rsidR="00120545">
              <w:rPr>
                <w:noProof/>
                <w:webHidden/>
              </w:rPr>
              <w:t>11</w:t>
            </w:r>
            <w:r>
              <w:rPr>
                <w:noProof/>
                <w:webHidden/>
              </w:rPr>
              <w:fldChar w:fldCharType="end"/>
            </w:r>
          </w:hyperlink>
        </w:p>
        <w:p w14:paraId="3605E9ED" w14:textId="598BAEC9" w:rsidR="007D37A5" w:rsidRDefault="007D37A5">
          <w:pPr>
            <w:pStyle w:val="TOC2"/>
            <w:tabs>
              <w:tab w:val="right" w:leader="dot" w:pos="9350"/>
            </w:tabs>
            <w:rPr>
              <w:rFonts w:asciiTheme="minorHAnsi" w:eastAsiaTheme="minorEastAsia" w:hAnsiTheme="minorHAnsi"/>
              <w:noProof/>
              <w:color w:val="auto"/>
            </w:rPr>
          </w:pPr>
          <w:hyperlink w:anchor="_Toc223536005" w:history="1">
            <w:r w:rsidRPr="003F4B00">
              <w:rPr>
                <w:rStyle w:val="Hyperlink"/>
                <w:noProof/>
              </w:rPr>
              <w:t>Cash Conversion Cycle Analysis</w:t>
            </w:r>
            <w:r>
              <w:rPr>
                <w:noProof/>
                <w:webHidden/>
              </w:rPr>
              <w:tab/>
            </w:r>
            <w:r>
              <w:rPr>
                <w:noProof/>
                <w:webHidden/>
              </w:rPr>
              <w:fldChar w:fldCharType="begin"/>
            </w:r>
            <w:r>
              <w:rPr>
                <w:noProof/>
                <w:webHidden/>
              </w:rPr>
              <w:instrText xml:space="preserve"> PAGEREF _Toc223536005 \h </w:instrText>
            </w:r>
            <w:r>
              <w:rPr>
                <w:noProof/>
                <w:webHidden/>
              </w:rPr>
            </w:r>
            <w:r>
              <w:rPr>
                <w:noProof/>
                <w:webHidden/>
              </w:rPr>
              <w:fldChar w:fldCharType="separate"/>
            </w:r>
            <w:r w:rsidR="00120545">
              <w:rPr>
                <w:noProof/>
                <w:webHidden/>
              </w:rPr>
              <w:t>11</w:t>
            </w:r>
            <w:r>
              <w:rPr>
                <w:noProof/>
                <w:webHidden/>
              </w:rPr>
              <w:fldChar w:fldCharType="end"/>
            </w:r>
          </w:hyperlink>
        </w:p>
        <w:p w14:paraId="1BEC0CD4" w14:textId="1D7BBFE9" w:rsidR="007D37A5" w:rsidRDefault="007D37A5">
          <w:pPr>
            <w:pStyle w:val="TOC2"/>
            <w:tabs>
              <w:tab w:val="right" w:leader="dot" w:pos="9350"/>
            </w:tabs>
            <w:rPr>
              <w:rFonts w:asciiTheme="minorHAnsi" w:eastAsiaTheme="minorEastAsia" w:hAnsiTheme="minorHAnsi"/>
              <w:noProof/>
              <w:color w:val="auto"/>
            </w:rPr>
          </w:pPr>
          <w:hyperlink w:anchor="_Toc223536006" w:history="1">
            <w:r w:rsidRPr="003F4B00">
              <w:rPr>
                <w:rStyle w:val="Hyperlink"/>
                <w:noProof/>
              </w:rPr>
              <w:t>Working Capital Improvement Strategies</w:t>
            </w:r>
            <w:r>
              <w:rPr>
                <w:noProof/>
                <w:webHidden/>
              </w:rPr>
              <w:tab/>
            </w:r>
            <w:r>
              <w:rPr>
                <w:noProof/>
                <w:webHidden/>
              </w:rPr>
              <w:fldChar w:fldCharType="begin"/>
            </w:r>
            <w:r>
              <w:rPr>
                <w:noProof/>
                <w:webHidden/>
              </w:rPr>
              <w:instrText xml:space="preserve"> PAGEREF _Toc223536006 \h </w:instrText>
            </w:r>
            <w:r>
              <w:rPr>
                <w:noProof/>
                <w:webHidden/>
              </w:rPr>
            </w:r>
            <w:r>
              <w:rPr>
                <w:noProof/>
                <w:webHidden/>
              </w:rPr>
              <w:fldChar w:fldCharType="separate"/>
            </w:r>
            <w:r w:rsidR="00120545">
              <w:rPr>
                <w:noProof/>
                <w:webHidden/>
              </w:rPr>
              <w:t>12</w:t>
            </w:r>
            <w:r>
              <w:rPr>
                <w:noProof/>
                <w:webHidden/>
              </w:rPr>
              <w:fldChar w:fldCharType="end"/>
            </w:r>
          </w:hyperlink>
        </w:p>
        <w:p w14:paraId="49B4F1CA" w14:textId="13D7C794" w:rsidR="007D37A5" w:rsidRDefault="007D37A5">
          <w:pPr>
            <w:pStyle w:val="TOC2"/>
            <w:tabs>
              <w:tab w:val="right" w:leader="dot" w:pos="9350"/>
            </w:tabs>
            <w:rPr>
              <w:rFonts w:asciiTheme="minorHAnsi" w:eastAsiaTheme="minorEastAsia" w:hAnsiTheme="minorHAnsi"/>
              <w:noProof/>
              <w:color w:val="auto"/>
            </w:rPr>
          </w:pPr>
          <w:hyperlink w:anchor="_Toc223536007" w:history="1">
            <w:r w:rsidRPr="003F4B00">
              <w:rPr>
                <w:rStyle w:val="Hyperlink"/>
                <w:noProof/>
              </w:rPr>
              <w:t>Financing Options</w:t>
            </w:r>
            <w:r>
              <w:rPr>
                <w:noProof/>
                <w:webHidden/>
              </w:rPr>
              <w:tab/>
            </w:r>
            <w:r>
              <w:rPr>
                <w:noProof/>
                <w:webHidden/>
              </w:rPr>
              <w:fldChar w:fldCharType="begin"/>
            </w:r>
            <w:r>
              <w:rPr>
                <w:noProof/>
                <w:webHidden/>
              </w:rPr>
              <w:instrText xml:space="preserve"> PAGEREF _Toc223536007 \h </w:instrText>
            </w:r>
            <w:r>
              <w:rPr>
                <w:noProof/>
                <w:webHidden/>
              </w:rPr>
            </w:r>
            <w:r>
              <w:rPr>
                <w:noProof/>
                <w:webHidden/>
              </w:rPr>
              <w:fldChar w:fldCharType="separate"/>
            </w:r>
            <w:r w:rsidR="00120545">
              <w:rPr>
                <w:noProof/>
                <w:webHidden/>
              </w:rPr>
              <w:t>12</w:t>
            </w:r>
            <w:r>
              <w:rPr>
                <w:noProof/>
                <w:webHidden/>
              </w:rPr>
              <w:fldChar w:fldCharType="end"/>
            </w:r>
          </w:hyperlink>
        </w:p>
        <w:p w14:paraId="3DACA4E1" w14:textId="004FEEC2" w:rsidR="007D37A5" w:rsidRDefault="007D37A5">
          <w:pPr>
            <w:pStyle w:val="TOC1"/>
            <w:tabs>
              <w:tab w:val="right" w:leader="dot" w:pos="9350"/>
            </w:tabs>
            <w:rPr>
              <w:rFonts w:asciiTheme="minorHAnsi" w:eastAsiaTheme="minorEastAsia" w:hAnsiTheme="minorHAnsi"/>
              <w:noProof/>
              <w:color w:val="auto"/>
            </w:rPr>
          </w:pPr>
          <w:hyperlink w:anchor="_Toc223536008" w:history="1">
            <w:r w:rsidRPr="003F4B00">
              <w:rPr>
                <w:rStyle w:val="Hyperlink"/>
                <w:noProof/>
              </w:rPr>
              <w:t>STRATEGIC FINANCIAL RESTRUCTURING PLAN</w:t>
            </w:r>
            <w:r>
              <w:rPr>
                <w:noProof/>
                <w:webHidden/>
              </w:rPr>
              <w:tab/>
            </w:r>
            <w:r>
              <w:rPr>
                <w:noProof/>
                <w:webHidden/>
              </w:rPr>
              <w:fldChar w:fldCharType="begin"/>
            </w:r>
            <w:r>
              <w:rPr>
                <w:noProof/>
                <w:webHidden/>
              </w:rPr>
              <w:instrText xml:space="preserve"> PAGEREF _Toc223536008 \h </w:instrText>
            </w:r>
            <w:r>
              <w:rPr>
                <w:noProof/>
                <w:webHidden/>
              </w:rPr>
            </w:r>
            <w:r>
              <w:rPr>
                <w:noProof/>
                <w:webHidden/>
              </w:rPr>
              <w:fldChar w:fldCharType="separate"/>
            </w:r>
            <w:r w:rsidR="00120545">
              <w:rPr>
                <w:noProof/>
                <w:webHidden/>
              </w:rPr>
              <w:t>13</w:t>
            </w:r>
            <w:r>
              <w:rPr>
                <w:noProof/>
                <w:webHidden/>
              </w:rPr>
              <w:fldChar w:fldCharType="end"/>
            </w:r>
          </w:hyperlink>
        </w:p>
        <w:p w14:paraId="233E250E" w14:textId="00EB679E" w:rsidR="007D37A5" w:rsidRDefault="007D37A5">
          <w:pPr>
            <w:pStyle w:val="TOC2"/>
            <w:tabs>
              <w:tab w:val="right" w:leader="dot" w:pos="9350"/>
            </w:tabs>
            <w:rPr>
              <w:rFonts w:asciiTheme="minorHAnsi" w:eastAsiaTheme="minorEastAsia" w:hAnsiTheme="minorHAnsi"/>
              <w:noProof/>
              <w:color w:val="auto"/>
            </w:rPr>
          </w:pPr>
          <w:hyperlink w:anchor="_Toc223536009" w:history="1">
            <w:r w:rsidRPr="003F4B00">
              <w:rPr>
                <w:rStyle w:val="Hyperlink"/>
                <w:noProof/>
              </w:rPr>
              <w:t>Financial Challenges Facing Toyota</w:t>
            </w:r>
            <w:r>
              <w:rPr>
                <w:noProof/>
                <w:webHidden/>
              </w:rPr>
              <w:tab/>
            </w:r>
            <w:r>
              <w:rPr>
                <w:noProof/>
                <w:webHidden/>
              </w:rPr>
              <w:fldChar w:fldCharType="begin"/>
            </w:r>
            <w:r>
              <w:rPr>
                <w:noProof/>
                <w:webHidden/>
              </w:rPr>
              <w:instrText xml:space="preserve"> PAGEREF _Toc223536009 \h </w:instrText>
            </w:r>
            <w:r>
              <w:rPr>
                <w:noProof/>
                <w:webHidden/>
              </w:rPr>
            </w:r>
            <w:r>
              <w:rPr>
                <w:noProof/>
                <w:webHidden/>
              </w:rPr>
              <w:fldChar w:fldCharType="separate"/>
            </w:r>
            <w:r w:rsidR="00120545">
              <w:rPr>
                <w:noProof/>
                <w:webHidden/>
              </w:rPr>
              <w:t>13</w:t>
            </w:r>
            <w:r>
              <w:rPr>
                <w:noProof/>
                <w:webHidden/>
              </w:rPr>
              <w:fldChar w:fldCharType="end"/>
            </w:r>
          </w:hyperlink>
        </w:p>
        <w:p w14:paraId="22205158" w14:textId="3C46B5C7" w:rsidR="007D37A5" w:rsidRDefault="007D37A5">
          <w:pPr>
            <w:pStyle w:val="TOC2"/>
            <w:tabs>
              <w:tab w:val="right" w:leader="dot" w:pos="9350"/>
            </w:tabs>
            <w:rPr>
              <w:rFonts w:asciiTheme="minorHAnsi" w:eastAsiaTheme="minorEastAsia" w:hAnsiTheme="minorHAnsi"/>
              <w:noProof/>
              <w:color w:val="auto"/>
            </w:rPr>
          </w:pPr>
          <w:hyperlink w:anchor="_Toc223536010" w:history="1">
            <w:r w:rsidRPr="003F4B00">
              <w:rPr>
                <w:rStyle w:val="Hyperlink"/>
                <w:noProof/>
              </w:rPr>
              <w:t>Proposed Restructuring Strategies</w:t>
            </w:r>
            <w:r>
              <w:rPr>
                <w:noProof/>
                <w:webHidden/>
              </w:rPr>
              <w:tab/>
            </w:r>
            <w:r>
              <w:rPr>
                <w:noProof/>
                <w:webHidden/>
              </w:rPr>
              <w:fldChar w:fldCharType="begin"/>
            </w:r>
            <w:r>
              <w:rPr>
                <w:noProof/>
                <w:webHidden/>
              </w:rPr>
              <w:instrText xml:space="preserve"> PAGEREF _Toc223536010 \h </w:instrText>
            </w:r>
            <w:r>
              <w:rPr>
                <w:noProof/>
                <w:webHidden/>
              </w:rPr>
            </w:r>
            <w:r>
              <w:rPr>
                <w:noProof/>
                <w:webHidden/>
              </w:rPr>
              <w:fldChar w:fldCharType="separate"/>
            </w:r>
            <w:r w:rsidR="00120545">
              <w:rPr>
                <w:noProof/>
                <w:webHidden/>
              </w:rPr>
              <w:t>14</w:t>
            </w:r>
            <w:r>
              <w:rPr>
                <w:noProof/>
                <w:webHidden/>
              </w:rPr>
              <w:fldChar w:fldCharType="end"/>
            </w:r>
          </w:hyperlink>
        </w:p>
        <w:p w14:paraId="4CDD6CD8" w14:textId="5F84D6F0" w:rsidR="007D37A5" w:rsidRDefault="007D37A5">
          <w:pPr>
            <w:pStyle w:val="TOC2"/>
            <w:tabs>
              <w:tab w:val="right" w:leader="dot" w:pos="9350"/>
            </w:tabs>
            <w:rPr>
              <w:rFonts w:asciiTheme="minorHAnsi" w:eastAsiaTheme="minorEastAsia" w:hAnsiTheme="minorHAnsi"/>
              <w:noProof/>
              <w:color w:val="auto"/>
            </w:rPr>
          </w:pPr>
          <w:hyperlink w:anchor="_Toc223536011" w:history="1">
            <w:r w:rsidRPr="003F4B00">
              <w:rPr>
                <w:rStyle w:val="Hyperlink"/>
                <w:noProof/>
              </w:rPr>
              <w:t>Impact on Shareholder Value</w:t>
            </w:r>
            <w:r>
              <w:rPr>
                <w:noProof/>
                <w:webHidden/>
              </w:rPr>
              <w:tab/>
            </w:r>
            <w:r>
              <w:rPr>
                <w:noProof/>
                <w:webHidden/>
              </w:rPr>
              <w:fldChar w:fldCharType="begin"/>
            </w:r>
            <w:r>
              <w:rPr>
                <w:noProof/>
                <w:webHidden/>
              </w:rPr>
              <w:instrText xml:space="preserve"> PAGEREF _Toc223536011 \h </w:instrText>
            </w:r>
            <w:r>
              <w:rPr>
                <w:noProof/>
                <w:webHidden/>
              </w:rPr>
            </w:r>
            <w:r>
              <w:rPr>
                <w:noProof/>
                <w:webHidden/>
              </w:rPr>
              <w:fldChar w:fldCharType="separate"/>
            </w:r>
            <w:r w:rsidR="00120545">
              <w:rPr>
                <w:noProof/>
                <w:webHidden/>
              </w:rPr>
              <w:t>15</w:t>
            </w:r>
            <w:r>
              <w:rPr>
                <w:noProof/>
                <w:webHidden/>
              </w:rPr>
              <w:fldChar w:fldCharType="end"/>
            </w:r>
          </w:hyperlink>
        </w:p>
        <w:p w14:paraId="65A56612" w14:textId="7927AE09" w:rsidR="007D37A5" w:rsidRDefault="007D37A5">
          <w:pPr>
            <w:pStyle w:val="TOC2"/>
            <w:tabs>
              <w:tab w:val="right" w:leader="dot" w:pos="9350"/>
            </w:tabs>
            <w:rPr>
              <w:rFonts w:asciiTheme="minorHAnsi" w:eastAsiaTheme="minorEastAsia" w:hAnsiTheme="minorHAnsi"/>
              <w:noProof/>
              <w:color w:val="auto"/>
            </w:rPr>
          </w:pPr>
          <w:hyperlink w:anchor="_Toc223536012" w:history="1">
            <w:r w:rsidRPr="003F4B00">
              <w:rPr>
                <w:rStyle w:val="Hyperlink"/>
                <w:noProof/>
              </w:rPr>
              <w:t>International and Ethical Considerations</w:t>
            </w:r>
            <w:r>
              <w:rPr>
                <w:noProof/>
                <w:webHidden/>
              </w:rPr>
              <w:tab/>
            </w:r>
            <w:r>
              <w:rPr>
                <w:noProof/>
                <w:webHidden/>
              </w:rPr>
              <w:fldChar w:fldCharType="begin"/>
            </w:r>
            <w:r>
              <w:rPr>
                <w:noProof/>
                <w:webHidden/>
              </w:rPr>
              <w:instrText xml:space="preserve"> PAGEREF _Toc223536012 \h </w:instrText>
            </w:r>
            <w:r>
              <w:rPr>
                <w:noProof/>
                <w:webHidden/>
              </w:rPr>
            </w:r>
            <w:r>
              <w:rPr>
                <w:noProof/>
                <w:webHidden/>
              </w:rPr>
              <w:fldChar w:fldCharType="separate"/>
            </w:r>
            <w:r w:rsidR="00120545">
              <w:rPr>
                <w:noProof/>
                <w:webHidden/>
              </w:rPr>
              <w:t>15</w:t>
            </w:r>
            <w:r>
              <w:rPr>
                <w:noProof/>
                <w:webHidden/>
              </w:rPr>
              <w:fldChar w:fldCharType="end"/>
            </w:r>
          </w:hyperlink>
        </w:p>
        <w:p w14:paraId="1549A4F2" w14:textId="4CD5B5F7" w:rsidR="007D37A5" w:rsidRDefault="007D37A5">
          <w:pPr>
            <w:pStyle w:val="TOC1"/>
            <w:tabs>
              <w:tab w:val="right" w:leader="dot" w:pos="9350"/>
            </w:tabs>
            <w:rPr>
              <w:rFonts w:asciiTheme="minorHAnsi" w:eastAsiaTheme="minorEastAsia" w:hAnsiTheme="minorHAnsi"/>
              <w:noProof/>
              <w:color w:val="auto"/>
            </w:rPr>
          </w:pPr>
          <w:hyperlink w:anchor="_Toc223536013" w:history="1">
            <w:r w:rsidRPr="003F4B00">
              <w:rPr>
                <w:rStyle w:val="Hyperlink"/>
                <w:noProof/>
              </w:rPr>
              <w:t>INVESTMENT APPRAISAL AND CAPITAL BUDGETING</w:t>
            </w:r>
            <w:r>
              <w:rPr>
                <w:noProof/>
                <w:webHidden/>
              </w:rPr>
              <w:tab/>
            </w:r>
            <w:r>
              <w:rPr>
                <w:noProof/>
                <w:webHidden/>
              </w:rPr>
              <w:fldChar w:fldCharType="begin"/>
            </w:r>
            <w:r>
              <w:rPr>
                <w:noProof/>
                <w:webHidden/>
              </w:rPr>
              <w:instrText xml:space="preserve"> PAGEREF _Toc223536013 \h </w:instrText>
            </w:r>
            <w:r>
              <w:rPr>
                <w:noProof/>
                <w:webHidden/>
              </w:rPr>
            </w:r>
            <w:r>
              <w:rPr>
                <w:noProof/>
                <w:webHidden/>
              </w:rPr>
              <w:fldChar w:fldCharType="separate"/>
            </w:r>
            <w:r w:rsidR="00120545">
              <w:rPr>
                <w:noProof/>
                <w:webHidden/>
              </w:rPr>
              <w:t>16</w:t>
            </w:r>
            <w:r>
              <w:rPr>
                <w:noProof/>
                <w:webHidden/>
              </w:rPr>
              <w:fldChar w:fldCharType="end"/>
            </w:r>
          </w:hyperlink>
        </w:p>
        <w:p w14:paraId="45499AAD" w14:textId="079719EF" w:rsidR="007D37A5" w:rsidRDefault="007D37A5">
          <w:pPr>
            <w:pStyle w:val="TOC2"/>
            <w:tabs>
              <w:tab w:val="right" w:leader="dot" w:pos="9350"/>
            </w:tabs>
            <w:rPr>
              <w:rFonts w:asciiTheme="minorHAnsi" w:eastAsiaTheme="minorEastAsia" w:hAnsiTheme="minorHAnsi"/>
              <w:noProof/>
              <w:color w:val="auto"/>
            </w:rPr>
          </w:pPr>
          <w:hyperlink w:anchor="_Toc223536014" w:history="1">
            <w:r w:rsidRPr="003F4B00">
              <w:rPr>
                <w:rStyle w:val="Hyperlink"/>
                <w:noProof/>
              </w:rPr>
              <w:t>Project Cash Flow Overview</w:t>
            </w:r>
            <w:r>
              <w:rPr>
                <w:noProof/>
                <w:webHidden/>
              </w:rPr>
              <w:tab/>
            </w:r>
            <w:r>
              <w:rPr>
                <w:noProof/>
                <w:webHidden/>
              </w:rPr>
              <w:fldChar w:fldCharType="begin"/>
            </w:r>
            <w:r>
              <w:rPr>
                <w:noProof/>
                <w:webHidden/>
              </w:rPr>
              <w:instrText xml:space="preserve"> PAGEREF _Toc223536014 \h </w:instrText>
            </w:r>
            <w:r>
              <w:rPr>
                <w:noProof/>
                <w:webHidden/>
              </w:rPr>
            </w:r>
            <w:r>
              <w:rPr>
                <w:noProof/>
                <w:webHidden/>
              </w:rPr>
              <w:fldChar w:fldCharType="separate"/>
            </w:r>
            <w:r w:rsidR="00120545">
              <w:rPr>
                <w:noProof/>
                <w:webHidden/>
              </w:rPr>
              <w:t>18</w:t>
            </w:r>
            <w:r>
              <w:rPr>
                <w:noProof/>
                <w:webHidden/>
              </w:rPr>
              <w:fldChar w:fldCharType="end"/>
            </w:r>
          </w:hyperlink>
        </w:p>
        <w:p w14:paraId="33BFB29E" w14:textId="5AC6A0DE" w:rsidR="007D37A5" w:rsidRDefault="007D37A5">
          <w:pPr>
            <w:pStyle w:val="TOC2"/>
            <w:tabs>
              <w:tab w:val="right" w:leader="dot" w:pos="9350"/>
            </w:tabs>
            <w:rPr>
              <w:rFonts w:asciiTheme="minorHAnsi" w:eastAsiaTheme="minorEastAsia" w:hAnsiTheme="minorHAnsi"/>
              <w:noProof/>
              <w:color w:val="auto"/>
            </w:rPr>
          </w:pPr>
          <w:hyperlink w:anchor="_Toc223536015" w:history="1">
            <w:r w:rsidRPr="003F4B00">
              <w:rPr>
                <w:rStyle w:val="Hyperlink"/>
                <w:noProof/>
              </w:rPr>
              <w:t>Payback Period</w:t>
            </w:r>
            <w:r>
              <w:rPr>
                <w:noProof/>
                <w:webHidden/>
              </w:rPr>
              <w:tab/>
            </w:r>
            <w:r>
              <w:rPr>
                <w:noProof/>
                <w:webHidden/>
              </w:rPr>
              <w:fldChar w:fldCharType="begin"/>
            </w:r>
            <w:r>
              <w:rPr>
                <w:noProof/>
                <w:webHidden/>
              </w:rPr>
              <w:instrText xml:space="preserve"> PAGEREF _Toc223536015 \h </w:instrText>
            </w:r>
            <w:r>
              <w:rPr>
                <w:noProof/>
                <w:webHidden/>
              </w:rPr>
            </w:r>
            <w:r>
              <w:rPr>
                <w:noProof/>
                <w:webHidden/>
              </w:rPr>
              <w:fldChar w:fldCharType="separate"/>
            </w:r>
            <w:r w:rsidR="00120545">
              <w:rPr>
                <w:noProof/>
                <w:webHidden/>
              </w:rPr>
              <w:t>18</w:t>
            </w:r>
            <w:r>
              <w:rPr>
                <w:noProof/>
                <w:webHidden/>
              </w:rPr>
              <w:fldChar w:fldCharType="end"/>
            </w:r>
          </w:hyperlink>
        </w:p>
        <w:p w14:paraId="5C343415" w14:textId="1CBB9AD8" w:rsidR="007D37A5" w:rsidRDefault="007D37A5">
          <w:pPr>
            <w:pStyle w:val="TOC2"/>
            <w:tabs>
              <w:tab w:val="right" w:leader="dot" w:pos="9350"/>
            </w:tabs>
            <w:rPr>
              <w:rFonts w:asciiTheme="minorHAnsi" w:eastAsiaTheme="minorEastAsia" w:hAnsiTheme="minorHAnsi"/>
              <w:noProof/>
              <w:color w:val="auto"/>
            </w:rPr>
          </w:pPr>
          <w:hyperlink w:anchor="_Toc223536016" w:history="1">
            <w:r w:rsidRPr="003F4B00">
              <w:rPr>
                <w:rStyle w:val="Hyperlink"/>
                <w:noProof/>
              </w:rPr>
              <w:t>Accounting Rate of Return</w:t>
            </w:r>
            <w:r>
              <w:rPr>
                <w:noProof/>
                <w:webHidden/>
              </w:rPr>
              <w:tab/>
            </w:r>
            <w:r>
              <w:rPr>
                <w:noProof/>
                <w:webHidden/>
              </w:rPr>
              <w:fldChar w:fldCharType="begin"/>
            </w:r>
            <w:r>
              <w:rPr>
                <w:noProof/>
                <w:webHidden/>
              </w:rPr>
              <w:instrText xml:space="preserve"> PAGEREF _Toc223536016 \h </w:instrText>
            </w:r>
            <w:r>
              <w:rPr>
                <w:noProof/>
                <w:webHidden/>
              </w:rPr>
            </w:r>
            <w:r>
              <w:rPr>
                <w:noProof/>
                <w:webHidden/>
              </w:rPr>
              <w:fldChar w:fldCharType="separate"/>
            </w:r>
            <w:r w:rsidR="00120545">
              <w:rPr>
                <w:noProof/>
                <w:webHidden/>
              </w:rPr>
              <w:t>19</w:t>
            </w:r>
            <w:r>
              <w:rPr>
                <w:noProof/>
                <w:webHidden/>
              </w:rPr>
              <w:fldChar w:fldCharType="end"/>
            </w:r>
          </w:hyperlink>
        </w:p>
        <w:p w14:paraId="59BEFDEB" w14:textId="23924FE1" w:rsidR="007D37A5" w:rsidRDefault="007D37A5">
          <w:pPr>
            <w:pStyle w:val="TOC2"/>
            <w:tabs>
              <w:tab w:val="right" w:leader="dot" w:pos="9350"/>
            </w:tabs>
            <w:rPr>
              <w:rFonts w:asciiTheme="minorHAnsi" w:eastAsiaTheme="minorEastAsia" w:hAnsiTheme="minorHAnsi"/>
              <w:noProof/>
              <w:color w:val="auto"/>
            </w:rPr>
          </w:pPr>
          <w:hyperlink w:anchor="_Toc223536017" w:history="1">
            <w:r w:rsidRPr="003F4B00">
              <w:rPr>
                <w:rStyle w:val="Hyperlink"/>
                <w:noProof/>
              </w:rPr>
              <w:t>Net Present Value</w:t>
            </w:r>
            <w:r>
              <w:rPr>
                <w:noProof/>
                <w:webHidden/>
              </w:rPr>
              <w:tab/>
            </w:r>
            <w:r>
              <w:rPr>
                <w:noProof/>
                <w:webHidden/>
              </w:rPr>
              <w:fldChar w:fldCharType="begin"/>
            </w:r>
            <w:r>
              <w:rPr>
                <w:noProof/>
                <w:webHidden/>
              </w:rPr>
              <w:instrText xml:space="preserve"> PAGEREF _Toc223536017 \h </w:instrText>
            </w:r>
            <w:r>
              <w:rPr>
                <w:noProof/>
                <w:webHidden/>
              </w:rPr>
            </w:r>
            <w:r>
              <w:rPr>
                <w:noProof/>
                <w:webHidden/>
              </w:rPr>
              <w:fldChar w:fldCharType="separate"/>
            </w:r>
            <w:r w:rsidR="00120545">
              <w:rPr>
                <w:noProof/>
                <w:webHidden/>
              </w:rPr>
              <w:t>19</w:t>
            </w:r>
            <w:r>
              <w:rPr>
                <w:noProof/>
                <w:webHidden/>
              </w:rPr>
              <w:fldChar w:fldCharType="end"/>
            </w:r>
          </w:hyperlink>
        </w:p>
        <w:p w14:paraId="0F1FF69E" w14:textId="42D5EC57" w:rsidR="007D37A5" w:rsidRDefault="007D37A5">
          <w:pPr>
            <w:pStyle w:val="TOC2"/>
            <w:tabs>
              <w:tab w:val="right" w:leader="dot" w:pos="9350"/>
            </w:tabs>
            <w:rPr>
              <w:rFonts w:asciiTheme="minorHAnsi" w:eastAsiaTheme="minorEastAsia" w:hAnsiTheme="minorHAnsi"/>
              <w:noProof/>
              <w:color w:val="auto"/>
            </w:rPr>
          </w:pPr>
          <w:hyperlink w:anchor="_Toc223536018" w:history="1">
            <w:r w:rsidRPr="003F4B00">
              <w:rPr>
                <w:rStyle w:val="Hyperlink"/>
                <w:noProof/>
              </w:rPr>
              <w:t>Internal Rate of Return</w:t>
            </w:r>
            <w:r>
              <w:rPr>
                <w:noProof/>
                <w:webHidden/>
              </w:rPr>
              <w:tab/>
            </w:r>
            <w:r>
              <w:rPr>
                <w:noProof/>
                <w:webHidden/>
              </w:rPr>
              <w:fldChar w:fldCharType="begin"/>
            </w:r>
            <w:r>
              <w:rPr>
                <w:noProof/>
                <w:webHidden/>
              </w:rPr>
              <w:instrText xml:space="preserve"> PAGEREF _Toc223536018 \h </w:instrText>
            </w:r>
            <w:r>
              <w:rPr>
                <w:noProof/>
                <w:webHidden/>
              </w:rPr>
            </w:r>
            <w:r>
              <w:rPr>
                <w:noProof/>
                <w:webHidden/>
              </w:rPr>
              <w:fldChar w:fldCharType="separate"/>
            </w:r>
            <w:r w:rsidR="00120545">
              <w:rPr>
                <w:noProof/>
                <w:webHidden/>
              </w:rPr>
              <w:t>20</w:t>
            </w:r>
            <w:r>
              <w:rPr>
                <w:noProof/>
                <w:webHidden/>
              </w:rPr>
              <w:fldChar w:fldCharType="end"/>
            </w:r>
          </w:hyperlink>
        </w:p>
        <w:p w14:paraId="5844C17F" w14:textId="49DF5946" w:rsidR="007D37A5" w:rsidRDefault="007D37A5">
          <w:pPr>
            <w:pStyle w:val="TOC2"/>
            <w:tabs>
              <w:tab w:val="right" w:leader="dot" w:pos="9350"/>
            </w:tabs>
            <w:rPr>
              <w:rFonts w:asciiTheme="minorHAnsi" w:eastAsiaTheme="minorEastAsia" w:hAnsiTheme="minorHAnsi"/>
              <w:noProof/>
              <w:color w:val="auto"/>
            </w:rPr>
          </w:pPr>
          <w:hyperlink w:anchor="_Toc223536019" w:history="1">
            <w:r w:rsidRPr="003F4B00">
              <w:rPr>
                <w:rStyle w:val="Hyperlink"/>
                <w:noProof/>
              </w:rPr>
              <w:t>Profitability Index</w:t>
            </w:r>
            <w:r>
              <w:rPr>
                <w:noProof/>
                <w:webHidden/>
              </w:rPr>
              <w:tab/>
            </w:r>
            <w:r>
              <w:rPr>
                <w:noProof/>
                <w:webHidden/>
              </w:rPr>
              <w:fldChar w:fldCharType="begin"/>
            </w:r>
            <w:r>
              <w:rPr>
                <w:noProof/>
                <w:webHidden/>
              </w:rPr>
              <w:instrText xml:space="preserve"> PAGEREF _Toc223536019 \h </w:instrText>
            </w:r>
            <w:r>
              <w:rPr>
                <w:noProof/>
                <w:webHidden/>
              </w:rPr>
            </w:r>
            <w:r>
              <w:rPr>
                <w:noProof/>
                <w:webHidden/>
              </w:rPr>
              <w:fldChar w:fldCharType="separate"/>
            </w:r>
            <w:r w:rsidR="00120545">
              <w:rPr>
                <w:noProof/>
                <w:webHidden/>
              </w:rPr>
              <w:t>20</w:t>
            </w:r>
            <w:r>
              <w:rPr>
                <w:noProof/>
                <w:webHidden/>
              </w:rPr>
              <w:fldChar w:fldCharType="end"/>
            </w:r>
          </w:hyperlink>
        </w:p>
        <w:p w14:paraId="60C00485" w14:textId="35B02330" w:rsidR="007D37A5" w:rsidRDefault="007D37A5">
          <w:pPr>
            <w:pStyle w:val="TOC2"/>
            <w:tabs>
              <w:tab w:val="right" w:leader="dot" w:pos="9350"/>
            </w:tabs>
            <w:rPr>
              <w:rFonts w:asciiTheme="minorHAnsi" w:eastAsiaTheme="minorEastAsia" w:hAnsiTheme="minorHAnsi"/>
              <w:noProof/>
              <w:color w:val="auto"/>
            </w:rPr>
          </w:pPr>
          <w:hyperlink w:anchor="_Toc223536020" w:history="1">
            <w:r w:rsidRPr="003F4B00">
              <w:rPr>
                <w:rStyle w:val="Hyperlink"/>
                <w:noProof/>
              </w:rPr>
              <w:t>Capital Rationing Decision</w:t>
            </w:r>
            <w:r>
              <w:rPr>
                <w:noProof/>
                <w:webHidden/>
              </w:rPr>
              <w:tab/>
            </w:r>
            <w:r>
              <w:rPr>
                <w:noProof/>
                <w:webHidden/>
              </w:rPr>
              <w:fldChar w:fldCharType="begin"/>
            </w:r>
            <w:r>
              <w:rPr>
                <w:noProof/>
                <w:webHidden/>
              </w:rPr>
              <w:instrText xml:space="preserve"> PAGEREF _Toc223536020 \h </w:instrText>
            </w:r>
            <w:r>
              <w:rPr>
                <w:noProof/>
                <w:webHidden/>
              </w:rPr>
            </w:r>
            <w:r>
              <w:rPr>
                <w:noProof/>
                <w:webHidden/>
              </w:rPr>
              <w:fldChar w:fldCharType="separate"/>
            </w:r>
            <w:r w:rsidR="00120545">
              <w:rPr>
                <w:noProof/>
                <w:webHidden/>
              </w:rPr>
              <w:t>21</w:t>
            </w:r>
            <w:r>
              <w:rPr>
                <w:noProof/>
                <w:webHidden/>
              </w:rPr>
              <w:fldChar w:fldCharType="end"/>
            </w:r>
          </w:hyperlink>
        </w:p>
        <w:p w14:paraId="417A44EC" w14:textId="37694362" w:rsidR="007D37A5" w:rsidRDefault="007D37A5">
          <w:pPr>
            <w:pStyle w:val="TOC1"/>
            <w:tabs>
              <w:tab w:val="right" w:leader="dot" w:pos="9350"/>
            </w:tabs>
            <w:rPr>
              <w:rFonts w:asciiTheme="minorHAnsi" w:eastAsiaTheme="minorEastAsia" w:hAnsiTheme="minorHAnsi"/>
              <w:noProof/>
              <w:color w:val="auto"/>
            </w:rPr>
          </w:pPr>
          <w:hyperlink w:anchor="_Toc223536021" w:history="1">
            <w:r w:rsidRPr="003F4B00">
              <w:rPr>
                <w:rStyle w:val="Hyperlink"/>
                <w:noProof/>
              </w:rPr>
              <w:t>CONCLUSION</w:t>
            </w:r>
            <w:r>
              <w:rPr>
                <w:noProof/>
                <w:webHidden/>
              </w:rPr>
              <w:tab/>
            </w:r>
            <w:r>
              <w:rPr>
                <w:noProof/>
                <w:webHidden/>
              </w:rPr>
              <w:fldChar w:fldCharType="begin"/>
            </w:r>
            <w:r>
              <w:rPr>
                <w:noProof/>
                <w:webHidden/>
              </w:rPr>
              <w:instrText xml:space="preserve"> PAGEREF _Toc223536021 \h </w:instrText>
            </w:r>
            <w:r>
              <w:rPr>
                <w:noProof/>
                <w:webHidden/>
              </w:rPr>
            </w:r>
            <w:r>
              <w:rPr>
                <w:noProof/>
                <w:webHidden/>
              </w:rPr>
              <w:fldChar w:fldCharType="separate"/>
            </w:r>
            <w:r w:rsidR="00120545">
              <w:rPr>
                <w:noProof/>
                <w:webHidden/>
              </w:rPr>
              <w:t>21</w:t>
            </w:r>
            <w:r>
              <w:rPr>
                <w:noProof/>
                <w:webHidden/>
              </w:rPr>
              <w:fldChar w:fldCharType="end"/>
            </w:r>
          </w:hyperlink>
        </w:p>
        <w:p w14:paraId="0AB2ED13" w14:textId="3CDF3FC3" w:rsidR="007D37A5" w:rsidRDefault="007D37A5">
          <w:pPr>
            <w:pStyle w:val="TOC1"/>
            <w:tabs>
              <w:tab w:val="right" w:leader="dot" w:pos="9350"/>
            </w:tabs>
            <w:rPr>
              <w:rFonts w:asciiTheme="minorHAnsi" w:eastAsiaTheme="minorEastAsia" w:hAnsiTheme="minorHAnsi"/>
              <w:noProof/>
              <w:color w:val="auto"/>
            </w:rPr>
          </w:pPr>
          <w:hyperlink w:anchor="_Toc223536022" w:history="1">
            <w:r w:rsidRPr="003F4B00">
              <w:rPr>
                <w:rStyle w:val="Hyperlink"/>
                <w:noProof/>
              </w:rPr>
              <w:t>REFERENCE LIST</w:t>
            </w:r>
            <w:r>
              <w:rPr>
                <w:noProof/>
                <w:webHidden/>
              </w:rPr>
              <w:tab/>
            </w:r>
            <w:r>
              <w:rPr>
                <w:noProof/>
                <w:webHidden/>
              </w:rPr>
              <w:fldChar w:fldCharType="begin"/>
            </w:r>
            <w:r>
              <w:rPr>
                <w:noProof/>
                <w:webHidden/>
              </w:rPr>
              <w:instrText xml:space="preserve"> PAGEREF _Toc223536022 \h </w:instrText>
            </w:r>
            <w:r>
              <w:rPr>
                <w:noProof/>
                <w:webHidden/>
              </w:rPr>
            </w:r>
            <w:r>
              <w:rPr>
                <w:noProof/>
                <w:webHidden/>
              </w:rPr>
              <w:fldChar w:fldCharType="separate"/>
            </w:r>
            <w:r w:rsidR="00120545">
              <w:rPr>
                <w:noProof/>
                <w:webHidden/>
              </w:rPr>
              <w:t>22</w:t>
            </w:r>
            <w:r>
              <w:rPr>
                <w:noProof/>
                <w:webHidden/>
              </w:rPr>
              <w:fldChar w:fldCharType="end"/>
            </w:r>
          </w:hyperlink>
        </w:p>
        <w:p w14:paraId="0D3DB57E" w14:textId="5493B524" w:rsidR="007D37A5" w:rsidRDefault="007D37A5">
          <w:pPr>
            <w:pStyle w:val="TOC1"/>
            <w:tabs>
              <w:tab w:val="right" w:leader="dot" w:pos="9350"/>
            </w:tabs>
            <w:rPr>
              <w:rFonts w:asciiTheme="minorHAnsi" w:eastAsiaTheme="minorEastAsia" w:hAnsiTheme="minorHAnsi"/>
              <w:noProof/>
              <w:color w:val="auto"/>
            </w:rPr>
          </w:pPr>
          <w:hyperlink w:anchor="_Toc223536023" w:history="1">
            <w:r w:rsidRPr="003F4B00">
              <w:rPr>
                <w:rStyle w:val="Hyperlink"/>
                <w:noProof/>
              </w:rPr>
              <w:t>BIBLIOGRAPHY</w:t>
            </w:r>
            <w:r>
              <w:rPr>
                <w:noProof/>
                <w:webHidden/>
              </w:rPr>
              <w:tab/>
            </w:r>
            <w:r>
              <w:rPr>
                <w:noProof/>
                <w:webHidden/>
              </w:rPr>
              <w:fldChar w:fldCharType="begin"/>
            </w:r>
            <w:r>
              <w:rPr>
                <w:noProof/>
                <w:webHidden/>
              </w:rPr>
              <w:instrText xml:space="preserve"> PAGEREF _Toc223536023 \h </w:instrText>
            </w:r>
            <w:r>
              <w:rPr>
                <w:noProof/>
                <w:webHidden/>
              </w:rPr>
            </w:r>
            <w:r>
              <w:rPr>
                <w:noProof/>
                <w:webHidden/>
              </w:rPr>
              <w:fldChar w:fldCharType="separate"/>
            </w:r>
            <w:r w:rsidR="00120545">
              <w:rPr>
                <w:noProof/>
                <w:webHidden/>
              </w:rPr>
              <w:t>25</w:t>
            </w:r>
            <w:r>
              <w:rPr>
                <w:noProof/>
                <w:webHidden/>
              </w:rPr>
              <w:fldChar w:fldCharType="end"/>
            </w:r>
          </w:hyperlink>
        </w:p>
        <w:p w14:paraId="1368501C" w14:textId="29700013" w:rsidR="007D37A5" w:rsidRDefault="007D37A5">
          <w:pPr>
            <w:pStyle w:val="TOC1"/>
            <w:tabs>
              <w:tab w:val="right" w:leader="dot" w:pos="9350"/>
            </w:tabs>
            <w:rPr>
              <w:rFonts w:asciiTheme="minorHAnsi" w:eastAsiaTheme="minorEastAsia" w:hAnsiTheme="minorHAnsi"/>
              <w:noProof/>
              <w:color w:val="auto"/>
            </w:rPr>
          </w:pPr>
          <w:hyperlink w:anchor="_Toc223536024" w:history="1">
            <w:r w:rsidRPr="003F4B00">
              <w:rPr>
                <w:rStyle w:val="Hyperlink"/>
                <w:noProof/>
              </w:rPr>
              <w:t>APPENDIX</w:t>
            </w:r>
            <w:r>
              <w:rPr>
                <w:noProof/>
                <w:webHidden/>
              </w:rPr>
              <w:tab/>
            </w:r>
            <w:r>
              <w:rPr>
                <w:noProof/>
                <w:webHidden/>
              </w:rPr>
              <w:fldChar w:fldCharType="begin"/>
            </w:r>
            <w:r>
              <w:rPr>
                <w:noProof/>
                <w:webHidden/>
              </w:rPr>
              <w:instrText xml:space="preserve"> PAGEREF _Toc223536024 \h </w:instrText>
            </w:r>
            <w:r>
              <w:rPr>
                <w:noProof/>
                <w:webHidden/>
              </w:rPr>
            </w:r>
            <w:r>
              <w:rPr>
                <w:noProof/>
                <w:webHidden/>
              </w:rPr>
              <w:fldChar w:fldCharType="separate"/>
            </w:r>
            <w:r w:rsidR="00120545">
              <w:rPr>
                <w:noProof/>
                <w:webHidden/>
              </w:rPr>
              <w:t>28</w:t>
            </w:r>
            <w:r>
              <w:rPr>
                <w:noProof/>
                <w:webHidden/>
              </w:rPr>
              <w:fldChar w:fldCharType="end"/>
            </w:r>
          </w:hyperlink>
        </w:p>
        <w:p w14:paraId="2FC4A0DD" w14:textId="23D5F187" w:rsidR="007D37A5" w:rsidRDefault="007D37A5">
          <w:r>
            <w:rPr>
              <w:b/>
              <w:bCs/>
              <w:noProof/>
            </w:rPr>
            <w:fldChar w:fldCharType="end"/>
          </w:r>
        </w:p>
      </w:sdtContent>
    </w:sdt>
    <w:p w14:paraId="132B6BF1" w14:textId="77777777" w:rsidR="00675789" w:rsidRDefault="00675789">
      <w:pPr>
        <w:spacing w:line="278" w:lineRule="auto"/>
        <w:jc w:val="left"/>
        <w:rPr>
          <w:rFonts w:eastAsiaTheme="majorEastAsia" w:cstheme="majorBidi"/>
          <w:b/>
          <w:color w:val="auto"/>
          <w:sz w:val="28"/>
          <w:szCs w:val="40"/>
        </w:rPr>
      </w:pPr>
      <w:r>
        <w:br w:type="page"/>
      </w:r>
    </w:p>
    <w:p w14:paraId="268CA2A8" w14:textId="77777777" w:rsidR="00F67CE4" w:rsidRDefault="00F67CE4" w:rsidP="00F67CE4">
      <w:pPr>
        <w:pStyle w:val="Heading1"/>
      </w:pPr>
      <w:bookmarkStart w:id="0" w:name="_Toc223535996"/>
      <w:r w:rsidRPr="00CA4691">
        <w:t>INTRODUCTION</w:t>
      </w:r>
      <w:bookmarkEnd w:id="0"/>
      <w:r w:rsidRPr="00CA4691">
        <w:t xml:space="preserve"> </w:t>
      </w:r>
    </w:p>
    <w:p w14:paraId="7C48E06B" w14:textId="77777777" w:rsidR="00F67CE4" w:rsidRDefault="00F67CE4" w:rsidP="00F67CE4">
      <w:r w:rsidRPr="005B1318">
        <w:t>Toyota Motor Corporation is one of the largest and most prosperous automobile companies globally, which has become more concerned with electric cars and hybrid technologies due to the pressure of sustainability and regulations worldwide. Financial management plays a critical role in the highly competitive electric vehicles industry to enable profitability, fund innovation, and make significant capital investments in research, production, and infrastructure (Toyota, 2026). The Chief Financial Officer (CFO) is quite significant in determining financial performance, financial risks and giving strategic investment decisions. This report, therefore, assesses financial performance of Toyota, gauges working capital performance, recommends financial restructuring measures, and appraises investment opportunities to ensure long-term financial performance and growth.</w:t>
      </w:r>
    </w:p>
    <w:p w14:paraId="12D65D76" w14:textId="77777777" w:rsidR="00F67CE4" w:rsidRPr="003B2B14" w:rsidRDefault="00F67CE4" w:rsidP="00F67CE4">
      <w:pPr>
        <w:pStyle w:val="Heading1"/>
      </w:pPr>
      <w:bookmarkStart w:id="1" w:name="_Toc223535997"/>
      <w:r w:rsidRPr="003B2B14">
        <w:t>FINANCIAL HEALTH CHECK</w:t>
      </w:r>
      <w:bookmarkEnd w:id="1"/>
    </w:p>
    <w:p w14:paraId="44CC439F" w14:textId="77777777" w:rsidR="00F67CE4" w:rsidRPr="003B2B14" w:rsidRDefault="00F67CE4" w:rsidP="00F67CE4">
      <w:pPr>
        <w:pStyle w:val="Heading2"/>
      </w:pPr>
      <w:bookmarkStart w:id="2" w:name="_Toc223535998"/>
      <w:r w:rsidRPr="003B2B14">
        <w:t>Overview of Toyota Financial Performance</w:t>
      </w:r>
      <w:bookmarkEnd w:id="2"/>
    </w:p>
    <w:p w14:paraId="52D9EC3D" w14:textId="6B4AF6BD" w:rsidR="005F5F00" w:rsidRPr="003B2B14" w:rsidRDefault="00F67CE4" w:rsidP="00F67CE4">
      <w:r w:rsidRPr="005F5F00">
        <w:t>Toyota shows scale 5-year growth with revenue growing between JPY 27,214,593m (2021) and JPY 48,036,704m (2025), and showing growth in demand restoration, price strength, and product mix strength in more electrified and more traditional lines (Toyota, 2021). All years have reported good profitability though earnings quality fluctuate, reflecting sensitivity to cost pressures, currency fluctuations and industry input shocks. The balance sheet is expanded as well, with the total assets increased to JPY 93,601,350m (2025), a sign of capacity-building and strategic investment.</w:t>
      </w:r>
    </w:p>
    <w:p w14:paraId="47DCF5C3" w14:textId="1EEBC911" w:rsidR="003B2B14" w:rsidRDefault="003B2B14" w:rsidP="001463A6">
      <w:pPr>
        <w:pStyle w:val="Heading2"/>
      </w:pPr>
      <w:bookmarkStart w:id="3" w:name="_Toc223535999"/>
      <w:r w:rsidRPr="003B2B14">
        <w:t>Profitability Analysis</w:t>
      </w:r>
      <w:bookmarkEnd w:id="3"/>
    </w:p>
    <w:tbl>
      <w:tblPr>
        <w:tblStyle w:val="TableGrid"/>
        <w:tblW w:w="5000" w:type="pct"/>
        <w:tblLook w:val="04A0" w:firstRow="1" w:lastRow="0" w:firstColumn="1" w:lastColumn="0" w:noHBand="0" w:noVBand="1"/>
      </w:tblPr>
      <w:tblGrid>
        <w:gridCol w:w="1970"/>
        <w:gridCol w:w="1476"/>
        <w:gridCol w:w="1476"/>
        <w:gridCol w:w="1476"/>
        <w:gridCol w:w="1476"/>
        <w:gridCol w:w="1476"/>
      </w:tblGrid>
      <w:tr w:rsidR="00454EE9" w:rsidRPr="00454EE9" w14:paraId="02EC71C1" w14:textId="77777777" w:rsidTr="00454EE9">
        <w:trPr>
          <w:trHeight w:val="300"/>
        </w:trPr>
        <w:tc>
          <w:tcPr>
            <w:tcW w:w="1391" w:type="pct"/>
            <w:noWrap/>
            <w:hideMark/>
          </w:tcPr>
          <w:p w14:paraId="1F1215BD" w14:textId="77777777" w:rsidR="00454EE9" w:rsidRPr="00454EE9" w:rsidRDefault="00454EE9" w:rsidP="00454EE9">
            <w:pPr>
              <w:spacing w:line="240" w:lineRule="auto"/>
              <w:jc w:val="left"/>
              <w:rPr>
                <w:rFonts w:eastAsia="Times New Roman" w:cs="Times New Roman"/>
                <w:b/>
                <w:bCs/>
                <w:color w:val="000000"/>
                <w:kern w:val="0"/>
                <w14:ligatures w14:val="none"/>
              </w:rPr>
            </w:pPr>
            <w:r w:rsidRPr="00454EE9">
              <w:rPr>
                <w:rFonts w:eastAsia="Times New Roman" w:cs="Times New Roman"/>
                <w:b/>
                <w:bCs/>
                <w:color w:val="000000"/>
                <w:kern w:val="0"/>
                <w14:ligatures w14:val="none"/>
              </w:rPr>
              <w:t>Profitability Ratios Inputs:</w:t>
            </w:r>
          </w:p>
        </w:tc>
        <w:tc>
          <w:tcPr>
            <w:tcW w:w="722" w:type="pct"/>
            <w:noWrap/>
            <w:hideMark/>
          </w:tcPr>
          <w:p w14:paraId="13D8B500"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2025</w:t>
            </w:r>
          </w:p>
        </w:tc>
        <w:tc>
          <w:tcPr>
            <w:tcW w:w="722" w:type="pct"/>
            <w:noWrap/>
            <w:hideMark/>
          </w:tcPr>
          <w:p w14:paraId="7BA48375"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2024</w:t>
            </w:r>
          </w:p>
        </w:tc>
        <w:tc>
          <w:tcPr>
            <w:tcW w:w="722" w:type="pct"/>
            <w:noWrap/>
            <w:hideMark/>
          </w:tcPr>
          <w:p w14:paraId="71542420"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2023</w:t>
            </w:r>
          </w:p>
        </w:tc>
        <w:tc>
          <w:tcPr>
            <w:tcW w:w="722" w:type="pct"/>
            <w:noWrap/>
            <w:hideMark/>
          </w:tcPr>
          <w:p w14:paraId="43FACCF2"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2022</w:t>
            </w:r>
          </w:p>
        </w:tc>
        <w:tc>
          <w:tcPr>
            <w:tcW w:w="722" w:type="pct"/>
            <w:noWrap/>
            <w:hideMark/>
          </w:tcPr>
          <w:p w14:paraId="07953A5B"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2021</w:t>
            </w:r>
          </w:p>
        </w:tc>
      </w:tr>
      <w:tr w:rsidR="00454EE9" w:rsidRPr="00454EE9" w14:paraId="44817A76" w14:textId="77777777" w:rsidTr="00454EE9">
        <w:trPr>
          <w:trHeight w:val="300"/>
        </w:trPr>
        <w:tc>
          <w:tcPr>
            <w:tcW w:w="1391" w:type="pct"/>
            <w:noWrap/>
            <w:hideMark/>
          </w:tcPr>
          <w:p w14:paraId="43D4B189"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Revenue</w:t>
            </w:r>
          </w:p>
        </w:tc>
        <w:tc>
          <w:tcPr>
            <w:tcW w:w="722" w:type="pct"/>
            <w:noWrap/>
            <w:hideMark/>
          </w:tcPr>
          <w:p w14:paraId="51ABA5FE"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48,036,704.00 </w:t>
            </w:r>
          </w:p>
        </w:tc>
        <w:tc>
          <w:tcPr>
            <w:tcW w:w="722" w:type="pct"/>
            <w:noWrap/>
            <w:hideMark/>
          </w:tcPr>
          <w:p w14:paraId="410BEE38"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45,095,325.00 </w:t>
            </w:r>
          </w:p>
        </w:tc>
        <w:tc>
          <w:tcPr>
            <w:tcW w:w="722" w:type="pct"/>
            <w:noWrap/>
            <w:hideMark/>
          </w:tcPr>
          <w:p w14:paraId="01BEB83C"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37,154,298.00 </w:t>
            </w:r>
          </w:p>
        </w:tc>
        <w:tc>
          <w:tcPr>
            <w:tcW w:w="722" w:type="pct"/>
            <w:noWrap/>
            <w:hideMark/>
          </w:tcPr>
          <w:p w14:paraId="0CAE79C4"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31,379,507.00 </w:t>
            </w:r>
          </w:p>
        </w:tc>
        <w:tc>
          <w:tcPr>
            <w:tcW w:w="722" w:type="pct"/>
            <w:noWrap/>
            <w:hideMark/>
          </w:tcPr>
          <w:p w14:paraId="1C820EE0"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27,214,593.00 </w:t>
            </w:r>
          </w:p>
        </w:tc>
      </w:tr>
      <w:tr w:rsidR="00454EE9" w:rsidRPr="00454EE9" w14:paraId="741330FD" w14:textId="77777777" w:rsidTr="00454EE9">
        <w:trPr>
          <w:trHeight w:val="300"/>
        </w:trPr>
        <w:tc>
          <w:tcPr>
            <w:tcW w:w="1391" w:type="pct"/>
            <w:noWrap/>
            <w:hideMark/>
          </w:tcPr>
          <w:p w14:paraId="3643DC51"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Gross Profit</w:t>
            </w:r>
          </w:p>
        </w:tc>
        <w:tc>
          <w:tcPr>
            <w:tcW w:w="722" w:type="pct"/>
            <w:noWrap/>
            <w:hideMark/>
          </w:tcPr>
          <w:p w14:paraId="6467F0AE"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9,567,729.00 </w:t>
            </w:r>
          </w:p>
        </w:tc>
        <w:tc>
          <w:tcPr>
            <w:tcW w:w="722" w:type="pct"/>
            <w:noWrap/>
            <w:hideMark/>
          </w:tcPr>
          <w:p w14:paraId="02893A93"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9,370,080.00 </w:t>
            </w:r>
          </w:p>
        </w:tc>
        <w:tc>
          <w:tcPr>
            <w:tcW w:w="722" w:type="pct"/>
            <w:noWrap/>
            <w:hideMark/>
          </w:tcPr>
          <w:p w14:paraId="6598DA70"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6,308,003.00 </w:t>
            </w:r>
          </w:p>
        </w:tc>
        <w:tc>
          <w:tcPr>
            <w:tcW w:w="722" w:type="pct"/>
            <w:noWrap/>
            <w:hideMark/>
          </w:tcPr>
          <w:p w14:paraId="3400EE01"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5,971,689.00 </w:t>
            </w:r>
          </w:p>
        </w:tc>
        <w:tc>
          <w:tcPr>
            <w:tcW w:w="722" w:type="pct"/>
            <w:noWrap/>
            <w:hideMark/>
          </w:tcPr>
          <w:p w14:paraId="22B77BC0"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4,832,373.00 </w:t>
            </w:r>
          </w:p>
        </w:tc>
      </w:tr>
      <w:tr w:rsidR="00454EE9" w:rsidRPr="00454EE9" w14:paraId="34C314F7" w14:textId="77777777" w:rsidTr="00454EE9">
        <w:trPr>
          <w:trHeight w:val="300"/>
        </w:trPr>
        <w:tc>
          <w:tcPr>
            <w:tcW w:w="1391" w:type="pct"/>
            <w:noWrap/>
            <w:hideMark/>
          </w:tcPr>
          <w:p w14:paraId="1F4B5B9D"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Operating Profit</w:t>
            </w:r>
          </w:p>
        </w:tc>
        <w:tc>
          <w:tcPr>
            <w:tcW w:w="722" w:type="pct"/>
            <w:noWrap/>
            <w:hideMark/>
          </w:tcPr>
          <w:p w14:paraId="290659B2"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4,785,277.00 </w:t>
            </w:r>
          </w:p>
        </w:tc>
        <w:tc>
          <w:tcPr>
            <w:tcW w:w="722" w:type="pct"/>
            <w:noWrap/>
            <w:hideMark/>
          </w:tcPr>
          <w:p w14:paraId="73ABDC53"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5,354,697.00 </w:t>
            </w:r>
          </w:p>
        </w:tc>
        <w:tc>
          <w:tcPr>
            <w:tcW w:w="722" w:type="pct"/>
            <w:noWrap/>
            <w:hideMark/>
          </w:tcPr>
          <w:p w14:paraId="2330541D"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2,720,013.00 </w:t>
            </w:r>
          </w:p>
        </w:tc>
        <w:tc>
          <w:tcPr>
            <w:tcW w:w="722" w:type="pct"/>
            <w:noWrap/>
            <w:hideMark/>
          </w:tcPr>
          <w:p w14:paraId="1017AF09"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2,995,712.00 </w:t>
            </w:r>
          </w:p>
        </w:tc>
        <w:tc>
          <w:tcPr>
            <w:tcW w:w="722" w:type="pct"/>
            <w:noWrap/>
            <w:hideMark/>
          </w:tcPr>
          <w:p w14:paraId="77A29F38"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2,197,748.00 </w:t>
            </w:r>
          </w:p>
        </w:tc>
      </w:tr>
      <w:tr w:rsidR="00454EE9" w:rsidRPr="00454EE9" w14:paraId="5D0BDB1D" w14:textId="77777777" w:rsidTr="00454EE9">
        <w:trPr>
          <w:trHeight w:val="300"/>
        </w:trPr>
        <w:tc>
          <w:tcPr>
            <w:tcW w:w="1391" w:type="pct"/>
            <w:noWrap/>
            <w:hideMark/>
          </w:tcPr>
          <w:p w14:paraId="3B0817AE"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Net Profit</w:t>
            </w:r>
          </w:p>
        </w:tc>
        <w:tc>
          <w:tcPr>
            <w:tcW w:w="722" w:type="pct"/>
            <w:noWrap/>
            <w:hideMark/>
          </w:tcPr>
          <w:p w14:paraId="408140C8"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4,765,086.00 </w:t>
            </w:r>
          </w:p>
        </w:tc>
        <w:tc>
          <w:tcPr>
            <w:tcW w:w="722" w:type="pct"/>
            <w:noWrap/>
            <w:hideMark/>
          </w:tcPr>
          <w:p w14:paraId="399F18F1"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4,944,933.00 </w:t>
            </w:r>
          </w:p>
        </w:tc>
        <w:tc>
          <w:tcPr>
            <w:tcW w:w="722" w:type="pct"/>
            <w:noWrap/>
            <w:hideMark/>
          </w:tcPr>
          <w:p w14:paraId="278C98B0"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2,451,318.00 </w:t>
            </w:r>
          </w:p>
        </w:tc>
        <w:tc>
          <w:tcPr>
            <w:tcW w:w="722" w:type="pct"/>
            <w:noWrap/>
            <w:hideMark/>
          </w:tcPr>
          <w:p w14:paraId="57CA682F"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2,850,110.00 </w:t>
            </w:r>
          </w:p>
        </w:tc>
        <w:tc>
          <w:tcPr>
            <w:tcW w:w="722" w:type="pct"/>
            <w:noWrap/>
            <w:hideMark/>
          </w:tcPr>
          <w:p w14:paraId="0B0BC186"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2,245,261.00 </w:t>
            </w:r>
          </w:p>
        </w:tc>
      </w:tr>
      <w:tr w:rsidR="00454EE9" w:rsidRPr="00454EE9" w14:paraId="47B337E2" w14:textId="77777777" w:rsidTr="00454EE9">
        <w:trPr>
          <w:trHeight w:val="300"/>
        </w:trPr>
        <w:tc>
          <w:tcPr>
            <w:tcW w:w="1391" w:type="pct"/>
            <w:noWrap/>
            <w:hideMark/>
          </w:tcPr>
          <w:p w14:paraId="2AE1D289"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Total Assets</w:t>
            </w:r>
          </w:p>
        </w:tc>
        <w:tc>
          <w:tcPr>
            <w:tcW w:w="722" w:type="pct"/>
            <w:noWrap/>
            <w:hideMark/>
          </w:tcPr>
          <w:p w14:paraId="345693EF"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93,601,350.00 </w:t>
            </w:r>
          </w:p>
        </w:tc>
        <w:tc>
          <w:tcPr>
            <w:tcW w:w="722" w:type="pct"/>
            <w:noWrap/>
            <w:hideMark/>
          </w:tcPr>
          <w:p w14:paraId="7875FA35"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90,114,296.00 </w:t>
            </w:r>
          </w:p>
        </w:tc>
        <w:tc>
          <w:tcPr>
            <w:tcW w:w="722" w:type="pct"/>
            <w:noWrap/>
            <w:hideMark/>
          </w:tcPr>
          <w:p w14:paraId="610CC0E8"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74,303,180.00 </w:t>
            </w:r>
          </w:p>
        </w:tc>
        <w:tc>
          <w:tcPr>
            <w:tcW w:w="722" w:type="pct"/>
            <w:noWrap/>
            <w:hideMark/>
          </w:tcPr>
          <w:p w14:paraId="415175A6"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67,688,771.00 </w:t>
            </w:r>
          </w:p>
        </w:tc>
        <w:tc>
          <w:tcPr>
            <w:tcW w:w="722" w:type="pct"/>
            <w:noWrap/>
            <w:hideMark/>
          </w:tcPr>
          <w:p w14:paraId="6D1B3453"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62,267,140.00 </w:t>
            </w:r>
          </w:p>
        </w:tc>
      </w:tr>
      <w:tr w:rsidR="00454EE9" w:rsidRPr="00454EE9" w14:paraId="62FE3F65" w14:textId="77777777" w:rsidTr="00454EE9">
        <w:trPr>
          <w:trHeight w:val="300"/>
        </w:trPr>
        <w:tc>
          <w:tcPr>
            <w:tcW w:w="1391" w:type="pct"/>
            <w:noWrap/>
            <w:hideMark/>
          </w:tcPr>
          <w:p w14:paraId="4173A9F3"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Current Liabilities</w:t>
            </w:r>
          </w:p>
        </w:tc>
        <w:tc>
          <w:tcPr>
            <w:tcW w:w="722" w:type="pct"/>
            <w:noWrap/>
            <w:hideMark/>
          </w:tcPr>
          <w:p w14:paraId="0D4BA8BF"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29,434,220.00 </w:t>
            </w:r>
          </w:p>
        </w:tc>
        <w:tc>
          <w:tcPr>
            <w:tcW w:w="722" w:type="pct"/>
            <w:noWrap/>
            <w:hideMark/>
          </w:tcPr>
          <w:p w14:paraId="2A955638"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29,177,909.00 </w:t>
            </w:r>
          </w:p>
        </w:tc>
        <w:tc>
          <w:tcPr>
            <w:tcW w:w="722" w:type="pct"/>
            <w:noWrap/>
            <w:hideMark/>
          </w:tcPr>
          <w:p w14:paraId="3E1969FA"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23,959,715.00 </w:t>
            </w:r>
          </w:p>
        </w:tc>
        <w:tc>
          <w:tcPr>
            <w:tcW w:w="722" w:type="pct"/>
            <w:noWrap/>
            <w:hideMark/>
          </w:tcPr>
          <w:p w14:paraId="7003682B"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21,842,161.00 </w:t>
            </w:r>
          </w:p>
        </w:tc>
        <w:tc>
          <w:tcPr>
            <w:tcW w:w="722" w:type="pct"/>
            <w:noWrap/>
            <w:hideMark/>
          </w:tcPr>
          <w:p w14:paraId="4DC03D58" w14:textId="77777777" w:rsidR="00454EE9" w:rsidRPr="00454EE9" w:rsidRDefault="00454EE9" w:rsidP="00454EE9">
            <w:pPr>
              <w:spacing w:line="240" w:lineRule="auto"/>
              <w:jc w:val="left"/>
              <w:rPr>
                <w:rFonts w:eastAsia="Times New Roman" w:cs="Times New Roman"/>
                <w:color w:val="000000"/>
                <w:kern w:val="0"/>
                <w14:ligatures w14:val="none"/>
              </w:rPr>
            </w:pPr>
            <w:r w:rsidRPr="00454EE9">
              <w:rPr>
                <w:rFonts w:eastAsia="Times New Roman" w:cs="Times New Roman"/>
                <w:color w:val="000000"/>
                <w:kern w:val="0"/>
                <w14:ligatures w14:val="none"/>
              </w:rPr>
              <w:t xml:space="preserve"> JPY     21,460,466.00 </w:t>
            </w:r>
          </w:p>
        </w:tc>
      </w:tr>
      <w:tr w:rsidR="00454EE9" w:rsidRPr="00454EE9" w14:paraId="3B41B478" w14:textId="77777777" w:rsidTr="00454EE9">
        <w:trPr>
          <w:trHeight w:val="300"/>
        </w:trPr>
        <w:tc>
          <w:tcPr>
            <w:tcW w:w="1391" w:type="pct"/>
            <w:noWrap/>
            <w:hideMark/>
          </w:tcPr>
          <w:p w14:paraId="4ED2EB25" w14:textId="77777777" w:rsidR="00454EE9" w:rsidRPr="00454EE9" w:rsidRDefault="00454EE9" w:rsidP="00454EE9">
            <w:pPr>
              <w:spacing w:line="240" w:lineRule="auto"/>
              <w:jc w:val="left"/>
              <w:rPr>
                <w:rFonts w:eastAsia="Times New Roman" w:cs="Times New Roman"/>
                <w:b/>
                <w:bCs/>
                <w:color w:val="000000"/>
                <w:kern w:val="0"/>
                <w14:ligatures w14:val="none"/>
              </w:rPr>
            </w:pPr>
            <w:r w:rsidRPr="00454EE9">
              <w:rPr>
                <w:rFonts w:eastAsia="Times New Roman" w:cs="Times New Roman"/>
                <w:b/>
                <w:bCs/>
                <w:color w:val="000000"/>
                <w:kern w:val="0"/>
                <w14:ligatures w14:val="none"/>
              </w:rPr>
              <w:t>PROFITABILITY RATIOS:</w:t>
            </w:r>
          </w:p>
        </w:tc>
        <w:tc>
          <w:tcPr>
            <w:tcW w:w="722" w:type="pct"/>
            <w:noWrap/>
            <w:hideMark/>
          </w:tcPr>
          <w:p w14:paraId="0C93C209"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2025</w:t>
            </w:r>
          </w:p>
        </w:tc>
        <w:tc>
          <w:tcPr>
            <w:tcW w:w="722" w:type="pct"/>
            <w:noWrap/>
            <w:hideMark/>
          </w:tcPr>
          <w:p w14:paraId="1B8793B6"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2024</w:t>
            </w:r>
          </w:p>
        </w:tc>
        <w:tc>
          <w:tcPr>
            <w:tcW w:w="722" w:type="pct"/>
            <w:noWrap/>
            <w:hideMark/>
          </w:tcPr>
          <w:p w14:paraId="3B3A68B0"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2023</w:t>
            </w:r>
          </w:p>
        </w:tc>
        <w:tc>
          <w:tcPr>
            <w:tcW w:w="722" w:type="pct"/>
            <w:noWrap/>
            <w:hideMark/>
          </w:tcPr>
          <w:p w14:paraId="4ACEEAEC"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2022</w:t>
            </w:r>
          </w:p>
        </w:tc>
        <w:tc>
          <w:tcPr>
            <w:tcW w:w="722" w:type="pct"/>
            <w:noWrap/>
            <w:hideMark/>
          </w:tcPr>
          <w:p w14:paraId="7F174868" w14:textId="77777777" w:rsidR="00454EE9" w:rsidRPr="00454EE9" w:rsidRDefault="00454EE9" w:rsidP="00454EE9">
            <w:pPr>
              <w:spacing w:line="240" w:lineRule="auto"/>
              <w:jc w:val="right"/>
              <w:rPr>
                <w:rFonts w:eastAsia="Times New Roman" w:cs="Times New Roman"/>
                <w:b/>
                <w:bCs/>
                <w:color w:val="000000"/>
                <w:kern w:val="0"/>
                <w14:ligatures w14:val="none"/>
              </w:rPr>
            </w:pPr>
            <w:r w:rsidRPr="00454EE9">
              <w:rPr>
                <w:rFonts w:eastAsia="Times New Roman" w:cs="Times New Roman"/>
                <w:b/>
                <w:bCs/>
                <w:color w:val="000000"/>
                <w:kern w:val="0"/>
                <w14:ligatures w14:val="none"/>
              </w:rPr>
              <w:t>2021</w:t>
            </w:r>
          </w:p>
        </w:tc>
      </w:tr>
      <w:tr w:rsidR="00454EE9" w:rsidRPr="00454EE9" w14:paraId="1D2EBDD9" w14:textId="77777777" w:rsidTr="00454EE9">
        <w:trPr>
          <w:trHeight w:val="600"/>
        </w:trPr>
        <w:tc>
          <w:tcPr>
            <w:tcW w:w="1391" w:type="pct"/>
            <w:hideMark/>
          </w:tcPr>
          <w:p w14:paraId="62B52EA4" w14:textId="77777777" w:rsidR="00454EE9" w:rsidRPr="00454EE9" w:rsidRDefault="00454EE9" w:rsidP="00454EE9">
            <w:pPr>
              <w:spacing w:line="240" w:lineRule="auto"/>
              <w:jc w:val="left"/>
              <w:rPr>
                <w:rFonts w:eastAsia="Times New Roman" w:cs="Times New Roman"/>
                <w:b/>
                <w:bCs/>
                <w:color w:val="000000"/>
                <w:kern w:val="0"/>
                <w14:ligatures w14:val="none"/>
              </w:rPr>
            </w:pPr>
            <w:r w:rsidRPr="00454EE9">
              <w:rPr>
                <w:rFonts w:eastAsia="Times New Roman" w:cs="Times New Roman"/>
                <w:b/>
                <w:bCs/>
                <w:color w:val="000000"/>
                <w:kern w:val="0"/>
                <w14:ligatures w14:val="none"/>
              </w:rPr>
              <w:t>ROCE = Operating Profit / Capital Employed</w:t>
            </w:r>
          </w:p>
        </w:tc>
        <w:tc>
          <w:tcPr>
            <w:tcW w:w="722" w:type="pct"/>
            <w:noWrap/>
            <w:hideMark/>
          </w:tcPr>
          <w:p w14:paraId="5BCB3B9E"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7.46%</w:t>
            </w:r>
          </w:p>
        </w:tc>
        <w:tc>
          <w:tcPr>
            <w:tcW w:w="722" w:type="pct"/>
            <w:noWrap/>
            <w:hideMark/>
          </w:tcPr>
          <w:p w14:paraId="1EBB07C6"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8.79%</w:t>
            </w:r>
          </w:p>
        </w:tc>
        <w:tc>
          <w:tcPr>
            <w:tcW w:w="722" w:type="pct"/>
            <w:noWrap/>
            <w:hideMark/>
          </w:tcPr>
          <w:p w14:paraId="0825F593"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5.40%</w:t>
            </w:r>
          </w:p>
        </w:tc>
        <w:tc>
          <w:tcPr>
            <w:tcW w:w="722" w:type="pct"/>
            <w:noWrap/>
            <w:hideMark/>
          </w:tcPr>
          <w:p w14:paraId="334AB62F"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6.53%</w:t>
            </w:r>
          </w:p>
        </w:tc>
        <w:tc>
          <w:tcPr>
            <w:tcW w:w="722" w:type="pct"/>
            <w:noWrap/>
            <w:hideMark/>
          </w:tcPr>
          <w:p w14:paraId="543C023D"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5.39%</w:t>
            </w:r>
          </w:p>
        </w:tc>
      </w:tr>
      <w:tr w:rsidR="00454EE9" w:rsidRPr="00454EE9" w14:paraId="0853F569" w14:textId="77777777" w:rsidTr="00454EE9">
        <w:trPr>
          <w:trHeight w:val="600"/>
        </w:trPr>
        <w:tc>
          <w:tcPr>
            <w:tcW w:w="1391" w:type="pct"/>
            <w:hideMark/>
          </w:tcPr>
          <w:p w14:paraId="2535DF96" w14:textId="77777777" w:rsidR="00454EE9" w:rsidRPr="00454EE9" w:rsidRDefault="00454EE9" w:rsidP="00454EE9">
            <w:pPr>
              <w:spacing w:line="240" w:lineRule="auto"/>
              <w:jc w:val="left"/>
              <w:rPr>
                <w:rFonts w:eastAsia="Times New Roman" w:cs="Times New Roman"/>
                <w:b/>
                <w:bCs/>
                <w:color w:val="000000"/>
                <w:kern w:val="0"/>
                <w14:ligatures w14:val="none"/>
              </w:rPr>
            </w:pPr>
            <w:r w:rsidRPr="00454EE9">
              <w:rPr>
                <w:rFonts w:eastAsia="Times New Roman" w:cs="Times New Roman"/>
                <w:b/>
                <w:bCs/>
                <w:color w:val="000000"/>
                <w:kern w:val="0"/>
                <w14:ligatures w14:val="none"/>
              </w:rPr>
              <w:t>Gross Profit Margin = (Gross Profit / Revenue) * 100</w:t>
            </w:r>
          </w:p>
        </w:tc>
        <w:tc>
          <w:tcPr>
            <w:tcW w:w="722" w:type="pct"/>
            <w:noWrap/>
            <w:hideMark/>
          </w:tcPr>
          <w:p w14:paraId="1ECF4859"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19.92%</w:t>
            </w:r>
          </w:p>
        </w:tc>
        <w:tc>
          <w:tcPr>
            <w:tcW w:w="722" w:type="pct"/>
            <w:noWrap/>
            <w:hideMark/>
          </w:tcPr>
          <w:p w14:paraId="1117436B"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20.78%</w:t>
            </w:r>
          </w:p>
        </w:tc>
        <w:tc>
          <w:tcPr>
            <w:tcW w:w="722" w:type="pct"/>
            <w:noWrap/>
            <w:hideMark/>
          </w:tcPr>
          <w:p w14:paraId="4482257B"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16.98%</w:t>
            </w:r>
          </w:p>
        </w:tc>
        <w:tc>
          <w:tcPr>
            <w:tcW w:w="722" w:type="pct"/>
            <w:noWrap/>
            <w:hideMark/>
          </w:tcPr>
          <w:p w14:paraId="4FE4AFB5"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19.03%</w:t>
            </w:r>
          </w:p>
        </w:tc>
        <w:tc>
          <w:tcPr>
            <w:tcW w:w="722" w:type="pct"/>
            <w:noWrap/>
            <w:hideMark/>
          </w:tcPr>
          <w:p w14:paraId="13358C4C"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17.76%</w:t>
            </w:r>
          </w:p>
        </w:tc>
      </w:tr>
      <w:tr w:rsidR="00454EE9" w:rsidRPr="00454EE9" w14:paraId="4D8F23B4" w14:textId="77777777" w:rsidTr="00454EE9">
        <w:trPr>
          <w:trHeight w:val="600"/>
        </w:trPr>
        <w:tc>
          <w:tcPr>
            <w:tcW w:w="1391" w:type="pct"/>
            <w:hideMark/>
          </w:tcPr>
          <w:p w14:paraId="17FA80A8" w14:textId="77777777" w:rsidR="00454EE9" w:rsidRPr="00454EE9" w:rsidRDefault="00454EE9" w:rsidP="00454EE9">
            <w:pPr>
              <w:spacing w:line="240" w:lineRule="auto"/>
              <w:jc w:val="left"/>
              <w:rPr>
                <w:rFonts w:eastAsia="Times New Roman" w:cs="Times New Roman"/>
                <w:b/>
                <w:bCs/>
                <w:color w:val="000000"/>
                <w:kern w:val="0"/>
                <w14:ligatures w14:val="none"/>
              </w:rPr>
            </w:pPr>
            <w:r w:rsidRPr="00454EE9">
              <w:rPr>
                <w:rFonts w:eastAsia="Times New Roman" w:cs="Times New Roman"/>
                <w:b/>
                <w:bCs/>
                <w:color w:val="000000"/>
                <w:kern w:val="0"/>
                <w14:ligatures w14:val="none"/>
              </w:rPr>
              <w:t>Net Profit Margin = (Net Profit / Revenue) * 100</w:t>
            </w:r>
          </w:p>
        </w:tc>
        <w:tc>
          <w:tcPr>
            <w:tcW w:w="722" w:type="pct"/>
            <w:noWrap/>
            <w:hideMark/>
          </w:tcPr>
          <w:p w14:paraId="002679C3"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9.92%</w:t>
            </w:r>
          </w:p>
        </w:tc>
        <w:tc>
          <w:tcPr>
            <w:tcW w:w="722" w:type="pct"/>
            <w:noWrap/>
            <w:hideMark/>
          </w:tcPr>
          <w:p w14:paraId="5F19E150"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10.97%</w:t>
            </w:r>
          </w:p>
        </w:tc>
        <w:tc>
          <w:tcPr>
            <w:tcW w:w="722" w:type="pct"/>
            <w:noWrap/>
            <w:hideMark/>
          </w:tcPr>
          <w:p w14:paraId="7EE5B218"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6.60%</w:t>
            </w:r>
          </w:p>
        </w:tc>
        <w:tc>
          <w:tcPr>
            <w:tcW w:w="722" w:type="pct"/>
            <w:noWrap/>
            <w:hideMark/>
          </w:tcPr>
          <w:p w14:paraId="4CEE50DB"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9.08%</w:t>
            </w:r>
          </w:p>
        </w:tc>
        <w:tc>
          <w:tcPr>
            <w:tcW w:w="722" w:type="pct"/>
            <w:noWrap/>
            <w:hideMark/>
          </w:tcPr>
          <w:p w14:paraId="6DA0D16D"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8.25%</w:t>
            </w:r>
          </w:p>
        </w:tc>
      </w:tr>
      <w:tr w:rsidR="00454EE9" w:rsidRPr="00454EE9" w14:paraId="79649848" w14:textId="77777777" w:rsidTr="00454EE9">
        <w:trPr>
          <w:trHeight w:val="600"/>
        </w:trPr>
        <w:tc>
          <w:tcPr>
            <w:tcW w:w="1391" w:type="pct"/>
            <w:hideMark/>
          </w:tcPr>
          <w:p w14:paraId="075999D2" w14:textId="77777777" w:rsidR="00454EE9" w:rsidRPr="00454EE9" w:rsidRDefault="00454EE9" w:rsidP="00454EE9">
            <w:pPr>
              <w:spacing w:line="240" w:lineRule="auto"/>
              <w:jc w:val="left"/>
              <w:rPr>
                <w:rFonts w:eastAsia="Times New Roman" w:cs="Times New Roman"/>
                <w:b/>
                <w:bCs/>
                <w:color w:val="000000"/>
                <w:kern w:val="0"/>
                <w14:ligatures w14:val="none"/>
              </w:rPr>
            </w:pPr>
            <w:r w:rsidRPr="00454EE9">
              <w:rPr>
                <w:rFonts w:eastAsia="Times New Roman" w:cs="Times New Roman"/>
                <w:b/>
                <w:bCs/>
                <w:color w:val="000000"/>
                <w:kern w:val="0"/>
                <w14:ligatures w14:val="none"/>
              </w:rPr>
              <w:t>Operating Profit Margin = (Operating Profit / Revenue) * 100</w:t>
            </w:r>
          </w:p>
        </w:tc>
        <w:tc>
          <w:tcPr>
            <w:tcW w:w="722" w:type="pct"/>
            <w:noWrap/>
            <w:hideMark/>
          </w:tcPr>
          <w:p w14:paraId="136EB035"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9.96%</w:t>
            </w:r>
          </w:p>
        </w:tc>
        <w:tc>
          <w:tcPr>
            <w:tcW w:w="722" w:type="pct"/>
            <w:noWrap/>
            <w:hideMark/>
          </w:tcPr>
          <w:p w14:paraId="186AAD75"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11.87%</w:t>
            </w:r>
          </w:p>
        </w:tc>
        <w:tc>
          <w:tcPr>
            <w:tcW w:w="722" w:type="pct"/>
            <w:noWrap/>
            <w:hideMark/>
          </w:tcPr>
          <w:p w14:paraId="4F8D30ED"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7.32%</w:t>
            </w:r>
          </w:p>
        </w:tc>
        <w:tc>
          <w:tcPr>
            <w:tcW w:w="722" w:type="pct"/>
            <w:noWrap/>
            <w:hideMark/>
          </w:tcPr>
          <w:p w14:paraId="769AE29D"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9.55%</w:t>
            </w:r>
          </w:p>
        </w:tc>
        <w:tc>
          <w:tcPr>
            <w:tcW w:w="722" w:type="pct"/>
            <w:noWrap/>
            <w:hideMark/>
          </w:tcPr>
          <w:p w14:paraId="2EF49E2B" w14:textId="77777777" w:rsidR="00454EE9" w:rsidRPr="00454EE9" w:rsidRDefault="00454EE9" w:rsidP="00454EE9">
            <w:pPr>
              <w:spacing w:line="240" w:lineRule="auto"/>
              <w:jc w:val="right"/>
              <w:rPr>
                <w:rFonts w:eastAsia="Times New Roman" w:cs="Times New Roman"/>
                <w:color w:val="000000"/>
                <w:kern w:val="0"/>
                <w14:ligatures w14:val="none"/>
              </w:rPr>
            </w:pPr>
            <w:r w:rsidRPr="00454EE9">
              <w:rPr>
                <w:rFonts w:eastAsia="Times New Roman" w:cs="Times New Roman"/>
                <w:color w:val="000000"/>
                <w:kern w:val="0"/>
                <w14:ligatures w14:val="none"/>
              </w:rPr>
              <w:t>8.08%</w:t>
            </w:r>
          </w:p>
        </w:tc>
      </w:tr>
    </w:tbl>
    <w:p w14:paraId="41834128" w14:textId="17BF1EAB" w:rsidR="00454EE9" w:rsidRDefault="007E2590" w:rsidP="007E2590">
      <w:pPr>
        <w:pStyle w:val="Heading5"/>
      </w:pPr>
      <w:r>
        <w:t>Table 1: P</w:t>
      </w:r>
      <w:r w:rsidRPr="003B2B14">
        <w:t>rofitability</w:t>
      </w:r>
      <w:r>
        <w:t xml:space="preserve"> Ratio</w:t>
      </w:r>
    </w:p>
    <w:p w14:paraId="4A512056" w14:textId="12F8BFEC" w:rsidR="007E2590" w:rsidRPr="00454EE9" w:rsidRDefault="007E2590" w:rsidP="00454EE9">
      <w:pPr>
        <w:jc w:val="center"/>
      </w:pPr>
      <w:r>
        <w:t>(Source: MS-Excel)</w:t>
      </w:r>
    </w:p>
    <w:p w14:paraId="02CD0A04" w14:textId="0974CD4B" w:rsidR="003B2B14" w:rsidRPr="003B2B14" w:rsidRDefault="00F67CE4" w:rsidP="003B2B14">
      <w:r w:rsidRPr="00E44609">
        <w:t xml:space="preserve">The Toyota profitability profile indicates that the value capture is rising in regards to 2021, yet a specific pattern of </w:t>
      </w:r>
      <w:r w:rsidRPr="003B2B14">
        <w:t>“peak then cool”</w:t>
      </w:r>
      <w:r>
        <w:t xml:space="preserve"> </w:t>
      </w:r>
      <w:r w:rsidRPr="00E44609">
        <w:t xml:space="preserve">continues beyond 2024. The gross profit margin has been increased </w:t>
      </w:r>
      <w:r>
        <w:t xml:space="preserve">from </w:t>
      </w:r>
      <w:r w:rsidRPr="003B2B14">
        <w:t>17.76% (2021) to 20.78% (2024), then eases to 19.92% (2025)</w:t>
      </w:r>
      <w:r w:rsidRPr="00E44609">
        <w:t>. It means that it will recover its cost and improve the product mix until 2024, and regain the input cost pressure or price rivalry in 2025. The same occurs to operating margin which will grow to 8.08% (2021) then to 11.87% (2024), and decrease to 9.96% (2025). This operating decrease is important because it demonstrates that in 2025, overheads, R&amp;D and manufacturing costs used greater revenue even as the sales increased. The net margin of 9.92% (2025) remains quite high versus 8.25% (2021) showing that the net impact of non-operating items and tax effects were not as strong as 10.97% (2024) and thus did not offset operating softness. ROCE is greatest at 8.79% (2024) and decreases to 7.46% (2025) meaning that returns to deployed capital would fall even though the assets would increase. Overall, it does appear that Toyota is profitable, although 2025 indicates a premature pressure on operating efficiency and capital productivity (Toyota, 2025). Volatility of margins reflects sensitivity to EV transition costs, battery development investment, and pricing rivalry.</w:t>
      </w:r>
    </w:p>
    <w:p w14:paraId="73B71A98" w14:textId="0AA9E5AB" w:rsidR="003B2B14" w:rsidRDefault="003B2B14" w:rsidP="001463A6">
      <w:pPr>
        <w:pStyle w:val="Heading2"/>
      </w:pPr>
      <w:bookmarkStart w:id="4" w:name="_Toc223536000"/>
      <w:r w:rsidRPr="003B2B14">
        <w:t>Liquidity Analysis</w:t>
      </w:r>
      <w:bookmarkEnd w:id="4"/>
    </w:p>
    <w:tbl>
      <w:tblPr>
        <w:tblStyle w:val="TableGrid"/>
        <w:tblW w:w="5000" w:type="pct"/>
        <w:tblLook w:val="04A0" w:firstRow="1" w:lastRow="0" w:firstColumn="1" w:lastColumn="0" w:noHBand="0" w:noVBand="1"/>
      </w:tblPr>
      <w:tblGrid>
        <w:gridCol w:w="1731"/>
        <w:gridCol w:w="1523"/>
        <w:gridCol w:w="1524"/>
        <w:gridCol w:w="1524"/>
        <w:gridCol w:w="1524"/>
        <w:gridCol w:w="1524"/>
      </w:tblGrid>
      <w:tr w:rsidR="006A0B3E" w:rsidRPr="006A0B3E" w14:paraId="73722D62" w14:textId="77777777" w:rsidTr="007E2590">
        <w:trPr>
          <w:trHeight w:val="300"/>
        </w:trPr>
        <w:tc>
          <w:tcPr>
            <w:tcW w:w="926" w:type="pct"/>
            <w:noWrap/>
            <w:hideMark/>
          </w:tcPr>
          <w:p w14:paraId="6D896344" w14:textId="77777777" w:rsidR="006A0B3E" w:rsidRPr="006A0B3E" w:rsidRDefault="006A0B3E" w:rsidP="006A0B3E">
            <w:pPr>
              <w:spacing w:line="240" w:lineRule="auto"/>
              <w:jc w:val="lef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Liquidity Ratios Inputs:</w:t>
            </w:r>
          </w:p>
        </w:tc>
        <w:tc>
          <w:tcPr>
            <w:tcW w:w="814" w:type="pct"/>
            <w:noWrap/>
            <w:hideMark/>
          </w:tcPr>
          <w:p w14:paraId="4AB211CD"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2025</w:t>
            </w:r>
          </w:p>
        </w:tc>
        <w:tc>
          <w:tcPr>
            <w:tcW w:w="815" w:type="pct"/>
            <w:noWrap/>
            <w:hideMark/>
          </w:tcPr>
          <w:p w14:paraId="2C61C71B"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2024</w:t>
            </w:r>
          </w:p>
        </w:tc>
        <w:tc>
          <w:tcPr>
            <w:tcW w:w="815" w:type="pct"/>
            <w:noWrap/>
            <w:hideMark/>
          </w:tcPr>
          <w:p w14:paraId="3E202449"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2023</w:t>
            </w:r>
          </w:p>
        </w:tc>
        <w:tc>
          <w:tcPr>
            <w:tcW w:w="815" w:type="pct"/>
            <w:noWrap/>
            <w:hideMark/>
          </w:tcPr>
          <w:p w14:paraId="721CD750"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2022</w:t>
            </w:r>
          </w:p>
        </w:tc>
        <w:tc>
          <w:tcPr>
            <w:tcW w:w="815" w:type="pct"/>
            <w:noWrap/>
            <w:hideMark/>
          </w:tcPr>
          <w:p w14:paraId="577D0D40"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2021</w:t>
            </w:r>
          </w:p>
        </w:tc>
      </w:tr>
      <w:tr w:rsidR="006A0B3E" w:rsidRPr="006A0B3E" w14:paraId="45E9D017" w14:textId="77777777" w:rsidTr="007E2590">
        <w:trPr>
          <w:trHeight w:val="300"/>
        </w:trPr>
        <w:tc>
          <w:tcPr>
            <w:tcW w:w="926" w:type="pct"/>
            <w:noWrap/>
            <w:hideMark/>
          </w:tcPr>
          <w:p w14:paraId="7E440055"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Current Assets</w:t>
            </w:r>
          </w:p>
        </w:tc>
        <w:tc>
          <w:tcPr>
            <w:tcW w:w="814" w:type="pct"/>
            <w:noWrap/>
            <w:hideMark/>
          </w:tcPr>
          <w:p w14:paraId="11CDC746"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37,078,676.00 </w:t>
            </w:r>
          </w:p>
        </w:tc>
        <w:tc>
          <w:tcPr>
            <w:tcW w:w="815" w:type="pct"/>
            <w:noWrap/>
            <w:hideMark/>
          </w:tcPr>
          <w:p w14:paraId="1E628ECA"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34,714,279.00 </w:t>
            </w:r>
          </w:p>
        </w:tc>
        <w:tc>
          <w:tcPr>
            <w:tcW w:w="815" w:type="pct"/>
            <w:noWrap/>
            <w:hideMark/>
          </w:tcPr>
          <w:p w14:paraId="460CA45D"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26,459,781.00 </w:t>
            </w:r>
          </w:p>
        </w:tc>
        <w:tc>
          <w:tcPr>
            <w:tcW w:w="815" w:type="pct"/>
            <w:noWrap/>
            <w:hideMark/>
          </w:tcPr>
          <w:p w14:paraId="6E0A5A7A"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23,722,290.00 </w:t>
            </w:r>
          </w:p>
        </w:tc>
        <w:tc>
          <w:tcPr>
            <w:tcW w:w="815" w:type="pct"/>
            <w:noWrap/>
            <w:hideMark/>
          </w:tcPr>
          <w:p w14:paraId="1E3DDA3B"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22,776,800.00 </w:t>
            </w:r>
          </w:p>
        </w:tc>
      </w:tr>
      <w:tr w:rsidR="006A0B3E" w:rsidRPr="006A0B3E" w14:paraId="0C957FD6" w14:textId="77777777" w:rsidTr="007E2590">
        <w:trPr>
          <w:trHeight w:val="300"/>
        </w:trPr>
        <w:tc>
          <w:tcPr>
            <w:tcW w:w="926" w:type="pct"/>
            <w:noWrap/>
            <w:hideMark/>
          </w:tcPr>
          <w:p w14:paraId="35E0E736"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Current Liabilities</w:t>
            </w:r>
          </w:p>
        </w:tc>
        <w:tc>
          <w:tcPr>
            <w:tcW w:w="814" w:type="pct"/>
            <w:noWrap/>
            <w:hideMark/>
          </w:tcPr>
          <w:p w14:paraId="1012C8D4"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29,434,220.00 </w:t>
            </w:r>
          </w:p>
        </w:tc>
        <w:tc>
          <w:tcPr>
            <w:tcW w:w="815" w:type="pct"/>
            <w:noWrap/>
            <w:hideMark/>
          </w:tcPr>
          <w:p w14:paraId="3BAF280F"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29,177,909.00 </w:t>
            </w:r>
          </w:p>
        </w:tc>
        <w:tc>
          <w:tcPr>
            <w:tcW w:w="815" w:type="pct"/>
            <w:noWrap/>
            <w:hideMark/>
          </w:tcPr>
          <w:p w14:paraId="49A0A662"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23,959,715.00 </w:t>
            </w:r>
          </w:p>
        </w:tc>
        <w:tc>
          <w:tcPr>
            <w:tcW w:w="815" w:type="pct"/>
            <w:noWrap/>
            <w:hideMark/>
          </w:tcPr>
          <w:p w14:paraId="331BDCC3"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21,842,161.00 </w:t>
            </w:r>
          </w:p>
        </w:tc>
        <w:tc>
          <w:tcPr>
            <w:tcW w:w="815" w:type="pct"/>
            <w:noWrap/>
            <w:hideMark/>
          </w:tcPr>
          <w:p w14:paraId="4EF0F28A"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21,460,466.00 </w:t>
            </w:r>
          </w:p>
        </w:tc>
      </w:tr>
      <w:tr w:rsidR="006A0B3E" w:rsidRPr="006A0B3E" w14:paraId="1C32549C" w14:textId="77777777" w:rsidTr="007E2590">
        <w:trPr>
          <w:trHeight w:val="300"/>
        </w:trPr>
        <w:tc>
          <w:tcPr>
            <w:tcW w:w="926" w:type="pct"/>
            <w:noWrap/>
            <w:hideMark/>
          </w:tcPr>
          <w:p w14:paraId="5E55F734"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Inventories</w:t>
            </w:r>
          </w:p>
        </w:tc>
        <w:tc>
          <w:tcPr>
            <w:tcW w:w="814" w:type="pct"/>
            <w:noWrap/>
            <w:hideMark/>
          </w:tcPr>
          <w:p w14:paraId="22F96427"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4,598,232.00 </w:t>
            </w:r>
          </w:p>
        </w:tc>
        <w:tc>
          <w:tcPr>
            <w:tcW w:w="815" w:type="pct"/>
            <w:noWrap/>
            <w:hideMark/>
          </w:tcPr>
          <w:p w14:paraId="5483F2F9"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4,605,368.00 </w:t>
            </w:r>
          </w:p>
        </w:tc>
        <w:tc>
          <w:tcPr>
            <w:tcW w:w="815" w:type="pct"/>
            <w:noWrap/>
            <w:hideMark/>
          </w:tcPr>
          <w:p w14:paraId="650D2D3F"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4,255,614.00 </w:t>
            </w:r>
          </w:p>
        </w:tc>
        <w:tc>
          <w:tcPr>
            <w:tcW w:w="815" w:type="pct"/>
            <w:noWrap/>
            <w:hideMark/>
          </w:tcPr>
          <w:p w14:paraId="458DAE37"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3,821,356.00 </w:t>
            </w:r>
          </w:p>
        </w:tc>
        <w:tc>
          <w:tcPr>
            <w:tcW w:w="815" w:type="pct"/>
            <w:noWrap/>
            <w:hideMark/>
          </w:tcPr>
          <w:p w14:paraId="67615622" w14:textId="77777777" w:rsidR="006A0B3E" w:rsidRPr="006A0B3E" w:rsidRDefault="006A0B3E" w:rsidP="006A0B3E">
            <w:pPr>
              <w:spacing w:line="240" w:lineRule="auto"/>
              <w:jc w:val="lef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 xml:space="preserve"> JPY       2,888,028.00 </w:t>
            </w:r>
          </w:p>
        </w:tc>
      </w:tr>
      <w:tr w:rsidR="006A0B3E" w:rsidRPr="006A0B3E" w14:paraId="182F8922" w14:textId="77777777" w:rsidTr="007E2590">
        <w:trPr>
          <w:trHeight w:val="300"/>
        </w:trPr>
        <w:tc>
          <w:tcPr>
            <w:tcW w:w="926" w:type="pct"/>
            <w:noWrap/>
            <w:hideMark/>
          </w:tcPr>
          <w:p w14:paraId="51E49A9F" w14:textId="77777777" w:rsidR="006A0B3E" w:rsidRPr="006A0B3E" w:rsidRDefault="006A0B3E" w:rsidP="006A0B3E">
            <w:pPr>
              <w:spacing w:line="240" w:lineRule="auto"/>
              <w:jc w:val="lef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LIQUIDITY RATIOS:</w:t>
            </w:r>
          </w:p>
        </w:tc>
        <w:tc>
          <w:tcPr>
            <w:tcW w:w="814" w:type="pct"/>
            <w:noWrap/>
            <w:hideMark/>
          </w:tcPr>
          <w:p w14:paraId="4A0C9735"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2025</w:t>
            </w:r>
          </w:p>
        </w:tc>
        <w:tc>
          <w:tcPr>
            <w:tcW w:w="815" w:type="pct"/>
            <w:noWrap/>
            <w:hideMark/>
          </w:tcPr>
          <w:p w14:paraId="6011B71A"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2024</w:t>
            </w:r>
          </w:p>
        </w:tc>
        <w:tc>
          <w:tcPr>
            <w:tcW w:w="815" w:type="pct"/>
            <w:noWrap/>
            <w:hideMark/>
          </w:tcPr>
          <w:p w14:paraId="22AA3B09"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2023</w:t>
            </w:r>
          </w:p>
        </w:tc>
        <w:tc>
          <w:tcPr>
            <w:tcW w:w="815" w:type="pct"/>
            <w:noWrap/>
            <w:hideMark/>
          </w:tcPr>
          <w:p w14:paraId="77A792E5"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2022</w:t>
            </w:r>
          </w:p>
        </w:tc>
        <w:tc>
          <w:tcPr>
            <w:tcW w:w="815" w:type="pct"/>
            <w:noWrap/>
            <w:hideMark/>
          </w:tcPr>
          <w:p w14:paraId="72BB5818" w14:textId="77777777" w:rsidR="006A0B3E" w:rsidRPr="006A0B3E" w:rsidRDefault="006A0B3E" w:rsidP="006A0B3E">
            <w:pPr>
              <w:spacing w:line="240" w:lineRule="auto"/>
              <w:jc w:val="righ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2021</w:t>
            </w:r>
          </w:p>
        </w:tc>
      </w:tr>
      <w:tr w:rsidR="006A0B3E" w:rsidRPr="006A0B3E" w14:paraId="4F8813A7" w14:textId="77777777" w:rsidTr="007E2590">
        <w:trPr>
          <w:trHeight w:val="600"/>
        </w:trPr>
        <w:tc>
          <w:tcPr>
            <w:tcW w:w="926" w:type="pct"/>
            <w:hideMark/>
          </w:tcPr>
          <w:p w14:paraId="72AC8CEE" w14:textId="77777777" w:rsidR="006A0B3E" w:rsidRPr="006A0B3E" w:rsidRDefault="006A0B3E" w:rsidP="006A0B3E">
            <w:pPr>
              <w:spacing w:line="240" w:lineRule="auto"/>
              <w:jc w:val="lef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Current Ratio = Current Assets / Current Liabilities</w:t>
            </w:r>
          </w:p>
        </w:tc>
        <w:tc>
          <w:tcPr>
            <w:tcW w:w="814" w:type="pct"/>
            <w:noWrap/>
            <w:hideMark/>
          </w:tcPr>
          <w:p w14:paraId="60A76D69"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1.26</w:t>
            </w:r>
          </w:p>
        </w:tc>
        <w:tc>
          <w:tcPr>
            <w:tcW w:w="815" w:type="pct"/>
            <w:noWrap/>
            <w:hideMark/>
          </w:tcPr>
          <w:p w14:paraId="121D452A"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1.19</w:t>
            </w:r>
          </w:p>
        </w:tc>
        <w:tc>
          <w:tcPr>
            <w:tcW w:w="815" w:type="pct"/>
            <w:noWrap/>
            <w:hideMark/>
          </w:tcPr>
          <w:p w14:paraId="07F324F1"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1.10</w:t>
            </w:r>
          </w:p>
        </w:tc>
        <w:tc>
          <w:tcPr>
            <w:tcW w:w="815" w:type="pct"/>
            <w:noWrap/>
            <w:hideMark/>
          </w:tcPr>
          <w:p w14:paraId="15DCEC5F"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1.09</w:t>
            </w:r>
          </w:p>
        </w:tc>
        <w:tc>
          <w:tcPr>
            <w:tcW w:w="815" w:type="pct"/>
            <w:noWrap/>
            <w:hideMark/>
          </w:tcPr>
          <w:p w14:paraId="5764C28A"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1.06</w:t>
            </w:r>
          </w:p>
        </w:tc>
      </w:tr>
      <w:tr w:rsidR="006A0B3E" w:rsidRPr="006A0B3E" w14:paraId="56F0E172" w14:textId="77777777" w:rsidTr="007E2590">
        <w:trPr>
          <w:trHeight w:val="600"/>
        </w:trPr>
        <w:tc>
          <w:tcPr>
            <w:tcW w:w="926" w:type="pct"/>
            <w:hideMark/>
          </w:tcPr>
          <w:p w14:paraId="3266E09C" w14:textId="77777777" w:rsidR="006A0B3E" w:rsidRPr="006A0B3E" w:rsidRDefault="006A0B3E" w:rsidP="006A0B3E">
            <w:pPr>
              <w:spacing w:line="240" w:lineRule="auto"/>
              <w:jc w:val="left"/>
              <w:rPr>
                <w:rFonts w:eastAsia="Times New Roman" w:cs="Times New Roman"/>
                <w:b/>
                <w:bCs/>
                <w:color w:val="000000"/>
                <w:kern w:val="0"/>
                <w:sz w:val="22"/>
                <w:szCs w:val="22"/>
                <w14:ligatures w14:val="none"/>
              </w:rPr>
            </w:pPr>
            <w:r w:rsidRPr="006A0B3E">
              <w:rPr>
                <w:rFonts w:eastAsia="Times New Roman" w:cs="Times New Roman"/>
                <w:b/>
                <w:bCs/>
                <w:color w:val="000000"/>
                <w:kern w:val="0"/>
                <w:sz w:val="22"/>
                <w:szCs w:val="22"/>
                <w14:ligatures w14:val="none"/>
              </w:rPr>
              <w:t>Quick Ratio = (Current Assets - Inventories) / Current Liabilities</w:t>
            </w:r>
          </w:p>
        </w:tc>
        <w:tc>
          <w:tcPr>
            <w:tcW w:w="814" w:type="pct"/>
            <w:noWrap/>
            <w:hideMark/>
          </w:tcPr>
          <w:p w14:paraId="2FC38C93"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1.10</w:t>
            </w:r>
          </w:p>
        </w:tc>
        <w:tc>
          <w:tcPr>
            <w:tcW w:w="815" w:type="pct"/>
            <w:noWrap/>
            <w:hideMark/>
          </w:tcPr>
          <w:p w14:paraId="7BF4BD50"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1.03</w:t>
            </w:r>
          </w:p>
        </w:tc>
        <w:tc>
          <w:tcPr>
            <w:tcW w:w="815" w:type="pct"/>
            <w:noWrap/>
            <w:hideMark/>
          </w:tcPr>
          <w:p w14:paraId="770FA510"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0.93</w:t>
            </w:r>
          </w:p>
        </w:tc>
        <w:tc>
          <w:tcPr>
            <w:tcW w:w="815" w:type="pct"/>
            <w:noWrap/>
            <w:hideMark/>
          </w:tcPr>
          <w:p w14:paraId="2E3C5285"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0.91</w:t>
            </w:r>
          </w:p>
        </w:tc>
        <w:tc>
          <w:tcPr>
            <w:tcW w:w="815" w:type="pct"/>
            <w:noWrap/>
            <w:hideMark/>
          </w:tcPr>
          <w:p w14:paraId="5B368DF5" w14:textId="77777777" w:rsidR="006A0B3E" w:rsidRPr="006A0B3E" w:rsidRDefault="006A0B3E" w:rsidP="006A0B3E">
            <w:pPr>
              <w:spacing w:line="240" w:lineRule="auto"/>
              <w:jc w:val="right"/>
              <w:rPr>
                <w:rFonts w:eastAsia="Times New Roman" w:cs="Times New Roman"/>
                <w:color w:val="000000"/>
                <w:kern w:val="0"/>
                <w:sz w:val="22"/>
                <w:szCs w:val="22"/>
                <w14:ligatures w14:val="none"/>
              </w:rPr>
            </w:pPr>
            <w:r w:rsidRPr="006A0B3E">
              <w:rPr>
                <w:rFonts w:eastAsia="Times New Roman" w:cs="Times New Roman"/>
                <w:color w:val="000000"/>
                <w:kern w:val="0"/>
                <w:sz w:val="22"/>
                <w:szCs w:val="22"/>
                <w14:ligatures w14:val="none"/>
              </w:rPr>
              <w:t>0.93</w:t>
            </w:r>
          </w:p>
        </w:tc>
      </w:tr>
    </w:tbl>
    <w:p w14:paraId="32BD21B1" w14:textId="41B7308A" w:rsidR="007E2590" w:rsidRDefault="007E2590" w:rsidP="007E2590">
      <w:pPr>
        <w:pStyle w:val="Heading5"/>
      </w:pPr>
      <w:r>
        <w:t xml:space="preserve">Table 2: </w:t>
      </w:r>
      <w:r w:rsidRPr="003B2B14">
        <w:t xml:space="preserve">Liquidity </w:t>
      </w:r>
      <w:r>
        <w:t>Ratio</w:t>
      </w:r>
    </w:p>
    <w:p w14:paraId="1CC2642F" w14:textId="77777777" w:rsidR="007E2590" w:rsidRPr="00454EE9" w:rsidRDefault="007E2590" w:rsidP="007E2590">
      <w:pPr>
        <w:jc w:val="center"/>
      </w:pPr>
      <w:r>
        <w:t>(Source: MS-Excel)</w:t>
      </w:r>
    </w:p>
    <w:p w14:paraId="52843AD8" w14:textId="0E7B7919" w:rsidR="003B2B14" w:rsidRPr="003B2B14" w:rsidRDefault="004C114B" w:rsidP="003B2B14">
      <w:r w:rsidRPr="00DD45D4">
        <w:t>The liquidity position of Toyota is becoming increasingly stable, and it implies that the short-term strength is boosted, and the capacity to meet the requirements of the nearest future is expanded. The current ratio is growing, it stands at 1.06 (2021), then 1.26 (2025), which means that the amount of current assets is sufficient compared to the current liabilities. This tendency to increase is important because even now the liabilities of the current are still high and somewhat constant during the last years, but the current assets have increased. The resultant effect is a buffer that lowers funding stress in the short term and emergency short-term borrowing. The quick ratio also increases to 1.10 (2025) compared to 0.93 (2021) and it is above 1.00 in 2024 and 2025. The importance of such a rotation is that it means Toyota will not heavily depend on the liquidation of inventory to meet its short-term obligations, which is a slower and more cyclical process. The inventories grew during the period, and the improvement of the quick ratio indicates that the cash, receivables and other liquid current assets grew faster than inventory. This economically secures Toyota regarding its shock absorption capacities amid volatile prices of EVs and disruptions in supply. However, the operating cash flow ratio of about 0.13-0.14 at the end of the period (see section 2.6) shows that liquidity appears to be good on the balance sheet, but cash conversion through operations should be handled by the management (Toyota, 2024). Liquidity should also be high since the EV transition will require a huge amount of working capital as battery materials, supply chain coordination, and dealer-inventory back-ups in the international markets.</w:t>
      </w:r>
    </w:p>
    <w:p w14:paraId="60DDFA55" w14:textId="211329E7" w:rsidR="003B2B14" w:rsidRDefault="003B2B14" w:rsidP="001463A6">
      <w:pPr>
        <w:pStyle w:val="Heading2"/>
      </w:pPr>
      <w:bookmarkStart w:id="5" w:name="_Toc223536001"/>
      <w:r w:rsidRPr="003B2B14">
        <w:t>Efficiency Analysis</w:t>
      </w:r>
      <w:bookmarkEnd w:id="5"/>
    </w:p>
    <w:tbl>
      <w:tblPr>
        <w:tblStyle w:val="TableGrid"/>
        <w:tblW w:w="5000" w:type="pct"/>
        <w:tblLook w:val="04A0" w:firstRow="1" w:lastRow="0" w:firstColumn="1" w:lastColumn="0" w:noHBand="0" w:noVBand="1"/>
      </w:tblPr>
      <w:tblGrid>
        <w:gridCol w:w="1769"/>
        <w:gridCol w:w="1517"/>
        <w:gridCol w:w="1516"/>
        <w:gridCol w:w="1516"/>
        <w:gridCol w:w="1516"/>
        <w:gridCol w:w="1516"/>
      </w:tblGrid>
      <w:tr w:rsidR="000D3083" w:rsidRPr="000D3083" w14:paraId="45692386" w14:textId="77777777" w:rsidTr="007E2590">
        <w:trPr>
          <w:trHeight w:val="300"/>
        </w:trPr>
        <w:tc>
          <w:tcPr>
            <w:tcW w:w="946" w:type="pct"/>
            <w:noWrap/>
            <w:hideMark/>
          </w:tcPr>
          <w:p w14:paraId="3BF4EA17"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Efficiency Ratios Inputs:</w:t>
            </w:r>
          </w:p>
        </w:tc>
        <w:tc>
          <w:tcPr>
            <w:tcW w:w="811" w:type="pct"/>
            <w:noWrap/>
            <w:hideMark/>
          </w:tcPr>
          <w:p w14:paraId="3DC536BE"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2025</w:t>
            </w:r>
          </w:p>
        </w:tc>
        <w:tc>
          <w:tcPr>
            <w:tcW w:w="811" w:type="pct"/>
            <w:noWrap/>
            <w:hideMark/>
          </w:tcPr>
          <w:p w14:paraId="51D1EE50"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2024</w:t>
            </w:r>
          </w:p>
        </w:tc>
        <w:tc>
          <w:tcPr>
            <w:tcW w:w="811" w:type="pct"/>
            <w:noWrap/>
            <w:hideMark/>
          </w:tcPr>
          <w:p w14:paraId="7DB0645A"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2023</w:t>
            </w:r>
          </w:p>
        </w:tc>
        <w:tc>
          <w:tcPr>
            <w:tcW w:w="811" w:type="pct"/>
            <w:noWrap/>
            <w:hideMark/>
          </w:tcPr>
          <w:p w14:paraId="7306C31C"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2022</w:t>
            </w:r>
          </w:p>
        </w:tc>
        <w:tc>
          <w:tcPr>
            <w:tcW w:w="811" w:type="pct"/>
            <w:noWrap/>
            <w:hideMark/>
          </w:tcPr>
          <w:p w14:paraId="6577F118"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2021</w:t>
            </w:r>
          </w:p>
        </w:tc>
      </w:tr>
      <w:tr w:rsidR="000D3083" w:rsidRPr="000D3083" w14:paraId="64EF57BE" w14:textId="77777777" w:rsidTr="007E2590">
        <w:trPr>
          <w:trHeight w:val="300"/>
        </w:trPr>
        <w:tc>
          <w:tcPr>
            <w:tcW w:w="946" w:type="pct"/>
            <w:noWrap/>
            <w:hideMark/>
          </w:tcPr>
          <w:p w14:paraId="6D84A48B"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Cost of Goods Sold</w:t>
            </w:r>
          </w:p>
        </w:tc>
        <w:tc>
          <w:tcPr>
            <w:tcW w:w="811" w:type="pct"/>
            <w:noWrap/>
            <w:hideMark/>
          </w:tcPr>
          <w:p w14:paraId="14A952AC"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35,510,157.00 </w:t>
            </w:r>
          </w:p>
        </w:tc>
        <w:tc>
          <w:tcPr>
            <w:tcW w:w="811" w:type="pct"/>
            <w:noWrap/>
            <w:hideMark/>
          </w:tcPr>
          <w:p w14:paraId="3ED552CC"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33,600,612.00 </w:t>
            </w:r>
          </w:p>
        </w:tc>
        <w:tc>
          <w:tcPr>
            <w:tcW w:w="811" w:type="pct"/>
            <w:noWrap/>
            <w:hideMark/>
          </w:tcPr>
          <w:p w14:paraId="18D62C6F"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29,128,561.00 </w:t>
            </w:r>
          </w:p>
        </w:tc>
        <w:tc>
          <w:tcPr>
            <w:tcW w:w="811" w:type="pct"/>
            <w:noWrap/>
            <w:hideMark/>
          </w:tcPr>
          <w:p w14:paraId="6B736D5F"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24,250,784.00 </w:t>
            </w:r>
          </w:p>
        </w:tc>
        <w:tc>
          <w:tcPr>
            <w:tcW w:w="811" w:type="pct"/>
            <w:noWrap/>
            <w:hideMark/>
          </w:tcPr>
          <w:p w14:paraId="4637C78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21,199,890.00 </w:t>
            </w:r>
          </w:p>
        </w:tc>
      </w:tr>
      <w:tr w:rsidR="000D3083" w:rsidRPr="000D3083" w14:paraId="42A346A5" w14:textId="77777777" w:rsidTr="007E2590">
        <w:trPr>
          <w:trHeight w:val="300"/>
        </w:trPr>
        <w:tc>
          <w:tcPr>
            <w:tcW w:w="946" w:type="pct"/>
            <w:noWrap/>
            <w:hideMark/>
          </w:tcPr>
          <w:p w14:paraId="4D0606F7"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Inventories</w:t>
            </w:r>
          </w:p>
        </w:tc>
        <w:tc>
          <w:tcPr>
            <w:tcW w:w="811" w:type="pct"/>
            <w:noWrap/>
            <w:hideMark/>
          </w:tcPr>
          <w:p w14:paraId="7B45FDA1"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4,598,232.00 </w:t>
            </w:r>
          </w:p>
        </w:tc>
        <w:tc>
          <w:tcPr>
            <w:tcW w:w="811" w:type="pct"/>
            <w:noWrap/>
            <w:hideMark/>
          </w:tcPr>
          <w:p w14:paraId="472009C4"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4,605,368.00 </w:t>
            </w:r>
          </w:p>
        </w:tc>
        <w:tc>
          <w:tcPr>
            <w:tcW w:w="811" w:type="pct"/>
            <w:noWrap/>
            <w:hideMark/>
          </w:tcPr>
          <w:p w14:paraId="33237CD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4,255,614.00 </w:t>
            </w:r>
          </w:p>
        </w:tc>
        <w:tc>
          <w:tcPr>
            <w:tcW w:w="811" w:type="pct"/>
            <w:noWrap/>
            <w:hideMark/>
          </w:tcPr>
          <w:p w14:paraId="73793FBC"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3,821,356.00 </w:t>
            </w:r>
          </w:p>
        </w:tc>
        <w:tc>
          <w:tcPr>
            <w:tcW w:w="811" w:type="pct"/>
            <w:noWrap/>
            <w:hideMark/>
          </w:tcPr>
          <w:p w14:paraId="0D8F0443"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2,888,028.00 </w:t>
            </w:r>
          </w:p>
        </w:tc>
      </w:tr>
      <w:tr w:rsidR="000D3083" w:rsidRPr="000D3083" w14:paraId="12388B40" w14:textId="77777777" w:rsidTr="007E2590">
        <w:trPr>
          <w:trHeight w:val="300"/>
        </w:trPr>
        <w:tc>
          <w:tcPr>
            <w:tcW w:w="946" w:type="pct"/>
            <w:noWrap/>
            <w:hideMark/>
          </w:tcPr>
          <w:p w14:paraId="0CDA0CA6"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Revenue</w:t>
            </w:r>
          </w:p>
        </w:tc>
        <w:tc>
          <w:tcPr>
            <w:tcW w:w="811" w:type="pct"/>
            <w:noWrap/>
            <w:hideMark/>
          </w:tcPr>
          <w:p w14:paraId="2423F494"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48,036,704.00 </w:t>
            </w:r>
          </w:p>
        </w:tc>
        <w:tc>
          <w:tcPr>
            <w:tcW w:w="811" w:type="pct"/>
            <w:noWrap/>
            <w:hideMark/>
          </w:tcPr>
          <w:p w14:paraId="126A950E"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45,095,325.00 </w:t>
            </w:r>
          </w:p>
        </w:tc>
        <w:tc>
          <w:tcPr>
            <w:tcW w:w="811" w:type="pct"/>
            <w:noWrap/>
            <w:hideMark/>
          </w:tcPr>
          <w:p w14:paraId="1DE4F1E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37,154,298.00 </w:t>
            </w:r>
          </w:p>
        </w:tc>
        <w:tc>
          <w:tcPr>
            <w:tcW w:w="811" w:type="pct"/>
            <w:noWrap/>
            <w:hideMark/>
          </w:tcPr>
          <w:p w14:paraId="7321377B"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31,379,507.00 </w:t>
            </w:r>
          </w:p>
        </w:tc>
        <w:tc>
          <w:tcPr>
            <w:tcW w:w="811" w:type="pct"/>
            <w:noWrap/>
            <w:hideMark/>
          </w:tcPr>
          <w:p w14:paraId="5C5A609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27,214,593.00 </w:t>
            </w:r>
          </w:p>
        </w:tc>
      </w:tr>
      <w:tr w:rsidR="000D3083" w:rsidRPr="000D3083" w14:paraId="173A422E" w14:textId="77777777" w:rsidTr="007E2590">
        <w:trPr>
          <w:trHeight w:val="300"/>
        </w:trPr>
        <w:tc>
          <w:tcPr>
            <w:tcW w:w="946" w:type="pct"/>
            <w:noWrap/>
            <w:hideMark/>
          </w:tcPr>
          <w:p w14:paraId="1E42DC8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Trade Receivables</w:t>
            </w:r>
          </w:p>
        </w:tc>
        <w:tc>
          <w:tcPr>
            <w:tcW w:w="811" w:type="pct"/>
            <w:noWrap/>
            <w:hideMark/>
          </w:tcPr>
          <w:p w14:paraId="061335C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3,896,250.00 </w:t>
            </w:r>
          </w:p>
        </w:tc>
        <w:tc>
          <w:tcPr>
            <w:tcW w:w="811" w:type="pct"/>
            <w:noWrap/>
            <w:hideMark/>
          </w:tcPr>
          <w:p w14:paraId="2A03147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3,906,315.00 </w:t>
            </w:r>
          </w:p>
        </w:tc>
        <w:tc>
          <w:tcPr>
            <w:tcW w:w="811" w:type="pct"/>
            <w:noWrap/>
            <w:hideMark/>
          </w:tcPr>
          <w:p w14:paraId="53351F20"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3,804,834.00 </w:t>
            </w:r>
          </w:p>
        </w:tc>
        <w:tc>
          <w:tcPr>
            <w:tcW w:w="811" w:type="pct"/>
            <w:noWrap/>
            <w:hideMark/>
          </w:tcPr>
          <w:p w14:paraId="37F7FF2B"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3,306,757.00 </w:t>
            </w:r>
          </w:p>
        </w:tc>
        <w:tc>
          <w:tcPr>
            <w:tcW w:w="811" w:type="pct"/>
            <w:noWrap/>
            <w:hideMark/>
          </w:tcPr>
          <w:p w14:paraId="4004E7B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3,071,200.00 </w:t>
            </w:r>
          </w:p>
        </w:tc>
      </w:tr>
      <w:tr w:rsidR="000D3083" w:rsidRPr="000D3083" w14:paraId="7AB582D4" w14:textId="77777777" w:rsidTr="007E2590">
        <w:trPr>
          <w:trHeight w:val="300"/>
        </w:trPr>
        <w:tc>
          <w:tcPr>
            <w:tcW w:w="946" w:type="pct"/>
            <w:noWrap/>
            <w:hideMark/>
          </w:tcPr>
          <w:p w14:paraId="3109AB5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Total Assets</w:t>
            </w:r>
          </w:p>
        </w:tc>
        <w:tc>
          <w:tcPr>
            <w:tcW w:w="811" w:type="pct"/>
            <w:noWrap/>
            <w:hideMark/>
          </w:tcPr>
          <w:p w14:paraId="5AFFE1A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93,601,350.00 </w:t>
            </w:r>
          </w:p>
        </w:tc>
        <w:tc>
          <w:tcPr>
            <w:tcW w:w="811" w:type="pct"/>
            <w:noWrap/>
            <w:hideMark/>
          </w:tcPr>
          <w:p w14:paraId="2580BFD3"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90,114,296.00 </w:t>
            </w:r>
          </w:p>
        </w:tc>
        <w:tc>
          <w:tcPr>
            <w:tcW w:w="811" w:type="pct"/>
            <w:noWrap/>
            <w:hideMark/>
          </w:tcPr>
          <w:p w14:paraId="574BDAAB"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74,303,180.00 </w:t>
            </w:r>
          </w:p>
        </w:tc>
        <w:tc>
          <w:tcPr>
            <w:tcW w:w="811" w:type="pct"/>
            <w:noWrap/>
            <w:hideMark/>
          </w:tcPr>
          <w:p w14:paraId="1410A3DF"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67,688,771.00 </w:t>
            </w:r>
          </w:p>
        </w:tc>
        <w:tc>
          <w:tcPr>
            <w:tcW w:w="811" w:type="pct"/>
            <w:noWrap/>
            <w:hideMark/>
          </w:tcPr>
          <w:p w14:paraId="5D6B5C01"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62,267,140.00 </w:t>
            </w:r>
          </w:p>
        </w:tc>
      </w:tr>
      <w:tr w:rsidR="000D3083" w:rsidRPr="000D3083" w14:paraId="569322BE" w14:textId="77777777" w:rsidTr="007E2590">
        <w:trPr>
          <w:trHeight w:val="300"/>
        </w:trPr>
        <w:tc>
          <w:tcPr>
            <w:tcW w:w="946" w:type="pct"/>
            <w:noWrap/>
            <w:hideMark/>
          </w:tcPr>
          <w:p w14:paraId="2068F182"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EFFICIENCY RATIOS:</w:t>
            </w:r>
          </w:p>
        </w:tc>
        <w:tc>
          <w:tcPr>
            <w:tcW w:w="811" w:type="pct"/>
            <w:noWrap/>
            <w:hideMark/>
          </w:tcPr>
          <w:p w14:paraId="7505D0AE"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2025</w:t>
            </w:r>
          </w:p>
        </w:tc>
        <w:tc>
          <w:tcPr>
            <w:tcW w:w="811" w:type="pct"/>
            <w:noWrap/>
            <w:hideMark/>
          </w:tcPr>
          <w:p w14:paraId="7B2395D9"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2024</w:t>
            </w:r>
          </w:p>
        </w:tc>
        <w:tc>
          <w:tcPr>
            <w:tcW w:w="811" w:type="pct"/>
            <w:noWrap/>
            <w:hideMark/>
          </w:tcPr>
          <w:p w14:paraId="1F38A2BD"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2023</w:t>
            </w:r>
          </w:p>
        </w:tc>
        <w:tc>
          <w:tcPr>
            <w:tcW w:w="811" w:type="pct"/>
            <w:noWrap/>
            <w:hideMark/>
          </w:tcPr>
          <w:p w14:paraId="5AC7FEB5"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2022</w:t>
            </w:r>
          </w:p>
        </w:tc>
        <w:tc>
          <w:tcPr>
            <w:tcW w:w="811" w:type="pct"/>
            <w:noWrap/>
            <w:hideMark/>
          </w:tcPr>
          <w:p w14:paraId="45833B9F"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2021</w:t>
            </w:r>
          </w:p>
        </w:tc>
      </w:tr>
      <w:tr w:rsidR="000D3083" w:rsidRPr="000D3083" w14:paraId="5BDA6FBB" w14:textId="77777777" w:rsidTr="007E2590">
        <w:trPr>
          <w:trHeight w:val="600"/>
        </w:trPr>
        <w:tc>
          <w:tcPr>
            <w:tcW w:w="946" w:type="pct"/>
            <w:hideMark/>
          </w:tcPr>
          <w:p w14:paraId="65A8C703"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Inventory Turnover = Cost of Goods Sold / Average Inventory</w:t>
            </w:r>
          </w:p>
        </w:tc>
        <w:tc>
          <w:tcPr>
            <w:tcW w:w="811" w:type="pct"/>
            <w:noWrap/>
            <w:hideMark/>
          </w:tcPr>
          <w:p w14:paraId="16E79ED3"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7.72</w:t>
            </w:r>
          </w:p>
        </w:tc>
        <w:tc>
          <w:tcPr>
            <w:tcW w:w="811" w:type="pct"/>
            <w:noWrap/>
            <w:hideMark/>
          </w:tcPr>
          <w:p w14:paraId="4EC4CB3C"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7.58</w:t>
            </w:r>
          </w:p>
        </w:tc>
        <w:tc>
          <w:tcPr>
            <w:tcW w:w="811" w:type="pct"/>
            <w:noWrap/>
            <w:hideMark/>
          </w:tcPr>
          <w:p w14:paraId="6EB59AAE"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7.21</w:t>
            </w:r>
          </w:p>
        </w:tc>
        <w:tc>
          <w:tcPr>
            <w:tcW w:w="811" w:type="pct"/>
            <w:noWrap/>
            <w:hideMark/>
          </w:tcPr>
          <w:p w14:paraId="47FBF5E7"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7.23</w:t>
            </w:r>
          </w:p>
        </w:tc>
        <w:tc>
          <w:tcPr>
            <w:tcW w:w="811" w:type="pct"/>
            <w:noWrap/>
            <w:hideMark/>
          </w:tcPr>
          <w:p w14:paraId="28157FF4"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14.68</w:t>
            </w:r>
          </w:p>
        </w:tc>
      </w:tr>
      <w:tr w:rsidR="000D3083" w:rsidRPr="000D3083" w14:paraId="5DB79306" w14:textId="77777777" w:rsidTr="007E2590">
        <w:trPr>
          <w:trHeight w:val="600"/>
        </w:trPr>
        <w:tc>
          <w:tcPr>
            <w:tcW w:w="946" w:type="pct"/>
            <w:hideMark/>
          </w:tcPr>
          <w:p w14:paraId="65FD4CB2"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Receivables Turnover = Revenue / Average Trade Receivables</w:t>
            </w:r>
          </w:p>
        </w:tc>
        <w:tc>
          <w:tcPr>
            <w:tcW w:w="811" w:type="pct"/>
            <w:noWrap/>
            <w:hideMark/>
          </w:tcPr>
          <w:p w14:paraId="41743ADB"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12.31</w:t>
            </w:r>
          </w:p>
        </w:tc>
        <w:tc>
          <w:tcPr>
            <w:tcW w:w="811" w:type="pct"/>
            <w:noWrap/>
            <w:hideMark/>
          </w:tcPr>
          <w:p w14:paraId="2302B682"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11.70</w:t>
            </w:r>
          </w:p>
        </w:tc>
        <w:tc>
          <w:tcPr>
            <w:tcW w:w="811" w:type="pct"/>
            <w:noWrap/>
            <w:hideMark/>
          </w:tcPr>
          <w:p w14:paraId="3A204FA0"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10.45</w:t>
            </w:r>
          </w:p>
        </w:tc>
        <w:tc>
          <w:tcPr>
            <w:tcW w:w="811" w:type="pct"/>
            <w:noWrap/>
            <w:hideMark/>
          </w:tcPr>
          <w:p w14:paraId="049B8206"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9.84</w:t>
            </w:r>
          </w:p>
        </w:tc>
        <w:tc>
          <w:tcPr>
            <w:tcW w:w="811" w:type="pct"/>
            <w:noWrap/>
            <w:hideMark/>
          </w:tcPr>
          <w:p w14:paraId="5CD7CBF0"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17.72</w:t>
            </w:r>
          </w:p>
        </w:tc>
      </w:tr>
      <w:tr w:rsidR="000D3083" w:rsidRPr="000D3083" w14:paraId="0C642BE8" w14:textId="77777777" w:rsidTr="007E2590">
        <w:trPr>
          <w:trHeight w:val="600"/>
        </w:trPr>
        <w:tc>
          <w:tcPr>
            <w:tcW w:w="946" w:type="pct"/>
            <w:hideMark/>
          </w:tcPr>
          <w:p w14:paraId="6690290A"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Asset Turnover = Revenue / Total Assets</w:t>
            </w:r>
          </w:p>
        </w:tc>
        <w:tc>
          <w:tcPr>
            <w:tcW w:w="811" w:type="pct"/>
            <w:noWrap/>
            <w:hideMark/>
          </w:tcPr>
          <w:p w14:paraId="438358FF"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0.51</w:t>
            </w:r>
          </w:p>
        </w:tc>
        <w:tc>
          <w:tcPr>
            <w:tcW w:w="811" w:type="pct"/>
            <w:noWrap/>
            <w:hideMark/>
          </w:tcPr>
          <w:p w14:paraId="20FA0BDA"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0.50</w:t>
            </w:r>
          </w:p>
        </w:tc>
        <w:tc>
          <w:tcPr>
            <w:tcW w:w="811" w:type="pct"/>
            <w:noWrap/>
            <w:hideMark/>
          </w:tcPr>
          <w:p w14:paraId="33A55C2C"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0.50</w:t>
            </w:r>
          </w:p>
        </w:tc>
        <w:tc>
          <w:tcPr>
            <w:tcW w:w="811" w:type="pct"/>
            <w:noWrap/>
            <w:hideMark/>
          </w:tcPr>
          <w:p w14:paraId="69CDE3BE"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0.46</w:t>
            </w:r>
          </w:p>
        </w:tc>
        <w:tc>
          <w:tcPr>
            <w:tcW w:w="811" w:type="pct"/>
            <w:noWrap/>
            <w:hideMark/>
          </w:tcPr>
          <w:p w14:paraId="1AA6CF1C"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0.44</w:t>
            </w:r>
          </w:p>
        </w:tc>
      </w:tr>
    </w:tbl>
    <w:p w14:paraId="230D1161" w14:textId="4AE3BC89" w:rsidR="007E2590" w:rsidRDefault="007E2590" w:rsidP="007E2590">
      <w:pPr>
        <w:pStyle w:val="Heading5"/>
      </w:pPr>
      <w:r>
        <w:t xml:space="preserve">Table 3: </w:t>
      </w:r>
      <w:r w:rsidRPr="003B2B14">
        <w:t xml:space="preserve">Efficiency </w:t>
      </w:r>
      <w:r>
        <w:t>Ratio</w:t>
      </w:r>
    </w:p>
    <w:p w14:paraId="37E3FE17" w14:textId="1DC4B434" w:rsidR="000D3083" w:rsidRPr="000D3083" w:rsidRDefault="007E2590" w:rsidP="007E2590">
      <w:pPr>
        <w:jc w:val="center"/>
      </w:pPr>
      <w:r>
        <w:t>(Source: MS-Excel)</w:t>
      </w:r>
    </w:p>
    <w:p w14:paraId="3ED98258" w14:textId="034BD588" w:rsidR="003B2B14" w:rsidRPr="003B2B14" w:rsidRDefault="004C114B" w:rsidP="003B2B14">
      <w:r w:rsidRPr="00E44609">
        <w:t>Efficiency ratios show Toyota is putting its asset base to better use over time and the management of inventory and receivables has stabilized after a period of turmoil. Asset turnover is advancing to 0.51 (2025) against 0.44 (2021) meaning that the sale per unit of assets is becoming stronger and the production capacity is better utilised and the sales base is stronger than the balance sheet. This is an excellent indicator of operations because the total assets are increasing massively but revenue is increasing at a level that cannot permit depreciation of productivity of assets. Receivers turnover is also reduced (17.72 (2021) to 12.31 (2025)) which implies slower collection rate compared to the exceptional 2021. The slow increase achieved between 9.84 (2022) and 12.31 (2025) is indicators of credit discipline, and billing efficiency are recovering after a weaker phase. The inventory turnover is reduced significantly 14.68 (2021) to a range of about 7.2-7.7 in 2022-2025. This means that there is stock accumulation relative to cost of sales that can be a sign of supply-chain buffering, model change or an escalation of finished goods and parts inventories. Its stagnant level of 2022</w:t>
      </w:r>
      <w:r>
        <w:t>-</w:t>
      </w:r>
      <w:r w:rsidRPr="00E44609">
        <w:t xml:space="preserve">2025 suggests that Toyota operates in a new operating normal, yet it also invests working capital and increases the risk of obsolescence, in particular during a shift of EV technology (Toyota, 2022). </w:t>
      </w:r>
    </w:p>
    <w:p w14:paraId="3C3113F3" w14:textId="5E65B0A3" w:rsidR="003B2B14" w:rsidRDefault="003B2B14" w:rsidP="001463A6">
      <w:pPr>
        <w:pStyle w:val="Heading2"/>
      </w:pPr>
      <w:bookmarkStart w:id="6" w:name="_Toc223536002"/>
      <w:r w:rsidRPr="003B2B14">
        <w:t>Gearing Analysis</w:t>
      </w:r>
      <w:bookmarkEnd w:id="6"/>
    </w:p>
    <w:tbl>
      <w:tblPr>
        <w:tblStyle w:val="TableGrid"/>
        <w:tblW w:w="5000" w:type="pct"/>
        <w:jc w:val="center"/>
        <w:tblLook w:val="04A0" w:firstRow="1" w:lastRow="0" w:firstColumn="1" w:lastColumn="0" w:noHBand="0" w:noVBand="1"/>
      </w:tblPr>
      <w:tblGrid>
        <w:gridCol w:w="1619"/>
        <w:gridCol w:w="1547"/>
        <w:gridCol w:w="1546"/>
        <w:gridCol w:w="1546"/>
        <w:gridCol w:w="1546"/>
        <w:gridCol w:w="1546"/>
      </w:tblGrid>
      <w:tr w:rsidR="000D3083" w:rsidRPr="000D3083" w14:paraId="6DABEE9D" w14:textId="77777777" w:rsidTr="007E2590">
        <w:trPr>
          <w:trHeight w:val="300"/>
          <w:jc w:val="center"/>
        </w:trPr>
        <w:tc>
          <w:tcPr>
            <w:tcW w:w="866" w:type="pct"/>
            <w:noWrap/>
            <w:hideMark/>
          </w:tcPr>
          <w:p w14:paraId="4A7AAE40"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Gearing Ratios Inputs:</w:t>
            </w:r>
          </w:p>
        </w:tc>
        <w:tc>
          <w:tcPr>
            <w:tcW w:w="827" w:type="pct"/>
            <w:noWrap/>
            <w:hideMark/>
          </w:tcPr>
          <w:p w14:paraId="5F7BB540"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2025</w:t>
            </w:r>
          </w:p>
        </w:tc>
        <w:tc>
          <w:tcPr>
            <w:tcW w:w="827" w:type="pct"/>
            <w:noWrap/>
            <w:hideMark/>
          </w:tcPr>
          <w:p w14:paraId="27E53696"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2024</w:t>
            </w:r>
          </w:p>
        </w:tc>
        <w:tc>
          <w:tcPr>
            <w:tcW w:w="827" w:type="pct"/>
            <w:noWrap/>
            <w:hideMark/>
          </w:tcPr>
          <w:p w14:paraId="1F6BE645"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2023</w:t>
            </w:r>
          </w:p>
        </w:tc>
        <w:tc>
          <w:tcPr>
            <w:tcW w:w="827" w:type="pct"/>
            <w:noWrap/>
            <w:hideMark/>
          </w:tcPr>
          <w:p w14:paraId="096DAD60"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2022</w:t>
            </w:r>
          </w:p>
        </w:tc>
        <w:tc>
          <w:tcPr>
            <w:tcW w:w="827" w:type="pct"/>
            <w:noWrap/>
            <w:hideMark/>
          </w:tcPr>
          <w:p w14:paraId="4FA0FA37"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2021</w:t>
            </w:r>
          </w:p>
        </w:tc>
      </w:tr>
      <w:tr w:rsidR="000D3083" w:rsidRPr="000D3083" w14:paraId="4FD7122C" w14:textId="77777777" w:rsidTr="007E2590">
        <w:trPr>
          <w:trHeight w:val="300"/>
          <w:jc w:val="center"/>
        </w:trPr>
        <w:tc>
          <w:tcPr>
            <w:tcW w:w="866" w:type="pct"/>
            <w:noWrap/>
            <w:hideMark/>
          </w:tcPr>
          <w:p w14:paraId="77EDE6AE"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Short-Term Debt</w:t>
            </w:r>
          </w:p>
        </w:tc>
        <w:tc>
          <w:tcPr>
            <w:tcW w:w="827" w:type="pct"/>
            <w:noWrap/>
            <w:hideMark/>
          </w:tcPr>
          <w:p w14:paraId="7CB7A5E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717,539.00 </w:t>
            </w:r>
          </w:p>
        </w:tc>
        <w:tc>
          <w:tcPr>
            <w:tcW w:w="827" w:type="pct"/>
            <w:noWrap/>
            <w:hideMark/>
          </w:tcPr>
          <w:p w14:paraId="2C64A97F"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515,392.00 </w:t>
            </w:r>
          </w:p>
        </w:tc>
        <w:tc>
          <w:tcPr>
            <w:tcW w:w="827" w:type="pct"/>
            <w:noWrap/>
            <w:hideMark/>
          </w:tcPr>
          <w:p w14:paraId="2CC73C7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722,037.00 </w:t>
            </w:r>
          </w:p>
        </w:tc>
        <w:tc>
          <w:tcPr>
            <w:tcW w:w="827" w:type="pct"/>
            <w:noWrap/>
            <w:hideMark/>
          </w:tcPr>
          <w:p w14:paraId="7268489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610,929.00 </w:t>
            </w:r>
          </w:p>
        </w:tc>
        <w:tc>
          <w:tcPr>
            <w:tcW w:w="827" w:type="pct"/>
            <w:noWrap/>
            <w:hideMark/>
          </w:tcPr>
          <w:p w14:paraId="25B5F07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1,925,809.00 </w:t>
            </w:r>
          </w:p>
        </w:tc>
      </w:tr>
      <w:tr w:rsidR="000D3083" w:rsidRPr="000D3083" w14:paraId="1829B571" w14:textId="77777777" w:rsidTr="007E2590">
        <w:trPr>
          <w:trHeight w:val="300"/>
          <w:jc w:val="center"/>
        </w:trPr>
        <w:tc>
          <w:tcPr>
            <w:tcW w:w="866" w:type="pct"/>
            <w:noWrap/>
            <w:hideMark/>
          </w:tcPr>
          <w:p w14:paraId="08E0EF04"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Shareholders' Equity</w:t>
            </w:r>
          </w:p>
        </w:tc>
        <w:tc>
          <w:tcPr>
            <w:tcW w:w="827" w:type="pct"/>
            <w:noWrap/>
            <w:hideMark/>
          </w:tcPr>
          <w:p w14:paraId="383E1571"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36,878,914.00 </w:t>
            </w:r>
          </w:p>
        </w:tc>
        <w:tc>
          <w:tcPr>
            <w:tcW w:w="827" w:type="pct"/>
            <w:noWrap/>
            <w:hideMark/>
          </w:tcPr>
          <w:p w14:paraId="40C9513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35,239,338.00 </w:t>
            </w:r>
          </w:p>
        </w:tc>
        <w:tc>
          <w:tcPr>
            <w:tcW w:w="827" w:type="pct"/>
            <w:noWrap/>
            <w:hideMark/>
          </w:tcPr>
          <w:p w14:paraId="063E6C0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29,264,213.00 </w:t>
            </w:r>
          </w:p>
        </w:tc>
        <w:tc>
          <w:tcPr>
            <w:tcW w:w="827" w:type="pct"/>
            <w:noWrap/>
            <w:hideMark/>
          </w:tcPr>
          <w:p w14:paraId="23C3EED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27,154,820.00 </w:t>
            </w:r>
          </w:p>
        </w:tc>
        <w:tc>
          <w:tcPr>
            <w:tcW w:w="827" w:type="pct"/>
            <w:noWrap/>
            <w:hideMark/>
          </w:tcPr>
          <w:p w14:paraId="2EAF5A5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24,288,329.00 </w:t>
            </w:r>
          </w:p>
        </w:tc>
      </w:tr>
      <w:tr w:rsidR="000D3083" w:rsidRPr="000D3083" w14:paraId="589D0BEC" w14:textId="77777777" w:rsidTr="007E2590">
        <w:trPr>
          <w:trHeight w:val="300"/>
          <w:jc w:val="center"/>
        </w:trPr>
        <w:tc>
          <w:tcPr>
            <w:tcW w:w="866" w:type="pct"/>
            <w:noWrap/>
            <w:hideMark/>
          </w:tcPr>
          <w:p w14:paraId="132270DE"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Long-Term Debt</w:t>
            </w:r>
          </w:p>
        </w:tc>
        <w:tc>
          <w:tcPr>
            <w:tcW w:w="827" w:type="pct"/>
            <w:noWrap/>
            <w:hideMark/>
          </w:tcPr>
          <w:p w14:paraId="2B50ACB2"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1,690,577.00 </w:t>
            </w:r>
          </w:p>
        </w:tc>
        <w:tc>
          <w:tcPr>
            <w:tcW w:w="827" w:type="pct"/>
            <w:noWrap/>
            <w:hideMark/>
          </w:tcPr>
          <w:p w14:paraId="50FDFD68"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2,085,220.00 </w:t>
            </w:r>
          </w:p>
        </w:tc>
        <w:tc>
          <w:tcPr>
            <w:tcW w:w="827" w:type="pct"/>
            <w:noWrap/>
            <w:hideMark/>
          </w:tcPr>
          <w:p w14:paraId="3AEF6954"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1,829,875.00 </w:t>
            </w:r>
          </w:p>
        </w:tc>
        <w:tc>
          <w:tcPr>
            <w:tcW w:w="827" w:type="pct"/>
            <w:noWrap/>
            <w:hideMark/>
          </w:tcPr>
          <w:p w14:paraId="0DA8A09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1,752,046.00 </w:t>
            </w:r>
          </w:p>
        </w:tc>
        <w:tc>
          <w:tcPr>
            <w:tcW w:w="827" w:type="pct"/>
            <w:noWrap/>
            <w:hideMark/>
          </w:tcPr>
          <w:p w14:paraId="1925C256"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1,629,015.00 </w:t>
            </w:r>
          </w:p>
        </w:tc>
      </w:tr>
      <w:tr w:rsidR="000D3083" w:rsidRPr="000D3083" w14:paraId="2710196C" w14:textId="77777777" w:rsidTr="007E2590">
        <w:trPr>
          <w:trHeight w:val="300"/>
          <w:jc w:val="center"/>
        </w:trPr>
        <w:tc>
          <w:tcPr>
            <w:tcW w:w="866" w:type="pct"/>
            <w:noWrap/>
            <w:hideMark/>
          </w:tcPr>
          <w:p w14:paraId="1BDF3CCC"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Operating Profit</w:t>
            </w:r>
          </w:p>
        </w:tc>
        <w:tc>
          <w:tcPr>
            <w:tcW w:w="827" w:type="pct"/>
            <w:noWrap/>
            <w:hideMark/>
          </w:tcPr>
          <w:p w14:paraId="5E2C0C57"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4,785,277.00 </w:t>
            </w:r>
          </w:p>
        </w:tc>
        <w:tc>
          <w:tcPr>
            <w:tcW w:w="827" w:type="pct"/>
            <w:noWrap/>
            <w:hideMark/>
          </w:tcPr>
          <w:p w14:paraId="5AE24237"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5,354,697.00 </w:t>
            </w:r>
          </w:p>
        </w:tc>
        <w:tc>
          <w:tcPr>
            <w:tcW w:w="827" w:type="pct"/>
            <w:noWrap/>
            <w:hideMark/>
          </w:tcPr>
          <w:p w14:paraId="3513254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2,720,013.00 </w:t>
            </w:r>
          </w:p>
        </w:tc>
        <w:tc>
          <w:tcPr>
            <w:tcW w:w="827" w:type="pct"/>
            <w:noWrap/>
            <w:hideMark/>
          </w:tcPr>
          <w:p w14:paraId="3A8AD556"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2,995,712.00 </w:t>
            </w:r>
          </w:p>
        </w:tc>
        <w:tc>
          <w:tcPr>
            <w:tcW w:w="827" w:type="pct"/>
            <w:noWrap/>
            <w:hideMark/>
          </w:tcPr>
          <w:p w14:paraId="7B272053"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2,197,748.00 </w:t>
            </w:r>
          </w:p>
        </w:tc>
      </w:tr>
      <w:tr w:rsidR="000D3083" w:rsidRPr="000D3083" w14:paraId="2FC90FA9" w14:textId="77777777" w:rsidTr="007E2590">
        <w:trPr>
          <w:trHeight w:val="300"/>
          <w:jc w:val="center"/>
        </w:trPr>
        <w:tc>
          <w:tcPr>
            <w:tcW w:w="866" w:type="pct"/>
            <w:noWrap/>
            <w:hideMark/>
          </w:tcPr>
          <w:p w14:paraId="2FAC1515"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Total Assets</w:t>
            </w:r>
          </w:p>
        </w:tc>
        <w:tc>
          <w:tcPr>
            <w:tcW w:w="827" w:type="pct"/>
            <w:noWrap/>
            <w:hideMark/>
          </w:tcPr>
          <w:p w14:paraId="77B1A017"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93,601,350.00 </w:t>
            </w:r>
          </w:p>
        </w:tc>
        <w:tc>
          <w:tcPr>
            <w:tcW w:w="827" w:type="pct"/>
            <w:noWrap/>
            <w:hideMark/>
          </w:tcPr>
          <w:p w14:paraId="74578DE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90,114,296.00 </w:t>
            </w:r>
          </w:p>
        </w:tc>
        <w:tc>
          <w:tcPr>
            <w:tcW w:w="827" w:type="pct"/>
            <w:noWrap/>
            <w:hideMark/>
          </w:tcPr>
          <w:p w14:paraId="5DEC11B6"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74,303,180.00 </w:t>
            </w:r>
          </w:p>
        </w:tc>
        <w:tc>
          <w:tcPr>
            <w:tcW w:w="827" w:type="pct"/>
            <w:noWrap/>
            <w:hideMark/>
          </w:tcPr>
          <w:p w14:paraId="44706CE0"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67,688,771.00 </w:t>
            </w:r>
          </w:p>
        </w:tc>
        <w:tc>
          <w:tcPr>
            <w:tcW w:w="827" w:type="pct"/>
            <w:noWrap/>
            <w:hideMark/>
          </w:tcPr>
          <w:p w14:paraId="280DAD96"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62,267,140.00 </w:t>
            </w:r>
          </w:p>
        </w:tc>
      </w:tr>
      <w:tr w:rsidR="000D3083" w:rsidRPr="000D3083" w14:paraId="05AEA2D5" w14:textId="77777777" w:rsidTr="007E2590">
        <w:trPr>
          <w:trHeight w:val="300"/>
          <w:jc w:val="center"/>
        </w:trPr>
        <w:tc>
          <w:tcPr>
            <w:tcW w:w="866" w:type="pct"/>
            <w:noWrap/>
            <w:hideMark/>
          </w:tcPr>
          <w:p w14:paraId="4F6A9AC3"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Interest Expenses</w:t>
            </w:r>
          </w:p>
        </w:tc>
        <w:tc>
          <w:tcPr>
            <w:tcW w:w="827" w:type="pct"/>
            <w:noWrap/>
            <w:hideMark/>
          </w:tcPr>
          <w:p w14:paraId="47C018E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(84,106.00)</w:t>
            </w:r>
          </w:p>
        </w:tc>
        <w:tc>
          <w:tcPr>
            <w:tcW w:w="827" w:type="pct"/>
            <w:noWrap/>
            <w:hideMark/>
          </w:tcPr>
          <w:p w14:paraId="2F8875F7"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(64,733.00)</w:t>
            </w:r>
          </w:p>
        </w:tc>
        <w:tc>
          <w:tcPr>
            <w:tcW w:w="827" w:type="pct"/>
            <w:noWrap/>
            <w:hideMark/>
          </w:tcPr>
          <w:p w14:paraId="21225DF9"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(47,356.00)</w:t>
            </w:r>
          </w:p>
        </w:tc>
        <w:tc>
          <w:tcPr>
            <w:tcW w:w="827" w:type="pct"/>
            <w:noWrap/>
            <w:hideMark/>
          </w:tcPr>
          <w:p w14:paraId="3E7BD9BF"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(32,458.00)</w:t>
            </w:r>
          </w:p>
        </w:tc>
        <w:tc>
          <w:tcPr>
            <w:tcW w:w="827" w:type="pct"/>
            <w:noWrap/>
            <w:hideMark/>
          </w:tcPr>
          <w:p w14:paraId="305D4862"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(42,421.00)</w:t>
            </w:r>
          </w:p>
        </w:tc>
      </w:tr>
      <w:tr w:rsidR="000D3083" w:rsidRPr="000D3083" w14:paraId="5E98C28A" w14:textId="77777777" w:rsidTr="007E2590">
        <w:trPr>
          <w:trHeight w:val="300"/>
          <w:jc w:val="center"/>
        </w:trPr>
        <w:tc>
          <w:tcPr>
            <w:tcW w:w="866" w:type="pct"/>
            <w:noWrap/>
            <w:hideMark/>
          </w:tcPr>
          <w:p w14:paraId="17A986F2"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Current Liabilities</w:t>
            </w:r>
          </w:p>
        </w:tc>
        <w:tc>
          <w:tcPr>
            <w:tcW w:w="827" w:type="pct"/>
            <w:noWrap/>
            <w:hideMark/>
          </w:tcPr>
          <w:p w14:paraId="5DAAA2EA"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29,434,220.00 </w:t>
            </w:r>
          </w:p>
        </w:tc>
        <w:tc>
          <w:tcPr>
            <w:tcW w:w="827" w:type="pct"/>
            <w:noWrap/>
            <w:hideMark/>
          </w:tcPr>
          <w:p w14:paraId="7638E344"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29,177,909.00 </w:t>
            </w:r>
          </w:p>
        </w:tc>
        <w:tc>
          <w:tcPr>
            <w:tcW w:w="827" w:type="pct"/>
            <w:noWrap/>
            <w:hideMark/>
          </w:tcPr>
          <w:p w14:paraId="7F7395FE"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23,959,715.00 </w:t>
            </w:r>
          </w:p>
        </w:tc>
        <w:tc>
          <w:tcPr>
            <w:tcW w:w="827" w:type="pct"/>
            <w:noWrap/>
            <w:hideMark/>
          </w:tcPr>
          <w:p w14:paraId="104E3FD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21,842,161.00 </w:t>
            </w:r>
          </w:p>
        </w:tc>
        <w:tc>
          <w:tcPr>
            <w:tcW w:w="827" w:type="pct"/>
            <w:noWrap/>
            <w:hideMark/>
          </w:tcPr>
          <w:p w14:paraId="24F4CE3D" w14:textId="77777777" w:rsidR="000D3083" w:rsidRPr="000D3083" w:rsidRDefault="000D3083" w:rsidP="000D3083">
            <w:pPr>
              <w:spacing w:line="240" w:lineRule="auto"/>
              <w:jc w:val="lef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 xml:space="preserve"> JPY     21,460,466.00 </w:t>
            </w:r>
          </w:p>
        </w:tc>
      </w:tr>
      <w:tr w:rsidR="000D3083" w:rsidRPr="000D3083" w14:paraId="74A12E52" w14:textId="77777777" w:rsidTr="007E2590">
        <w:trPr>
          <w:trHeight w:val="300"/>
          <w:jc w:val="center"/>
        </w:trPr>
        <w:tc>
          <w:tcPr>
            <w:tcW w:w="866" w:type="pct"/>
            <w:noWrap/>
            <w:hideMark/>
          </w:tcPr>
          <w:p w14:paraId="256C13CF"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GEARING RATIOS:</w:t>
            </w:r>
          </w:p>
        </w:tc>
        <w:tc>
          <w:tcPr>
            <w:tcW w:w="827" w:type="pct"/>
            <w:noWrap/>
            <w:hideMark/>
          </w:tcPr>
          <w:p w14:paraId="3E40A05A"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2025</w:t>
            </w:r>
          </w:p>
        </w:tc>
        <w:tc>
          <w:tcPr>
            <w:tcW w:w="827" w:type="pct"/>
            <w:noWrap/>
            <w:hideMark/>
          </w:tcPr>
          <w:p w14:paraId="5054605B"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2024</w:t>
            </w:r>
          </w:p>
        </w:tc>
        <w:tc>
          <w:tcPr>
            <w:tcW w:w="827" w:type="pct"/>
            <w:noWrap/>
            <w:hideMark/>
          </w:tcPr>
          <w:p w14:paraId="50015DB9"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2023</w:t>
            </w:r>
          </w:p>
        </w:tc>
        <w:tc>
          <w:tcPr>
            <w:tcW w:w="827" w:type="pct"/>
            <w:noWrap/>
            <w:hideMark/>
          </w:tcPr>
          <w:p w14:paraId="5F7553CD"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2022</w:t>
            </w:r>
          </w:p>
        </w:tc>
        <w:tc>
          <w:tcPr>
            <w:tcW w:w="827" w:type="pct"/>
            <w:noWrap/>
            <w:hideMark/>
          </w:tcPr>
          <w:p w14:paraId="331CD842" w14:textId="77777777" w:rsidR="000D3083" w:rsidRPr="000D3083" w:rsidRDefault="000D3083" w:rsidP="000D3083">
            <w:pPr>
              <w:spacing w:line="240" w:lineRule="auto"/>
              <w:jc w:val="righ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2021</w:t>
            </w:r>
          </w:p>
        </w:tc>
      </w:tr>
      <w:tr w:rsidR="000D3083" w:rsidRPr="000D3083" w14:paraId="393879F2" w14:textId="77777777" w:rsidTr="007E2590">
        <w:trPr>
          <w:trHeight w:val="600"/>
          <w:jc w:val="center"/>
        </w:trPr>
        <w:tc>
          <w:tcPr>
            <w:tcW w:w="866" w:type="pct"/>
            <w:hideMark/>
          </w:tcPr>
          <w:p w14:paraId="667AF187"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Debt-to-Equity = Total Debt / Shareholders' Equity</w:t>
            </w:r>
          </w:p>
        </w:tc>
        <w:tc>
          <w:tcPr>
            <w:tcW w:w="827" w:type="pct"/>
            <w:noWrap/>
            <w:hideMark/>
          </w:tcPr>
          <w:p w14:paraId="1590BE0F"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0.07</w:t>
            </w:r>
          </w:p>
        </w:tc>
        <w:tc>
          <w:tcPr>
            <w:tcW w:w="827" w:type="pct"/>
            <w:noWrap/>
            <w:hideMark/>
          </w:tcPr>
          <w:p w14:paraId="6CD7FC25"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0.07</w:t>
            </w:r>
          </w:p>
        </w:tc>
        <w:tc>
          <w:tcPr>
            <w:tcW w:w="827" w:type="pct"/>
            <w:noWrap/>
            <w:hideMark/>
          </w:tcPr>
          <w:p w14:paraId="34F10836"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0.09</w:t>
            </w:r>
          </w:p>
        </w:tc>
        <w:tc>
          <w:tcPr>
            <w:tcW w:w="827" w:type="pct"/>
            <w:noWrap/>
            <w:hideMark/>
          </w:tcPr>
          <w:p w14:paraId="1DD4C155"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0.09</w:t>
            </w:r>
          </w:p>
        </w:tc>
        <w:tc>
          <w:tcPr>
            <w:tcW w:w="827" w:type="pct"/>
            <w:noWrap/>
            <w:hideMark/>
          </w:tcPr>
          <w:p w14:paraId="060998D3"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0.15</w:t>
            </w:r>
          </w:p>
        </w:tc>
      </w:tr>
      <w:tr w:rsidR="000D3083" w:rsidRPr="000D3083" w14:paraId="027F8978" w14:textId="77777777" w:rsidTr="007E2590">
        <w:trPr>
          <w:trHeight w:val="600"/>
          <w:jc w:val="center"/>
        </w:trPr>
        <w:tc>
          <w:tcPr>
            <w:tcW w:w="866" w:type="pct"/>
            <w:hideMark/>
          </w:tcPr>
          <w:p w14:paraId="46AB0198"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Gearing = (Long-Term Debt / Capital Employed) * 100</w:t>
            </w:r>
          </w:p>
        </w:tc>
        <w:tc>
          <w:tcPr>
            <w:tcW w:w="827" w:type="pct"/>
            <w:noWrap/>
            <w:hideMark/>
          </w:tcPr>
          <w:p w14:paraId="29690567"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2.63%</w:t>
            </w:r>
          </w:p>
        </w:tc>
        <w:tc>
          <w:tcPr>
            <w:tcW w:w="827" w:type="pct"/>
            <w:noWrap/>
            <w:hideMark/>
          </w:tcPr>
          <w:p w14:paraId="3D010A73"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3.42%</w:t>
            </w:r>
          </w:p>
        </w:tc>
        <w:tc>
          <w:tcPr>
            <w:tcW w:w="827" w:type="pct"/>
            <w:noWrap/>
            <w:hideMark/>
          </w:tcPr>
          <w:p w14:paraId="6BFAA2EF"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3.63%</w:t>
            </w:r>
          </w:p>
        </w:tc>
        <w:tc>
          <w:tcPr>
            <w:tcW w:w="827" w:type="pct"/>
            <w:noWrap/>
            <w:hideMark/>
          </w:tcPr>
          <w:p w14:paraId="09499DC5"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3.82%</w:t>
            </w:r>
          </w:p>
        </w:tc>
        <w:tc>
          <w:tcPr>
            <w:tcW w:w="827" w:type="pct"/>
            <w:noWrap/>
            <w:hideMark/>
          </w:tcPr>
          <w:p w14:paraId="68363441"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3.99%</w:t>
            </w:r>
          </w:p>
        </w:tc>
      </w:tr>
      <w:tr w:rsidR="000D3083" w:rsidRPr="000D3083" w14:paraId="01748832" w14:textId="77777777" w:rsidTr="007E2590">
        <w:trPr>
          <w:trHeight w:val="600"/>
          <w:jc w:val="center"/>
        </w:trPr>
        <w:tc>
          <w:tcPr>
            <w:tcW w:w="866" w:type="pct"/>
            <w:hideMark/>
          </w:tcPr>
          <w:p w14:paraId="71C96AA0" w14:textId="77777777" w:rsidR="000D3083" w:rsidRPr="000D3083" w:rsidRDefault="000D3083" w:rsidP="000D3083">
            <w:pPr>
              <w:spacing w:line="240" w:lineRule="auto"/>
              <w:jc w:val="left"/>
              <w:rPr>
                <w:rFonts w:eastAsia="Times New Roman" w:cs="Times New Roman"/>
                <w:b/>
                <w:bCs/>
                <w:color w:val="000000"/>
                <w:kern w:val="0"/>
                <w:sz w:val="22"/>
                <w:szCs w:val="22"/>
                <w14:ligatures w14:val="none"/>
              </w:rPr>
            </w:pPr>
            <w:r w:rsidRPr="000D3083">
              <w:rPr>
                <w:rFonts w:eastAsia="Times New Roman" w:cs="Times New Roman"/>
                <w:b/>
                <w:bCs/>
                <w:color w:val="000000"/>
                <w:kern w:val="0"/>
                <w:sz w:val="22"/>
                <w:szCs w:val="22"/>
                <w14:ligatures w14:val="none"/>
              </w:rPr>
              <w:t>Interest Cover = Operating Profit / Interest Expenses</w:t>
            </w:r>
          </w:p>
        </w:tc>
        <w:tc>
          <w:tcPr>
            <w:tcW w:w="827" w:type="pct"/>
            <w:noWrap/>
            <w:hideMark/>
          </w:tcPr>
          <w:p w14:paraId="570C7882"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-56.90</w:t>
            </w:r>
          </w:p>
        </w:tc>
        <w:tc>
          <w:tcPr>
            <w:tcW w:w="827" w:type="pct"/>
            <w:noWrap/>
            <w:hideMark/>
          </w:tcPr>
          <w:p w14:paraId="1477F1DD"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-82.72</w:t>
            </w:r>
          </w:p>
        </w:tc>
        <w:tc>
          <w:tcPr>
            <w:tcW w:w="827" w:type="pct"/>
            <w:noWrap/>
            <w:hideMark/>
          </w:tcPr>
          <w:p w14:paraId="58866E92"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-57.44</w:t>
            </w:r>
          </w:p>
        </w:tc>
        <w:tc>
          <w:tcPr>
            <w:tcW w:w="827" w:type="pct"/>
            <w:noWrap/>
            <w:hideMark/>
          </w:tcPr>
          <w:p w14:paraId="384CB53A"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-92.30</w:t>
            </w:r>
          </w:p>
        </w:tc>
        <w:tc>
          <w:tcPr>
            <w:tcW w:w="827" w:type="pct"/>
            <w:noWrap/>
            <w:hideMark/>
          </w:tcPr>
          <w:p w14:paraId="71D131E8" w14:textId="77777777" w:rsidR="000D3083" w:rsidRPr="000D3083" w:rsidRDefault="000D3083" w:rsidP="000D3083">
            <w:pPr>
              <w:spacing w:line="240" w:lineRule="auto"/>
              <w:jc w:val="right"/>
              <w:rPr>
                <w:rFonts w:eastAsia="Times New Roman" w:cs="Times New Roman"/>
                <w:color w:val="000000"/>
                <w:kern w:val="0"/>
                <w:sz w:val="22"/>
                <w:szCs w:val="22"/>
                <w14:ligatures w14:val="none"/>
              </w:rPr>
            </w:pPr>
            <w:r w:rsidRPr="000D3083">
              <w:rPr>
                <w:rFonts w:eastAsia="Times New Roman" w:cs="Times New Roman"/>
                <w:color w:val="000000"/>
                <w:kern w:val="0"/>
                <w:sz w:val="22"/>
                <w:szCs w:val="22"/>
                <w14:ligatures w14:val="none"/>
              </w:rPr>
              <w:t>-51.81</w:t>
            </w:r>
          </w:p>
        </w:tc>
      </w:tr>
    </w:tbl>
    <w:p w14:paraId="7889D787" w14:textId="62A1DB19" w:rsidR="007E2590" w:rsidRDefault="007E2590" w:rsidP="007E2590">
      <w:pPr>
        <w:pStyle w:val="Heading5"/>
      </w:pPr>
      <w:r>
        <w:t xml:space="preserve">Table 4: </w:t>
      </w:r>
      <w:r w:rsidRPr="003B2B14">
        <w:t xml:space="preserve">Gearing </w:t>
      </w:r>
      <w:r>
        <w:t>Ratio</w:t>
      </w:r>
    </w:p>
    <w:p w14:paraId="5B1E3E31" w14:textId="77777777" w:rsidR="007E2590" w:rsidRPr="000D3083" w:rsidRDefault="007E2590" w:rsidP="007E2590">
      <w:pPr>
        <w:jc w:val="center"/>
      </w:pPr>
      <w:r>
        <w:t>(Source: MS-Excel)</w:t>
      </w:r>
    </w:p>
    <w:p w14:paraId="41D72C8A" w14:textId="75F72F48" w:rsidR="003B2B14" w:rsidRPr="003B2B14" w:rsidRDefault="00ED09B1" w:rsidP="003B2B14">
      <w:r w:rsidRPr="00E44609">
        <w:t>Toyota has a conservative gearing stance that decreases over time, which increases financial flexibility, but can reduce the tax benefits of debt. The debt</w:t>
      </w:r>
      <w:r>
        <w:t>-</w:t>
      </w:r>
      <w:r w:rsidRPr="00E44609">
        <w:t>to</w:t>
      </w:r>
      <w:r>
        <w:t>-</w:t>
      </w:r>
      <w:r w:rsidRPr="00E44609">
        <w:t>equity drops to 0.15 (2021) and then to 0.07 (2024</w:t>
      </w:r>
      <w:r>
        <w:t>-</w:t>
      </w:r>
      <w:r w:rsidRPr="00E44609">
        <w:t>2025), indicating that growth is increasingly being funded by equity and not by active borrowing. This reduces the solvency risk and goes in favor of stability in case of interest-rate volatility and uncertainty in the EV market. The gearing ratio (long-term debt to capital employed) goes down to 2.63% (2025) although the initial value was 3.99% (2021), which confirms the notion that the long-term financial risk is low. Such a capital structure conforms to a defensive CFO position: having the potential to access borrowing in the future to invest in a battery, software or manufacturing, and insurance creditworthiness. The interest cover of -2.92 is most likely a convention of the sign as the interest expense is negative; the value of the interest expense remains to demonstrate that the operating profit is significantly higher than interest expense. As a matter of fact, Toyota appears to be at ease with the debt service. The strategic implication is that Toyota can spare the costs of undertaking large EV transitions in case the necessity emerges, but the management must ensure that the capital is committed in ventures that can raise ROCE rather than merely swelling the balance sheet (Toyota, 2023).</w:t>
      </w:r>
    </w:p>
    <w:p w14:paraId="5336695A" w14:textId="7EFCFA5F" w:rsidR="003B2B14" w:rsidRDefault="003B2B14" w:rsidP="001463A6">
      <w:pPr>
        <w:pStyle w:val="Heading2"/>
      </w:pPr>
      <w:bookmarkStart w:id="7" w:name="_Toc223536003"/>
      <w:r w:rsidRPr="003B2B14">
        <w:t>Investment and Cash Flow Ratios</w:t>
      </w:r>
      <w:bookmarkEnd w:id="7"/>
    </w:p>
    <w:tbl>
      <w:tblPr>
        <w:tblStyle w:val="TableGrid"/>
        <w:tblW w:w="5000" w:type="pct"/>
        <w:tblLook w:val="04A0" w:firstRow="1" w:lastRow="0" w:firstColumn="1" w:lastColumn="0" w:noHBand="0" w:noVBand="1"/>
      </w:tblPr>
      <w:tblGrid>
        <w:gridCol w:w="1725"/>
        <w:gridCol w:w="1525"/>
        <w:gridCol w:w="1525"/>
        <w:gridCol w:w="1525"/>
        <w:gridCol w:w="1525"/>
        <w:gridCol w:w="1525"/>
      </w:tblGrid>
      <w:tr w:rsidR="00334434" w:rsidRPr="00334434" w14:paraId="68C43908" w14:textId="77777777" w:rsidTr="007E2590">
        <w:trPr>
          <w:trHeight w:val="300"/>
        </w:trPr>
        <w:tc>
          <w:tcPr>
            <w:tcW w:w="922" w:type="pct"/>
            <w:noWrap/>
            <w:hideMark/>
          </w:tcPr>
          <w:p w14:paraId="3496BFE7"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Investment Ratios Inputs:</w:t>
            </w:r>
          </w:p>
        </w:tc>
        <w:tc>
          <w:tcPr>
            <w:tcW w:w="816" w:type="pct"/>
            <w:noWrap/>
            <w:hideMark/>
          </w:tcPr>
          <w:p w14:paraId="164CC7F4"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2025</w:t>
            </w:r>
          </w:p>
        </w:tc>
        <w:tc>
          <w:tcPr>
            <w:tcW w:w="816" w:type="pct"/>
            <w:noWrap/>
            <w:hideMark/>
          </w:tcPr>
          <w:p w14:paraId="1A9F969D"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2024</w:t>
            </w:r>
          </w:p>
        </w:tc>
        <w:tc>
          <w:tcPr>
            <w:tcW w:w="816" w:type="pct"/>
            <w:noWrap/>
            <w:hideMark/>
          </w:tcPr>
          <w:p w14:paraId="7761B6A2"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2023</w:t>
            </w:r>
          </w:p>
        </w:tc>
        <w:tc>
          <w:tcPr>
            <w:tcW w:w="816" w:type="pct"/>
            <w:noWrap/>
            <w:hideMark/>
          </w:tcPr>
          <w:p w14:paraId="7AA86E7E"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2022</w:t>
            </w:r>
          </w:p>
        </w:tc>
        <w:tc>
          <w:tcPr>
            <w:tcW w:w="816" w:type="pct"/>
            <w:noWrap/>
            <w:hideMark/>
          </w:tcPr>
          <w:p w14:paraId="2AA3CB8A"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2021</w:t>
            </w:r>
          </w:p>
        </w:tc>
      </w:tr>
      <w:tr w:rsidR="00334434" w:rsidRPr="00334434" w14:paraId="46539D06" w14:textId="77777777" w:rsidTr="007E2590">
        <w:trPr>
          <w:trHeight w:val="300"/>
        </w:trPr>
        <w:tc>
          <w:tcPr>
            <w:tcW w:w="922" w:type="pct"/>
            <w:noWrap/>
            <w:hideMark/>
          </w:tcPr>
          <w:p w14:paraId="4ACCE82F"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Net Profit</w:t>
            </w:r>
          </w:p>
        </w:tc>
        <w:tc>
          <w:tcPr>
            <w:tcW w:w="816" w:type="pct"/>
            <w:noWrap/>
            <w:hideMark/>
          </w:tcPr>
          <w:p w14:paraId="31F42BB7"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4,765,086.00 </w:t>
            </w:r>
          </w:p>
        </w:tc>
        <w:tc>
          <w:tcPr>
            <w:tcW w:w="816" w:type="pct"/>
            <w:noWrap/>
            <w:hideMark/>
          </w:tcPr>
          <w:p w14:paraId="7F3DE0BF"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4,944,933.00 </w:t>
            </w:r>
          </w:p>
        </w:tc>
        <w:tc>
          <w:tcPr>
            <w:tcW w:w="816" w:type="pct"/>
            <w:noWrap/>
            <w:hideMark/>
          </w:tcPr>
          <w:p w14:paraId="03E3F45B"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2,451,318.00 </w:t>
            </w:r>
          </w:p>
        </w:tc>
        <w:tc>
          <w:tcPr>
            <w:tcW w:w="816" w:type="pct"/>
            <w:noWrap/>
            <w:hideMark/>
          </w:tcPr>
          <w:p w14:paraId="5B21E900"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2,850,110.00 </w:t>
            </w:r>
          </w:p>
        </w:tc>
        <w:tc>
          <w:tcPr>
            <w:tcW w:w="816" w:type="pct"/>
            <w:noWrap/>
            <w:hideMark/>
          </w:tcPr>
          <w:p w14:paraId="3EF489B4"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2,245,261.00 </w:t>
            </w:r>
          </w:p>
        </w:tc>
      </w:tr>
      <w:tr w:rsidR="00334434" w:rsidRPr="00334434" w14:paraId="3F313154" w14:textId="77777777" w:rsidTr="007E2590">
        <w:trPr>
          <w:trHeight w:val="300"/>
        </w:trPr>
        <w:tc>
          <w:tcPr>
            <w:tcW w:w="922" w:type="pct"/>
            <w:noWrap/>
            <w:hideMark/>
          </w:tcPr>
          <w:p w14:paraId="10BBD8D5"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No. of Shares Outstanding</w:t>
            </w:r>
          </w:p>
        </w:tc>
        <w:tc>
          <w:tcPr>
            <w:tcW w:w="816" w:type="pct"/>
            <w:noWrap/>
            <w:hideMark/>
          </w:tcPr>
          <w:p w14:paraId="117A1B34"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13,252.00 </w:t>
            </w:r>
          </w:p>
        </w:tc>
        <w:tc>
          <w:tcPr>
            <w:tcW w:w="816" w:type="pct"/>
            <w:noWrap/>
            <w:hideMark/>
          </w:tcPr>
          <w:p w14:paraId="147259BC"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13,513.00 </w:t>
            </w:r>
          </w:p>
        </w:tc>
        <w:tc>
          <w:tcPr>
            <w:tcW w:w="816" w:type="pct"/>
            <w:noWrap/>
            <w:hideMark/>
          </w:tcPr>
          <w:p w14:paraId="01E92B7C"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13,658.00 </w:t>
            </w:r>
          </w:p>
        </w:tc>
        <w:tc>
          <w:tcPr>
            <w:tcW w:w="816" w:type="pct"/>
            <w:noWrap/>
            <w:hideMark/>
          </w:tcPr>
          <w:p w14:paraId="6935F1A3"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13,887.00 </w:t>
            </w:r>
          </w:p>
        </w:tc>
        <w:tc>
          <w:tcPr>
            <w:tcW w:w="816" w:type="pct"/>
            <w:noWrap/>
            <w:hideMark/>
          </w:tcPr>
          <w:p w14:paraId="5583DFE5"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13,976.00 </w:t>
            </w:r>
          </w:p>
        </w:tc>
      </w:tr>
      <w:tr w:rsidR="00334434" w:rsidRPr="00334434" w14:paraId="68DF24AD" w14:textId="77777777" w:rsidTr="007E2590">
        <w:trPr>
          <w:trHeight w:val="300"/>
        </w:trPr>
        <w:tc>
          <w:tcPr>
            <w:tcW w:w="922" w:type="pct"/>
            <w:noWrap/>
            <w:hideMark/>
          </w:tcPr>
          <w:p w14:paraId="5D3E34E3"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Market Price per Share</w:t>
            </w:r>
          </w:p>
        </w:tc>
        <w:tc>
          <w:tcPr>
            <w:tcW w:w="816" w:type="pct"/>
            <w:noWrap/>
            <w:hideMark/>
          </w:tcPr>
          <w:p w14:paraId="367FCC58"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2,753.09 </w:t>
            </w:r>
          </w:p>
        </w:tc>
        <w:tc>
          <w:tcPr>
            <w:tcW w:w="816" w:type="pct"/>
            <w:noWrap/>
            <w:hideMark/>
          </w:tcPr>
          <w:p w14:paraId="5FCF2AAD"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2,539.75 </w:t>
            </w:r>
          </w:p>
        </w:tc>
        <w:tc>
          <w:tcPr>
            <w:tcW w:w="816" w:type="pct"/>
            <w:noWrap/>
            <w:hideMark/>
          </w:tcPr>
          <w:p w14:paraId="29A51F77"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2,089.08 </w:t>
            </w:r>
          </w:p>
        </w:tc>
        <w:tc>
          <w:tcPr>
            <w:tcW w:w="816" w:type="pct"/>
            <w:noWrap/>
            <w:hideMark/>
          </w:tcPr>
          <w:p w14:paraId="3EB4F24B"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1,904.88 </w:t>
            </w:r>
          </w:p>
        </w:tc>
        <w:tc>
          <w:tcPr>
            <w:tcW w:w="816" w:type="pct"/>
            <w:noWrap/>
            <w:hideMark/>
          </w:tcPr>
          <w:p w14:paraId="3EC00DD3"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1,674.18 </w:t>
            </w:r>
          </w:p>
        </w:tc>
      </w:tr>
      <w:tr w:rsidR="00334434" w:rsidRPr="00334434" w14:paraId="1E0C9CE5" w14:textId="77777777" w:rsidTr="007E2590">
        <w:trPr>
          <w:trHeight w:val="300"/>
        </w:trPr>
        <w:tc>
          <w:tcPr>
            <w:tcW w:w="922" w:type="pct"/>
            <w:noWrap/>
            <w:hideMark/>
          </w:tcPr>
          <w:p w14:paraId="538EF68F"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Dividend per Share</w:t>
            </w:r>
          </w:p>
        </w:tc>
        <w:tc>
          <w:tcPr>
            <w:tcW w:w="816" w:type="pct"/>
            <w:noWrap/>
            <w:hideMark/>
          </w:tcPr>
          <w:p w14:paraId="2E95B380"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90.00 </w:t>
            </w:r>
          </w:p>
        </w:tc>
        <w:tc>
          <w:tcPr>
            <w:tcW w:w="816" w:type="pct"/>
            <w:noWrap/>
            <w:hideMark/>
          </w:tcPr>
          <w:p w14:paraId="40141063"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75.00 </w:t>
            </w:r>
          </w:p>
        </w:tc>
        <w:tc>
          <w:tcPr>
            <w:tcW w:w="816" w:type="pct"/>
            <w:noWrap/>
            <w:hideMark/>
          </w:tcPr>
          <w:p w14:paraId="5CC58C77"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60.00 </w:t>
            </w:r>
          </w:p>
        </w:tc>
        <w:tc>
          <w:tcPr>
            <w:tcW w:w="816" w:type="pct"/>
            <w:noWrap/>
            <w:hideMark/>
          </w:tcPr>
          <w:p w14:paraId="21AA9DA7"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52.00 </w:t>
            </w:r>
          </w:p>
        </w:tc>
        <w:tc>
          <w:tcPr>
            <w:tcW w:w="816" w:type="pct"/>
            <w:noWrap/>
            <w:hideMark/>
          </w:tcPr>
          <w:p w14:paraId="296EE324"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47.00 </w:t>
            </w:r>
          </w:p>
        </w:tc>
      </w:tr>
      <w:tr w:rsidR="00334434" w:rsidRPr="00334434" w14:paraId="6A9D7AA9" w14:textId="77777777" w:rsidTr="007E2590">
        <w:trPr>
          <w:trHeight w:val="300"/>
        </w:trPr>
        <w:tc>
          <w:tcPr>
            <w:tcW w:w="922" w:type="pct"/>
            <w:noWrap/>
            <w:hideMark/>
          </w:tcPr>
          <w:p w14:paraId="64EBB53C"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INVESTMENT RATIOS:</w:t>
            </w:r>
          </w:p>
        </w:tc>
        <w:tc>
          <w:tcPr>
            <w:tcW w:w="816" w:type="pct"/>
            <w:noWrap/>
            <w:hideMark/>
          </w:tcPr>
          <w:p w14:paraId="4194B9E7"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2025</w:t>
            </w:r>
          </w:p>
        </w:tc>
        <w:tc>
          <w:tcPr>
            <w:tcW w:w="816" w:type="pct"/>
            <w:noWrap/>
            <w:hideMark/>
          </w:tcPr>
          <w:p w14:paraId="01ACBD78"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2024</w:t>
            </w:r>
          </w:p>
        </w:tc>
        <w:tc>
          <w:tcPr>
            <w:tcW w:w="816" w:type="pct"/>
            <w:noWrap/>
            <w:hideMark/>
          </w:tcPr>
          <w:p w14:paraId="5AED634F"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2023</w:t>
            </w:r>
          </w:p>
        </w:tc>
        <w:tc>
          <w:tcPr>
            <w:tcW w:w="816" w:type="pct"/>
            <w:noWrap/>
            <w:hideMark/>
          </w:tcPr>
          <w:p w14:paraId="6007A8D0"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2022</w:t>
            </w:r>
          </w:p>
        </w:tc>
        <w:tc>
          <w:tcPr>
            <w:tcW w:w="816" w:type="pct"/>
            <w:noWrap/>
            <w:hideMark/>
          </w:tcPr>
          <w:p w14:paraId="20E41F9C"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2021</w:t>
            </w:r>
          </w:p>
        </w:tc>
      </w:tr>
      <w:tr w:rsidR="00334434" w:rsidRPr="00334434" w14:paraId="4AC33B13" w14:textId="77777777" w:rsidTr="007E2590">
        <w:trPr>
          <w:trHeight w:val="600"/>
        </w:trPr>
        <w:tc>
          <w:tcPr>
            <w:tcW w:w="922" w:type="pct"/>
            <w:hideMark/>
          </w:tcPr>
          <w:p w14:paraId="3677A12D"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EPS = Net Profit / No. of Shares Outstanding</w:t>
            </w:r>
          </w:p>
        </w:tc>
        <w:tc>
          <w:tcPr>
            <w:tcW w:w="816" w:type="pct"/>
            <w:noWrap/>
            <w:hideMark/>
          </w:tcPr>
          <w:p w14:paraId="266F17E3"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359.57</w:t>
            </w:r>
          </w:p>
        </w:tc>
        <w:tc>
          <w:tcPr>
            <w:tcW w:w="816" w:type="pct"/>
            <w:noWrap/>
            <w:hideMark/>
          </w:tcPr>
          <w:p w14:paraId="0EF41F75"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365.94</w:t>
            </w:r>
          </w:p>
        </w:tc>
        <w:tc>
          <w:tcPr>
            <w:tcW w:w="816" w:type="pct"/>
            <w:noWrap/>
            <w:hideMark/>
          </w:tcPr>
          <w:p w14:paraId="466783A0"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179.48</w:t>
            </w:r>
          </w:p>
        </w:tc>
        <w:tc>
          <w:tcPr>
            <w:tcW w:w="816" w:type="pct"/>
            <w:noWrap/>
            <w:hideMark/>
          </w:tcPr>
          <w:p w14:paraId="0C316CD7"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205.24</w:t>
            </w:r>
          </w:p>
        </w:tc>
        <w:tc>
          <w:tcPr>
            <w:tcW w:w="816" w:type="pct"/>
            <w:noWrap/>
            <w:hideMark/>
          </w:tcPr>
          <w:p w14:paraId="5F29342B"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160.65</w:t>
            </w:r>
          </w:p>
        </w:tc>
      </w:tr>
      <w:tr w:rsidR="00334434" w:rsidRPr="00334434" w14:paraId="27A5E2E5" w14:textId="77777777" w:rsidTr="007E2590">
        <w:trPr>
          <w:trHeight w:val="300"/>
        </w:trPr>
        <w:tc>
          <w:tcPr>
            <w:tcW w:w="922" w:type="pct"/>
            <w:hideMark/>
          </w:tcPr>
          <w:p w14:paraId="3EBE1F7E"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P/E = Market Price per Share / EPS</w:t>
            </w:r>
          </w:p>
        </w:tc>
        <w:tc>
          <w:tcPr>
            <w:tcW w:w="816" w:type="pct"/>
            <w:noWrap/>
            <w:hideMark/>
          </w:tcPr>
          <w:p w14:paraId="1ECB0B94"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7.66</w:t>
            </w:r>
          </w:p>
        </w:tc>
        <w:tc>
          <w:tcPr>
            <w:tcW w:w="816" w:type="pct"/>
            <w:noWrap/>
            <w:hideMark/>
          </w:tcPr>
          <w:p w14:paraId="6E87E855"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6.94</w:t>
            </w:r>
          </w:p>
        </w:tc>
        <w:tc>
          <w:tcPr>
            <w:tcW w:w="816" w:type="pct"/>
            <w:noWrap/>
            <w:hideMark/>
          </w:tcPr>
          <w:p w14:paraId="6EE8EE3A"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11.64</w:t>
            </w:r>
          </w:p>
        </w:tc>
        <w:tc>
          <w:tcPr>
            <w:tcW w:w="816" w:type="pct"/>
            <w:noWrap/>
            <w:hideMark/>
          </w:tcPr>
          <w:p w14:paraId="79080FE4"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9.28</w:t>
            </w:r>
          </w:p>
        </w:tc>
        <w:tc>
          <w:tcPr>
            <w:tcW w:w="816" w:type="pct"/>
            <w:noWrap/>
            <w:hideMark/>
          </w:tcPr>
          <w:p w14:paraId="4556A287"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10.42</w:t>
            </w:r>
          </w:p>
        </w:tc>
      </w:tr>
      <w:tr w:rsidR="00334434" w:rsidRPr="00334434" w14:paraId="08787054" w14:textId="77777777" w:rsidTr="007E2590">
        <w:trPr>
          <w:trHeight w:val="600"/>
        </w:trPr>
        <w:tc>
          <w:tcPr>
            <w:tcW w:w="922" w:type="pct"/>
            <w:hideMark/>
          </w:tcPr>
          <w:p w14:paraId="21FE3A78"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Dividend Yield = (Dividend per Share / Market Price per Share) * 100</w:t>
            </w:r>
          </w:p>
        </w:tc>
        <w:tc>
          <w:tcPr>
            <w:tcW w:w="816" w:type="pct"/>
            <w:noWrap/>
            <w:hideMark/>
          </w:tcPr>
          <w:p w14:paraId="3115C7D0"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3.27%</w:t>
            </w:r>
          </w:p>
        </w:tc>
        <w:tc>
          <w:tcPr>
            <w:tcW w:w="816" w:type="pct"/>
            <w:noWrap/>
            <w:hideMark/>
          </w:tcPr>
          <w:p w14:paraId="2B9F5593"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2.95%</w:t>
            </w:r>
          </w:p>
        </w:tc>
        <w:tc>
          <w:tcPr>
            <w:tcW w:w="816" w:type="pct"/>
            <w:noWrap/>
            <w:hideMark/>
          </w:tcPr>
          <w:p w14:paraId="1AA2A82B"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2.87%</w:t>
            </w:r>
          </w:p>
        </w:tc>
        <w:tc>
          <w:tcPr>
            <w:tcW w:w="816" w:type="pct"/>
            <w:noWrap/>
            <w:hideMark/>
          </w:tcPr>
          <w:p w14:paraId="6D1A4333"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2.73%</w:t>
            </w:r>
          </w:p>
        </w:tc>
        <w:tc>
          <w:tcPr>
            <w:tcW w:w="816" w:type="pct"/>
            <w:noWrap/>
            <w:hideMark/>
          </w:tcPr>
          <w:p w14:paraId="2390E39B"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2.81%</w:t>
            </w:r>
          </w:p>
        </w:tc>
      </w:tr>
    </w:tbl>
    <w:p w14:paraId="778DD2D3" w14:textId="1249960F" w:rsidR="007E2590" w:rsidRDefault="007E2590" w:rsidP="007E2590">
      <w:pPr>
        <w:pStyle w:val="Heading5"/>
      </w:pPr>
      <w:r>
        <w:t xml:space="preserve">Table 5: </w:t>
      </w:r>
      <w:r w:rsidRPr="003B2B14">
        <w:t xml:space="preserve">Investment </w:t>
      </w:r>
      <w:r>
        <w:t>Ratio</w:t>
      </w:r>
    </w:p>
    <w:p w14:paraId="16DDE81C" w14:textId="77777777" w:rsidR="007E2590" w:rsidRPr="000D3083" w:rsidRDefault="007E2590" w:rsidP="007E2590">
      <w:pPr>
        <w:jc w:val="center"/>
      </w:pPr>
      <w:r>
        <w:t>(Source: MS-Excel)</w:t>
      </w:r>
    </w:p>
    <w:p w14:paraId="3AB823B3" w14:textId="6D8A6DDA" w:rsidR="00334434" w:rsidRDefault="00C92C6A" w:rsidP="003B2B14">
      <w:r w:rsidRPr="00E44609">
        <w:t>Investor perspective, the earnings and payouts profile of Toyota is stable but cyclical in relation to profits. EPS rises remarkably, 160.65 (2021) and 365.94 (2024), and falls marginally to 359.57 (2025). It implies that the increase of profits up to 2024 had been pegged to the profits to the shareholders and that 2025 did not prevent such increase despite the declining margins. The P/E ratio is 6.94-7.66 in 2024-2025 declining to 10.42 (2021) and 11.64 (2023). Lower P/E can indicate that the market is discounting slower growth, more competition in EVs or uncertainty about future margins, but at higher EPS. Its dividend yield is increasing to 3.27% (2025) versus 2.81% (2021), which demonstrates a stronger offer of incomes and confidence in the possibility to pay out. The cash flow quality is also changeable: operating cash flow ratio is 0.12-0.17, and 0.13 (2025). This means that reported profitability is not necessarily converting to cash as compared to the current liabilities</w:t>
      </w:r>
      <w:r w:rsidR="00CD1E94" w:rsidRPr="00E44609">
        <w:t>.</w:t>
      </w:r>
      <w:r w:rsidR="003B2B14" w:rsidRPr="003B2B14">
        <w:t xml:space="preserve"> </w:t>
      </w:r>
    </w:p>
    <w:tbl>
      <w:tblPr>
        <w:tblStyle w:val="TableGrid"/>
        <w:tblW w:w="5000" w:type="pct"/>
        <w:tblLook w:val="04A0" w:firstRow="1" w:lastRow="0" w:firstColumn="1" w:lastColumn="0" w:noHBand="0" w:noVBand="1"/>
      </w:tblPr>
      <w:tblGrid>
        <w:gridCol w:w="1795"/>
        <w:gridCol w:w="1511"/>
        <w:gridCol w:w="1511"/>
        <w:gridCol w:w="1511"/>
        <w:gridCol w:w="1511"/>
        <w:gridCol w:w="1511"/>
      </w:tblGrid>
      <w:tr w:rsidR="00334434" w:rsidRPr="00334434" w14:paraId="3E63BE1E" w14:textId="77777777" w:rsidTr="007E2590">
        <w:trPr>
          <w:trHeight w:val="300"/>
        </w:trPr>
        <w:tc>
          <w:tcPr>
            <w:tcW w:w="960" w:type="pct"/>
            <w:noWrap/>
            <w:hideMark/>
          </w:tcPr>
          <w:p w14:paraId="69A144CC"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Cash Flow Ratios Inputs:</w:t>
            </w:r>
          </w:p>
        </w:tc>
        <w:tc>
          <w:tcPr>
            <w:tcW w:w="808" w:type="pct"/>
            <w:noWrap/>
            <w:hideMark/>
          </w:tcPr>
          <w:p w14:paraId="6AD92E68"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2025</w:t>
            </w:r>
          </w:p>
        </w:tc>
        <w:tc>
          <w:tcPr>
            <w:tcW w:w="808" w:type="pct"/>
            <w:noWrap/>
            <w:hideMark/>
          </w:tcPr>
          <w:p w14:paraId="28D645FE"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2024</w:t>
            </w:r>
          </w:p>
        </w:tc>
        <w:tc>
          <w:tcPr>
            <w:tcW w:w="808" w:type="pct"/>
            <w:noWrap/>
            <w:hideMark/>
          </w:tcPr>
          <w:p w14:paraId="3F47DEA4"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2023</w:t>
            </w:r>
          </w:p>
        </w:tc>
        <w:tc>
          <w:tcPr>
            <w:tcW w:w="808" w:type="pct"/>
            <w:noWrap/>
            <w:hideMark/>
          </w:tcPr>
          <w:p w14:paraId="43350A5A"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2022</w:t>
            </w:r>
          </w:p>
        </w:tc>
        <w:tc>
          <w:tcPr>
            <w:tcW w:w="808" w:type="pct"/>
            <w:noWrap/>
            <w:hideMark/>
          </w:tcPr>
          <w:p w14:paraId="64DAF130"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2021</w:t>
            </w:r>
          </w:p>
        </w:tc>
      </w:tr>
      <w:tr w:rsidR="00334434" w:rsidRPr="00334434" w14:paraId="4885B266" w14:textId="77777777" w:rsidTr="007E2590">
        <w:trPr>
          <w:trHeight w:val="300"/>
        </w:trPr>
        <w:tc>
          <w:tcPr>
            <w:tcW w:w="960" w:type="pct"/>
            <w:noWrap/>
            <w:hideMark/>
          </w:tcPr>
          <w:p w14:paraId="13814C29"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Operating Cash Flow</w:t>
            </w:r>
          </w:p>
        </w:tc>
        <w:tc>
          <w:tcPr>
            <w:tcW w:w="808" w:type="pct"/>
            <w:noWrap/>
            <w:hideMark/>
          </w:tcPr>
          <w:p w14:paraId="62536A67"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3,696,934.00 </w:t>
            </w:r>
          </w:p>
        </w:tc>
        <w:tc>
          <w:tcPr>
            <w:tcW w:w="808" w:type="pct"/>
            <w:noWrap/>
            <w:hideMark/>
          </w:tcPr>
          <w:p w14:paraId="3525E363"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4,206,373.00 </w:t>
            </w:r>
          </w:p>
        </w:tc>
        <w:tc>
          <w:tcPr>
            <w:tcW w:w="808" w:type="pct"/>
            <w:noWrap/>
            <w:hideMark/>
          </w:tcPr>
          <w:p w14:paraId="09910B02"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2,955,076.00 </w:t>
            </w:r>
          </w:p>
        </w:tc>
        <w:tc>
          <w:tcPr>
            <w:tcW w:w="808" w:type="pct"/>
            <w:noWrap/>
            <w:hideMark/>
          </w:tcPr>
          <w:p w14:paraId="1C600E7D"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3,722,615.00 </w:t>
            </w:r>
          </w:p>
        </w:tc>
        <w:tc>
          <w:tcPr>
            <w:tcW w:w="808" w:type="pct"/>
            <w:noWrap/>
            <w:hideMark/>
          </w:tcPr>
          <w:p w14:paraId="2C18A52E"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2,727,162.00 </w:t>
            </w:r>
          </w:p>
        </w:tc>
      </w:tr>
      <w:tr w:rsidR="00334434" w:rsidRPr="00334434" w14:paraId="7C2E2BF0" w14:textId="77777777" w:rsidTr="007E2590">
        <w:trPr>
          <w:trHeight w:val="300"/>
        </w:trPr>
        <w:tc>
          <w:tcPr>
            <w:tcW w:w="960" w:type="pct"/>
            <w:noWrap/>
            <w:hideMark/>
          </w:tcPr>
          <w:p w14:paraId="4C19C0FB"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Current Liabilities</w:t>
            </w:r>
          </w:p>
        </w:tc>
        <w:tc>
          <w:tcPr>
            <w:tcW w:w="808" w:type="pct"/>
            <w:noWrap/>
            <w:hideMark/>
          </w:tcPr>
          <w:p w14:paraId="130D336E"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29,434,220.00 </w:t>
            </w:r>
          </w:p>
        </w:tc>
        <w:tc>
          <w:tcPr>
            <w:tcW w:w="808" w:type="pct"/>
            <w:noWrap/>
            <w:hideMark/>
          </w:tcPr>
          <w:p w14:paraId="7C7AB90E"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29,177,909.00 </w:t>
            </w:r>
          </w:p>
        </w:tc>
        <w:tc>
          <w:tcPr>
            <w:tcW w:w="808" w:type="pct"/>
            <w:noWrap/>
            <w:hideMark/>
          </w:tcPr>
          <w:p w14:paraId="0B1A53D6"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23,959,715.00 </w:t>
            </w:r>
          </w:p>
        </w:tc>
        <w:tc>
          <w:tcPr>
            <w:tcW w:w="808" w:type="pct"/>
            <w:noWrap/>
            <w:hideMark/>
          </w:tcPr>
          <w:p w14:paraId="0C0EF510"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21,842,161.00 </w:t>
            </w:r>
          </w:p>
        </w:tc>
        <w:tc>
          <w:tcPr>
            <w:tcW w:w="808" w:type="pct"/>
            <w:noWrap/>
            <w:hideMark/>
          </w:tcPr>
          <w:p w14:paraId="34DC22C2"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21,460,466.00 </w:t>
            </w:r>
          </w:p>
        </w:tc>
      </w:tr>
      <w:tr w:rsidR="00334434" w:rsidRPr="00334434" w14:paraId="4E2DB1EE" w14:textId="77777777" w:rsidTr="007E2590">
        <w:trPr>
          <w:trHeight w:val="300"/>
        </w:trPr>
        <w:tc>
          <w:tcPr>
            <w:tcW w:w="960" w:type="pct"/>
            <w:noWrap/>
            <w:hideMark/>
          </w:tcPr>
          <w:p w14:paraId="125890A0"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Total Debt</w:t>
            </w:r>
          </w:p>
        </w:tc>
        <w:tc>
          <w:tcPr>
            <w:tcW w:w="808" w:type="pct"/>
            <w:noWrap/>
            <w:hideMark/>
          </w:tcPr>
          <w:p w14:paraId="6AB0F61B"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2,408,116.00 </w:t>
            </w:r>
          </w:p>
        </w:tc>
        <w:tc>
          <w:tcPr>
            <w:tcW w:w="808" w:type="pct"/>
            <w:noWrap/>
            <w:hideMark/>
          </w:tcPr>
          <w:p w14:paraId="21DE5B8D"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2,600,612.00 </w:t>
            </w:r>
          </w:p>
        </w:tc>
        <w:tc>
          <w:tcPr>
            <w:tcW w:w="808" w:type="pct"/>
            <w:noWrap/>
            <w:hideMark/>
          </w:tcPr>
          <w:p w14:paraId="6A6AFFB8"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2,551,912.00 </w:t>
            </w:r>
          </w:p>
        </w:tc>
        <w:tc>
          <w:tcPr>
            <w:tcW w:w="808" w:type="pct"/>
            <w:noWrap/>
            <w:hideMark/>
          </w:tcPr>
          <w:p w14:paraId="25E12B55"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2,362,975.00 </w:t>
            </w:r>
          </w:p>
        </w:tc>
        <w:tc>
          <w:tcPr>
            <w:tcW w:w="808" w:type="pct"/>
            <w:noWrap/>
            <w:hideMark/>
          </w:tcPr>
          <w:p w14:paraId="4A482E86" w14:textId="77777777" w:rsidR="00334434" w:rsidRPr="00334434" w:rsidRDefault="00334434" w:rsidP="00334434">
            <w:pPr>
              <w:spacing w:line="240" w:lineRule="auto"/>
              <w:jc w:val="lef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 xml:space="preserve"> JPY       3,554,824.00 </w:t>
            </w:r>
          </w:p>
        </w:tc>
      </w:tr>
      <w:tr w:rsidR="00334434" w:rsidRPr="00334434" w14:paraId="64E9A08D" w14:textId="77777777" w:rsidTr="007E2590">
        <w:trPr>
          <w:trHeight w:val="300"/>
        </w:trPr>
        <w:tc>
          <w:tcPr>
            <w:tcW w:w="960" w:type="pct"/>
            <w:noWrap/>
            <w:hideMark/>
          </w:tcPr>
          <w:p w14:paraId="4A0FDCD7"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CASH FLOW RATIOS:</w:t>
            </w:r>
          </w:p>
        </w:tc>
        <w:tc>
          <w:tcPr>
            <w:tcW w:w="808" w:type="pct"/>
            <w:noWrap/>
            <w:hideMark/>
          </w:tcPr>
          <w:p w14:paraId="5D97F4BA"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2025</w:t>
            </w:r>
          </w:p>
        </w:tc>
        <w:tc>
          <w:tcPr>
            <w:tcW w:w="808" w:type="pct"/>
            <w:noWrap/>
            <w:hideMark/>
          </w:tcPr>
          <w:p w14:paraId="29946E7F"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2024</w:t>
            </w:r>
          </w:p>
        </w:tc>
        <w:tc>
          <w:tcPr>
            <w:tcW w:w="808" w:type="pct"/>
            <w:noWrap/>
            <w:hideMark/>
          </w:tcPr>
          <w:p w14:paraId="3E5FB955"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2023</w:t>
            </w:r>
          </w:p>
        </w:tc>
        <w:tc>
          <w:tcPr>
            <w:tcW w:w="808" w:type="pct"/>
            <w:noWrap/>
            <w:hideMark/>
          </w:tcPr>
          <w:p w14:paraId="7955B862"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2022</w:t>
            </w:r>
          </w:p>
        </w:tc>
        <w:tc>
          <w:tcPr>
            <w:tcW w:w="808" w:type="pct"/>
            <w:noWrap/>
            <w:hideMark/>
          </w:tcPr>
          <w:p w14:paraId="688F84E1" w14:textId="77777777" w:rsidR="00334434" w:rsidRPr="00334434" w:rsidRDefault="00334434" w:rsidP="00334434">
            <w:pPr>
              <w:spacing w:line="240" w:lineRule="auto"/>
              <w:jc w:val="righ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2021</w:t>
            </w:r>
          </w:p>
        </w:tc>
      </w:tr>
      <w:tr w:rsidR="00334434" w:rsidRPr="00334434" w14:paraId="43FCD23C" w14:textId="77777777" w:rsidTr="007E2590">
        <w:trPr>
          <w:trHeight w:val="900"/>
        </w:trPr>
        <w:tc>
          <w:tcPr>
            <w:tcW w:w="960" w:type="pct"/>
            <w:hideMark/>
          </w:tcPr>
          <w:p w14:paraId="71C121E1"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Operating Cash Flow Ratio = Operating Cash Flow / Current Liabilities</w:t>
            </w:r>
          </w:p>
        </w:tc>
        <w:tc>
          <w:tcPr>
            <w:tcW w:w="808" w:type="pct"/>
            <w:noWrap/>
            <w:hideMark/>
          </w:tcPr>
          <w:p w14:paraId="193D9AB8"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0.13</w:t>
            </w:r>
          </w:p>
        </w:tc>
        <w:tc>
          <w:tcPr>
            <w:tcW w:w="808" w:type="pct"/>
            <w:noWrap/>
            <w:hideMark/>
          </w:tcPr>
          <w:p w14:paraId="6B65408F"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0.14</w:t>
            </w:r>
          </w:p>
        </w:tc>
        <w:tc>
          <w:tcPr>
            <w:tcW w:w="808" w:type="pct"/>
            <w:noWrap/>
            <w:hideMark/>
          </w:tcPr>
          <w:p w14:paraId="266AA53D"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0.12</w:t>
            </w:r>
          </w:p>
        </w:tc>
        <w:tc>
          <w:tcPr>
            <w:tcW w:w="808" w:type="pct"/>
            <w:noWrap/>
            <w:hideMark/>
          </w:tcPr>
          <w:p w14:paraId="6451CF3A"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0.17</w:t>
            </w:r>
          </w:p>
        </w:tc>
        <w:tc>
          <w:tcPr>
            <w:tcW w:w="808" w:type="pct"/>
            <w:noWrap/>
            <w:hideMark/>
          </w:tcPr>
          <w:p w14:paraId="3187DB82"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0.13</w:t>
            </w:r>
          </w:p>
        </w:tc>
      </w:tr>
      <w:tr w:rsidR="00334434" w:rsidRPr="00334434" w14:paraId="5F43C7FE" w14:textId="77777777" w:rsidTr="007E2590">
        <w:trPr>
          <w:trHeight w:val="600"/>
        </w:trPr>
        <w:tc>
          <w:tcPr>
            <w:tcW w:w="960" w:type="pct"/>
            <w:hideMark/>
          </w:tcPr>
          <w:p w14:paraId="551A10A0" w14:textId="77777777" w:rsidR="00334434" w:rsidRPr="00334434" w:rsidRDefault="00334434" w:rsidP="00334434">
            <w:pPr>
              <w:spacing w:line="240" w:lineRule="auto"/>
              <w:jc w:val="left"/>
              <w:rPr>
                <w:rFonts w:eastAsia="Times New Roman" w:cs="Times New Roman"/>
                <w:b/>
                <w:bCs/>
                <w:color w:val="000000"/>
                <w:kern w:val="0"/>
                <w:sz w:val="22"/>
                <w:szCs w:val="22"/>
                <w14:ligatures w14:val="none"/>
              </w:rPr>
            </w:pPr>
            <w:r w:rsidRPr="00334434">
              <w:rPr>
                <w:rFonts w:eastAsia="Times New Roman" w:cs="Times New Roman"/>
                <w:b/>
                <w:bCs/>
                <w:color w:val="000000"/>
                <w:kern w:val="0"/>
                <w:sz w:val="22"/>
                <w:szCs w:val="22"/>
                <w14:ligatures w14:val="none"/>
              </w:rPr>
              <w:t>Cash Flow to Debt = Operating Cash Flow / Total Debt</w:t>
            </w:r>
          </w:p>
        </w:tc>
        <w:tc>
          <w:tcPr>
            <w:tcW w:w="808" w:type="pct"/>
            <w:noWrap/>
            <w:hideMark/>
          </w:tcPr>
          <w:p w14:paraId="63FCB93E"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1.54</w:t>
            </w:r>
          </w:p>
        </w:tc>
        <w:tc>
          <w:tcPr>
            <w:tcW w:w="808" w:type="pct"/>
            <w:noWrap/>
            <w:hideMark/>
          </w:tcPr>
          <w:p w14:paraId="715B67AC"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1.62</w:t>
            </w:r>
          </w:p>
        </w:tc>
        <w:tc>
          <w:tcPr>
            <w:tcW w:w="808" w:type="pct"/>
            <w:noWrap/>
            <w:hideMark/>
          </w:tcPr>
          <w:p w14:paraId="5AA51DC1"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1.16</w:t>
            </w:r>
          </w:p>
        </w:tc>
        <w:tc>
          <w:tcPr>
            <w:tcW w:w="808" w:type="pct"/>
            <w:noWrap/>
            <w:hideMark/>
          </w:tcPr>
          <w:p w14:paraId="0B736117"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1.58</w:t>
            </w:r>
          </w:p>
        </w:tc>
        <w:tc>
          <w:tcPr>
            <w:tcW w:w="808" w:type="pct"/>
            <w:noWrap/>
            <w:hideMark/>
          </w:tcPr>
          <w:p w14:paraId="64605904" w14:textId="77777777" w:rsidR="00334434" w:rsidRPr="00334434" w:rsidRDefault="00334434" w:rsidP="00334434">
            <w:pPr>
              <w:spacing w:line="240" w:lineRule="auto"/>
              <w:jc w:val="right"/>
              <w:rPr>
                <w:rFonts w:eastAsia="Times New Roman" w:cs="Times New Roman"/>
                <w:color w:val="000000"/>
                <w:kern w:val="0"/>
                <w:sz w:val="22"/>
                <w:szCs w:val="22"/>
                <w14:ligatures w14:val="none"/>
              </w:rPr>
            </w:pPr>
            <w:r w:rsidRPr="00334434">
              <w:rPr>
                <w:rFonts w:eastAsia="Times New Roman" w:cs="Times New Roman"/>
                <w:color w:val="000000"/>
                <w:kern w:val="0"/>
                <w:sz w:val="22"/>
                <w:szCs w:val="22"/>
                <w14:ligatures w14:val="none"/>
              </w:rPr>
              <w:t>0.77</w:t>
            </w:r>
          </w:p>
        </w:tc>
      </w:tr>
    </w:tbl>
    <w:p w14:paraId="1819B7D7" w14:textId="55525944" w:rsidR="007E2590" w:rsidRDefault="007E2590" w:rsidP="007E2590">
      <w:pPr>
        <w:pStyle w:val="Heading5"/>
      </w:pPr>
      <w:r>
        <w:t xml:space="preserve">Table 6: </w:t>
      </w:r>
      <w:r w:rsidRPr="00334434">
        <w:rPr>
          <w:rFonts w:eastAsia="Times New Roman" w:cs="Times New Roman"/>
          <w:bCs/>
          <w:color w:val="000000"/>
          <w:kern w:val="0"/>
          <w:sz w:val="22"/>
          <w:szCs w:val="22"/>
          <w14:ligatures w14:val="none"/>
        </w:rPr>
        <w:t xml:space="preserve">Cash Flow </w:t>
      </w:r>
      <w:r>
        <w:t>Ratio</w:t>
      </w:r>
    </w:p>
    <w:p w14:paraId="2DAE6BE7" w14:textId="77777777" w:rsidR="007E2590" w:rsidRPr="000D3083" w:rsidRDefault="007E2590" w:rsidP="007E2590">
      <w:pPr>
        <w:jc w:val="center"/>
      </w:pPr>
      <w:r>
        <w:t>(Source: MS-Excel)</w:t>
      </w:r>
    </w:p>
    <w:p w14:paraId="69747709" w14:textId="20BF3499" w:rsidR="003B2B14" w:rsidRPr="003B2B14" w:rsidRDefault="00C92C6A" w:rsidP="003B2B14">
      <w:r w:rsidRPr="00FC4402">
        <w:t>However, the cash flow to debt ratios are improved to 1.54 (2025) and that is in the case operating cash flows are in good health so to the level of debt, which fits in the low gearing picture and allow it to invest.</w:t>
      </w:r>
    </w:p>
    <w:p w14:paraId="632E987F" w14:textId="35417EE4" w:rsidR="0019492A" w:rsidRPr="0019492A" w:rsidRDefault="00AC3AD5" w:rsidP="00AC3AD5">
      <w:pPr>
        <w:pStyle w:val="Heading1"/>
      </w:pPr>
      <w:bookmarkStart w:id="8" w:name="_Toc223536004"/>
      <w:r w:rsidRPr="0019492A">
        <w:t>WORKING CAPITAL MANAGEMENT</w:t>
      </w:r>
      <w:bookmarkEnd w:id="8"/>
    </w:p>
    <w:p w14:paraId="0D9D2DD6" w14:textId="215C9791" w:rsidR="0019492A" w:rsidRPr="0019492A" w:rsidRDefault="0019492A" w:rsidP="002832CA">
      <w:pPr>
        <w:pStyle w:val="Heading2"/>
      </w:pPr>
      <w:bookmarkStart w:id="9" w:name="_Toc223536005"/>
      <w:r w:rsidRPr="0019492A">
        <w:t>Cash Conversion Cycle Analysis</w:t>
      </w:r>
      <w:bookmarkEnd w:id="9"/>
    </w:p>
    <w:p w14:paraId="4BE3424E" w14:textId="77777777" w:rsidR="00C578AD" w:rsidRPr="0019492A" w:rsidRDefault="00C578AD" w:rsidP="00C578AD">
      <w:r w:rsidRPr="00C17EFB">
        <w:t>Cash conversion cycle (CCC) is a ratio indicating the efficiency with which the company utilizes its short-term assets and liabilities, as it determines how much time the company needs to convert investments in inventories and receivables into cash (Stavropoulos and Zounta, 2025). When it comes to large manufacturing companies such as Toyota, the working capital is best managed appropriately because the auto industry requires a lot of investment in production materials, parts and supply chains worldwide. Inventory days: These are the number of days required to convert the inventory. Based on the inventory turnover ratios, Toyota decreased its efficiency in managing inventory compared to 2021. The ratio of inventory turnover declined significantly 14.68 times in 2021 to approximately 7.21-7.72 times in 2023-2025. This means that inventory is taking more time to fly through the complete production and distribution cycle. This tendency can be justified by the fact that the automotive industry will have to maintain higher stock levels to provide solutions to the disruption of supply chains and the lack of semiconductors. The stock level will stabilise after 2023, but the amount of turnover will be lower which means that the working capital is being tied up in the production materials and the finished vehicles.</w:t>
      </w:r>
    </w:p>
    <w:p w14:paraId="7BC90AA8" w14:textId="68738FA3" w:rsidR="0019492A" w:rsidRPr="0019492A" w:rsidRDefault="00C578AD" w:rsidP="00C578AD">
      <w:r w:rsidRPr="00E44609">
        <w:t>The ratio of paying a company by the customers is called the receivable days. Toyota recorded a decline in its receivable turnover where 17.72 times of 2021 changed to 9.84 times of 2022 showing slower collection time in the past year. However, this ratio continued to increase to 12.31 times by 2025, indicating that it has more control over its credit and more efficiency in its collection. This recovery is a sign that Toyota has entrenched the best practices in receivables management and improved customer and dealer cash inflows. Payable days indicate the number of days taken to pay suppliers. No direct payable ratios are available; however, the comparatively low turnover of current liabilities and the increase in cost of production shows that Toyota has balanced supplier pay policy (Bhattacheryay, 2023). By extending the supplier payment period moderately without undermining the relationships with its suppliers, the firm can fund part of its operation through trade credit.</w:t>
      </w:r>
    </w:p>
    <w:p w14:paraId="32E9047C" w14:textId="107F1671" w:rsidR="0019492A" w:rsidRPr="0019492A" w:rsidRDefault="0019492A" w:rsidP="002832CA">
      <w:pPr>
        <w:pStyle w:val="Heading2"/>
      </w:pPr>
      <w:bookmarkStart w:id="10" w:name="_Toc223536006"/>
      <w:r w:rsidRPr="0019492A">
        <w:t>Working Capital Improvement Strategies</w:t>
      </w:r>
      <w:bookmarkEnd w:id="10"/>
    </w:p>
    <w:p w14:paraId="20543148" w14:textId="77777777" w:rsidR="00750F4A" w:rsidRDefault="00750F4A" w:rsidP="00750F4A">
      <w:r w:rsidRPr="0054447F">
        <w:t xml:space="preserve">Increasing working capital efficiency is also essential to Toyota because the company expands its production of electric vehicles and global supply chains. The liquidity and optimised cash conversion could be made strong through several strategic measures. Inventory optimisation represents the greatest area of improvement (Bhattacheryay, 2023). The lower inventory turnover indicates that inventory management may be consuming excessive working capital. This can be overcome by introducing modern demand forecasting systems, more just-in-time (JIT) production processes and introduction of real-time supply chain monitoring by Toyota. With the help of these tools, the company can reduce the quantity of stocks that will be inactive, decrease storage costs, and improve production planning accuracy. The supplier credit negotiation may also be strengthened in terms of working capital efficiency. Toyota has a high bargaining power already due to its globalization and long-term relations with suppliers (Takeuchi, Ohmae and Ichijo, 2023). </w:t>
      </w:r>
    </w:p>
    <w:p w14:paraId="66BC9C7B" w14:textId="58F354F9" w:rsidR="0019492A" w:rsidRPr="0019492A" w:rsidRDefault="00750F4A" w:rsidP="00750F4A">
      <w:r w:rsidRPr="00E566DB">
        <w:t>The cash inflows may be further accelerated through the enhancement of the receivables management. Toyota can restrict dealer financing policies, improve credit risk evaluation procedures and adopt automated billing systems to collect payments at a faster rate. Internet payments can reduce the duration of transactions and provide greater openness in connection with unpaid debts (Bessonova, Bessonova and Shevchenko, 2024). Finally, by using digital supply chain tools, the working capital can be enhanced significantly. Artificial intelligence, supply chain monitoring with blockchain, and advanced analytics will assist companies to track inventory movements, forecast demand trends, and highlight inefficiencies in the supply chain.</w:t>
      </w:r>
    </w:p>
    <w:p w14:paraId="6ABDA454" w14:textId="3D821C68" w:rsidR="0019492A" w:rsidRPr="0019492A" w:rsidRDefault="0019492A" w:rsidP="002832CA">
      <w:pPr>
        <w:pStyle w:val="Heading2"/>
      </w:pPr>
      <w:bookmarkStart w:id="11" w:name="_Toc223536007"/>
      <w:r w:rsidRPr="0019492A">
        <w:t>Financing Options</w:t>
      </w:r>
      <w:bookmarkEnd w:id="11"/>
    </w:p>
    <w:p w14:paraId="02B03096" w14:textId="5A3C0F60" w:rsidR="0019492A" w:rsidRPr="0019492A" w:rsidRDefault="00BD72D6" w:rsidP="0019492A">
      <w:r w:rsidRPr="009064BE">
        <w:t>Another efficient working capital management is the selection of appropriate sources of finances to fund operations within the short-run without compromising financial stability. A combination of short</w:t>
      </w:r>
      <w:r>
        <w:t>-</w:t>
      </w:r>
      <w:r w:rsidRPr="009064BE">
        <w:t>term and long-term facilities of business financing is normally used by companies. Short-term financing instruments provide liquidity, which is elastic in response to short-term liquidity crises. The typical short-term sources of financing are bank overdrafts, trade credit, and commercial paper (Nicolas, 2022). The bank overdrafts allow the firms to borrow at a short notice to cover their operational expenses; the trade credit allows business to delay payment to the suppliers. Commercial paper provides large businesses with a cheaper means of raising short-term capital market funds. Such finances can be utilized in meeting the temporary working capital requirements. Long-term financing options are typically used to fund strategic investments and high capital expenditures (Mustafina et al., 2020). These include the issuing of corporate bonds, equity capital raising and taking long-term loans with the banks</w:t>
      </w:r>
      <w:r w:rsidR="009064BE" w:rsidRPr="009064BE">
        <w:t>.</w:t>
      </w:r>
    </w:p>
    <w:tbl>
      <w:tblPr>
        <w:tblStyle w:val="TableGrid"/>
        <w:tblW w:w="5000" w:type="pct"/>
        <w:tblLook w:val="04A0" w:firstRow="1" w:lastRow="0" w:firstColumn="1" w:lastColumn="0" w:noHBand="0" w:noVBand="1"/>
      </w:tblPr>
      <w:tblGrid>
        <w:gridCol w:w="1724"/>
        <w:gridCol w:w="2827"/>
        <w:gridCol w:w="2463"/>
        <w:gridCol w:w="2336"/>
      </w:tblGrid>
      <w:tr w:rsidR="0019492A" w:rsidRPr="0019492A" w14:paraId="10041A50" w14:textId="77777777" w:rsidTr="002B64E0">
        <w:tc>
          <w:tcPr>
            <w:tcW w:w="922" w:type="pct"/>
            <w:hideMark/>
          </w:tcPr>
          <w:p w14:paraId="3C44938E" w14:textId="77777777" w:rsidR="0019492A" w:rsidRPr="0019492A" w:rsidRDefault="0019492A" w:rsidP="0019492A">
            <w:pPr>
              <w:spacing w:after="160"/>
              <w:rPr>
                <w:b/>
                <w:bCs/>
              </w:rPr>
            </w:pPr>
            <w:r w:rsidRPr="0019492A">
              <w:rPr>
                <w:b/>
                <w:bCs/>
              </w:rPr>
              <w:t>Financing Type</w:t>
            </w:r>
          </w:p>
        </w:tc>
        <w:tc>
          <w:tcPr>
            <w:tcW w:w="1512" w:type="pct"/>
            <w:hideMark/>
          </w:tcPr>
          <w:p w14:paraId="2DDD76BF" w14:textId="77777777" w:rsidR="0019492A" w:rsidRPr="0019492A" w:rsidRDefault="0019492A" w:rsidP="0019492A">
            <w:pPr>
              <w:spacing w:after="160"/>
              <w:rPr>
                <w:b/>
                <w:bCs/>
              </w:rPr>
            </w:pPr>
            <w:r w:rsidRPr="0019492A">
              <w:rPr>
                <w:b/>
                <w:bCs/>
              </w:rPr>
              <w:t>Examples</w:t>
            </w:r>
          </w:p>
        </w:tc>
        <w:tc>
          <w:tcPr>
            <w:tcW w:w="1317" w:type="pct"/>
            <w:hideMark/>
          </w:tcPr>
          <w:p w14:paraId="242144CC" w14:textId="77777777" w:rsidR="0019492A" w:rsidRPr="0019492A" w:rsidRDefault="0019492A" w:rsidP="0019492A">
            <w:pPr>
              <w:spacing w:after="160"/>
              <w:rPr>
                <w:b/>
                <w:bCs/>
              </w:rPr>
            </w:pPr>
            <w:r w:rsidRPr="0019492A">
              <w:rPr>
                <w:b/>
                <w:bCs/>
              </w:rPr>
              <w:t>Advantages</w:t>
            </w:r>
          </w:p>
        </w:tc>
        <w:tc>
          <w:tcPr>
            <w:tcW w:w="1249" w:type="pct"/>
            <w:hideMark/>
          </w:tcPr>
          <w:p w14:paraId="2B58FD8F" w14:textId="77777777" w:rsidR="0019492A" w:rsidRPr="0019492A" w:rsidRDefault="0019492A" w:rsidP="0019492A">
            <w:pPr>
              <w:spacing w:after="160"/>
              <w:rPr>
                <w:b/>
                <w:bCs/>
              </w:rPr>
            </w:pPr>
            <w:r w:rsidRPr="0019492A">
              <w:rPr>
                <w:b/>
                <w:bCs/>
              </w:rPr>
              <w:t>Limitations</w:t>
            </w:r>
          </w:p>
        </w:tc>
      </w:tr>
      <w:tr w:rsidR="0019492A" w:rsidRPr="0019492A" w14:paraId="60871014" w14:textId="77777777" w:rsidTr="002B64E0">
        <w:tc>
          <w:tcPr>
            <w:tcW w:w="922" w:type="pct"/>
            <w:hideMark/>
          </w:tcPr>
          <w:p w14:paraId="08722DDB" w14:textId="77777777" w:rsidR="0019492A" w:rsidRPr="0019492A" w:rsidRDefault="0019492A" w:rsidP="0019492A">
            <w:pPr>
              <w:spacing w:after="160"/>
            </w:pPr>
            <w:r w:rsidRPr="0019492A">
              <w:t>Short-Term Financing</w:t>
            </w:r>
          </w:p>
        </w:tc>
        <w:tc>
          <w:tcPr>
            <w:tcW w:w="1512" w:type="pct"/>
            <w:hideMark/>
          </w:tcPr>
          <w:p w14:paraId="1F55E647" w14:textId="77777777" w:rsidR="0019492A" w:rsidRPr="0019492A" w:rsidRDefault="0019492A" w:rsidP="0019492A">
            <w:pPr>
              <w:spacing w:after="160"/>
            </w:pPr>
            <w:r w:rsidRPr="0019492A">
              <w:t>Bank overdraft, trade credit, commercial paper</w:t>
            </w:r>
          </w:p>
        </w:tc>
        <w:tc>
          <w:tcPr>
            <w:tcW w:w="1317" w:type="pct"/>
            <w:hideMark/>
          </w:tcPr>
          <w:p w14:paraId="3D7002B7" w14:textId="77777777" w:rsidR="0019492A" w:rsidRPr="0019492A" w:rsidRDefault="0019492A" w:rsidP="0019492A">
            <w:pPr>
              <w:spacing w:after="160"/>
            </w:pPr>
            <w:r w:rsidRPr="0019492A">
              <w:t>Flexible and quick access to liquidity</w:t>
            </w:r>
          </w:p>
        </w:tc>
        <w:tc>
          <w:tcPr>
            <w:tcW w:w="1249" w:type="pct"/>
            <w:hideMark/>
          </w:tcPr>
          <w:p w14:paraId="0D2506EB" w14:textId="77777777" w:rsidR="0019492A" w:rsidRPr="0019492A" w:rsidRDefault="0019492A" w:rsidP="0019492A">
            <w:pPr>
              <w:spacing w:after="160"/>
            </w:pPr>
            <w:r w:rsidRPr="0019492A">
              <w:t>Higher refinancing risk</w:t>
            </w:r>
          </w:p>
        </w:tc>
      </w:tr>
      <w:tr w:rsidR="0019492A" w:rsidRPr="0019492A" w14:paraId="566EBDD8" w14:textId="77777777" w:rsidTr="002B64E0">
        <w:tc>
          <w:tcPr>
            <w:tcW w:w="922" w:type="pct"/>
            <w:hideMark/>
          </w:tcPr>
          <w:p w14:paraId="3880BDA3" w14:textId="77777777" w:rsidR="0019492A" w:rsidRPr="0019492A" w:rsidRDefault="0019492A" w:rsidP="0019492A">
            <w:pPr>
              <w:spacing w:after="160"/>
            </w:pPr>
            <w:r w:rsidRPr="0019492A">
              <w:t>Long-Term Financing</w:t>
            </w:r>
          </w:p>
        </w:tc>
        <w:tc>
          <w:tcPr>
            <w:tcW w:w="1512" w:type="pct"/>
            <w:hideMark/>
          </w:tcPr>
          <w:p w14:paraId="3DF7DF0C" w14:textId="77777777" w:rsidR="0019492A" w:rsidRPr="0019492A" w:rsidRDefault="0019492A" w:rsidP="0019492A">
            <w:pPr>
              <w:spacing w:after="160"/>
            </w:pPr>
            <w:r w:rsidRPr="0019492A">
              <w:t>Bonds, equity, long-term loans</w:t>
            </w:r>
          </w:p>
        </w:tc>
        <w:tc>
          <w:tcPr>
            <w:tcW w:w="1317" w:type="pct"/>
            <w:hideMark/>
          </w:tcPr>
          <w:p w14:paraId="6934981D" w14:textId="77777777" w:rsidR="0019492A" w:rsidRPr="0019492A" w:rsidRDefault="0019492A" w:rsidP="0019492A">
            <w:pPr>
              <w:spacing w:after="160"/>
            </w:pPr>
            <w:r w:rsidRPr="0019492A">
              <w:t>Supports large strategic investments</w:t>
            </w:r>
          </w:p>
        </w:tc>
        <w:tc>
          <w:tcPr>
            <w:tcW w:w="1249" w:type="pct"/>
            <w:hideMark/>
          </w:tcPr>
          <w:p w14:paraId="21BC78B0" w14:textId="77777777" w:rsidR="0019492A" w:rsidRPr="0019492A" w:rsidRDefault="0019492A" w:rsidP="0019492A">
            <w:pPr>
              <w:spacing w:after="160"/>
            </w:pPr>
            <w:r w:rsidRPr="0019492A">
              <w:t>Higher cost and long commitment</w:t>
            </w:r>
          </w:p>
        </w:tc>
      </w:tr>
    </w:tbl>
    <w:p w14:paraId="7175F35D" w14:textId="3039796A" w:rsidR="0019492A" w:rsidRPr="0019492A" w:rsidRDefault="002B64E0" w:rsidP="0019492A">
      <w:r w:rsidRPr="002B64E0">
        <w:t>A healthy financing will assist Toyota to stay liquid and even support long term growth and innovation efforts</w:t>
      </w:r>
      <w:r w:rsidR="0019492A" w:rsidRPr="0019492A">
        <w:t>.</w:t>
      </w:r>
    </w:p>
    <w:p w14:paraId="09D85B3E" w14:textId="6898E93F" w:rsidR="008758E1" w:rsidRPr="008758E1" w:rsidRDefault="00AC3AD5" w:rsidP="00AC3AD5">
      <w:pPr>
        <w:pStyle w:val="Heading1"/>
      </w:pPr>
      <w:bookmarkStart w:id="12" w:name="_Toc223536008"/>
      <w:r w:rsidRPr="008758E1">
        <w:t>STRATEGIC FINANCIAL RESTRUCTURING PLAN</w:t>
      </w:r>
      <w:bookmarkEnd w:id="12"/>
    </w:p>
    <w:p w14:paraId="4C30FE76" w14:textId="00D5DD8D" w:rsidR="008758E1" w:rsidRPr="008758E1" w:rsidRDefault="008758E1" w:rsidP="00AC3AD5">
      <w:pPr>
        <w:pStyle w:val="Heading2"/>
      </w:pPr>
      <w:bookmarkStart w:id="13" w:name="_Toc223536009"/>
      <w:r w:rsidRPr="008758E1">
        <w:t>Financial Challenges Facing Toyota</w:t>
      </w:r>
      <w:bookmarkEnd w:id="13"/>
    </w:p>
    <w:p w14:paraId="6EAFFF3B" w14:textId="77777777" w:rsidR="00B23B59" w:rsidRPr="008758E1" w:rsidRDefault="00B23B59" w:rsidP="00B23B59">
      <w:r w:rsidRPr="00637D6A">
        <w:t>Toyota is operating in an automotive industry that is undergoing one of the largest structural transformations in its history as the shift to electric mobility gains traction. The key issue that has been escalated by the worldwide competition is the one of EV. Longstanding companies such as Volkswagen and Hyundai and emerging ones such as Tesla and Chinese EV makers such as BYD are quickly investing in battery options and EV platforms (Jeong, Kim and Jo, 2024). This competitive environment puts pressure on Toyota to be technologically relevant besides being profitable and retaining market share. The second important problem can be related to the capital intensity of auto industry. The establishment of electric vehicle platforms would require enormous investments in the manufacturing facility, battery assembly, and supply chains. Total assets of Toyota demonstrated the tendency of increase during the five years with growth of production capacity and strategic investments. However, the decline in the rate of return on capital used between 8.79</w:t>
      </w:r>
      <w:r>
        <w:t>%</w:t>
      </w:r>
      <w:r w:rsidRPr="00637D6A">
        <w:t xml:space="preserve"> in 2024 and 7.46</w:t>
      </w:r>
      <w:r>
        <w:t>%</w:t>
      </w:r>
      <w:r w:rsidRPr="00637D6A">
        <w:t xml:space="preserve"> in 2025 suggests that the new money invested is not yet recovering its value in terms of the value of capital invested. This implies that capital productivity is under pressure.</w:t>
      </w:r>
    </w:p>
    <w:p w14:paraId="5C75B543" w14:textId="70DF75D6" w:rsidR="008758E1" w:rsidRPr="008758E1" w:rsidRDefault="00B23B59" w:rsidP="00B23B59">
      <w:r w:rsidRPr="005016A2">
        <w:t>Technology investment requirements will be another barrier. Electrification would imply massive investments in battery development, car autopilot systems, and online interfaces (Toyota, 2026). Such investments as much required to be competitive impose a short-term financial burden and uncertainty on long-term returns.</w:t>
      </w:r>
    </w:p>
    <w:p w14:paraId="64D2559E" w14:textId="6836E506" w:rsidR="008758E1" w:rsidRPr="008758E1" w:rsidRDefault="008758E1" w:rsidP="00B25D83">
      <w:pPr>
        <w:pStyle w:val="Heading2"/>
      </w:pPr>
      <w:bookmarkStart w:id="14" w:name="_Toc223536010"/>
      <w:r w:rsidRPr="008758E1">
        <w:t>Proposed Restructuring Strategies</w:t>
      </w:r>
      <w:bookmarkEnd w:id="14"/>
    </w:p>
    <w:p w14:paraId="242E1844" w14:textId="77777777" w:rsidR="00936114" w:rsidRDefault="00936114" w:rsidP="00936114">
      <w:r>
        <w:t xml:space="preserve">To assist in the control of the financial cost of technology change and capital intensive growth Toyota is advised to explore various financial re-structuring alternatives that can contribute to flexibility and long-term investment potential. One of the potential strategies is equity financing. Toyota debt to equity ratio declined to 0.15 in 2021 to 0.07 in 2025, a quite conservative capital structure. Such low leverage improves financial stability, but it also means that the company has unexploited borrowing capacity and a high degree of investor confidence (Toyota, 2025). The equity financing method of strategic share issuance would help Toyota finance the massive investments in EV technology and battery manufacture without the financial risk increasing. </w:t>
      </w:r>
    </w:p>
    <w:p w14:paraId="62939338" w14:textId="1765AC97" w:rsidR="008758E1" w:rsidRPr="008758E1" w:rsidRDefault="00936114" w:rsidP="00936114">
      <w:r>
        <w:t>The green bond issue is the other reorganization strategy. As environmental sustainability becomes one of the key issues in the global capital markets, green financing instruments have become increasingly attractive to corporations investing in environmentally friendly technologies. Toyota can also issue green bonds that specialize in financing electric vehicles, battery reuse facilities, and renewable energy production plants. This type of plan will not only help to save money in financing but also help the company strengthen the environmental image of the company to investors. The other component of the restructuring strategy that Toyota can consider is asset divestiture (Syaifullah, 2023). Disposing non-core or having poorly performing business units allows organisations to release capital that has been locked up in non-growth activities. The resultant proceeds can be initiated into the high growth areas of battery technology, hydrogen vehicles and advanced mobility services. Strategic divestition also helps to raise financial focus and helps the management to allocate resources better. Finally, joint ventures and strategic alliances represent another feasible technique of distributing financial risk and accelerating technological advancement. Collaborations with battery manufacturers or technology firms may reduce the costs of research and shorten innovation cycles (Chen, 2022).</w:t>
      </w:r>
    </w:p>
    <w:p w14:paraId="22E88545" w14:textId="03E32449" w:rsidR="008758E1" w:rsidRPr="008758E1" w:rsidRDefault="008758E1" w:rsidP="00B25D83">
      <w:pPr>
        <w:pStyle w:val="Heading2"/>
      </w:pPr>
      <w:bookmarkStart w:id="15" w:name="_Toc223536011"/>
      <w:r w:rsidRPr="008758E1">
        <w:t>Impact on Shareholder Value</w:t>
      </w:r>
      <w:bookmarkEnd w:id="15"/>
    </w:p>
    <w:p w14:paraId="1CD03A73" w14:textId="77777777" w:rsidR="00936114" w:rsidRPr="008758E1" w:rsidRDefault="00936114" w:rsidP="00936114">
      <w:r w:rsidRPr="006251EB">
        <w:t xml:space="preserve">Shareholder value must be increased by the conclusion of the financial restructuring plans in terms of increased profitability, capital efficiency and long-term growth perspective. One of the performance indicators of the shareholders is the return on equity (ROE). The high net profit figures that Toyota has registered over the years have enabled the company to increase its earnings as evident in the increase in earnings per share since 2021 when it started at 160.65 to over 359 at the end of 2025. However, a falling ROC of capital invested in 2025 states that the ratio financial returns of growing asset investments are not becoming apparent yet. It implies that capital allocation efficiency may be improved through strategic restructuring and it will result in shareholder value growth (Toyota, 2025). Earning capacity of Toyota in the future can be strengthened using equity financing and specific investments in the electric vehicle technologies that have the potential of high growth. Though this may result in dilution of the shareholders, the long-run benefits of being competitive in technology and increasing revenues can offset this impact by ensuring formation of higher profit. </w:t>
      </w:r>
    </w:p>
    <w:p w14:paraId="2884333C" w14:textId="7B5F1628" w:rsidR="008758E1" w:rsidRPr="008758E1" w:rsidRDefault="00936114" w:rsidP="00936114">
      <w:r w:rsidRPr="0045701D">
        <w:t>Maximisation of shareholder value is also greatly influenced by the role played by the capital structure optimisation. Toyota has reached a relatively small financial leverage in comparison to most motor vehicle companies worldwide. The mid-level increase in debt funding would allow the company to capitalize on the tax reductions that are associated with interest deductions and would stay afloat financially (Kontuš, Šorić and Šarlija, 2023). By adequate equity and debt financing, Toyota can lower the weighted average cost of capital and optimise on the profitability of future investments. Financial efficiency may be enhanced through reorganization, involving asset divestitures and joint ventures, to channel funds to more profitable projects.</w:t>
      </w:r>
    </w:p>
    <w:p w14:paraId="2360A832" w14:textId="7D40A380" w:rsidR="008758E1" w:rsidRPr="008758E1" w:rsidRDefault="008758E1" w:rsidP="00B25D83">
      <w:pPr>
        <w:pStyle w:val="Heading2"/>
      </w:pPr>
      <w:bookmarkStart w:id="16" w:name="_Toc223536012"/>
      <w:r w:rsidRPr="008758E1">
        <w:t>International and Ethical Considerations</w:t>
      </w:r>
      <w:bookmarkEnd w:id="16"/>
    </w:p>
    <w:p w14:paraId="12A4B820" w14:textId="77777777" w:rsidR="00AC72D2" w:rsidRPr="008758E1" w:rsidRDefault="00AC72D2" w:rsidP="00AC72D2">
      <w:r w:rsidRPr="005B4C60">
        <w:t xml:space="preserve">Toyota is a company with operations in the international market, and this poses a lot of international financial risks to the company. Currency risk is one of them. The exchange rate fluctuations may prove to be very important in reported earnings since Toyota sells in more than one currency and generates revenues and costs. A strong Japanese yen can reduce the value of foreign incomes using the domestic currency. Effective financial reorganization must therefore involve currency risk management instruments such as hedging and diversification of the production sites. The other problem can be linked to inflationary pressures (Ogundu, 2025). The rising cost of raw materials, particularly battery materials such as lithium and nickel, can result in high production costs and low profits. </w:t>
      </w:r>
    </w:p>
    <w:p w14:paraId="1A523CBB" w14:textId="54384BEF" w:rsidR="008758E1" w:rsidRPr="008758E1" w:rsidRDefault="00AC72D2" w:rsidP="00AC72D2">
      <w:r w:rsidRPr="00230686">
        <w:t>Environmental, social, and governance (ESG) issues also are getting more attention by investors and regulators. Carmakers are pressured to reduce carbon emissions, improve the use of resources, and develop sustainable mobility solutions (Chopra et al., 2024). The use of electric and hybrid technologies at Toyota demonstrates the global environmental agenda as well as the formation of a strong reputation among those investors who are concerned with sustainability. Finally, corporate governance plays an important role in guaranteeing investor confidence. Transparent financial reporting, integrity in decision-making, and responsible leadership mean that strategic financial restructuring programs are implemented in a way that protects the interests of stakeholders and promotes long-term sustainability of the organisation.</w:t>
      </w:r>
    </w:p>
    <w:p w14:paraId="338D7833" w14:textId="5A7FAD51" w:rsidR="00860170" w:rsidRDefault="00B25D83" w:rsidP="00152500">
      <w:pPr>
        <w:pStyle w:val="Heading1"/>
      </w:pPr>
      <w:bookmarkStart w:id="17" w:name="_Toc223536013"/>
      <w:r w:rsidRPr="00860170">
        <w:t>INVESTMENT APPRAISAL AND CAPITAL BUDGETING</w:t>
      </w:r>
      <w:bookmarkEnd w:id="17"/>
    </w:p>
    <w:tbl>
      <w:tblPr>
        <w:tblStyle w:val="TableGrid"/>
        <w:tblW w:w="9820" w:type="dxa"/>
        <w:tblLook w:val="04A0" w:firstRow="1" w:lastRow="0" w:firstColumn="1" w:lastColumn="0" w:noHBand="0" w:noVBand="1"/>
      </w:tblPr>
      <w:tblGrid>
        <w:gridCol w:w="1654"/>
        <w:gridCol w:w="1811"/>
        <w:gridCol w:w="1895"/>
        <w:gridCol w:w="2228"/>
        <w:gridCol w:w="2232"/>
      </w:tblGrid>
      <w:tr w:rsidR="00014839" w:rsidRPr="00014839" w14:paraId="0B6709CB" w14:textId="77777777" w:rsidTr="00014839">
        <w:trPr>
          <w:trHeight w:val="300"/>
        </w:trPr>
        <w:tc>
          <w:tcPr>
            <w:tcW w:w="9820" w:type="dxa"/>
            <w:gridSpan w:val="5"/>
            <w:noWrap/>
            <w:hideMark/>
          </w:tcPr>
          <w:p w14:paraId="6B5DDFFE" w14:textId="77777777" w:rsidR="00014839" w:rsidRPr="00014839" w:rsidRDefault="00014839" w:rsidP="00014839">
            <w:pPr>
              <w:spacing w:line="240" w:lineRule="auto"/>
              <w:jc w:val="center"/>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Project A</w:t>
            </w:r>
          </w:p>
        </w:tc>
      </w:tr>
      <w:tr w:rsidR="00014839" w:rsidRPr="00014839" w14:paraId="555EDED4" w14:textId="77777777" w:rsidTr="00014839">
        <w:trPr>
          <w:trHeight w:val="300"/>
        </w:trPr>
        <w:tc>
          <w:tcPr>
            <w:tcW w:w="1654" w:type="dxa"/>
            <w:noWrap/>
            <w:hideMark/>
          </w:tcPr>
          <w:p w14:paraId="0AEF79CE"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Year</w:t>
            </w:r>
          </w:p>
        </w:tc>
        <w:tc>
          <w:tcPr>
            <w:tcW w:w="1811" w:type="dxa"/>
            <w:noWrap/>
            <w:hideMark/>
          </w:tcPr>
          <w:p w14:paraId="20208B23"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Net Cash Flow</w:t>
            </w:r>
          </w:p>
        </w:tc>
        <w:tc>
          <w:tcPr>
            <w:tcW w:w="1895" w:type="dxa"/>
            <w:noWrap/>
            <w:hideMark/>
          </w:tcPr>
          <w:p w14:paraId="1B867324"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Discounting Factor</w:t>
            </w:r>
          </w:p>
        </w:tc>
        <w:tc>
          <w:tcPr>
            <w:tcW w:w="2228" w:type="dxa"/>
            <w:noWrap/>
            <w:hideMark/>
          </w:tcPr>
          <w:p w14:paraId="0FFBF31D"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Discounted Cash Flow</w:t>
            </w:r>
          </w:p>
        </w:tc>
        <w:tc>
          <w:tcPr>
            <w:tcW w:w="2232" w:type="dxa"/>
            <w:noWrap/>
            <w:hideMark/>
          </w:tcPr>
          <w:p w14:paraId="4FAA5A81"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Cumulative Cash Flow</w:t>
            </w:r>
          </w:p>
        </w:tc>
      </w:tr>
      <w:tr w:rsidR="00014839" w:rsidRPr="00014839" w14:paraId="412C35B4" w14:textId="77777777" w:rsidTr="00014839">
        <w:trPr>
          <w:trHeight w:val="300"/>
        </w:trPr>
        <w:tc>
          <w:tcPr>
            <w:tcW w:w="1654" w:type="dxa"/>
            <w:noWrap/>
            <w:hideMark/>
          </w:tcPr>
          <w:p w14:paraId="33974E4C"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w:t>
            </w:r>
          </w:p>
        </w:tc>
        <w:tc>
          <w:tcPr>
            <w:tcW w:w="1811" w:type="dxa"/>
            <w:noWrap/>
            <w:hideMark/>
          </w:tcPr>
          <w:p w14:paraId="4EA386EF"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c>
          <w:tcPr>
            <w:tcW w:w="1895" w:type="dxa"/>
            <w:noWrap/>
            <w:hideMark/>
          </w:tcPr>
          <w:p w14:paraId="727C6A0B"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w:t>
            </w:r>
          </w:p>
        </w:tc>
        <w:tc>
          <w:tcPr>
            <w:tcW w:w="2228" w:type="dxa"/>
            <w:noWrap/>
            <w:hideMark/>
          </w:tcPr>
          <w:p w14:paraId="29FD256E"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c>
          <w:tcPr>
            <w:tcW w:w="2232" w:type="dxa"/>
            <w:noWrap/>
            <w:hideMark/>
          </w:tcPr>
          <w:p w14:paraId="6F91A322"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r>
      <w:tr w:rsidR="00014839" w:rsidRPr="00014839" w14:paraId="3865BDA4" w14:textId="77777777" w:rsidTr="00014839">
        <w:trPr>
          <w:trHeight w:val="300"/>
        </w:trPr>
        <w:tc>
          <w:tcPr>
            <w:tcW w:w="1654" w:type="dxa"/>
            <w:noWrap/>
            <w:hideMark/>
          </w:tcPr>
          <w:p w14:paraId="58151906"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w:t>
            </w:r>
          </w:p>
        </w:tc>
        <w:tc>
          <w:tcPr>
            <w:tcW w:w="1811" w:type="dxa"/>
            <w:noWrap/>
            <w:hideMark/>
          </w:tcPr>
          <w:p w14:paraId="3C6DE4D4"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10,000,000 </w:t>
            </w:r>
          </w:p>
        </w:tc>
        <w:tc>
          <w:tcPr>
            <w:tcW w:w="1895" w:type="dxa"/>
            <w:noWrap/>
            <w:hideMark/>
          </w:tcPr>
          <w:p w14:paraId="5EF07733"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0.909</w:t>
            </w:r>
          </w:p>
        </w:tc>
        <w:tc>
          <w:tcPr>
            <w:tcW w:w="2228" w:type="dxa"/>
            <w:noWrap/>
            <w:hideMark/>
          </w:tcPr>
          <w:p w14:paraId="4A19C5BB"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9,090,909 </w:t>
            </w:r>
          </w:p>
        </w:tc>
        <w:tc>
          <w:tcPr>
            <w:tcW w:w="2232" w:type="dxa"/>
            <w:noWrap/>
            <w:hideMark/>
          </w:tcPr>
          <w:p w14:paraId="59C3677B"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40,000,000 </w:t>
            </w:r>
          </w:p>
        </w:tc>
      </w:tr>
      <w:tr w:rsidR="00014839" w:rsidRPr="00014839" w14:paraId="442DC52F" w14:textId="77777777" w:rsidTr="00014839">
        <w:trPr>
          <w:trHeight w:val="300"/>
        </w:trPr>
        <w:tc>
          <w:tcPr>
            <w:tcW w:w="1654" w:type="dxa"/>
            <w:noWrap/>
            <w:hideMark/>
          </w:tcPr>
          <w:p w14:paraId="3228FBE5"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2</w:t>
            </w:r>
          </w:p>
        </w:tc>
        <w:tc>
          <w:tcPr>
            <w:tcW w:w="1811" w:type="dxa"/>
            <w:noWrap/>
            <w:hideMark/>
          </w:tcPr>
          <w:p w14:paraId="69544652"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12,000,000 </w:t>
            </w:r>
          </w:p>
        </w:tc>
        <w:tc>
          <w:tcPr>
            <w:tcW w:w="1895" w:type="dxa"/>
            <w:noWrap/>
            <w:hideMark/>
          </w:tcPr>
          <w:p w14:paraId="611AB897"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0.826</w:t>
            </w:r>
          </w:p>
        </w:tc>
        <w:tc>
          <w:tcPr>
            <w:tcW w:w="2228" w:type="dxa"/>
            <w:noWrap/>
            <w:hideMark/>
          </w:tcPr>
          <w:p w14:paraId="59285BE9"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9,917,355 </w:t>
            </w:r>
          </w:p>
        </w:tc>
        <w:tc>
          <w:tcPr>
            <w:tcW w:w="2232" w:type="dxa"/>
            <w:noWrap/>
            <w:hideMark/>
          </w:tcPr>
          <w:p w14:paraId="7C5AD86D"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28,000,000 </w:t>
            </w:r>
          </w:p>
        </w:tc>
      </w:tr>
      <w:tr w:rsidR="00014839" w:rsidRPr="00014839" w14:paraId="08B15F82" w14:textId="77777777" w:rsidTr="00014839">
        <w:trPr>
          <w:trHeight w:val="300"/>
        </w:trPr>
        <w:tc>
          <w:tcPr>
            <w:tcW w:w="1654" w:type="dxa"/>
            <w:noWrap/>
            <w:hideMark/>
          </w:tcPr>
          <w:p w14:paraId="2AF27205"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3</w:t>
            </w:r>
          </w:p>
        </w:tc>
        <w:tc>
          <w:tcPr>
            <w:tcW w:w="1811" w:type="dxa"/>
            <w:noWrap/>
            <w:hideMark/>
          </w:tcPr>
          <w:p w14:paraId="320CEA68"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14,000,000 </w:t>
            </w:r>
          </w:p>
        </w:tc>
        <w:tc>
          <w:tcPr>
            <w:tcW w:w="1895" w:type="dxa"/>
            <w:noWrap/>
            <w:hideMark/>
          </w:tcPr>
          <w:p w14:paraId="34896149"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0.751</w:t>
            </w:r>
          </w:p>
        </w:tc>
        <w:tc>
          <w:tcPr>
            <w:tcW w:w="2228" w:type="dxa"/>
            <w:noWrap/>
            <w:hideMark/>
          </w:tcPr>
          <w:p w14:paraId="15660EA1"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10,518,407 </w:t>
            </w:r>
          </w:p>
        </w:tc>
        <w:tc>
          <w:tcPr>
            <w:tcW w:w="2232" w:type="dxa"/>
            <w:noWrap/>
            <w:hideMark/>
          </w:tcPr>
          <w:p w14:paraId="074BF98E"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14,000,000 </w:t>
            </w:r>
          </w:p>
        </w:tc>
      </w:tr>
      <w:tr w:rsidR="00014839" w:rsidRPr="00014839" w14:paraId="679A17BF" w14:textId="77777777" w:rsidTr="00014839">
        <w:trPr>
          <w:trHeight w:val="300"/>
        </w:trPr>
        <w:tc>
          <w:tcPr>
            <w:tcW w:w="1654" w:type="dxa"/>
            <w:noWrap/>
            <w:hideMark/>
          </w:tcPr>
          <w:p w14:paraId="17A9A411"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4</w:t>
            </w:r>
          </w:p>
        </w:tc>
        <w:tc>
          <w:tcPr>
            <w:tcW w:w="1811" w:type="dxa"/>
            <w:noWrap/>
            <w:hideMark/>
          </w:tcPr>
          <w:p w14:paraId="6207EF99"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10,000,000 </w:t>
            </w:r>
          </w:p>
        </w:tc>
        <w:tc>
          <w:tcPr>
            <w:tcW w:w="1895" w:type="dxa"/>
            <w:noWrap/>
            <w:hideMark/>
          </w:tcPr>
          <w:p w14:paraId="657FAF19"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0.683</w:t>
            </w:r>
          </w:p>
        </w:tc>
        <w:tc>
          <w:tcPr>
            <w:tcW w:w="2228" w:type="dxa"/>
            <w:noWrap/>
            <w:hideMark/>
          </w:tcPr>
          <w:p w14:paraId="6E6D4F36"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6,830,135 </w:t>
            </w:r>
          </w:p>
        </w:tc>
        <w:tc>
          <w:tcPr>
            <w:tcW w:w="2232" w:type="dxa"/>
            <w:noWrap/>
            <w:hideMark/>
          </w:tcPr>
          <w:p w14:paraId="7284B17E"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4,000,000 </w:t>
            </w:r>
          </w:p>
        </w:tc>
      </w:tr>
      <w:tr w:rsidR="00014839" w:rsidRPr="00014839" w14:paraId="6D3451AF" w14:textId="77777777" w:rsidTr="00014839">
        <w:trPr>
          <w:trHeight w:val="300"/>
        </w:trPr>
        <w:tc>
          <w:tcPr>
            <w:tcW w:w="1654" w:type="dxa"/>
            <w:noWrap/>
            <w:hideMark/>
          </w:tcPr>
          <w:p w14:paraId="1D8DE6A9"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5</w:t>
            </w:r>
          </w:p>
        </w:tc>
        <w:tc>
          <w:tcPr>
            <w:tcW w:w="1811" w:type="dxa"/>
            <w:noWrap/>
            <w:hideMark/>
          </w:tcPr>
          <w:p w14:paraId="67D6A6ED"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8,000,000 </w:t>
            </w:r>
          </w:p>
        </w:tc>
        <w:tc>
          <w:tcPr>
            <w:tcW w:w="1895" w:type="dxa"/>
            <w:noWrap/>
            <w:hideMark/>
          </w:tcPr>
          <w:p w14:paraId="30CEC184"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0.621</w:t>
            </w:r>
          </w:p>
        </w:tc>
        <w:tc>
          <w:tcPr>
            <w:tcW w:w="2228" w:type="dxa"/>
            <w:noWrap/>
            <w:hideMark/>
          </w:tcPr>
          <w:p w14:paraId="06E2C29E"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4,967,371 </w:t>
            </w:r>
          </w:p>
        </w:tc>
        <w:tc>
          <w:tcPr>
            <w:tcW w:w="2232" w:type="dxa"/>
            <w:noWrap/>
            <w:hideMark/>
          </w:tcPr>
          <w:p w14:paraId="4450DCD3"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4,000,000 </w:t>
            </w:r>
          </w:p>
        </w:tc>
      </w:tr>
      <w:tr w:rsidR="00014839" w:rsidRPr="00014839" w14:paraId="5E55A926" w14:textId="77777777" w:rsidTr="00014839">
        <w:trPr>
          <w:trHeight w:val="300"/>
        </w:trPr>
        <w:tc>
          <w:tcPr>
            <w:tcW w:w="1654" w:type="dxa"/>
            <w:noWrap/>
            <w:hideMark/>
          </w:tcPr>
          <w:p w14:paraId="0B2E87E9"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p>
        </w:tc>
        <w:tc>
          <w:tcPr>
            <w:tcW w:w="1811" w:type="dxa"/>
            <w:noWrap/>
            <w:hideMark/>
          </w:tcPr>
          <w:p w14:paraId="1320A753"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95" w:type="dxa"/>
            <w:noWrap/>
            <w:hideMark/>
          </w:tcPr>
          <w:p w14:paraId="66BFDF09"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28" w:type="dxa"/>
            <w:noWrap/>
            <w:hideMark/>
          </w:tcPr>
          <w:p w14:paraId="69DC4BD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43563C57"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1C2B9D47" w14:textId="77777777" w:rsidTr="00014839">
        <w:trPr>
          <w:trHeight w:val="300"/>
        </w:trPr>
        <w:tc>
          <w:tcPr>
            <w:tcW w:w="1654" w:type="dxa"/>
            <w:noWrap/>
            <w:hideMark/>
          </w:tcPr>
          <w:p w14:paraId="174704F4"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Discounting Rate</w:t>
            </w:r>
          </w:p>
        </w:tc>
        <w:tc>
          <w:tcPr>
            <w:tcW w:w="1811" w:type="dxa"/>
            <w:noWrap/>
            <w:hideMark/>
          </w:tcPr>
          <w:p w14:paraId="1A95B892"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10.00%</w:t>
            </w:r>
          </w:p>
        </w:tc>
        <w:tc>
          <w:tcPr>
            <w:tcW w:w="1895" w:type="dxa"/>
            <w:noWrap/>
            <w:hideMark/>
          </w:tcPr>
          <w:p w14:paraId="7CD667CA"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p>
        </w:tc>
        <w:tc>
          <w:tcPr>
            <w:tcW w:w="2228" w:type="dxa"/>
            <w:noWrap/>
            <w:hideMark/>
          </w:tcPr>
          <w:p w14:paraId="4858BDC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0F75257B"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5BE40C2D" w14:textId="77777777" w:rsidTr="00014839">
        <w:trPr>
          <w:trHeight w:val="300"/>
        </w:trPr>
        <w:tc>
          <w:tcPr>
            <w:tcW w:w="1654" w:type="dxa"/>
            <w:noWrap/>
            <w:hideMark/>
          </w:tcPr>
          <w:p w14:paraId="503D6C1B"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11" w:type="dxa"/>
            <w:noWrap/>
            <w:hideMark/>
          </w:tcPr>
          <w:p w14:paraId="5F69344E"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95" w:type="dxa"/>
            <w:noWrap/>
            <w:hideMark/>
          </w:tcPr>
          <w:p w14:paraId="62086EC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28" w:type="dxa"/>
            <w:noWrap/>
            <w:hideMark/>
          </w:tcPr>
          <w:p w14:paraId="788E84FB"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0E90965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0A48FC9C" w14:textId="77777777" w:rsidTr="00014839">
        <w:trPr>
          <w:trHeight w:val="300"/>
        </w:trPr>
        <w:tc>
          <w:tcPr>
            <w:tcW w:w="1654" w:type="dxa"/>
            <w:noWrap/>
            <w:hideMark/>
          </w:tcPr>
          <w:p w14:paraId="56B3F742"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NPV</w:t>
            </w:r>
          </w:p>
        </w:tc>
        <w:tc>
          <w:tcPr>
            <w:tcW w:w="1811" w:type="dxa"/>
            <w:noWrap/>
            <w:hideMark/>
          </w:tcPr>
          <w:p w14:paraId="512181CE"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 xml:space="preserve">-£             8,675,823 </w:t>
            </w:r>
          </w:p>
        </w:tc>
        <w:tc>
          <w:tcPr>
            <w:tcW w:w="1895" w:type="dxa"/>
            <w:noWrap/>
            <w:hideMark/>
          </w:tcPr>
          <w:p w14:paraId="0D7DAC15"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p>
        </w:tc>
        <w:tc>
          <w:tcPr>
            <w:tcW w:w="2228" w:type="dxa"/>
            <w:noWrap/>
            <w:hideMark/>
          </w:tcPr>
          <w:p w14:paraId="293F58DA"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7E407803"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349C3747" w14:textId="77777777" w:rsidTr="00014839">
        <w:trPr>
          <w:trHeight w:val="300"/>
        </w:trPr>
        <w:tc>
          <w:tcPr>
            <w:tcW w:w="1654" w:type="dxa"/>
            <w:noWrap/>
            <w:hideMark/>
          </w:tcPr>
          <w:p w14:paraId="2D0FA758"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IRR</w:t>
            </w:r>
          </w:p>
        </w:tc>
        <w:tc>
          <w:tcPr>
            <w:tcW w:w="1811" w:type="dxa"/>
            <w:noWrap/>
            <w:hideMark/>
          </w:tcPr>
          <w:p w14:paraId="4C939710"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2.72%</w:t>
            </w:r>
          </w:p>
        </w:tc>
        <w:tc>
          <w:tcPr>
            <w:tcW w:w="1895" w:type="dxa"/>
            <w:noWrap/>
            <w:hideMark/>
          </w:tcPr>
          <w:p w14:paraId="55170E36"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70891FCE"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57961B25"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7E34A974" w14:textId="77777777" w:rsidTr="00014839">
        <w:trPr>
          <w:trHeight w:val="300"/>
        </w:trPr>
        <w:tc>
          <w:tcPr>
            <w:tcW w:w="1654" w:type="dxa"/>
            <w:noWrap/>
            <w:hideMark/>
          </w:tcPr>
          <w:p w14:paraId="68017AA7"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PBP</w:t>
            </w:r>
          </w:p>
        </w:tc>
        <w:tc>
          <w:tcPr>
            <w:tcW w:w="1811" w:type="dxa"/>
            <w:noWrap/>
            <w:hideMark/>
          </w:tcPr>
          <w:p w14:paraId="1BCB4D09"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3.5</w:t>
            </w:r>
          </w:p>
        </w:tc>
        <w:tc>
          <w:tcPr>
            <w:tcW w:w="1895" w:type="dxa"/>
            <w:noWrap/>
            <w:hideMark/>
          </w:tcPr>
          <w:p w14:paraId="6157091E"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63059C3D"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6947AFEB"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441D7C55" w14:textId="77777777" w:rsidTr="00014839">
        <w:trPr>
          <w:trHeight w:val="300"/>
        </w:trPr>
        <w:tc>
          <w:tcPr>
            <w:tcW w:w="1654" w:type="dxa"/>
            <w:noWrap/>
            <w:hideMark/>
          </w:tcPr>
          <w:p w14:paraId="4555B43C"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ARR</w:t>
            </w:r>
          </w:p>
        </w:tc>
        <w:tc>
          <w:tcPr>
            <w:tcW w:w="1811" w:type="dxa"/>
            <w:noWrap/>
            <w:hideMark/>
          </w:tcPr>
          <w:p w14:paraId="03F04D9F"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21.60%</w:t>
            </w:r>
          </w:p>
        </w:tc>
        <w:tc>
          <w:tcPr>
            <w:tcW w:w="1895" w:type="dxa"/>
            <w:noWrap/>
            <w:hideMark/>
          </w:tcPr>
          <w:p w14:paraId="34DE8ED9"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591AFC9D"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7B59EE72"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7C8B4A81" w14:textId="77777777" w:rsidTr="00014839">
        <w:trPr>
          <w:trHeight w:val="300"/>
        </w:trPr>
        <w:tc>
          <w:tcPr>
            <w:tcW w:w="1654" w:type="dxa"/>
            <w:noWrap/>
            <w:hideMark/>
          </w:tcPr>
          <w:p w14:paraId="3A379887"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PI</w:t>
            </w:r>
          </w:p>
        </w:tc>
        <w:tc>
          <w:tcPr>
            <w:tcW w:w="1811" w:type="dxa"/>
            <w:noWrap/>
            <w:hideMark/>
          </w:tcPr>
          <w:p w14:paraId="01E3501C"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17.35%</w:t>
            </w:r>
          </w:p>
        </w:tc>
        <w:tc>
          <w:tcPr>
            <w:tcW w:w="1895" w:type="dxa"/>
            <w:noWrap/>
            <w:hideMark/>
          </w:tcPr>
          <w:p w14:paraId="0884E637"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6D808D9E"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77C5DBB9"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bl>
    <w:p w14:paraId="70A159FB" w14:textId="77777777" w:rsidR="00014839" w:rsidRDefault="00014839" w:rsidP="00014839"/>
    <w:tbl>
      <w:tblPr>
        <w:tblStyle w:val="TableGrid"/>
        <w:tblW w:w="9820" w:type="dxa"/>
        <w:tblLook w:val="04A0" w:firstRow="1" w:lastRow="0" w:firstColumn="1" w:lastColumn="0" w:noHBand="0" w:noVBand="1"/>
      </w:tblPr>
      <w:tblGrid>
        <w:gridCol w:w="1654"/>
        <w:gridCol w:w="1811"/>
        <w:gridCol w:w="1895"/>
        <w:gridCol w:w="2228"/>
        <w:gridCol w:w="2232"/>
      </w:tblGrid>
      <w:tr w:rsidR="00014839" w:rsidRPr="00014839" w14:paraId="61DEF3C7" w14:textId="77777777" w:rsidTr="00014839">
        <w:trPr>
          <w:trHeight w:val="300"/>
        </w:trPr>
        <w:tc>
          <w:tcPr>
            <w:tcW w:w="9820" w:type="dxa"/>
            <w:gridSpan w:val="5"/>
            <w:noWrap/>
            <w:hideMark/>
          </w:tcPr>
          <w:p w14:paraId="2DCB0DD8" w14:textId="77777777" w:rsidR="00014839" w:rsidRPr="00014839" w:rsidRDefault="00014839" w:rsidP="00014839">
            <w:pPr>
              <w:spacing w:line="240" w:lineRule="auto"/>
              <w:jc w:val="center"/>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Project B</w:t>
            </w:r>
          </w:p>
        </w:tc>
      </w:tr>
      <w:tr w:rsidR="00014839" w:rsidRPr="00014839" w14:paraId="0E608E10" w14:textId="77777777" w:rsidTr="00014839">
        <w:trPr>
          <w:trHeight w:val="300"/>
        </w:trPr>
        <w:tc>
          <w:tcPr>
            <w:tcW w:w="1654" w:type="dxa"/>
            <w:noWrap/>
            <w:hideMark/>
          </w:tcPr>
          <w:p w14:paraId="413B111B"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Year</w:t>
            </w:r>
          </w:p>
        </w:tc>
        <w:tc>
          <w:tcPr>
            <w:tcW w:w="1811" w:type="dxa"/>
            <w:noWrap/>
            <w:hideMark/>
          </w:tcPr>
          <w:p w14:paraId="120BFD4C"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Net Cash Flow</w:t>
            </w:r>
          </w:p>
        </w:tc>
        <w:tc>
          <w:tcPr>
            <w:tcW w:w="1895" w:type="dxa"/>
            <w:noWrap/>
            <w:hideMark/>
          </w:tcPr>
          <w:p w14:paraId="710100D5"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Discounting Factor</w:t>
            </w:r>
          </w:p>
        </w:tc>
        <w:tc>
          <w:tcPr>
            <w:tcW w:w="2228" w:type="dxa"/>
            <w:noWrap/>
            <w:hideMark/>
          </w:tcPr>
          <w:p w14:paraId="4E89DC5F"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Discounted Cash Flow</w:t>
            </w:r>
          </w:p>
        </w:tc>
        <w:tc>
          <w:tcPr>
            <w:tcW w:w="2232" w:type="dxa"/>
            <w:noWrap/>
            <w:hideMark/>
          </w:tcPr>
          <w:p w14:paraId="19D7FF0E"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Cumulative Cash Flow</w:t>
            </w:r>
          </w:p>
        </w:tc>
      </w:tr>
      <w:tr w:rsidR="00014839" w:rsidRPr="00014839" w14:paraId="51B06C3F" w14:textId="77777777" w:rsidTr="00014839">
        <w:trPr>
          <w:trHeight w:val="300"/>
        </w:trPr>
        <w:tc>
          <w:tcPr>
            <w:tcW w:w="1654" w:type="dxa"/>
            <w:noWrap/>
            <w:hideMark/>
          </w:tcPr>
          <w:p w14:paraId="2936A45A"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w:t>
            </w:r>
          </w:p>
        </w:tc>
        <w:tc>
          <w:tcPr>
            <w:tcW w:w="1811" w:type="dxa"/>
            <w:noWrap/>
            <w:hideMark/>
          </w:tcPr>
          <w:p w14:paraId="304BCE70"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c>
          <w:tcPr>
            <w:tcW w:w="1895" w:type="dxa"/>
            <w:noWrap/>
            <w:hideMark/>
          </w:tcPr>
          <w:p w14:paraId="673B6BF0"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w:t>
            </w:r>
          </w:p>
        </w:tc>
        <w:tc>
          <w:tcPr>
            <w:tcW w:w="2228" w:type="dxa"/>
            <w:noWrap/>
            <w:hideMark/>
          </w:tcPr>
          <w:p w14:paraId="6DA8BA70"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c>
          <w:tcPr>
            <w:tcW w:w="2232" w:type="dxa"/>
            <w:noWrap/>
            <w:hideMark/>
          </w:tcPr>
          <w:p w14:paraId="7D055C3C"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r>
      <w:tr w:rsidR="00014839" w:rsidRPr="00014839" w14:paraId="4307E987" w14:textId="77777777" w:rsidTr="00014839">
        <w:trPr>
          <w:trHeight w:val="300"/>
        </w:trPr>
        <w:tc>
          <w:tcPr>
            <w:tcW w:w="1654" w:type="dxa"/>
            <w:noWrap/>
            <w:hideMark/>
          </w:tcPr>
          <w:p w14:paraId="78358FDD"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w:t>
            </w:r>
          </w:p>
        </w:tc>
        <w:tc>
          <w:tcPr>
            <w:tcW w:w="1811" w:type="dxa"/>
            <w:noWrap/>
            <w:hideMark/>
          </w:tcPr>
          <w:p w14:paraId="39DD0F77"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11,000,000 </w:t>
            </w:r>
          </w:p>
        </w:tc>
        <w:tc>
          <w:tcPr>
            <w:tcW w:w="1895" w:type="dxa"/>
            <w:noWrap/>
            <w:hideMark/>
          </w:tcPr>
          <w:p w14:paraId="70A71D92"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0.909</w:t>
            </w:r>
          </w:p>
        </w:tc>
        <w:tc>
          <w:tcPr>
            <w:tcW w:w="2228" w:type="dxa"/>
            <w:noWrap/>
            <w:hideMark/>
          </w:tcPr>
          <w:p w14:paraId="562665F8"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10,000,000 </w:t>
            </w:r>
          </w:p>
        </w:tc>
        <w:tc>
          <w:tcPr>
            <w:tcW w:w="2232" w:type="dxa"/>
            <w:noWrap/>
            <w:hideMark/>
          </w:tcPr>
          <w:p w14:paraId="1A22C5B8"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39,000,000 </w:t>
            </w:r>
          </w:p>
        </w:tc>
      </w:tr>
      <w:tr w:rsidR="00014839" w:rsidRPr="00014839" w14:paraId="20D614CA" w14:textId="77777777" w:rsidTr="00014839">
        <w:trPr>
          <w:trHeight w:val="300"/>
        </w:trPr>
        <w:tc>
          <w:tcPr>
            <w:tcW w:w="1654" w:type="dxa"/>
            <w:noWrap/>
            <w:hideMark/>
          </w:tcPr>
          <w:p w14:paraId="2196B709"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2</w:t>
            </w:r>
          </w:p>
        </w:tc>
        <w:tc>
          <w:tcPr>
            <w:tcW w:w="1811" w:type="dxa"/>
            <w:noWrap/>
            <w:hideMark/>
          </w:tcPr>
          <w:p w14:paraId="2DF8A9B0"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11,000,000 </w:t>
            </w:r>
          </w:p>
        </w:tc>
        <w:tc>
          <w:tcPr>
            <w:tcW w:w="1895" w:type="dxa"/>
            <w:noWrap/>
            <w:hideMark/>
          </w:tcPr>
          <w:p w14:paraId="3792A17A"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0.826</w:t>
            </w:r>
          </w:p>
        </w:tc>
        <w:tc>
          <w:tcPr>
            <w:tcW w:w="2228" w:type="dxa"/>
            <w:noWrap/>
            <w:hideMark/>
          </w:tcPr>
          <w:p w14:paraId="0F498550"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9,090,909 </w:t>
            </w:r>
          </w:p>
        </w:tc>
        <w:tc>
          <w:tcPr>
            <w:tcW w:w="2232" w:type="dxa"/>
            <w:noWrap/>
            <w:hideMark/>
          </w:tcPr>
          <w:p w14:paraId="128C0630"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28,000,000 </w:t>
            </w:r>
          </w:p>
        </w:tc>
      </w:tr>
      <w:tr w:rsidR="00014839" w:rsidRPr="00014839" w14:paraId="20B1C509" w14:textId="77777777" w:rsidTr="00014839">
        <w:trPr>
          <w:trHeight w:val="300"/>
        </w:trPr>
        <w:tc>
          <w:tcPr>
            <w:tcW w:w="1654" w:type="dxa"/>
            <w:noWrap/>
            <w:hideMark/>
          </w:tcPr>
          <w:p w14:paraId="4FE84972"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3</w:t>
            </w:r>
          </w:p>
        </w:tc>
        <w:tc>
          <w:tcPr>
            <w:tcW w:w="1811" w:type="dxa"/>
            <w:noWrap/>
            <w:hideMark/>
          </w:tcPr>
          <w:p w14:paraId="1D567FDF"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11,000,000 </w:t>
            </w:r>
          </w:p>
        </w:tc>
        <w:tc>
          <w:tcPr>
            <w:tcW w:w="1895" w:type="dxa"/>
            <w:noWrap/>
            <w:hideMark/>
          </w:tcPr>
          <w:p w14:paraId="1A743F3E"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0.751</w:t>
            </w:r>
          </w:p>
        </w:tc>
        <w:tc>
          <w:tcPr>
            <w:tcW w:w="2228" w:type="dxa"/>
            <w:noWrap/>
            <w:hideMark/>
          </w:tcPr>
          <w:p w14:paraId="78AAEDF5"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8,264,463 </w:t>
            </w:r>
          </w:p>
        </w:tc>
        <w:tc>
          <w:tcPr>
            <w:tcW w:w="2232" w:type="dxa"/>
            <w:noWrap/>
            <w:hideMark/>
          </w:tcPr>
          <w:p w14:paraId="5077D84C"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17,000,000 </w:t>
            </w:r>
          </w:p>
        </w:tc>
      </w:tr>
      <w:tr w:rsidR="00014839" w:rsidRPr="00014839" w14:paraId="2A39307A" w14:textId="77777777" w:rsidTr="00014839">
        <w:trPr>
          <w:trHeight w:val="300"/>
        </w:trPr>
        <w:tc>
          <w:tcPr>
            <w:tcW w:w="1654" w:type="dxa"/>
            <w:noWrap/>
            <w:hideMark/>
          </w:tcPr>
          <w:p w14:paraId="5EE0B38C"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4</w:t>
            </w:r>
          </w:p>
        </w:tc>
        <w:tc>
          <w:tcPr>
            <w:tcW w:w="1811" w:type="dxa"/>
            <w:noWrap/>
            <w:hideMark/>
          </w:tcPr>
          <w:p w14:paraId="6D54F46C"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11,000,000 </w:t>
            </w:r>
          </w:p>
        </w:tc>
        <w:tc>
          <w:tcPr>
            <w:tcW w:w="1895" w:type="dxa"/>
            <w:noWrap/>
            <w:hideMark/>
          </w:tcPr>
          <w:p w14:paraId="6F31C905"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0.683</w:t>
            </w:r>
          </w:p>
        </w:tc>
        <w:tc>
          <w:tcPr>
            <w:tcW w:w="2228" w:type="dxa"/>
            <w:noWrap/>
            <w:hideMark/>
          </w:tcPr>
          <w:p w14:paraId="63F9B355"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7,513,148 </w:t>
            </w:r>
          </w:p>
        </w:tc>
        <w:tc>
          <w:tcPr>
            <w:tcW w:w="2232" w:type="dxa"/>
            <w:noWrap/>
            <w:hideMark/>
          </w:tcPr>
          <w:p w14:paraId="7D61C115"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6,000,000 </w:t>
            </w:r>
          </w:p>
        </w:tc>
      </w:tr>
      <w:tr w:rsidR="00014839" w:rsidRPr="00014839" w14:paraId="12E9DF6D" w14:textId="77777777" w:rsidTr="00014839">
        <w:trPr>
          <w:trHeight w:val="300"/>
        </w:trPr>
        <w:tc>
          <w:tcPr>
            <w:tcW w:w="1654" w:type="dxa"/>
            <w:noWrap/>
            <w:hideMark/>
          </w:tcPr>
          <w:p w14:paraId="6F0576E2"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5</w:t>
            </w:r>
          </w:p>
        </w:tc>
        <w:tc>
          <w:tcPr>
            <w:tcW w:w="1811" w:type="dxa"/>
            <w:noWrap/>
            <w:hideMark/>
          </w:tcPr>
          <w:p w14:paraId="3FAEAFA4"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11,000,000 </w:t>
            </w:r>
          </w:p>
        </w:tc>
        <w:tc>
          <w:tcPr>
            <w:tcW w:w="1895" w:type="dxa"/>
            <w:noWrap/>
            <w:hideMark/>
          </w:tcPr>
          <w:p w14:paraId="2B950404"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0.621</w:t>
            </w:r>
          </w:p>
        </w:tc>
        <w:tc>
          <w:tcPr>
            <w:tcW w:w="2228" w:type="dxa"/>
            <w:noWrap/>
            <w:hideMark/>
          </w:tcPr>
          <w:p w14:paraId="0EC7D457"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6,830,135 </w:t>
            </w:r>
          </w:p>
        </w:tc>
        <w:tc>
          <w:tcPr>
            <w:tcW w:w="2232" w:type="dxa"/>
            <w:noWrap/>
            <w:hideMark/>
          </w:tcPr>
          <w:p w14:paraId="2329BAA4"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5,000,000 </w:t>
            </w:r>
          </w:p>
        </w:tc>
      </w:tr>
      <w:tr w:rsidR="00014839" w:rsidRPr="00014839" w14:paraId="4F2E67BE" w14:textId="77777777" w:rsidTr="00014839">
        <w:trPr>
          <w:trHeight w:val="300"/>
        </w:trPr>
        <w:tc>
          <w:tcPr>
            <w:tcW w:w="1654" w:type="dxa"/>
            <w:noWrap/>
            <w:hideMark/>
          </w:tcPr>
          <w:p w14:paraId="312D14C4"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p>
        </w:tc>
        <w:tc>
          <w:tcPr>
            <w:tcW w:w="1811" w:type="dxa"/>
            <w:noWrap/>
            <w:hideMark/>
          </w:tcPr>
          <w:p w14:paraId="29827793"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95" w:type="dxa"/>
            <w:noWrap/>
            <w:hideMark/>
          </w:tcPr>
          <w:p w14:paraId="0D320A1D"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28" w:type="dxa"/>
            <w:noWrap/>
            <w:hideMark/>
          </w:tcPr>
          <w:p w14:paraId="53BAA77E"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3AB86604"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2DBDA3FA" w14:textId="77777777" w:rsidTr="00014839">
        <w:trPr>
          <w:trHeight w:val="300"/>
        </w:trPr>
        <w:tc>
          <w:tcPr>
            <w:tcW w:w="1654" w:type="dxa"/>
            <w:noWrap/>
            <w:hideMark/>
          </w:tcPr>
          <w:p w14:paraId="424EB805"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Discounting Rate</w:t>
            </w:r>
          </w:p>
        </w:tc>
        <w:tc>
          <w:tcPr>
            <w:tcW w:w="1811" w:type="dxa"/>
            <w:noWrap/>
            <w:hideMark/>
          </w:tcPr>
          <w:p w14:paraId="60F6630B"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10.00%</w:t>
            </w:r>
          </w:p>
        </w:tc>
        <w:tc>
          <w:tcPr>
            <w:tcW w:w="1895" w:type="dxa"/>
            <w:noWrap/>
            <w:hideMark/>
          </w:tcPr>
          <w:p w14:paraId="674284EB"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p>
        </w:tc>
        <w:tc>
          <w:tcPr>
            <w:tcW w:w="2228" w:type="dxa"/>
            <w:noWrap/>
            <w:hideMark/>
          </w:tcPr>
          <w:p w14:paraId="7DF22919"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4E1F9C57"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1EE2085B" w14:textId="77777777" w:rsidTr="00014839">
        <w:trPr>
          <w:trHeight w:val="300"/>
        </w:trPr>
        <w:tc>
          <w:tcPr>
            <w:tcW w:w="1654" w:type="dxa"/>
            <w:noWrap/>
            <w:hideMark/>
          </w:tcPr>
          <w:p w14:paraId="5F4876A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11" w:type="dxa"/>
            <w:noWrap/>
            <w:hideMark/>
          </w:tcPr>
          <w:p w14:paraId="79FCAD6C"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95" w:type="dxa"/>
            <w:noWrap/>
            <w:hideMark/>
          </w:tcPr>
          <w:p w14:paraId="6D95F062"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28" w:type="dxa"/>
            <w:noWrap/>
            <w:hideMark/>
          </w:tcPr>
          <w:p w14:paraId="2C33CC0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5A26D5B9"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59A77151" w14:textId="77777777" w:rsidTr="00014839">
        <w:trPr>
          <w:trHeight w:val="300"/>
        </w:trPr>
        <w:tc>
          <w:tcPr>
            <w:tcW w:w="1654" w:type="dxa"/>
            <w:noWrap/>
            <w:hideMark/>
          </w:tcPr>
          <w:p w14:paraId="60673EFB"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NPV</w:t>
            </w:r>
          </w:p>
        </w:tc>
        <w:tc>
          <w:tcPr>
            <w:tcW w:w="1811" w:type="dxa"/>
            <w:noWrap/>
            <w:hideMark/>
          </w:tcPr>
          <w:p w14:paraId="73E81EAA"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 xml:space="preserve">-£             8,301,346 </w:t>
            </w:r>
          </w:p>
        </w:tc>
        <w:tc>
          <w:tcPr>
            <w:tcW w:w="1895" w:type="dxa"/>
            <w:noWrap/>
            <w:hideMark/>
          </w:tcPr>
          <w:p w14:paraId="2AED46C9"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p>
        </w:tc>
        <w:tc>
          <w:tcPr>
            <w:tcW w:w="2228" w:type="dxa"/>
            <w:noWrap/>
            <w:hideMark/>
          </w:tcPr>
          <w:p w14:paraId="6BC15D91"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742F67A1"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27C8F2F6" w14:textId="77777777" w:rsidTr="00014839">
        <w:trPr>
          <w:trHeight w:val="300"/>
        </w:trPr>
        <w:tc>
          <w:tcPr>
            <w:tcW w:w="1654" w:type="dxa"/>
            <w:noWrap/>
            <w:hideMark/>
          </w:tcPr>
          <w:p w14:paraId="07B30493"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IRR</w:t>
            </w:r>
          </w:p>
        </w:tc>
        <w:tc>
          <w:tcPr>
            <w:tcW w:w="1811" w:type="dxa"/>
            <w:noWrap/>
            <w:hideMark/>
          </w:tcPr>
          <w:p w14:paraId="79C32E33"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3.26%</w:t>
            </w:r>
          </w:p>
        </w:tc>
        <w:tc>
          <w:tcPr>
            <w:tcW w:w="1895" w:type="dxa"/>
            <w:noWrap/>
            <w:hideMark/>
          </w:tcPr>
          <w:p w14:paraId="4FD06093"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0815BF99"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4563FC0A"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7757DCDC" w14:textId="77777777" w:rsidTr="00014839">
        <w:trPr>
          <w:trHeight w:val="300"/>
        </w:trPr>
        <w:tc>
          <w:tcPr>
            <w:tcW w:w="1654" w:type="dxa"/>
            <w:noWrap/>
            <w:hideMark/>
          </w:tcPr>
          <w:p w14:paraId="631D8D59"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PBP</w:t>
            </w:r>
          </w:p>
        </w:tc>
        <w:tc>
          <w:tcPr>
            <w:tcW w:w="1811" w:type="dxa"/>
            <w:noWrap/>
            <w:hideMark/>
          </w:tcPr>
          <w:p w14:paraId="7FC48232"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3.454545455</w:t>
            </w:r>
          </w:p>
        </w:tc>
        <w:tc>
          <w:tcPr>
            <w:tcW w:w="1895" w:type="dxa"/>
            <w:noWrap/>
            <w:hideMark/>
          </w:tcPr>
          <w:p w14:paraId="30C3A376"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5C62C3E7"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54024D2F"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5779808A" w14:textId="77777777" w:rsidTr="00014839">
        <w:trPr>
          <w:trHeight w:val="300"/>
        </w:trPr>
        <w:tc>
          <w:tcPr>
            <w:tcW w:w="1654" w:type="dxa"/>
            <w:noWrap/>
            <w:hideMark/>
          </w:tcPr>
          <w:p w14:paraId="00C0ED7F"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ARR</w:t>
            </w:r>
          </w:p>
        </w:tc>
        <w:tc>
          <w:tcPr>
            <w:tcW w:w="1811" w:type="dxa"/>
            <w:noWrap/>
            <w:hideMark/>
          </w:tcPr>
          <w:p w14:paraId="0463C123"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22.00%</w:t>
            </w:r>
          </w:p>
        </w:tc>
        <w:tc>
          <w:tcPr>
            <w:tcW w:w="1895" w:type="dxa"/>
            <w:noWrap/>
            <w:hideMark/>
          </w:tcPr>
          <w:p w14:paraId="01F4FE56"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2ECDE512"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2BD9A41C"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238627DF" w14:textId="77777777" w:rsidTr="00014839">
        <w:trPr>
          <w:trHeight w:val="300"/>
        </w:trPr>
        <w:tc>
          <w:tcPr>
            <w:tcW w:w="1654" w:type="dxa"/>
            <w:noWrap/>
            <w:hideMark/>
          </w:tcPr>
          <w:p w14:paraId="6B451B14"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PI</w:t>
            </w:r>
          </w:p>
        </w:tc>
        <w:tc>
          <w:tcPr>
            <w:tcW w:w="1811" w:type="dxa"/>
            <w:noWrap/>
            <w:hideMark/>
          </w:tcPr>
          <w:p w14:paraId="552CAC26"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16.60%</w:t>
            </w:r>
          </w:p>
        </w:tc>
        <w:tc>
          <w:tcPr>
            <w:tcW w:w="1895" w:type="dxa"/>
            <w:noWrap/>
            <w:hideMark/>
          </w:tcPr>
          <w:p w14:paraId="2DD51E93"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6402AF0A"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5601F0F7"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bl>
    <w:p w14:paraId="6BBF4DD6" w14:textId="77777777" w:rsidR="00014839" w:rsidRDefault="00014839" w:rsidP="00014839"/>
    <w:tbl>
      <w:tblPr>
        <w:tblStyle w:val="TableGrid"/>
        <w:tblW w:w="9820" w:type="dxa"/>
        <w:tblLook w:val="04A0" w:firstRow="1" w:lastRow="0" w:firstColumn="1" w:lastColumn="0" w:noHBand="0" w:noVBand="1"/>
      </w:tblPr>
      <w:tblGrid>
        <w:gridCol w:w="1654"/>
        <w:gridCol w:w="1811"/>
        <w:gridCol w:w="1895"/>
        <w:gridCol w:w="2228"/>
        <w:gridCol w:w="2232"/>
      </w:tblGrid>
      <w:tr w:rsidR="00014839" w:rsidRPr="00014839" w14:paraId="43A943EC" w14:textId="77777777" w:rsidTr="00014839">
        <w:trPr>
          <w:trHeight w:val="300"/>
        </w:trPr>
        <w:tc>
          <w:tcPr>
            <w:tcW w:w="9820" w:type="dxa"/>
            <w:gridSpan w:val="5"/>
            <w:noWrap/>
            <w:hideMark/>
          </w:tcPr>
          <w:p w14:paraId="0144B390" w14:textId="77777777" w:rsidR="00014839" w:rsidRPr="00014839" w:rsidRDefault="00014839" w:rsidP="00014839">
            <w:pPr>
              <w:spacing w:line="240" w:lineRule="auto"/>
              <w:jc w:val="center"/>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Project C</w:t>
            </w:r>
          </w:p>
        </w:tc>
      </w:tr>
      <w:tr w:rsidR="00014839" w:rsidRPr="00014839" w14:paraId="7DB49AE6" w14:textId="77777777" w:rsidTr="00014839">
        <w:trPr>
          <w:trHeight w:val="300"/>
        </w:trPr>
        <w:tc>
          <w:tcPr>
            <w:tcW w:w="1654" w:type="dxa"/>
            <w:noWrap/>
            <w:hideMark/>
          </w:tcPr>
          <w:p w14:paraId="4F9F9FCF"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Year</w:t>
            </w:r>
          </w:p>
        </w:tc>
        <w:tc>
          <w:tcPr>
            <w:tcW w:w="1811" w:type="dxa"/>
            <w:noWrap/>
            <w:hideMark/>
          </w:tcPr>
          <w:p w14:paraId="39C29CCB"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Net Cash Flow</w:t>
            </w:r>
          </w:p>
        </w:tc>
        <w:tc>
          <w:tcPr>
            <w:tcW w:w="1895" w:type="dxa"/>
            <w:noWrap/>
            <w:hideMark/>
          </w:tcPr>
          <w:p w14:paraId="7A05F45B"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Discounting Factor</w:t>
            </w:r>
          </w:p>
        </w:tc>
        <w:tc>
          <w:tcPr>
            <w:tcW w:w="2228" w:type="dxa"/>
            <w:noWrap/>
            <w:hideMark/>
          </w:tcPr>
          <w:p w14:paraId="517C3461"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Discounted Cash Flow</w:t>
            </w:r>
          </w:p>
        </w:tc>
        <w:tc>
          <w:tcPr>
            <w:tcW w:w="2232" w:type="dxa"/>
            <w:noWrap/>
            <w:hideMark/>
          </w:tcPr>
          <w:p w14:paraId="24F247AE"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Cumulative Cash Flow</w:t>
            </w:r>
          </w:p>
        </w:tc>
      </w:tr>
      <w:tr w:rsidR="00014839" w:rsidRPr="00014839" w14:paraId="42DD6CCD" w14:textId="77777777" w:rsidTr="00014839">
        <w:trPr>
          <w:trHeight w:val="300"/>
        </w:trPr>
        <w:tc>
          <w:tcPr>
            <w:tcW w:w="1654" w:type="dxa"/>
            <w:noWrap/>
            <w:hideMark/>
          </w:tcPr>
          <w:p w14:paraId="14A76EB5"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w:t>
            </w:r>
          </w:p>
        </w:tc>
        <w:tc>
          <w:tcPr>
            <w:tcW w:w="1811" w:type="dxa"/>
            <w:noWrap/>
            <w:hideMark/>
          </w:tcPr>
          <w:p w14:paraId="764EC0AF"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c>
          <w:tcPr>
            <w:tcW w:w="1895" w:type="dxa"/>
            <w:noWrap/>
            <w:hideMark/>
          </w:tcPr>
          <w:p w14:paraId="4642FCD9"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w:t>
            </w:r>
          </w:p>
        </w:tc>
        <w:tc>
          <w:tcPr>
            <w:tcW w:w="2228" w:type="dxa"/>
            <w:noWrap/>
            <w:hideMark/>
          </w:tcPr>
          <w:p w14:paraId="12EAF3AA"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c>
          <w:tcPr>
            <w:tcW w:w="2232" w:type="dxa"/>
            <w:noWrap/>
            <w:hideMark/>
          </w:tcPr>
          <w:p w14:paraId="5A928AA3"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50,000,000 </w:t>
            </w:r>
          </w:p>
        </w:tc>
      </w:tr>
      <w:tr w:rsidR="00014839" w:rsidRPr="00014839" w14:paraId="3BAE1D1F" w14:textId="77777777" w:rsidTr="00014839">
        <w:trPr>
          <w:trHeight w:val="300"/>
        </w:trPr>
        <w:tc>
          <w:tcPr>
            <w:tcW w:w="1654" w:type="dxa"/>
            <w:noWrap/>
            <w:hideMark/>
          </w:tcPr>
          <w:p w14:paraId="43A3C94B"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w:t>
            </w:r>
          </w:p>
        </w:tc>
        <w:tc>
          <w:tcPr>
            <w:tcW w:w="1811" w:type="dxa"/>
            <w:noWrap/>
            <w:hideMark/>
          </w:tcPr>
          <w:p w14:paraId="7D6E0D65"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5,000,000 </w:t>
            </w:r>
          </w:p>
        </w:tc>
        <w:tc>
          <w:tcPr>
            <w:tcW w:w="1895" w:type="dxa"/>
            <w:noWrap/>
            <w:hideMark/>
          </w:tcPr>
          <w:p w14:paraId="0204E304"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0.909</w:t>
            </w:r>
          </w:p>
        </w:tc>
        <w:tc>
          <w:tcPr>
            <w:tcW w:w="2228" w:type="dxa"/>
            <w:noWrap/>
            <w:hideMark/>
          </w:tcPr>
          <w:p w14:paraId="1085C5BB"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4,545,455 </w:t>
            </w:r>
          </w:p>
        </w:tc>
        <w:tc>
          <w:tcPr>
            <w:tcW w:w="2232" w:type="dxa"/>
            <w:noWrap/>
            <w:hideMark/>
          </w:tcPr>
          <w:p w14:paraId="76FF5007"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45,000,000 </w:t>
            </w:r>
          </w:p>
        </w:tc>
      </w:tr>
      <w:tr w:rsidR="00014839" w:rsidRPr="00014839" w14:paraId="01D1C7AD" w14:textId="77777777" w:rsidTr="00014839">
        <w:trPr>
          <w:trHeight w:val="300"/>
        </w:trPr>
        <w:tc>
          <w:tcPr>
            <w:tcW w:w="1654" w:type="dxa"/>
            <w:noWrap/>
            <w:hideMark/>
          </w:tcPr>
          <w:p w14:paraId="219FFC6A"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2</w:t>
            </w:r>
          </w:p>
        </w:tc>
        <w:tc>
          <w:tcPr>
            <w:tcW w:w="1811" w:type="dxa"/>
            <w:noWrap/>
            <w:hideMark/>
          </w:tcPr>
          <w:p w14:paraId="11A3334C"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10,000,000 </w:t>
            </w:r>
          </w:p>
        </w:tc>
        <w:tc>
          <w:tcPr>
            <w:tcW w:w="1895" w:type="dxa"/>
            <w:noWrap/>
            <w:hideMark/>
          </w:tcPr>
          <w:p w14:paraId="3CF39458"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0.826</w:t>
            </w:r>
          </w:p>
        </w:tc>
        <w:tc>
          <w:tcPr>
            <w:tcW w:w="2228" w:type="dxa"/>
            <w:noWrap/>
            <w:hideMark/>
          </w:tcPr>
          <w:p w14:paraId="678ED479"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8,264,463 </w:t>
            </w:r>
          </w:p>
        </w:tc>
        <w:tc>
          <w:tcPr>
            <w:tcW w:w="2232" w:type="dxa"/>
            <w:noWrap/>
            <w:hideMark/>
          </w:tcPr>
          <w:p w14:paraId="6D7A245C"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35,000,000 </w:t>
            </w:r>
          </w:p>
        </w:tc>
      </w:tr>
      <w:tr w:rsidR="00014839" w:rsidRPr="00014839" w14:paraId="281473AE" w14:textId="77777777" w:rsidTr="00014839">
        <w:trPr>
          <w:trHeight w:val="300"/>
        </w:trPr>
        <w:tc>
          <w:tcPr>
            <w:tcW w:w="1654" w:type="dxa"/>
            <w:noWrap/>
            <w:hideMark/>
          </w:tcPr>
          <w:p w14:paraId="67E5DAD6"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3</w:t>
            </w:r>
          </w:p>
        </w:tc>
        <w:tc>
          <w:tcPr>
            <w:tcW w:w="1811" w:type="dxa"/>
            <w:noWrap/>
            <w:hideMark/>
          </w:tcPr>
          <w:p w14:paraId="78093D46"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20,000,000 </w:t>
            </w:r>
          </w:p>
        </w:tc>
        <w:tc>
          <w:tcPr>
            <w:tcW w:w="1895" w:type="dxa"/>
            <w:noWrap/>
            <w:hideMark/>
          </w:tcPr>
          <w:p w14:paraId="1580AF1A"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0.751</w:t>
            </w:r>
          </w:p>
        </w:tc>
        <w:tc>
          <w:tcPr>
            <w:tcW w:w="2228" w:type="dxa"/>
            <w:noWrap/>
            <w:hideMark/>
          </w:tcPr>
          <w:p w14:paraId="04CA37EA"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15,026,296 </w:t>
            </w:r>
          </w:p>
        </w:tc>
        <w:tc>
          <w:tcPr>
            <w:tcW w:w="2232" w:type="dxa"/>
            <w:noWrap/>
            <w:hideMark/>
          </w:tcPr>
          <w:p w14:paraId="5CCFB9B6"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15,000,000 </w:t>
            </w:r>
          </w:p>
        </w:tc>
      </w:tr>
      <w:tr w:rsidR="00014839" w:rsidRPr="00014839" w14:paraId="195B2380" w14:textId="77777777" w:rsidTr="00014839">
        <w:trPr>
          <w:trHeight w:val="300"/>
        </w:trPr>
        <w:tc>
          <w:tcPr>
            <w:tcW w:w="1654" w:type="dxa"/>
            <w:noWrap/>
            <w:hideMark/>
          </w:tcPr>
          <w:p w14:paraId="33A697A7"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4</w:t>
            </w:r>
          </w:p>
        </w:tc>
        <w:tc>
          <w:tcPr>
            <w:tcW w:w="1811" w:type="dxa"/>
            <w:noWrap/>
            <w:hideMark/>
          </w:tcPr>
          <w:p w14:paraId="1914B969"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25,000,000 </w:t>
            </w:r>
          </w:p>
        </w:tc>
        <w:tc>
          <w:tcPr>
            <w:tcW w:w="1895" w:type="dxa"/>
            <w:noWrap/>
            <w:hideMark/>
          </w:tcPr>
          <w:p w14:paraId="4B19BF85"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0.683</w:t>
            </w:r>
          </w:p>
        </w:tc>
        <w:tc>
          <w:tcPr>
            <w:tcW w:w="2228" w:type="dxa"/>
            <w:noWrap/>
            <w:hideMark/>
          </w:tcPr>
          <w:p w14:paraId="35D52B02"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17,075,336 </w:t>
            </w:r>
          </w:p>
        </w:tc>
        <w:tc>
          <w:tcPr>
            <w:tcW w:w="2232" w:type="dxa"/>
            <w:noWrap/>
            <w:hideMark/>
          </w:tcPr>
          <w:p w14:paraId="4DDFAF76"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10,000,000 </w:t>
            </w:r>
          </w:p>
        </w:tc>
      </w:tr>
      <w:tr w:rsidR="00014839" w:rsidRPr="00014839" w14:paraId="4DB2DD22" w14:textId="77777777" w:rsidTr="00014839">
        <w:trPr>
          <w:trHeight w:val="300"/>
        </w:trPr>
        <w:tc>
          <w:tcPr>
            <w:tcW w:w="1654" w:type="dxa"/>
            <w:noWrap/>
            <w:hideMark/>
          </w:tcPr>
          <w:p w14:paraId="586DB2FA"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5</w:t>
            </w:r>
          </w:p>
        </w:tc>
        <w:tc>
          <w:tcPr>
            <w:tcW w:w="1811" w:type="dxa"/>
            <w:noWrap/>
            <w:hideMark/>
          </w:tcPr>
          <w:p w14:paraId="0377F39F"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5,000,000 </w:t>
            </w:r>
          </w:p>
        </w:tc>
        <w:tc>
          <w:tcPr>
            <w:tcW w:w="1895" w:type="dxa"/>
            <w:noWrap/>
            <w:hideMark/>
          </w:tcPr>
          <w:p w14:paraId="2BC9C339"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0.621</w:t>
            </w:r>
          </w:p>
        </w:tc>
        <w:tc>
          <w:tcPr>
            <w:tcW w:w="2228" w:type="dxa"/>
            <w:noWrap/>
            <w:hideMark/>
          </w:tcPr>
          <w:p w14:paraId="76533ED7"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3,104,607 </w:t>
            </w:r>
          </w:p>
        </w:tc>
        <w:tc>
          <w:tcPr>
            <w:tcW w:w="2232" w:type="dxa"/>
            <w:noWrap/>
            <w:hideMark/>
          </w:tcPr>
          <w:p w14:paraId="729EB5D7"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 xml:space="preserve"> £                 15,000,000 </w:t>
            </w:r>
          </w:p>
        </w:tc>
      </w:tr>
      <w:tr w:rsidR="00014839" w:rsidRPr="00014839" w14:paraId="28D499CB" w14:textId="77777777" w:rsidTr="00014839">
        <w:trPr>
          <w:trHeight w:val="300"/>
        </w:trPr>
        <w:tc>
          <w:tcPr>
            <w:tcW w:w="1654" w:type="dxa"/>
            <w:noWrap/>
            <w:hideMark/>
          </w:tcPr>
          <w:p w14:paraId="61DA4E12"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p>
        </w:tc>
        <w:tc>
          <w:tcPr>
            <w:tcW w:w="1811" w:type="dxa"/>
            <w:noWrap/>
            <w:hideMark/>
          </w:tcPr>
          <w:p w14:paraId="0EF1F7E3"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95" w:type="dxa"/>
            <w:noWrap/>
            <w:hideMark/>
          </w:tcPr>
          <w:p w14:paraId="73BF6FCA"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28" w:type="dxa"/>
            <w:noWrap/>
            <w:hideMark/>
          </w:tcPr>
          <w:p w14:paraId="12309EA8"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6E4359B0"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624EE658" w14:textId="77777777" w:rsidTr="00014839">
        <w:trPr>
          <w:trHeight w:val="300"/>
        </w:trPr>
        <w:tc>
          <w:tcPr>
            <w:tcW w:w="1654" w:type="dxa"/>
            <w:noWrap/>
            <w:hideMark/>
          </w:tcPr>
          <w:p w14:paraId="7F1CC71A" w14:textId="77777777" w:rsidR="00014839" w:rsidRPr="00014839" w:rsidRDefault="00014839" w:rsidP="00014839">
            <w:pPr>
              <w:spacing w:line="240" w:lineRule="auto"/>
              <w:jc w:val="lef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Discounting Rate</w:t>
            </w:r>
          </w:p>
        </w:tc>
        <w:tc>
          <w:tcPr>
            <w:tcW w:w="1811" w:type="dxa"/>
            <w:noWrap/>
            <w:hideMark/>
          </w:tcPr>
          <w:p w14:paraId="0E0F1FCB"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r w:rsidRPr="00014839">
              <w:rPr>
                <w:rFonts w:ascii="Aptos Narrow" w:eastAsia="Times New Roman" w:hAnsi="Aptos Narrow" w:cs="Calibri"/>
                <w:color w:val="000000"/>
                <w:kern w:val="0"/>
                <w:sz w:val="22"/>
                <w:szCs w:val="22"/>
                <w14:ligatures w14:val="none"/>
              </w:rPr>
              <w:t>10.00%</w:t>
            </w:r>
          </w:p>
        </w:tc>
        <w:tc>
          <w:tcPr>
            <w:tcW w:w="1895" w:type="dxa"/>
            <w:noWrap/>
            <w:hideMark/>
          </w:tcPr>
          <w:p w14:paraId="75435F39" w14:textId="77777777" w:rsidR="00014839" w:rsidRPr="00014839" w:rsidRDefault="00014839" w:rsidP="00014839">
            <w:pPr>
              <w:spacing w:line="240" w:lineRule="auto"/>
              <w:jc w:val="right"/>
              <w:rPr>
                <w:rFonts w:ascii="Aptos Narrow" w:eastAsia="Times New Roman" w:hAnsi="Aptos Narrow" w:cs="Calibri"/>
                <w:color w:val="000000"/>
                <w:kern w:val="0"/>
                <w:sz w:val="22"/>
                <w:szCs w:val="22"/>
                <w14:ligatures w14:val="none"/>
              </w:rPr>
            </w:pPr>
          </w:p>
        </w:tc>
        <w:tc>
          <w:tcPr>
            <w:tcW w:w="2228" w:type="dxa"/>
            <w:noWrap/>
            <w:hideMark/>
          </w:tcPr>
          <w:p w14:paraId="34A8FB8E"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51C7352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02518957" w14:textId="77777777" w:rsidTr="00014839">
        <w:trPr>
          <w:trHeight w:val="300"/>
        </w:trPr>
        <w:tc>
          <w:tcPr>
            <w:tcW w:w="1654" w:type="dxa"/>
            <w:noWrap/>
            <w:hideMark/>
          </w:tcPr>
          <w:p w14:paraId="07E79B42"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11" w:type="dxa"/>
            <w:noWrap/>
            <w:hideMark/>
          </w:tcPr>
          <w:p w14:paraId="5B3BEBEC"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1895" w:type="dxa"/>
            <w:noWrap/>
            <w:hideMark/>
          </w:tcPr>
          <w:p w14:paraId="24D69860"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28" w:type="dxa"/>
            <w:noWrap/>
            <w:hideMark/>
          </w:tcPr>
          <w:p w14:paraId="57A053F8"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3CC23AAB"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3A060E7F" w14:textId="77777777" w:rsidTr="00014839">
        <w:trPr>
          <w:trHeight w:val="300"/>
        </w:trPr>
        <w:tc>
          <w:tcPr>
            <w:tcW w:w="1654" w:type="dxa"/>
            <w:noWrap/>
            <w:hideMark/>
          </w:tcPr>
          <w:p w14:paraId="0D0E9292"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NPV</w:t>
            </w:r>
          </w:p>
        </w:tc>
        <w:tc>
          <w:tcPr>
            <w:tcW w:w="1811" w:type="dxa"/>
            <w:noWrap/>
            <w:hideMark/>
          </w:tcPr>
          <w:p w14:paraId="031994DB"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 xml:space="preserve">-£             1,983,844 </w:t>
            </w:r>
          </w:p>
        </w:tc>
        <w:tc>
          <w:tcPr>
            <w:tcW w:w="1895" w:type="dxa"/>
            <w:noWrap/>
            <w:hideMark/>
          </w:tcPr>
          <w:p w14:paraId="0770474E"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p>
        </w:tc>
        <w:tc>
          <w:tcPr>
            <w:tcW w:w="2228" w:type="dxa"/>
            <w:noWrap/>
            <w:hideMark/>
          </w:tcPr>
          <w:p w14:paraId="796C36EE"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4784503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5D7BD78C" w14:textId="77777777" w:rsidTr="00014839">
        <w:trPr>
          <w:trHeight w:val="300"/>
        </w:trPr>
        <w:tc>
          <w:tcPr>
            <w:tcW w:w="1654" w:type="dxa"/>
            <w:noWrap/>
            <w:hideMark/>
          </w:tcPr>
          <w:p w14:paraId="1566E0AD"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IRR</w:t>
            </w:r>
          </w:p>
        </w:tc>
        <w:tc>
          <w:tcPr>
            <w:tcW w:w="1811" w:type="dxa"/>
            <w:noWrap/>
            <w:hideMark/>
          </w:tcPr>
          <w:p w14:paraId="26C60BB7"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8.59%</w:t>
            </w:r>
          </w:p>
        </w:tc>
        <w:tc>
          <w:tcPr>
            <w:tcW w:w="1895" w:type="dxa"/>
            <w:noWrap/>
            <w:hideMark/>
          </w:tcPr>
          <w:p w14:paraId="16BC2E2B"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4C43F46C"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6604B40A"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06395F06" w14:textId="77777777" w:rsidTr="00014839">
        <w:trPr>
          <w:trHeight w:val="300"/>
        </w:trPr>
        <w:tc>
          <w:tcPr>
            <w:tcW w:w="1654" w:type="dxa"/>
            <w:noWrap/>
            <w:hideMark/>
          </w:tcPr>
          <w:p w14:paraId="7308EF9F"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PBP</w:t>
            </w:r>
          </w:p>
        </w:tc>
        <w:tc>
          <w:tcPr>
            <w:tcW w:w="1811" w:type="dxa"/>
            <w:noWrap/>
            <w:hideMark/>
          </w:tcPr>
          <w:p w14:paraId="38DD97D4"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2.4</w:t>
            </w:r>
          </w:p>
        </w:tc>
        <w:tc>
          <w:tcPr>
            <w:tcW w:w="1895" w:type="dxa"/>
            <w:noWrap/>
            <w:hideMark/>
          </w:tcPr>
          <w:p w14:paraId="28167D9A"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01DD51C5"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2296975C"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50ADE887" w14:textId="77777777" w:rsidTr="00014839">
        <w:trPr>
          <w:trHeight w:val="300"/>
        </w:trPr>
        <w:tc>
          <w:tcPr>
            <w:tcW w:w="1654" w:type="dxa"/>
            <w:noWrap/>
            <w:hideMark/>
          </w:tcPr>
          <w:p w14:paraId="61FF0EF1"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ARR</w:t>
            </w:r>
          </w:p>
        </w:tc>
        <w:tc>
          <w:tcPr>
            <w:tcW w:w="1811" w:type="dxa"/>
            <w:noWrap/>
            <w:hideMark/>
          </w:tcPr>
          <w:p w14:paraId="10ED225F"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26.00%</w:t>
            </w:r>
          </w:p>
        </w:tc>
        <w:tc>
          <w:tcPr>
            <w:tcW w:w="1895" w:type="dxa"/>
            <w:noWrap/>
            <w:hideMark/>
          </w:tcPr>
          <w:p w14:paraId="744C62C9"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3176B5C7"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32285767"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r w:rsidR="00014839" w:rsidRPr="00014839" w14:paraId="6C2CBB7E" w14:textId="77777777" w:rsidTr="00014839">
        <w:trPr>
          <w:trHeight w:val="300"/>
        </w:trPr>
        <w:tc>
          <w:tcPr>
            <w:tcW w:w="1654" w:type="dxa"/>
            <w:noWrap/>
            <w:hideMark/>
          </w:tcPr>
          <w:p w14:paraId="3ABE6247" w14:textId="77777777" w:rsidR="00014839" w:rsidRPr="00014839" w:rsidRDefault="00014839" w:rsidP="00014839">
            <w:pPr>
              <w:spacing w:line="240" w:lineRule="auto"/>
              <w:jc w:val="lef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PI</w:t>
            </w:r>
          </w:p>
        </w:tc>
        <w:tc>
          <w:tcPr>
            <w:tcW w:w="1811" w:type="dxa"/>
            <w:noWrap/>
            <w:hideMark/>
          </w:tcPr>
          <w:p w14:paraId="34CD1277"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r w:rsidRPr="00014839">
              <w:rPr>
                <w:rFonts w:ascii="Aptos Narrow" w:eastAsia="Times New Roman" w:hAnsi="Aptos Narrow" w:cs="Calibri"/>
                <w:b/>
                <w:bCs/>
                <w:color w:val="000000"/>
                <w:kern w:val="0"/>
                <w:sz w:val="22"/>
                <w:szCs w:val="22"/>
                <w14:ligatures w14:val="none"/>
              </w:rPr>
              <w:t>3.97%</w:t>
            </w:r>
          </w:p>
        </w:tc>
        <w:tc>
          <w:tcPr>
            <w:tcW w:w="1895" w:type="dxa"/>
            <w:noWrap/>
            <w:hideMark/>
          </w:tcPr>
          <w:p w14:paraId="3A4A1C73" w14:textId="77777777" w:rsidR="00014839" w:rsidRPr="00014839" w:rsidRDefault="00014839" w:rsidP="00014839">
            <w:pPr>
              <w:spacing w:line="240" w:lineRule="auto"/>
              <w:jc w:val="right"/>
              <w:rPr>
                <w:rFonts w:ascii="Aptos Narrow" w:eastAsia="Times New Roman" w:hAnsi="Aptos Narrow" w:cs="Calibri"/>
                <w:b/>
                <w:bCs/>
                <w:color w:val="000000"/>
                <w:kern w:val="0"/>
                <w:sz w:val="22"/>
                <w:szCs w:val="22"/>
                <w14:ligatures w14:val="none"/>
              </w:rPr>
            </w:pPr>
          </w:p>
        </w:tc>
        <w:tc>
          <w:tcPr>
            <w:tcW w:w="2228" w:type="dxa"/>
            <w:noWrap/>
            <w:hideMark/>
          </w:tcPr>
          <w:p w14:paraId="48322A9D"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c>
          <w:tcPr>
            <w:tcW w:w="2232" w:type="dxa"/>
            <w:noWrap/>
            <w:hideMark/>
          </w:tcPr>
          <w:p w14:paraId="4799A3C6" w14:textId="77777777" w:rsidR="00014839" w:rsidRPr="00014839" w:rsidRDefault="00014839" w:rsidP="00014839">
            <w:pPr>
              <w:spacing w:line="240" w:lineRule="auto"/>
              <w:jc w:val="left"/>
              <w:rPr>
                <w:rFonts w:eastAsia="Times New Roman" w:cs="Times New Roman"/>
                <w:color w:val="auto"/>
                <w:kern w:val="0"/>
                <w:sz w:val="20"/>
                <w:szCs w:val="20"/>
                <w14:ligatures w14:val="none"/>
              </w:rPr>
            </w:pPr>
          </w:p>
        </w:tc>
      </w:tr>
    </w:tbl>
    <w:p w14:paraId="11EBB79F" w14:textId="0D47C8CF" w:rsidR="00014839" w:rsidRDefault="00ED29C4" w:rsidP="00ED29C4">
      <w:pPr>
        <w:pStyle w:val="Heading5"/>
      </w:pPr>
      <w:r>
        <w:t xml:space="preserve">Table </w:t>
      </w:r>
      <w:r w:rsidR="007E2590">
        <w:t xml:space="preserve">7: </w:t>
      </w:r>
      <w:r w:rsidRPr="00ED29C4">
        <w:t>PBP, ARR, NPV, PI, and IRR</w:t>
      </w:r>
    </w:p>
    <w:p w14:paraId="474E8767" w14:textId="4DA5A5D4" w:rsidR="00ED29C4" w:rsidRPr="00ED29C4" w:rsidRDefault="00ED29C4" w:rsidP="00ED29C4">
      <w:pPr>
        <w:jc w:val="center"/>
      </w:pPr>
      <w:r>
        <w:t>(Source: MS-Excel)</w:t>
      </w:r>
    </w:p>
    <w:p w14:paraId="5549067B" w14:textId="11234199" w:rsidR="00860170" w:rsidRPr="00860170" w:rsidRDefault="00860170" w:rsidP="00B25D83">
      <w:pPr>
        <w:pStyle w:val="Heading2"/>
      </w:pPr>
      <w:bookmarkStart w:id="18" w:name="_Toc223536014"/>
      <w:r w:rsidRPr="00860170">
        <w:t>Project Cash Flow Overview</w:t>
      </w:r>
      <w:bookmarkEnd w:id="18"/>
    </w:p>
    <w:p w14:paraId="18218868" w14:textId="0DA54F90" w:rsidR="00B955D6" w:rsidRPr="00860170" w:rsidRDefault="00EA26FF" w:rsidP="00860170">
      <w:r w:rsidRPr="00B955D6">
        <w:t xml:space="preserve">The three proposed projects of investment are initial capital of London </w:t>
      </w:r>
      <w:r w:rsidRPr="00860170">
        <w:t>£</w:t>
      </w:r>
      <w:r w:rsidRPr="00B955D6">
        <w:t>50 million which is the same in the three projects but differs considerably in cash dispersion and timing. Project A is characterised by cash flows of increasing values over the period and slightly decreasing back to lower values in subsequent years. Project B exhibits the same annual cash inflows of £11 million over the five years, which is moderate-return and lower-risk profile. Project C on the other hand produces disproportionate yet huge cash flows in the third and fourth year, reflecting a slower but potentially more significant arrangement of returns. Strategically, the timing of cash flow difference has an impact on the financial attractiveness of each project particularly when the discount rate of the future returns is at the preferred rate of 10</w:t>
      </w:r>
      <w:r>
        <w:t>%</w:t>
      </w:r>
      <w:r w:rsidRPr="00B955D6">
        <w:t>.</w:t>
      </w:r>
    </w:p>
    <w:p w14:paraId="365BB087" w14:textId="0C1E6830" w:rsidR="00860170" w:rsidRPr="00860170" w:rsidRDefault="00860170" w:rsidP="00B25D83">
      <w:pPr>
        <w:pStyle w:val="Heading2"/>
      </w:pPr>
      <w:bookmarkStart w:id="19" w:name="_Toc223536015"/>
      <w:r w:rsidRPr="00860170">
        <w:t>Payback Period</w:t>
      </w:r>
      <w:bookmarkEnd w:id="19"/>
    </w:p>
    <w:p w14:paraId="094952A9" w14:textId="77777777" w:rsidR="00EA26FF" w:rsidRPr="00860170" w:rsidRDefault="00EA26FF" w:rsidP="00EA26FF">
      <w:r w:rsidRPr="00C53048">
        <w:t xml:space="preserve">Payback period is a time frame within which a project can absorb its initial capital using accruing inflows of money. This measure provides a sense of the liquidity risk within a capital-intensive sector such as automotive manufacturing and their ability to move capital quickly into alternative projects. Project C has the shortest payback period (2.4 years) so that the initial investment of </w:t>
      </w:r>
      <w:r w:rsidRPr="00860170">
        <w:t>£</w:t>
      </w:r>
      <w:r w:rsidRPr="00C53048">
        <w:t xml:space="preserve">50 million may be recovered in a much shorter period compared with the others. The reason is that Project C generates substantially higher cash flows in the mid-investment horizon in particular in the third and fourth years of London </w:t>
      </w:r>
      <w:r w:rsidRPr="00860170">
        <w:t>£</w:t>
      </w:r>
      <w:r w:rsidRPr="00C53048">
        <w:t xml:space="preserve">20 million and </w:t>
      </w:r>
      <w:r w:rsidRPr="00860170">
        <w:t>£</w:t>
      </w:r>
      <w:r w:rsidRPr="00C53048">
        <w:t>25 million respectively. The rapid recovery reduces financial risk and enhances liquidity, particularly crucial under volatile industry conditions of technological disruption and competition (Nafiu et al., 2025).</w:t>
      </w:r>
    </w:p>
    <w:p w14:paraId="04C7F8FF" w14:textId="5CF4DEE1" w:rsidR="00860170" w:rsidRPr="00860170" w:rsidRDefault="00EA26FF" w:rsidP="00EA26FF">
      <w:r w:rsidRPr="00E301E7">
        <w:t>Project B payback period is estimated to be approximately 3.45 years compared to Project A which takes approximately 3.5 to even out. The truth is that the two projects, though eventually pay back their investment in the project life cycle, the longer the recovery period, the more likely that external economic forces or industry change can affect their overall profitability. Project C is financially more attractive because the payback period will be reduced because it will reduce exposure to capital and increase financial flexibility (Toyota, 2022).</w:t>
      </w:r>
    </w:p>
    <w:p w14:paraId="741B7E96" w14:textId="754DCD06" w:rsidR="00860170" w:rsidRPr="00860170" w:rsidRDefault="00860170" w:rsidP="00B25D83">
      <w:pPr>
        <w:pStyle w:val="Heading2"/>
      </w:pPr>
      <w:bookmarkStart w:id="20" w:name="_Toc223536016"/>
      <w:r w:rsidRPr="00860170">
        <w:t>Accounting Rate of Return</w:t>
      </w:r>
      <w:bookmarkEnd w:id="20"/>
    </w:p>
    <w:p w14:paraId="71F24ED4" w14:textId="631D299B" w:rsidR="00860170" w:rsidRPr="00860170" w:rsidRDefault="00880A2E" w:rsidP="00860170">
      <w:r w:rsidRPr="003D78EA">
        <w:t>Accounting Rate of Return (ARR) is a measure of the average return on a project by accounting techniques to original investment. The measure provides an indication on the effectiveness of a project to profitability in terms of accounting earnings relative to cash flows. Project C has the highest ARR of 26</w:t>
      </w:r>
      <w:r>
        <w:t>%</w:t>
      </w:r>
      <w:r w:rsidRPr="003D78EA">
        <w:t>, hence it has been found to be the most profitable out of the three projects considering the initial capital outlay. This high rate of return is primarily the result of high inflows in the three and four years, and these massive inflows significantly contribute to the average annual profit realized over the life of the project. With respect to profitability, this means that Project C stands the best chance of improving the financial performance of Toyota in case the operational targets are met. Project B has an ARR of 22</w:t>
      </w:r>
      <w:r>
        <w:t>%</w:t>
      </w:r>
      <w:r w:rsidRPr="003D78EA">
        <w:t>, slightly better than Project A that has an ARR of 21.6</w:t>
      </w:r>
      <w:r>
        <w:t>%</w:t>
      </w:r>
      <w:r w:rsidRPr="003D78EA">
        <w:t>. Although the difference between Projects A and B is very minimal, Project B enjoys the benefits of the perennial and predictable annual cash flows. Consistent revenue may reduce financial risk and support more precise financial planning (Sinaga et al., 2023). Though the ARR can be applied to compare the profitability of the projects it fails to consider the time value of money. This means that the project with the high ARR may not always generate more financial value when the discounted cash flow is considered. Therefore, ARR will be applied together with NPV and IRR so that the analysis of the investment will be more detailed</w:t>
      </w:r>
    </w:p>
    <w:p w14:paraId="280257FE" w14:textId="7314282B" w:rsidR="00860170" w:rsidRPr="00860170" w:rsidRDefault="00860170" w:rsidP="00B25D83">
      <w:pPr>
        <w:pStyle w:val="Heading2"/>
      </w:pPr>
      <w:bookmarkStart w:id="21" w:name="_Toc223536017"/>
      <w:r w:rsidRPr="00860170">
        <w:t>Net Present Value</w:t>
      </w:r>
      <w:bookmarkEnd w:id="21"/>
    </w:p>
    <w:p w14:paraId="4DF3FDFB" w14:textId="77777777" w:rsidR="008669DD" w:rsidRPr="00860170" w:rsidRDefault="008669DD" w:rsidP="008669DD">
      <w:r w:rsidRPr="00E44609">
        <w:t>Net Present Value (NPV) is usually thought to be the most sensible approach to investment appraisal because it considers the time value of money and has a direct gauge of net value created to shareholders. NPV evaluates the value of a project by determining whether it will have higher value as compared to the cost of capital by discounting future cash flows at the discounted rate at which the firm needs. All the three projects will yield negative NPVs at the required discount rate, which is 10</w:t>
      </w:r>
      <w:r>
        <w:t>%</w:t>
      </w:r>
      <w:r w:rsidRPr="00E44609">
        <w:t>. The NPV of Project A is -</w:t>
      </w:r>
      <w:r w:rsidRPr="00860170">
        <w:t>£</w:t>
      </w:r>
      <w:r w:rsidRPr="00E44609">
        <w:t>82,675,823, Project B is -</w:t>
      </w:r>
      <w:r w:rsidRPr="00860170">
        <w:t>£</w:t>
      </w:r>
      <w:r w:rsidRPr="00E44609">
        <w:t>83,013,446 and Project C has the lowest negative NPV of -</w:t>
      </w:r>
      <w:r w:rsidRPr="00860170">
        <w:t>£</w:t>
      </w:r>
      <w:r w:rsidRPr="00E44609">
        <w:t>1983,844. Although none of the projects will create positive value at the cost of capital that is assumed, Project C has a significantly better performance when compared to the other two alternatives.</w:t>
      </w:r>
    </w:p>
    <w:p w14:paraId="1C54504D" w14:textId="246371B5" w:rsidR="00860170" w:rsidRPr="00860170" w:rsidRDefault="008669DD" w:rsidP="008669DD">
      <w:r w:rsidRPr="00226B56">
        <w:t>The difference is attributed to the timing and quantity of the cash flows of Project C. The rising inflows in years three and four render the discounts less effective and contribute to the value addition of future returns. In fact, the lower the annual inflows of Projects A and B, the lower the discounted value of their cumulative cash flows. On the financial front, the negative NPVs imply that the projects would not fully satisfy the required 10</w:t>
      </w:r>
      <w:r>
        <w:t>%</w:t>
      </w:r>
      <w:r w:rsidRPr="00226B56">
        <w:t xml:space="preserve"> required. However, Project C is closest to the required threshold and, therefore, the financially rational among the available options (Arjunan, 2022). When companies offer strategic payoffs such as technology development, market growth or competitive advantage, they may engage in slightly negative NPV projects in strategic industries such as automotive manufacturing.</w:t>
      </w:r>
    </w:p>
    <w:p w14:paraId="3CC39DD7" w14:textId="4432BE68" w:rsidR="00860170" w:rsidRPr="00860170" w:rsidRDefault="00860170" w:rsidP="00B25D83">
      <w:pPr>
        <w:pStyle w:val="Heading2"/>
      </w:pPr>
      <w:bookmarkStart w:id="22" w:name="_Toc223536018"/>
      <w:r w:rsidRPr="00860170">
        <w:t>Internal Rate of Return</w:t>
      </w:r>
      <w:bookmarkEnd w:id="22"/>
    </w:p>
    <w:p w14:paraId="55CDF873" w14:textId="21322A97" w:rsidR="00860170" w:rsidRPr="00860170" w:rsidRDefault="0062172C" w:rsidP="00860170">
      <w:r w:rsidRPr="0030636A">
        <w:t>Internal rate of Return (IRR) refers to the discount rate at which the NPV of a project is zero. It provides a clue into the expected payoff of the undertaking against the cost of capital of the company. Project C will give the highest IRR of 8.59</w:t>
      </w:r>
      <w:r>
        <w:t>%</w:t>
      </w:r>
      <w:r w:rsidRPr="0030636A">
        <w:t xml:space="preserve">, Project B will yield 3.26 </w:t>
      </w:r>
      <w:r>
        <w:t>%</w:t>
      </w:r>
      <w:r w:rsidRPr="0030636A">
        <w:t xml:space="preserve"> IRR, and Project A will give 2.72</w:t>
      </w:r>
      <w:r>
        <w:t>%</w:t>
      </w:r>
      <w:r w:rsidRPr="0030636A">
        <w:t xml:space="preserve"> IRR. This higher IRR of Project C confirms that the project is better than others in terms of returns. However, all the three projects do not give IRR that is more than the required discount rate of 10</w:t>
      </w:r>
      <w:r>
        <w:t>%</w:t>
      </w:r>
      <w:r w:rsidRPr="0030636A">
        <w:t xml:space="preserve"> and thus do not give the minimum returns wanted in the present conditions of the study as required by Toyota. It means that the projects may be strategic investments, where financial profits are offset by higher competitive or technological benefits (Sinaga et al., 2023). Project C performs the most financially well compared to other alternatives though it does not exceed the required return</w:t>
      </w:r>
      <w:r w:rsidR="0030636A" w:rsidRPr="0030636A">
        <w:t>.</w:t>
      </w:r>
    </w:p>
    <w:p w14:paraId="62EE98D8" w14:textId="537E78BE" w:rsidR="00860170" w:rsidRPr="00860170" w:rsidRDefault="00860170" w:rsidP="00B25D83">
      <w:pPr>
        <w:pStyle w:val="Heading2"/>
      </w:pPr>
      <w:bookmarkStart w:id="23" w:name="_Toc223536019"/>
      <w:r w:rsidRPr="00860170">
        <w:t>Profitability Index</w:t>
      </w:r>
      <w:bookmarkEnd w:id="23"/>
    </w:p>
    <w:p w14:paraId="4B6012A0" w14:textId="1744F61D" w:rsidR="00860170" w:rsidRPr="00860170" w:rsidRDefault="00315EC0" w:rsidP="00860170">
      <w:r w:rsidRPr="00651C3D">
        <w:t>Profitability Index (PI) is a measure employed to ascertain the interrelationship between the present value of cash flows in future and the initial investment. PI greater than 1 indicates that the project is a profitable undertaking and PI less than 1 means that the project is not generating sufficient value compared to the expenditure incurred. Following the calculations, PI of Project A is 17.35</w:t>
      </w:r>
      <w:r>
        <w:t>%</w:t>
      </w:r>
      <w:r w:rsidRPr="00651C3D">
        <w:t>, Project B is 16.60</w:t>
      </w:r>
      <w:r>
        <w:t>%</w:t>
      </w:r>
      <w:r w:rsidRPr="00651C3D">
        <w:t>, and Project C is 3.97</w:t>
      </w:r>
      <w:r>
        <w:t>%</w:t>
      </w:r>
      <w:r w:rsidRPr="00651C3D">
        <w:t>. These percentages, albeit with varying returns efficiencies, confirm the NPV results obtained earlier that not all projects will pass the required level of return at the 10</w:t>
      </w:r>
      <w:r>
        <w:t>%</w:t>
      </w:r>
      <w:r w:rsidRPr="00651C3D">
        <w:t xml:space="preserve"> discount rate fully. Project C is more capital efficient than the alternatives. The bigger PI indicates that Project C is generating more value per unit of investment compared to Projects A and B. As a result, Project C will be the best use of financial resources on a capital allocation factor (Arjunan, 2022)</w:t>
      </w:r>
      <w:r w:rsidR="00651C3D" w:rsidRPr="00651C3D">
        <w:t>.</w:t>
      </w:r>
    </w:p>
    <w:p w14:paraId="79EA0F66" w14:textId="05EC223D" w:rsidR="00860170" w:rsidRPr="00860170" w:rsidRDefault="00860170" w:rsidP="00B25D83">
      <w:pPr>
        <w:pStyle w:val="Heading2"/>
      </w:pPr>
      <w:bookmarkStart w:id="24" w:name="_Toc223536020"/>
      <w:r w:rsidRPr="00860170">
        <w:t>Capital Rationing Decision</w:t>
      </w:r>
      <w:bookmarkEnd w:id="24"/>
    </w:p>
    <w:p w14:paraId="4F1ADD06" w14:textId="624DFBCF" w:rsidR="00860170" w:rsidRPr="00860170" w:rsidRDefault="00315EC0" w:rsidP="00860170">
      <w:r w:rsidRPr="00164411">
        <w:t xml:space="preserve">Toyota has a capital rationing of </w:t>
      </w:r>
      <w:r w:rsidRPr="00860170">
        <w:t>£</w:t>
      </w:r>
      <w:r w:rsidRPr="00164411">
        <w:t>100 million meaning that only two projects among three can be selected. The possible combinations of investments include Project A and B, Project A and C, or Project B and C. By comparing the relative performance of each project to the various appraisal methods, Project C is always rated higher than the others. It also has the least payback period, the greatest accounting rate of return, and highest internal rate of return. In this way, Project C has to be included in an optimal investment mix. Project A is not as good compared with Project B in terms of ARR and IRR and has more predictable annual cash flows. Project B + Project C therefore is the most sensible investment option because it offers a good compromise between increased profitability and the cost-effective cash flow. This combination assists Toyota in diversifying their project risk and in investing capital in the most financially rewarding of the available options (Toyota, 2026).</w:t>
      </w:r>
    </w:p>
    <w:p w14:paraId="68615E6D" w14:textId="183993F8" w:rsidR="001A3885" w:rsidRDefault="001A3885" w:rsidP="001A3885">
      <w:pPr>
        <w:pStyle w:val="Heading1"/>
      </w:pPr>
      <w:bookmarkStart w:id="25" w:name="_Toc223536021"/>
      <w:r>
        <w:t>CONCLUSION</w:t>
      </w:r>
      <w:bookmarkEnd w:id="25"/>
    </w:p>
    <w:p w14:paraId="157F0084" w14:textId="2A93F704" w:rsidR="00CA4691" w:rsidRPr="00CA4691" w:rsidRDefault="00315EC0" w:rsidP="001A3885">
      <w:r w:rsidRPr="007F40C7">
        <w:t>The financial analysis has shown that Toyota is financially sound, and has stable revenue growth, improved liquidity and low-risk capital structure. The profitability is good and recent margin pressures show that the company needs to improve its capital efficiency and cost management. The working capital analysis highlights the opportunity to enhance the operational performance by optimising the inventory, working better on the receivables, and aligning the digital supply chain. Strategic financial restructuring that can be in areas of green financing and strategic alliances can help Toyota in long-term conversion into electric mobility. Based on the results of the investment appraisal, the financial performance of Project C is the best and under the conditions of the capital rationing, the most appropriate strategy of investment is to combine Project B and Project C.</w:t>
      </w:r>
    </w:p>
    <w:p w14:paraId="579371B4" w14:textId="5DEE8BC2" w:rsidR="005D6C7E" w:rsidRDefault="005D6C7E" w:rsidP="00CA4691">
      <w:r>
        <w:br w:type="page"/>
      </w:r>
    </w:p>
    <w:p w14:paraId="11928011" w14:textId="7798B3E9" w:rsidR="00261DE8" w:rsidRDefault="00471254" w:rsidP="00710ADB">
      <w:pPr>
        <w:pStyle w:val="Heading1"/>
      </w:pPr>
      <w:bookmarkStart w:id="26" w:name="_Toc223536022"/>
      <w:r>
        <w:t>REFERENCE LIST</w:t>
      </w:r>
      <w:bookmarkEnd w:id="26"/>
    </w:p>
    <w:p w14:paraId="2750A8A1" w14:textId="77777777" w:rsidR="00950FBA" w:rsidRDefault="00950FBA" w:rsidP="00E136EC">
      <w:r w:rsidRPr="00FE1370">
        <w:t>Arjunan, K., 2022. A new method to estimate NPV and IRR from the capital amortization schedule and the advantages of the new method. </w:t>
      </w:r>
      <w:r w:rsidRPr="00FE1370">
        <w:rPr>
          <w:i/>
          <w:iCs/>
        </w:rPr>
        <w:t>Australasian Accounting, Business and Finance Journal</w:t>
      </w:r>
      <w:r w:rsidRPr="00FE1370">
        <w:t>, </w:t>
      </w:r>
      <w:r w:rsidRPr="00FE1370">
        <w:rPr>
          <w:i/>
          <w:iCs/>
        </w:rPr>
        <w:t>16</w:t>
      </w:r>
      <w:r w:rsidRPr="00FE1370">
        <w:t>(6).</w:t>
      </w:r>
    </w:p>
    <w:p w14:paraId="5C61E5C7" w14:textId="77777777" w:rsidR="00950FBA" w:rsidRDefault="00950FBA" w:rsidP="00E136EC">
      <w:r w:rsidRPr="009272ED">
        <w:t>Bessonova, A., Bessonova, S. and Shevchenko, A., 2024. Optimization of Receivables of an Enterprise as a Tool for Strengthening Financial Efficiency. </w:t>
      </w:r>
      <w:r w:rsidRPr="009272ED">
        <w:rPr>
          <w:i/>
          <w:iCs/>
        </w:rPr>
        <w:t>Економіка розвитку систем</w:t>
      </w:r>
      <w:r w:rsidRPr="009272ED">
        <w:t>, </w:t>
      </w:r>
      <w:r w:rsidRPr="009272ED">
        <w:rPr>
          <w:i/>
          <w:iCs/>
        </w:rPr>
        <w:t>6</w:t>
      </w:r>
      <w:r w:rsidRPr="009272ED">
        <w:t>(2), pp.146-150.</w:t>
      </w:r>
    </w:p>
    <w:p w14:paraId="32B8F376" w14:textId="77777777" w:rsidR="00950FBA" w:rsidRDefault="00950FBA" w:rsidP="00E136EC">
      <w:r w:rsidRPr="009C627B">
        <w:t>Bhattacheryay, S., 2023. Distinguished competency and efficacy of working capital management ensuing firm survival, liquidity, solvency and profitability: a study on automotive industry. </w:t>
      </w:r>
      <w:r w:rsidRPr="009C627B">
        <w:rPr>
          <w:i/>
          <w:iCs/>
        </w:rPr>
        <w:t>American Business Review</w:t>
      </w:r>
      <w:r w:rsidRPr="009C627B">
        <w:t>, </w:t>
      </w:r>
      <w:r w:rsidRPr="009C627B">
        <w:rPr>
          <w:i/>
          <w:iCs/>
        </w:rPr>
        <w:t>26</w:t>
      </w:r>
      <w:r w:rsidRPr="009C627B">
        <w:t>(1), p.3.</w:t>
      </w:r>
    </w:p>
    <w:p w14:paraId="7C60CC7B" w14:textId="77777777" w:rsidR="00950FBA" w:rsidRDefault="00950FBA" w:rsidP="00E136EC">
      <w:r w:rsidRPr="00810A01">
        <w:t>Chen, Y., 2022. Research on collaborative innovation of key common technologies in new energy vehicle industry based on digital twin technology. </w:t>
      </w:r>
      <w:r w:rsidRPr="00810A01">
        <w:rPr>
          <w:i/>
          <w:iCs/>
        </w:rPr>
        <w:t>Energy Reports</w:t>
      </w:r>
      <w:r w:rsidRPr="00810A01">
        <w:t>, </w:t>
      </w:r>
      <w:r w:rsidRPr="00810A01">
        <w:rPr>
          <w:i/>
          <w:iCs/>
        </w:rPr>
        <w:t>8</w:t>
      </w:r>
      <w:r w:rsidRPr="00810A01">
        <w:t>, pp.15399-15407.</w:t>
      </w:r>
    </w:p>
    <w:p w14:paraId="289189FD" w14:textId="77777777" w:rsidR="00950FBA" w:rsidRDefault="00950FBA" w:rsidP="00E136EC">
      <w:r w:rsidRPr="000B7698">
        <w:t>Chopra, S.S., Senadheera, S.S., Dissanayake, P.D., Withana, P.A., Chib, R., Rhee, J.H. and Ok, Y.S., 2024. Navigating the challenges of environmental, social, and governance (ESG) reporting: The path to broader sustainable development. </w:t>
      </w:r>
      <w:r w:rsidRPr="000B7698">
        <w:rPr>
          <w:i/>
          <w:iCs/>
        </w:rPr>
        <w:t>Sustainability</w:t>
      </w:r>
      <w:r w:rsidRPr="000B7698">
        <w:t>, </w:t>
      </w:r>
      <w:r w:rsidRPr="000B7698">
        <w:rPr>
          <w:i/>
          <w:iCs/>
        </w:rPr>
        <w:t>16</w:t>
      </w:r>
      <w:r w:rsidRPr="000B7698">
        <w:t>(2), p.606.</w:t>
      </w:r>
    </w:p>
    <w:p w14:paraId="726779C3" w14:textId="77777777" w:rsidR="00950FBA" w:rsidRDefault="00950FBA" w:rsidP="00E136EC">
      <w:r w:rsidRPr="00352379">
        <w:t>Jeong, J.H., Kim, C. and Jo, H.J., 2024. Three major challenges in the shift to electric vehicles: Industrial organization, industrial policy, and a just transition. </w:t>
      </w:r>
      <w:r w:rsidRPr="00352379">
        <w:rPr>
          <w:i/>
          <w:iCs/>
        </w:rPr>
        <w:t>Sociology Compass</w:t>
      </w:r>
      <w:r w:rsidRPr="00352379">
        <w:t>, </w:t>
      </w:r>
      <w:r w:rsidRPr="00352379">
        <w:rPr>
          <w:i/>
          <w:iCs/>
        </w:rPr>
        <w:t>18</w:t>
      </w:r>
      <w:r w:rsidRPr="00352379">
        <w:t>(5), p.e13218.</w:t>
      </w:r>
    </w:p>
    <w:p w14:paraId="06B7194A" w14:textId="77777777" w:rsidR="00950FBA" w:rsidRDefault="00950FBA" w:rsidP="00E136EC">
      <w:r w:rsidRPr="005638B0">
        <w:t>Kontuš, E., Šorić, K. and Šarlija, N., 2023. Capital structure optimization: a model of optimal capital structure from the aspect of capital cost and corporate value. </w:t>
      </w:r>
      <w:r w:rsidRPr="005638B0">
        <w:rPr>
          <w:i/>
          <w:iCs/>
        </w:rPr>
        <w:t>Economic research-Ekonomska istraživanja</w:t>
      </w:r>
      <w:r w:rsidRPr="005638B0">
        <w:t>, </w:t>
      </w:r>
      <w:r w:rsidRPr="005638B0">
        <w:rPr>
          <w:i/>
          <w:iCs/>
        </w:rPr>
        <w:t>36</w:t>
      </w:r>
      <w:r w:rsidRPr="005638B0">
        <w:t>(2).</w:t>
      </w:r>
    </w:p>
    <w:p w14:paraId="3951F1A4" w14:textId="77777777" w:rsidR="00950FBA" w:rsidRDefault="00950FBA" w:rsidP="00E136EC">
      <w:r w:rsidRPr="003A1076">
        <w:t>Mustafina, A.A., Kaigorodova, G.N., Pyrkova, G.K., Alyakina, D.P. and Kamalova, A.A., 2020. Management of long-term financing in a company. </w:t>
      </w:r>
      <w:r w:rsidRPr="003A1076">
        <w:rPr>
          <w:i/>
          <w:iCs/>
        </w:rPr>
        <w:t>Revista Turismo Estudos e Práticas-RTEP/GEPLAT/UERN</w:t>
      </w:r>
      <w:r w:rsidRPr="003A1076">
        <w:t>, (5), pp.1-8.</w:t>
      </w:r>
    </w:p>
    <w:p w14:paraId="17AFFE8A" w14:textId="77777777" w:rsidR="00950FBA" w:rsidRDefault="00950FBA" w:rsidP="00E136EC">
      <w:r w:rsidRPr="00C44E19">
        <w:t>Nafiu, A., Balogun, S.O., Oko-Odion, C. and Odumuwagun, O.O., 2025. Risk management strategies: Navigating volatility in complex financial market environments. </w:t>
      </w:r>
      <w:r w:rsidRPr="00C44E19">
        <w:rPr>
          <w:i/>
          <w:iCs/>
        </w:rPr>
        <w:t>World Journal of Advanced Research and Reviews</w:t>
      </w:r>
      <w:r w:rsidRPr="00C44E19">
        <w:t>, </w:t>
      </w:r>
      <w:r w:rsidRPr="00C44E19">
        <w:rPr>
          <w:i/>
          <w:iCs/>
        </w:rPr>
        <w:t>25</w:t>
      </w:r>
      <w:r w:rsidRPr="00C44E19">
        <w:t>(1), pp.236-250.</w:t>
      </w:r>
    </w:p>
    <w:p w14:paraId="55C4C56E" w14:textId="77777777" w:rsidR="00950FBA" w:rsidRDefault="00950FBA" w:rsidP="00E136EC">
      <w:r w:rsidRPr="005638B0">
        <w:t>Ogundu, P.G., 2025. The strategic implications of financial derivatives in hedging corporate exposure to global economic volatility. </w:t>
      </w:r>
      <w:r w:rsidRPr="005638B0">
        <w:rPr>
          <w:i/>
          <w:iCs/>
        </w:rPr>
        <w:t>World J. Adv. Res. Rev</w:t>
      </w:r>
      <w:r w:rsidRPr="005638B0">
        <w:t>, </w:t>
      </w:r>
      <w:r w:rsidRPr="005638B0">
        <w:rPr>
          <w:i/>
          <w:iCs/>
        </w:rPr>
        <w:t>25</w:t>
      </w:r>
      <w:r w:rsidRPr="005638B0">
        <w:t>, pp.1218-1234.</w:t>
      </w:r>
    </w:p>
    <w:p w14:paraId="78D6E9DE" w14:textId="77777777" w:rsidR="00950FBA" w:rsidRDefault="00950FBA" w:rsidP="00E136EC">
      <w:r w:rsidRPr="00FE1370">
        <w:t>Sinaga, A.S., Sari, M.M., Hutasuhut, A.A., Zahara, S.T., Amanda, A., Fitri, A. and Caesario, M.A., 2023. Comparison of capital budgeting methods: NPV, IRR, PAYBACK PERIOD. </w:t>
      </w:r>
      <w:r w:rsidRPr="00FE1370">
        <w:rPr>
          <w:i/>
          <w:iCs/>
        </w:rPr>
        <w:t>World Journal of Advanced Research and Reviews</w:t>
      </w:r>
      <w:r w:rsidRPr="00FE1370">
        <w:t>, </w:t>
      </w:r>
      <w:r w:rsidRPr="00FE1370">
        <w:rPr>
          <w:i/>
          <w:iCs/>
        </w:rPr>
        <w:t>19</w:t>
      </w:r>
      <w:r w:rsidRPr="00FE1370">
        <w:t>(2), pp.1078-1081.</w:t>
      </w:r>
    </w:p>
    <w:p w14:paraId="67D6F2D7" w14:textId="77777777" w:rsidR="00950FBA" w:rsidRDefault="00950FBA" w:rsidP="00E136EC">
      <w:r w:rsidRPr="00C3214C">
        <w:t>Stavropoulos, A.S. and Zounta, S., 2025. Cash conversion cycle and profitability: Evidence from Greek service firms. </w:t>
      </w:r>
      <w:r w:rsidRPr="00C3214C">
        <w:rPr>
          <w:i/>
          <w:iCs/>
        </w:rPr>
        <w:t>Journal of Risk and Financial Management</w:t>
      </w:r>
      <w:r w:rsidRPr="00C3214C">
        <w:t>, </w:t>
      </w:r>
      <w:r w:rsidRPr="00C3214C">
        <w:rPr>
          <w:i/>
          <w:iCs/>
        </w:rPr>
        <w:t>18</w:t>
      </w:r>
      <w:r w:rsidRPr="00C3214C">
        <w:t>(4), p.208.</w:t>
      </w:r>
    </w:p>
    <w:p w14:paraId="3C2F126C" w14:textId="77777777" w:rsidR="00950FBA" w:rsidRDefault="00950FBA" w:rsidP="00E136EC">
      <w:r w:rsidRPr="007C40BA">
        <w:t>Syaifullah, A., 2023. The Impact of Sustainable Automotive Industries on Financial Markets: A Study on Global Electric Vehicles' Policies. </w:t>
      </w:r>
      <w:r w:rsidRPr="007C40BA">
        <w:rPr>
          <w:i/>
          <w:iCs/>
        </w:rPr>
        <w:t>SUKUK: INTERNATIONAL JOURNAL OF BANKING, FINANCE, MANAGEMENT AND BUSINESS</w:t>
      </w:r>
      <w:r w:rsidRPr="007C40BA">
        <w:t>, </w:t>
      </w:r>
      <w:r w:rsidRPr="007C40BA">
        <w:rPr>
          <w:i/>
          <w:iCs/>
        </w:rPr>
        <w:t>2</w:t>
      </w:r>
      <w:r w:rsidRPr="007C40BA">
        <w:t>(III), pp.41-55.</w:t>
      </w:r>
    </w:p>
    <w:p w14:paraId="74E29DC9" w14:textId="77777777" w:rsidR="00950FBA" w:rsidRDefault="00950FBA" w:rsidP="00E136EC">
      <w:r w:rsidRPr="009C627B">
        <w:t>Takeuchi, I.Y., Ohmae, H.T. and Ichijo, K.K., 2023. Navigating Competition through Alliances: An Analysis of Toyota's Strategy in the Japanese Auto Industry. </w:t>
      </w:r>
      <w:r w:rsidRPr="009C627B">
        <w:rPr>
          <w:i/>
          <w:iCs/>
        </w:rPr>
        <w:t>Journal of Strategic Management</w:t>
      </w:r>
      <w:r w:rsidRPr="009C627B">
        <w:t>, </w:t>
      </w:r>
      <w:r w:rsidRPr="009C627B">
        <w:rPr>
          <w:i/>
          <w:iCs/>
        </w:rPr>
        <w:t>7</w:t>
      </w:r>
      <w:r w:rsidRPr="009C627B">
        <w:t>(6), pp.1-12.</w:t>
      </w:r>
    </w:p>
    <w:p w14:paraId="34CC1F15" w14:textId="77777777" w:rsidR="00950FBA" w:rsidRDefault="00950FBA" w:rsidP="00E136EC">
      <w:r>
        <w:t xml:space="preserve">Toyota, 2021. </w:t>
      </w:r>
      <w:r>
        <w:rPr>
          <w:i/>
          <w:iCs/>
        </w:rPr>
        <w:t>Annual Report 2021</w:t>
      </w:r>
      <w:r w:rsidRPr="00471254">
        <w:rPr>
          <w:i/>
          <w:iCs/>
        </w:rPr>
        <w:t>.</w:t>
      </w:r>
      <w:r>
        <w:t xml:space="preserve"> [Online]. Available at: </w:t>
      </w:r>
      <w:hyperlink r:id="rId10" w:history="1">
        <w:r w:rsidRPr="007F27FB">
          <w:rPr>
            <w:rStyle w:val="Hyperlink"/>
          </w:rPr>
          <w:t>https://www.annualreports.com/HostedData/AnnualReportArchive/t/NYSE_TM_2021.pdf</w:t>
        </w:r>
      </w:hyperlink>
      <w:r>
        <w:t xml:space="preserve"> [Accessed on 4</w:t>
      </w:r>
      <w:r w:rsidRPr="00471254">
        <w:rPr>
          <w:vertAlign w:val="superscript"/>
        </w:rPr>
        <w:t>th</w:t>
      </w:r>
      <w:r>
        <w:t xml:space="preserve"> March, 2026]. </w:t>
      </w:r>
    </w:p>
    <w:p w14:paraId="15D1343C" w14:textId="77777777" w:rsidR="00950FBA" w:rsidRDefault="00950FBA" w:rsidP="00E136EC">
      <w:r>
        <w:t xml:space="preserve">Toyota, 2022. </w:t>
      </w:r>
      <w:r>
        <w:rPr>
          <w:i/>
          <w:iCs/>
        </w:rPr>
        <w:t>Annual Report 2022</w:t>
      </w:r>
      <w:r w:rsidRPr="00471254">
        <w:rPr>
          <w:i/>
          <w:iCs/>
        </w:rPr>
        <w:t>.</w:t>
      </w:r>
      <w:r>
        <w:t xml:space="preserve"> [Online]. Available at: </w:t>
      </w:r>
      <w:hyperlink r:id="rId11" w:history="1">
        <w:r w:rsidRPr="007F27FB">
          <w:rPr>
            <w:rStyle w:val="Hyperlink"/>
          </w:rPr>
          <w:t>https://www.annualreports.com/HostedData/AnnualReportArchive/t/NYSE_TM_2022.pdf</w:t>
        </w:r>
      </w:hyperlink>
      <w:r>
        <w:t xml:space="preserve"> [Accessed on 4</w:t>
      </w:r>
      <w:r w:rsidRPr="00471254">
        <w:rPr>
          <w:vertAlign w:val="superscript"/>
        </w:rPr>
        <w:t>th</w:t>
      </w:r>
      <w:r>
        <w:t xml:space="preserve"> March, 2026].</w:t>
      </w:r>
    </w:p>
    <w:p w14:paraId="15CD9FD7" w14:textId="77777777" w:rsidR="00950FBA" w:rsidRDefault="00950FBA" w:rsidP="00E136EC">
      <w:r>
        <w:t xml:space="preserve">Toyota, 2023. </w:t>
      </w:r>
      <w:r>
        <w:rPr>
          <w:i/>
          <w:iCs/>
        </w:rPr>
        <w:t>Annual Report 2023</w:t>
      </w:r>
      <w:r w:rsidRPr="00471254">
        <w:rPr>
          <w:i/>
          <w:iCs/>
        </w:rPr>
        <w:t>.</w:t>
      </w:r>
      <w:r>
        <w:t xml:space="preserve"> [Online]. Available at: </w:t>
      </w:r>
      <w:hyperlink r:id="rId12" w:history="1">
        <w:r w:rsidRPr="007F27FB">
          <w:rPr>
            <w:rStyle w:val="Hyperlink"/>
          </w:rPr>
          <w:t>https://www.annualreports.com/HostedData/AnnualReportArchive/t/NYSE_TM_2023.pdf</w:t>
        </w:r>
      </w:hyperlink>
      <w:r>
        <w:t xml:space="preserve"> [Accessed on 4</w:t>
      </w:r>
      <w:r w:rsidRPr="00471254">
        <w:rPr>
          <w:vertAlign w:val="superscript"/>
        </w:rPr>
        <w:t>th</w:t>
      </w:r>
      <w:r>
        <w:t xml:space="preserve"> March, 2026].</w:t>
      </w:r>
    </w:p>
    <w:p w14:paraId="0C79BDDF" w14:textId="77777777" w:rsidR="00950FBA" w:rsidRPr="00710ADB" w:rsidRDefault="00950FBA" w:rsidP="00E136EC">
      <w:r>
        <w:t xml:space="preserve">Toyota, 2024. </w:t>
      </w:r>
      <w:r>
        <w:rPr>
          <w:i/>
          <w:iCs/>
        </w:rPr>
        <w:t>Annual Report 2024</w:t>
      </w:r>
      <w:r w:rsidRPr="00471254">
        <w:rPr>
          <w:i/>
          <w:iCs/>
        </w:rPr>
        <w:t>.</w:t>
      </w:r>
      <w:r>
        <w:t xml:space="preserve"> [Online]. Available at: </w:t>
      </w:r>
      <w:hyperlink r:id="rId13" w:history="1">
        <w:r w:rsidRPr="007F27FB">
          <w:rPr>
            <w:rStyle w:val="Hyperlink"/>
          </w:rPr>
          <w:t>https://www.annualreports.com/HostedData/AnnualReports/PDF/NYSE_TM_2024.pdf</w:t>
        </w:r>
      </w:hyperlink>
      <w:r>
        <w:t xml:space="preserve"> [Accessed on 4</w:t>
      </w:r>
      <w:r w:rsidRPr="00471254">
        <w:rPr>
          <w:vertAlign w:val="superscript"/>
        </w:rPr>
        <w:t>th</w:t>
      </w:r>
      <w:r>
        <w:t xml:space="preserve"> March, 2026].</w:t>
      </w:r>
    </w:p>
    <w:p w14:paraId="3575C16B" w14:textId="77777777" w:rsidR="00950FBA" w:rsidRDefault="00950FBA" w:rsidP="00E136EC">
      <w:r>
        <w:t xml:space="preserve">Toyota, 2025. </w:t>
      </w:r>
      <w:r>
        <w:rPr>
          <w:i/>
          <w:iCs/>
        </w:rPr>
        <w:t>Annual Report 2025</w:t>
      </w:r>
      <w:r w:rsidRPr="00471254">
        <w:rPr>
          <w:i/>
          <w:iCs/>
        </w:rPr>
        <w:t>.</w:t>
      </w:r>
      <w:r>
        <w:t xml:space="preserve"> [Online]. Available at: </w:t>
      </w:r>
      <w:hyperlink r:id="rId14" w:history="1">
        <w:r w:rsidRPr="007F27FB">
          <w:rPr>
            <w:rStyle w:val="Hyperlink"/>
          </w:rPr>
          <w:t>https://www.toyota-industries.com/investors/item/2025_annual_financial_report_E.pdf</w:t>
        </w:r>
      </w:hyperlink>
      <w:r>
        <w:t xml:space="preserve"> [Accessed on 4</w:t>
      </w:r>
      <w:r w:rsidRPr="00471254">
        <w:rPr>
          <w:vertAlign w:val="superscript"/>
        </w:rPr>
        <w:t>th</w:t>
      </w:r>
      <w:r>
        <w:t xml:space="preserve"> March, 2026].</w:t>
      </w:r>
    </w:p>
    <w:p w14:paraId="018A0290" w14:textId="77777777" w:rsidR="00950FBA" w:rsidRDefault="00950FBA" w:rsidP="00E136EC">
      <w:r>
        <w:t xml:space="preserve">Toyota, 2026. </w:t>
      </w:r>
      <w:r w:rsidRPr="00471254">
        <w:rPr>
          <w:i/>
          <w:iCs/>
        </w:rPr>
        <w:t>‘Home’.</w:t>
      </w:r>
      <w:r>
        <w:t xml:space="preserve"> [Online]. Available at: </w:t>
      </w:r>
      <w:hyperlink r:id="rId15" w:history="1">
        <w:r w:rsidRPr="007F27FB">
          <w:rPr>
            <w:rStyle w:val="Hyperlink"/>
          </w:rPr>
          <w:t>https://global.toyota/en/</w:t>
        </w:r>
      </w:hyperlink>
      <w:r>
        <w:t xml:space="preserve"> [Accessed on 4</w:t>
      </w:r>
      <w:r w:rsidRPr="00471254">
        <w:rPr>
          <w:vertAlign w:val="superscript"/>
        </w:rPr>
        <w:t>th</w:t>
      </w:r>
      <w:r>
        <w:t xml:space="preserve"> March, 2026]. </w:t>
      </w:r>
    </w:p>
    <w:p w14:paraId="02DFA29E" w14:textId="43A9ED9A" w:rsidR="00A266D2" w:rsidRDefault="00A266D2">
      <w:pPr>
        <w:spacing w:line="278" w:lineRule="auto"/>
        <w:jc w:val="left"/>
      </w:pPr>
      <w:r>
        <w:br w:type="page"/>
      </w:r>
    </w:p>
    <w:p w14:paraId="690D0A87" w14:textId="46AF025E" w:rsidR="006D5F02" w:rsidRDefault="00A266D2" w:rsidP="00A266D2">
      <w:pPr>
        <w:pStyle w:val="Heading1"/>
      </w:pPr>
      <w:bookmarkStart w:id="27" w:name="_Toc223536023"/>
      <w:r>
        <w:t>BIBLIOGRAPHY</w:t>
      </w:r>
      <w:bookmarkEnd w:id="27"/>
    </w:p>
    <w:p w14:paraId="42EEB361" w14:textId="77777777" w:rsidR="000E1B0D" w:rsidRDefault="000E1B0D" w:rsidP="00A266D2">
      <w:r w:rsidRPr="00E475AD">
        <w:t>Ayomide, A. and Godwin Olaoye, E.O., 2024. Technological Innovations Enhancing Short-Term Liquidity in Financial Institutions. </w:t>
      </w:r>
      <w:r w:rsidRPr="00E475AD">
        <w:rPr>
          <w:i/>
          <w:iCs/>
        </w:rPr>
        <w:t>Financial Economics</w:t>
      </w:r>
      <w:r w:rsidRPr="00E475AD">
        <w:t>, pp.1-14.</w:t>
      </w:r>
    </w:p>
    <w:p w14:paraId="5A64631C" w14:textId="77777777" w:rsidR="000E1B0D" w:rsidRDefault="000E1B0D" w:rsidP="00A266D2">
      <w:r w:rsidRPr="00E475AD">
        <w:t>Hazen, T.L., 2020. Social issues in the spotlight: The increasing need to improve publicly-held companies' CSR and ESG disclosures. </w:t>
      </w:r>
      <w:r w:rsidRPr="00E475AD">
        <w:rPr>
          <w:i/>
          <w:iCs/>
        </w:rPr>
        <w:t>U. Pa. J. Bus. L.</w:t>
      </w:r>
      <w:r w:rsidRPr="00E475AD">
        <w:t>, </w:t>
      </w:r>
      <w:r w:rsidRPr="00E475AD">
        <w:rPr>
          <w:i/>
          <w:iCs/>
        </w:rPr>
        <w:t>23</w:t>
      </w:r>
      <w:r w:rsidRPr="00E475AD">
        <w:t>, p.740.</w:t>
      </w:r>
    </w:p>
    <w:p w14:paraId="583AFEF7" w14:textId="77777777" w:rsidR="000E1B0D" w:rsidRDefault="000E1B0D" w:rsidP="00A266D2">
      <w:r w:rsidRPr="00E475AD">
        <w:t>Ng, T.H., Lye, C.T., Chan, K.H., Lim, Y.Z. and Lim, Y.S., 2020. Sustainability in Asia: The roles of financial development in environmental, social and governance (ESG) performance. </w:t>
      </w:r>
      <w:r w:rsidRPr="00E475AD">
        <w:rPr>
          <w:i/>
          <w:iCs/>
        </w:rPr>
        <w:t>Social Indicators Research</w:t>
      </w:r>
      <w:r w:rsidRPr="00E475AD">
        <w:t>, </w:t>
      </w:r>
      <w:r w:rsidRPr="00E475AD">
        <w:rPr>
          <w:i/>
          <w:iCs/>
        </w:rPr>
        <w:t>150</w:t>
      </w:r>
      <w:r w:rsidRPr="00E475AD">
        <w:t>(1), pp.17-44.</w:t>
      </w:r>
    </w:p>
    <w:p w14:paraId="6A5422BE" w14:textId="77777777" w:rsidR="000E1B0D" w:rsidRDefault="000E1B0D" w:rsidP="00A266D2">
      <w:r w:rsidRPr="00E475AD">
        <w:t>Mondal, S. and GOSWAMI, S.S., 2024. Economic and environmental benefits of sustainable materials adoption in automotive manufacturing. </w:t>
      </w:r>
      <w:r w:rsidRPr="00E475AD">
        <w:rPr>
          <w:i/>
          <w:iCs/>
        </w:rPr>
        <w:t>Journal of process management and new technologies</w:t>
      </w:r>
      <w:r w:rsidRPr="00E475AD">
        <w:t>, </w:t>
      </w:r>
      <w:r w:rsidRPr="00E475AD">
        <w:rPr>
          <w:i/>
          <w:iCs/>
        </w:rPr>
        <w:t>12</w:t>
      </w:r>
      <w:r w:rsidRPr="00E475AD">
        <w:t>(3-4), pp.65-89.</w:t>
      </w:r>
    </w:p>
    <w:p w14:paraId="38C5CB22" w14:textId="77777777" w:rsidR="000E1B0D" w:rsidRDefault="000E1B0D" w:rsidP="00A266D2">
      <w:r w:rsidRPr="00E475AD">
        <w:t>Gallo, M. and Marinelli, M., 2020. Sustainable mobility: A review of possible actions and policies. </w:t>
      </w:r>
      <w:r w:rsidRPr="00E475AD">
        <w:rPr>
          <w:i/>
          <w:iCs/>
        </w:rPr>
        <w:t>Sustainability</w:t>
      </w:r>
      <w:r w:rsidRPr="00E475AD">
        <w:t>, </w:t>
      </w:r>
      <w:r w:rsidRPr="00E475AD">
        <w:rPr>
          <w:i/>
          <w:iCs/>
        </w:rPr>
        <w:t>12</w:t>
      </w:r>
      <w:r w:rsidRPr="00E475AD">
        <w:t>(18), p.7499.</w:t>
      </w:r>
    </w:p>
    <w:p w14:paraId="170EB7B6" w14:textId="77777777" w:rsidR="000E1B0D" w:rsidRDefault="000E1B0D" w:rsidP="00A266D2">
      <w:r w:rsidRPr="00E475AD">
        <w:t>Lukin, E., Krajnović, A. and Bosna, J., 2022. Sustainability strategies and achieving SDGs: A comparative analysis of leading companies in the automotive industry. </w:t>
      </w:r>
      <w:r w:rsidRPr="00E475AD">
        <w:rPr>
          <w:i/>
          <w:iCs/>
        </w:rPr>
        <w:t>Sustainability</w:t>
      </w:r>
      <w:r w:rsidRPr="00E475AD">
        <w:t>, </w:t>
      </w:r>
      <w:r w:rsidRPr="00E475AD">
        <w:rPr>
          <w:i/>
          <w:iCs/>
        </w:rPr>
        <w:t>14</w:t>
      </w:r>
      <w:r w:rsidRPr="00E475AD">
        <w:t>(7), p.4000.</w:t>
      </w:r>
    </w:p>
    <w:p w14:paraId="2AAA8B39" w14:textId="77777777" w:rsidR="000E1B0D" w:rsidRDefault="000E1B0D" w:rsidP="00A266D2">
      <w:r w:rsidRPr="00E475AD">
        <w:t>Sahani, T., 2024. Refined Strategies: Financial Risk Management in the Realm of International Business. </w:t>
      </w:r>
      <w:r w:rsidRPr="00E475AD">
        <w:rPr>
          <w:i/>
          <w:iCs/>
        </w:rPr>
        <w:t>Adhyayan: A Journal of Management Sciences</w:t>
      </w:r>
      <w:r w:rsidRPr="00E475AD">
        <w:t>, </w:t>
      </w:r>
      <w:r w:rsidRPr="00E475AD">
        <w:rPr>
          <w:i/>
          <w:iCs/>
        </w:rPr>
        <w:t>14</w:t>
      </w:r>
      <w:r w:rsidRPr="00E475AD">
        <w:t>(01), pp.17-22.</w:t>
      </w:r>
    </w:p>
    <w:p w14:paraId="6BABD5D5" w14:textId="77777777" w:rsidR="000E1B0D" w:rsidRDefault="000E1B0D" w:rsidP="00A266D2">
      <w:r w:rsidRPr="00487571">
        <w:t>Kruk, S., 2021. Impact of capital structure on corporate value—review of literature. </w:t>
      </w:r>
      <w:r w:rsidRPr="00487571">
        <w:rPr>
          <w:i/>
          <w:iCs/>
        </w:rPr>
        <w:t>Journal of Risk and Financial Management</w:t>
      </w:r>
      <w:r w:rsidRPr="00487571">
        <w:t>, </w:t>
      </w:r>
      <w:r w:rsidRPr="00487571">
        <w:rPr>
          <w:i/>
          <w:iCs/>
        </w:rPr>
        <w:t>14</w:t>
      </w:r>
      <w:r w:rsidRPr="00487571">
        <w:t>(4), p.155.</w:t>
      </w:r>
    </w:p>
    <w:p w14:paraId="3A373B33" w14:textId="77777777" w:rsidR="000E1B0D" w:rsidRDefault="000E1B0D" w:rsidP="00A266D2">
      <w:r w:rsidRPr="00487571">
        <w:t>Bui, T.N., Nguyen, X.H. and Pham, K.T., 2023. The effect of capital structure on firm value: A study of companies listed on the Vietnamese stock market. </w:t>
      </w:r>
      <w:r w:rsidRPr="00487571">
        <w:rPr>
          <w:i/>
          <w:iCs/>
        </w:rPr>
        <w:t>International Journal of Financial Studies</w:t>
      </w:r>
      <w:r w:rsidRPr="00487571">
        <w:t>, </w:t>
      </w:r>
      <w:r w:rsidRPr="00487571">
        <w:rPr>
          <w:i/>
          <w:iCs/>
        </w:rPr>
        <w:t>11</w:t>
      </w:r>
      <w:r w:rsidRPr="00487571">
        <w:t>(3), p.100.</w:t>
      </w:r>
    </w:p>
    <w:p w14:paraId="73E6DFE0" w14:textId="77777777" w:rsidR="000E1B0D" w:rsidRDefault="000E1B0D" w:rsidP="00A266D2">
      <w:r w:rsidRPr="00487571">
        <w:t>PeiZhi, W. and Ramzan, M., 2020. Do corporate governance structure and capital structure matter for the performance of the firms? An empirical testing with the contemplation of outliers. </w:t>
      </w:r>
      <w:r w:rsidRPr="00487571">
        <w:rPr>
          <w:i/>
          <w:iCs/>
        </w:rPr>
        <w:t>Plos one</w:t>
      </w:r>
      <w:r w:rsidRPr="00487571">
        <w:t>, </w:t>
      </w:r>
      <w:r w:rsidRPr="00487571">
        <w:rPr>
          <w:i/>
          <w:iCs/>
        </w:rPr>
        <w:t>15</w:t>
      </w:r>
      <w:r w:rsidRPr="00487571">
        <w:t>(2), p.e0229157.</w:t>
      </w:r>
    </w:p>
    <w:p w14:paraId="7B279818" w14:textId="77777777" w:rsidR="000E1B0D" w:rsidRDefault="000E1B0D" w:rsidP="00A266D2">
      <w:r w:rsidRPr="00487571">
        <w:t>Alwan, R. and Risman, A., 2023. Determinants of firm's value through capital structure, financial performance, and company growth. </w:t>
      </w:r>
      <w:r w:rsidRPr="00487571">
        <w:rPr>
          <w:i/>
          <w:iCs/>
        </w:rPr>
        <w:t>Indikator: Jurnal Ilmiah Manajemen dan Bisnis</w:t>
      </w:r>
      <w:r w:rsidRPr="00487571">
        <w:t>, </w:t>
      </w:r>
      <w:r w:rsidRPr="00487571">
        <w:rPr>
          <w:i/>
          <w:iCs/>
        </w:rPr>
        <w:t>7</w:t>
      </w:r>
      <w:r w:rsidRPr="00487571">
        <w:t>(2), pp.81-89.</w:t>
      </w:r>
    </w:p>
    <w:p w14:paraId="3902DD82" w14:textId="77777777" w:rsidR="000E1B0D" w:rsidRDefault="000E1B0D" w:rsidP="00A266D2">
      <w:r w:rsidRPr="00487571">
        <w:t>Buravleva, Y., Tang, D. and Bethel, B.J., 2021. Incentivizing innovation: the causal role of government subsidies on lithium-ion battery research and development. </w:t>
      </w:r>
      <w:r w:rsidRPr="00487571">
        <w:rPr>
          <w:i/>
          <w:iCs/>
        </w:rPr>
        <w:t>Sustainability</w:t>
      </w:r>
      <w:r w:rsidRPr="00487571">
        <w:t>, </w:t>
      </w:r>
      <w:r w:rsidRPr="00487571">
        <w:rPr>
          <w:i/>
          <w:iCs/>
        </w:rPr>
        <w:t>13</w:t>
      </w:r>
      <w:r w:rsidRPr="00487571">
        <w:t>(15), p.8309.</w:t>
      </w:r>
    </w:p>
    <w:p w14:paraId="3DF8A9C1" w14:textId="77777777" w:rsidR="000E1B0D" w:rsidRDefault="000E1B0D" w:rsidP="00A266D2">
      <w:r w:rsidRPr="00487571">
        <w:t>Yao, S., Wu, L. and Yu, D., 2023. Synergy between electric vehicle manufacturers and battery recyclers through technology and innovation: a game theory approach. </w:t>
      </w:r>
      <w:r w:rsidRPr="00487571">
        <w:rPr>
          <w:i/>
          <w:iCs/>
        </w:rPr>
        <w:t>Sustainability</w:t>
      </w:r>
      <w:r w:rsidRPr="00487571">
        <w:t>, </w:t>
      </w:r>
      <w:r w:rsidRPr="00487571">
        <w:rPr>
          <w:i/>
          <w:iCs/>
        </w:rPr>
        <w:t>15</w:t>
      </w:r>
      <w:r w:rsidRPr="00487571">
        <w:t>(18), p.13726.</w:t>
      </w:r>
    </w:p>
    <w:p w14:paraId="07952FAD" w14:textId="77777777" w:rsidR="000E1B0D" w:rsidRDefault="000E1B0D" w:rsidP="00A266D2">
      <w:r w:rsidRPr="00487571">
        <w:t>Amici, J., Asinari, P., Ayerbe, E., Barboux, P., Bayle‐Guillemaud, P., Behm, R.J., Berecibar, M., Berg, E., Bhowmik, A., Bodoardo, S. and Castelli, I.E., 2022. A roadmap for transforming research to invent the batteries of the future designed within the European large scale research initiative BATTERY 2030+. </w:t>
      </w:r>
      <w:r w:rsidRPr="00487571">
        <w:rPr>
          <w:i/>
          <w:iCs/>
        </w:rPr>
        <w:t>Advanced energy materials</w:t>
      </w:r>
      <w:r w:rsidRPr="00487571">
        <w:t>, </w:t>
      </w:r>
      <w:r w:rsidRPr="00487571">
        <w:rPr>
          <w:i/>
          <w:iCs/>
        </w:rPr>
        <w:t>12</w:t>
      </w:r>
      <w:r w:rsidRPr="00487571">
        <w:t>(17), p.2102785.</w:t>
      </w:r>
    </w:p>
    <w:p w14:paraId="0152BC2B" w14:textId="77777777" w:rsidR="000E1B0D" w:rsidRDefault="000E1B0D" w:rsidP="00A266D2">
      <w:r w:rsidRPr="00487571">
        <w:t>Yang, Z., Huang, H. and Lin, F., 2022. Sustainable electric vehicle batteries for a sustainable world: perspectives on battery cathodes, environment, supply chain, manufacturing, life cycle, and policy. </w:t>
      </w:r>
      <w:r w:rsidRPr="00487571">
        <w:rPr>
          <w:i/>
          <w:iCs/>
        </w:rPr>
        <w:t>Advanced Energy Materials</w:t>
      </w:r>
      <w:r w:rsidRPr="00487571">
        <w:t>, </w:t>
      </w:r>
      <w:r w:rsidRPr="00487571">
        <w:rPr>
          <w:i/>
          <w:iCs/>
        </w:rPr>
        <w:t>12</w:t>
      </w:r>
      <w:r w:rsidRPr="00487571">
        <w:t>(26), p.2200383.</w:t>
      </w:r>
    </w:p>
    <w:p w14:paraId="5E097990" w14:textId="77777777" w:rsidR="000E1B0D" w:rsidRDefault="000E1B0D" w:rsidP="00A266D2">
      <w:r w:rsidRPr="00487571">
        <w:t>Cui, X. and Chen, J., 2025. Green Bonds in the Automotive Sector: A Performance Analysis of Tesla, Volkswagen and General Motors. </w:t>
      </w:r>
      <w:r w:rsidRPr="00487571">
        <w:rPr>
          <w:i/>
          <w:iCs/>
        </w:rPr>
        <w:t>Sustainable Development Economics</w:t>
      </w:r>
      <w:r w:rsidRPr="00487571">
        <w:t>, </w:t>
      </w:r>
      <w:r w:rsidRPr="00487571">
        <w:rPr>
          <w:i/>
          <w:iCs/>
        </w:rPr>
        <w:t>1</w:t>
      </w:r>
      <w:r w:rsidRPr="00487571">
        <w:t>(1), pp.44-51.</w:t>
      </w:r>
    </w:p>
    <w:p w14:paraId="2C896F25" w14:textId="77777777" w:rsidR="000E1B0D" w:rsidRDefault="000E1B0D" w:rsidP="00A266D2">
      <w:r w:rsidRPr="006C2BF0">
        <w:t>Dzienis, A.M. and McCaleb, A., 2025. Digital and green transitions and automotive industry reconfiguration: evidence from Japan and China. </w:t>
      </w:r>
      <w:r w:rsidRPr="006C2BF0">
        <w:rPr>
          <w:i/>
          <w:iCs/>
        </w:rPr>
        <w:t>Journal of Contemporary Asia</w:t>
      </w:r>
      <w:r w:rsidRPr="006C2BF0">
        <w:t>, </w:t>
      </w:r>
      <w:r w:rsidRPr="006C2BF0">
        <w:rPr>
          <w:i/>
          <w:iCs/>
        </w:rPr>
        <w:t>55</w:t>
      </w:r>
      <w:r w:rsidRPr="006C2BF0">
        <w:t>(4), pp.618-644.</w:t>
      </w:r>
    </w:p>
    <w:p w14:paraId="2F79979D" w14:textId="77777777" w:rsidR="000E1B0D" w:rsidRPr="00A266D2" w:rsidRDefault="000E1B0D" w:rsidP="00A266D2">
      <w:r w:rsidRPr="006C2BF0">
        <w:t>Kawai, T., 2022. Evaluation of Toyota’s Strategy for Electric Vehicles in Counteracting Platformers—Based on the Theories of Dynamic Managerial Capabilities and Dynamic Platform Strategy—. </w:t>
      </w:r>
      <w:r w:rsidRPr="006C2BF0">
        <w:rPr>
          <w:i/>
          <w:iCs/>
        </w:rPr>
        <w:t>Journal of Strategic Management Studies</w:t>
      </w:r>
      <w:r w:rsidRPr="006C2BF0">
        <w:t>, </w:t>
      </w:r>
      <w:r w:rsidRPr="006C2BF0">
        <w:rPr>
          <w:i/>
          <w:iCs/>
        </w:rPr>
        <w:t>14</w:t>
      </w:r>
      <w:r w:rsidRPr="006C2BF0">
        <w:t>(1), pp.67-87.</w:t>
      </w:r>
    </w:p>
    <w:p w14:paraId="66BA2C36" w14:textId="77777777" w:rsidR="000E1B0D" w:rsidRDefault="000E1B0D" w:rsidP="00A266D2">
      <w:r w:rsidRPr="00E475AD">
        <w:t>Le, S., 2021, December. The applications of NPV in different types of markets. In </w:t>
      </w:r>
      <w:r w:rsidRPr="00E475AD">
        <w:rPr>
          <w:i/>
          <w:iCs/>
        </w:rPr>
        <w:t>2021 3rd International Conference on Economic Management and Cultural Industry (ICEMCI 2021)</w:t>
      </w:r>
      <w:r w:rsidRPr="00E475AD">
        <w:t> (pp. 1054-1059). Atlantis Press.</w:t>
      </w:r>
    </w:p>
    <w:p w14:paraId="0F3F0D14" w14:textId="77777777" w:rsidR="000E1B0D" w:rsidRDefault="000E1B0D" w:rsidP="00A266D2">
      <w:r w:rsidRPr="00C41606">
        <w:t>Dai, H., Li, N., Wang, Y. and Zhao, X., 2022, March. The analysis of three main investment criteria: NPV IRR and payback period. In </w:t>
      </w:r>
      <w:r w:rsidRPr="00C41606">
        <w:rPr>
          <w:i/>
          <w:iCs/>
        </w:rPr>
        <w:t>2022 7th International Conference on Financial Innovation and Economic Development (ICFIED 2022)</w:t>
      </w:r>
      <w:r w:rsidRPr="00C41606">
        <w:t> (pp. 185-189). Atlantis Press.</w:t>
      </w:r>
    </w:p>
    <w:p w14:paraId="1939F3E2" w14:textId="0CCD8539" w:rsidR="00B84057" w:rsidRDefault="00B84057">
      <w:pPr>
        <w:spacing w:line="278" w:lineRule="auto"/>
        <w:jc w:val="left"/>
      </w:pPr>
      <w:r>
        <w:br w:type="page"/>
      </w:r>
    </w:p>
    <w:p w14:paraId="437C8930" w14:textId="38F58A1E" w:rsidR="00BC7A13" w:rsidRDefault="00B84057" w:rsidP="00B84057">
      <w:pPr>
        <w:pStyle w:val="Heading1"/>
      </w:pPr>
      <w:bookmarkStart w:id="28" w:name="_Toc223536024"/>
      <w:r>
        <w:t>APPENDIX</w:t>
      </w:r>
      <w:bookmarkEnd w:id="28"/>
    </w:p>
    <w:p w14:paraId="7D9E923F" w14:textId="485A0D6A" w:rsidR="00B84057" w:rsidRDefault="00A643CB" w:rsidP="00B84057">
      <w:pPr>
        <w:rPr>
          <w:b/>
          <w:bCs/>
          <w:i/>
          <w:iCs/>
        </w:rPr>
      </w:pPr>
      <w:r w:rsidRPr="00A643CB">
        <w:rPr>
          <w:b/>
          <w:bCs/>
          <w:i/>
          <w:iCs/>
        </w:rPr>
        <w:t>RATIO ANALYSIS: TOYOTA</w:t>
      </w:r>
    </w:p>
    <w:tbl>
      <w:tblPr>
        <w:tblStyle w:val="TableGrid"/>
        <w:tblW w:w="5000" w:type="pct"/>
        <w:tblLook w:val="04A0" w:firstRow="1" w:lastRow="0" w:firstColumn="1" w:lastColumn="0" w:noHBand="0" w:noVBand="1"/>
      </w:tblPr>
      <w:tblGrid>
        <w:gridCol w:w="1901"/>
        <w:gridCol w:w="1496"/>
        <w:gridCol w:w="1520"/>
        <w:gridCol w:w="1500"/>
        <w:gridCol w:w="1458"/>
        <w:gridCol w:w="1475"/>
      </w:tblGrid>
      <w:tr w:rsidR="00A643CB" w:rsidRPr="00A643CB" w14:paraId="5D2F0E31" w14:textId="77777777" w:rsidTr="002F3DE0">
        <w:trPr>
          <w:trHeight w:val="300"/>
        </w:trPr>
        <w:tc>
          <w:tcPr>
            <w:tcW w:w="1391" w:type="pct"/>
            <w:noWrap/>
            <w:hideMark/>
          </w:tcPr>
          <w:p w14:paraId="2415908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Profitability Ratios Inputs:</w:t>
            </w:r>
          </w:p>
        </w:tc>
        <w:tc>
          <w:tcPr>
            <w:tcW w:w="722" w:type="pct"/>
            <w:noWrap/>
            <w:hideMark/>
          </w:tcPr>
          <w:p w14:paraId="6A553BCA"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2025</w:t>
            </w:r>
          </w:p>
        </w:tc>
        <w:tc>
          <w:tcPr>
            <w:tcW w:w="722" w:type="pct"/>
            <w:noWrap/>
            <w:hideMark/>
          </w:tcPr>
          <w:p w14:paraId="62E3A48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2024</w:t>
            </w:r>
          </w:p>
        </w:tc>
        <w:tc>
          <w:tcPr>
            <w:tcW w:w="722" w:type="pct"/>
            <w:noWrap/>
            <w:hideMark/>
          </w:tcPr>
          <w:p w14:paraId="522C8BD7"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2023</w:t>
            </w:r>
          </w:p>
        </w:tc>
        <w:tc>
          <w:tcPr>
            <w:tcW w:w="722" w:type="pct"/>
            <w:noWrap/>
            <w:hideMark/>
          </w:tcPr>
          <w:p w14:paraId="11FD900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2022</w:t>
            </w:r>
          </w:p>
        </w:tc>
        <w:tc>
          <w:tcPr>
            <w:tcW w:w="722" w:type="pct"/>
            <w:noWrap/>
            <w:hideMark/>
          </w:tcPr>
          <w:p w14:paraId="478BE723"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2021</w:t>
            </w:r>
          </w:p>
        </w:tc>
      </w:tr>
      <w:tr w:rsidR="00A643CB" w:rsidRPr="00A643CB" w14:paraId="2F370C81" w14:textId="77777777" w:rsidTr="002F3DE0">
        <w:trPr>
          <w:trHeight w:val="300"/>
        </w:trPr>
        <w:tc>
          <w:tcPr>
            <w:tcW w:w="1391" w:type="pct"/>
            <w:noWrap/>
            <w:hideMark/>
          </w:tcPr>
          <w:p w14:paraId="71405DE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Revenue</w:t>
            </w:r>
          </w:p>
        </w:tc>
        <w:tc>
          <w:tcPr>
            <w:tcW w:w="722" w:type="pct"/>
            <w:noWrap/>
            <w:hideMark/>
          </w:tcPr>
          <w:p w14:paraId="4D5EE9D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48036704</w:t>
            </w:r>
          </w:p>
        </w:tc>
        <w:tc>
          <w:tcPr>
            <w:tcW w:w="722" w:type="pct"/>
            <w:noWrap/>
            <w:hideMark/>
          </w:tcPr>
          <w:p w14:paraId="4D3DBA3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45095325</w:t>
            </w:r>
          </w:p>
        </w:tc>
        <w:tc>
          <w:tcPr>
            <w:tcW w:w="722" w:type="pct"/>
            <w:noWrap/>
            <w:hideMark/>
          </w:tcPr>
          <w:p w14:paraId="541EADE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37154298</w:t>
            </w:r>
          </w:p>
        </w:tc>
        <w:tc>
          <w:tcPr>
            <w:tcW w:w="722" w:type="pct"/>
            <w:noWrap/>
            <w:hideMark/>
          </w:tcPr>
          <w:p w14:paraId="38020E1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31379507</w:t>
            </w:r>
          </w:p>
        </w:tc>
        <w:tc>
          <w:tcPr>
            <w:tcW w:w="722" w:type="pct"/>
            <w:noWrap/>
            <w:hideMark/>
          </w:tcPr>
          <w:p w14:paraId="41E2A74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27214593</w:t>
            </w:r>
          </w:p>
        </w:tc>
      </w:tr>
      <w:tr w:rsidR="00A643CB" w:rsidRPr="00A643CB" w14:paraId="7F84EBA7" w14:textId="77777777" w:rsidTr="002F3DE0">
        <w:trPr>
          <w:trHeight w:val="300"/>
        </w:trPr>
        <w:tc>
          <w:tcPr>
            <w:tcW w:w="1391" w:type="pct"/>
            <w:noWrap/>
            <w:hideMark/>
          </w:tcPr>
          <w:p w14:paraId="6DE78AE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Gross Profit</w:t>
            </w:r>
          </w:p>
        </w:tc>
        <w:tc>
          <w:tcPr>
            <w:tcW w:w="722" w:type="pct"/>
            <w:noWrap/>
            <w:hideMark/>
          </w:tcPr>
          <w:p w14:paraId="66C98CA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9567729</w:t>
            </w:r>
          </w:p>
        </w:tc>
        <w:tc>
          <w:tcPr>
            <w:tcW w:w="722" w:type="pct"/>
            <w:noWrap/>
            <w:hideMark/>
          </w:tcPr>
          <w:p w14:paraId="5D2695F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9370080</w:t>
            </w:r>
          </w:p>
        </w:tc>
        <w:tc>
          <w:tcPr>
            <w:tcW w:w="722" w:type="pct"/>
            <w:noWrap/>
            <w:hideMark/>
          </w:tcPr>
          <w:p w14:paraId="2C53619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6308003</w:t>
            </w:r>
          </w:p>
        </w:tc>
        <w:tc>
          <w:tcPr>
            <w:tcW w:w="722" w:type="pct"/>
            <w:noWrap/>
            <w:hideMark/>
          </w:tcPr>
          <w:p w14:paraId="15D3E7A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5971689</w:t>
            </w:r>
          </w:p>
        </w:tc>
        <w:tc>
          <w:tcPr>
            <w:tcW w:w="722" w:type="pct"/>
            <w:noWrap/>
            <w:hideMark/>
          </w:tcPr>
          <w:p w14:paraId="7D6AA69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4832373</w:t>
            </w:r>
          </w:p>
        </w:tc>
      </w:tr>
      <w:tr w:rsidR="00A643CB" w:rsidRPr="00A643CB" w14:paraId="40B0E9EA" w14:textId="77777777" w:rsidTr="002F3DE0">
        <w:trPr>
          <w:trHeight w:val="300"/>
        </w:trPr>
        <w:tc>
          <w:tcPr>
            <w:tcW w:w="1391" w:type="pct"/>
            <w:noWrap/>
            <w:hideMark/>
          </w:tcPr>
          <w:p w14:paraId="295163E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Operating Profit</w:t>
            </w:r>
          </w:p>
        </w:tc>
        <w:tc>
          <w:tcPr>
            <w:tcW w:w="722" w:type="pct"/>
            <w:noWrap/>
            <w:hideMark/>
          </w:tcPr>
          <w:p w14:paraId="3273311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4785277</w:t>
            </w:r>
          </w:p>
        </w:tc>
        <w:tc>
          <w:tcPr>
            <w:tcW w:w="722" w:type="pct"/>
            <w:noWrap/>
            <w:hideMark/>
          </w:tcPr>
          <w:p w14:paraId="08304AA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5354697</w:t>
            </w:r>
          </w:p>
        </w:tc>
        <w:tc>
          <w:tcPr>
            <w:tcW w:w="722" w:type="pct"/>
            <w:noWrap/>
            <w:hideMark/>
          </w:tcPr>
          <w:p w14:paraId="3FADB59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2720013</w:t>
            </w:r>
          </w:p>
        </w:tc>
        <w:tc>
          <w:tcPr>
            <w:tcW w:w="722" w:type="pct"/>
            <w:noWrap/>
            <w:hideMark/>
          </w:tcPr>
          <w:p w14:paraId="061BA35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2995712</w:t>
            </w:r>
          </w:p>
        </w:tc>
        <w:tc>
          <w:tcPr>
            <w:tcW w:w="722" w:type="pct"/>
            <w:noWrap/>
            <w:hideMark/>
          </w:tcPr>
          <w:p w14:paraId="6D57144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2197748</w:t>
            </w:r>
          </w:p>
        </w:tc>
      </w:tr>
      <w:tr w:rsidR="00A643CB" w:rsidRPr="00A643CB" w14:paraId="20FC5815" w14:textId="77777777" w:rsidTr="002F3DE0">
        <w:trPr>
          <w:trHeight w:val="300"/>
        </w:trPr>
        <w:tc>
          <w:tcPr>
            <w:tcW w:w="1391" w:type="pct"/>
            <w:noWrap/>
            <w:hideMark/>
          </w:tcPr>
          <w:p w14:paraId="5E0A89D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Net Profit</w:t>
            </w:r>
          </w:p>
        </w:tc>
        <w:tc>
          <w:tcPr>
            <w:tcW w:w="722" w:type="pct"/>
            <w:noWrap/>
            <w:hideMark/>
          </w:tcPr>
          <w:p w14:paraId="555753D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4765086</w:t>
            </w:r>
          </w:p>
        </w:tc>
        <w:tc>
          <w:tcPr>
            <w:tcW w:w="722" w:type="pct"/>
            <w:noWrap/>
            <w:hideMark/>
          </w:tcPr>
          <w:p w14:paraId="12389C0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4944933</w:t>
            </w:r>
          </w:p>
        </w:tc>
        <w:tc>
          <w:tcPr>
            <w:tcW w:w="722" w:type="pct"/>
            <w:noWrap/>
            <w:hideMark/>
          </w:tcPr>
          <w:p w14:paraId="20C5829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2451318</w:t>
            </w:r>
          </w:p>
        </w:tc>
        <w:tc>
          <w:tcPr>
            <w:tcW w:w="722" w:type="pct"/>
            <w:noWrap/>
            <w:hideMark/>
          </w:tcPr>
          <w:p w14:paraId="5430C05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2850110</w:t>
            </w:r>
          </w:p>
        </w:tc>
        <w:tc>
          <w:tcPr>
            <w:tcW w:w="722" w:type="pct"/>
            <w:noWrap/>
            <w:hideMark/>
          </w:tcPr>
          <w:p w14:paraId="6D4F946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2245261</w:t>
            </w:r>
          </w:p>
        </w:tc>
      </w:tr>
      <w:tr w:rsidR="00A643CB" w:rsidRPr="00A643CB" w14:paraId="365BE5B1" w14:textId="77777777" w:rsidTr="002F3DE0">
        <w:trPr>
          <w:trHeight w:val="300"/>
        </w:trPr>
        <w:tc>
          <w:tcPr>
            <w:tcW w:w="1391" w:type="pct"/>
            <w:noWrap/>
            <w:hideMark/>
          </w:tcPr>
          <w:p w14:paraId="0BCBE77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Total Assets</w:t>
            </w:r>
          </w:p>
        </w:tc>
        <w:tc>
          <w:tcPr>
            <w:tcW w:w="722" w:type="pct"/>
            <w:noWrap/>
            <w:hideMark/>
          </w:tcPr>
          <w:p w14:paraId="287A63F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93601350</w:t>
            </w:r>
          </w:p>
        </w:tc>
        <w:tc>
          <w:tcPr>
            <w:tcW w:w="722" w:type="pct"/>
            <w:noWrap/>
            <w:hideMark/>
          </w:tcPr>
          <w:p w14:paraId="7A58ED7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90114296</w:t>
            </w:r>
          </w:p>
        </w:tc>
        <w:tc>
          <w:tcPr>
            <w:tcW w:w="722" w:type="pct"/>
            <w:noWrap/>
            <w:hideMark/>
          </w:tcPr>
          <w:p w14:paraId="409BC58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74303180</w:t>
            </w:r>
          </w:p>
        </w:tc>
        <w:tc>
          <w:tcPr>
            <w:tcW w:w="722" w:type="pct"/>
            <w:noWrap/>
            <w:hideMark/>
          </w:tcPr>
          <w:p w14:paraId="32F696D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67688771</w:t>
            </w:r>
          </w:p>
        </w:tc>
        <w:tc>
          <w:tcPr>
            <w:tcW w:w="722" w:type="pct"/>
            <w:noWrap/>
            <w:hideMark/>
          </w:tcPr>
          <w:p w14:paraId="390600D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62267140</w:t>
            </w:r>
          </w:p>
        </w:tc>
      </w:tr>
      <w:tr w:rsidR="00A643CB" w:rsidRPr="00A643CB" w14:paraId="469E1451" w14:textId="77777777" w:rsidTr="002F3DE0">
        <w:trPr>
          <w:trHeight w:val="300"/>
        </w:trPr>
        <w:tc>
          <w:tcPr>
            <w:tcW w:w="1391" w:type="pct"/>
            <w:noWrap/>
            <w:hideMark/>
          </w:tcPr>
          <w:p w14:paraId="7E87951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Current Liabilities</w:t>
            </w:r>
          </w:p>
        </w:tc>
        <w:tc>
          <w:tcPr>
            <w:tcW w:w="722" w:type="pct"/>
            <w:noWrap/>
            <w:hideMark/>
          </w:tcPr>
          <w:p w14:paraId="32703CE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29434220</w:t>
            </w:r>
          </w:p>
        </w:tc>
        <w:tc>
          <w:tcPr>
            <w:tcW w:w="722" w:type="pct"/>
            <w:noWrap/>
            <w:hideMark/>
          </w:tcPr>
          <w:p w14:paraId="16DD026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29177909</w:t>
            </w:r>
          </w:p>
        </w:tc>
        <w:tc>
          <w:tcPr>
            <w:tcW w:w="722" w:type="pct"/>
            <w:noWrap/>
            <w:hideMark/>
          </w:tcPr>
          <w:p w14:paraId="37B2ABE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23959715</w:t>
            </w:r>
          </w:p>
        </w:tc>
        <w:tc>
          <w:tcPr>
            <w:tcW w:w="722" w:type="pct"/>
            <w:noWrap/>
            <w:hideMark/>
          </w:tcPr>
          <w:p w14:paraId="5C7A498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21842161</w:t>
            </w:r>
          </w:p>
        </w:tc>
        <w:tc>
          <w:tcPr>
            <w:tcW w:w="722" w:type="pct"/>
            <w:noWrap/>
            <w:hideMark/>
          </w:tcPr>
          <w:p w14:paraId="5A63ED9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21460466</w:t>
            </w:r>
          </w:p>
        </w:tc>
      </w:tr>
      <w:tr w:rsidR="00A643CB" w:rsidRPr="00A643CB" w14:paraId="7B6DE7BB" w14:textId="77777777" w:rsidTr="002F3DE0">
        <w:trPr>
          <w:trHeight w:val="300"/>
        </w:trPr>
        <w:tc>
          <w:tcPr>
            <w:tcW w:w="1391" w:type="pct"/>
            <w:noWrap/>
            <w:hideMark/>
          </w:tcPr>
          <w:p w14:paraId="397E4131"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PROFITABILITY RATIOS:</w:t>
            </w:r>
          </w:p>
        </w:tc>
        <w:tc>
          <w:tcPr>
            <w:tcW w:w="722" w:type="pct"/>
            <w:noWrap/>
            <w:hideMark/>
          </w:tcPr>
          <w:p w14:paraId="3B97BF81"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479A956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106151BB"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00891BD9"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26FE0E0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363B0B63" w14:textId="77777777" w:rsidTr="002F3DE0">
        <w:trPr>
          <w:trHeight w:val="600"/>
        </w:trPr>
        <w:tc>
          <w:tcPr>
            <w:tcW w:w="1391" w:type="pct"/>
            <w:hideMark/>
          </w:tcPr>
          <w:p w14:paraId="425FE29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ROCE = Operating Profit / Capital Employed</w:t>
            </w:r>
          </w:p>
        </w:tc>
        <w:tc>
          <w:tcPr>
            <w:tcW w:w="722" w:type="pct"/>
            <w:noWrap/>
            <w:hideMark/>
          </w:tcPr>
          <w:p w14:paraId="738386A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=B7/(B9-B10)</w:t>
            </w:r>
          </w:p>
        </w:tc>
        <w:tc>
          <w:tcPr>
            <w:tcW w:w="722" w:type="pct"/>
            <w:noWrap/>
            <w:hideMark/>
          </w:tcPr>
          <w:p w14:paraId="17D1946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=C7/(C9-C10)</w:t>
            </w:r>
          </w:p>
        </w:tc>
        <w:tc>
          <w:tcPr>
            <w:tcW w:w="722" w:type="pct"/>
            <w:noWrap/>
            <w:hideMark/>
          </w:tcPr>
          <w:p w14:paraId="5E37F8D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=D7/(D9-D10)</w:t>
            </w:r>
          </w:p>
        </w:tc>
        <w:tc>
          <w:tcPr>
            <w:tcW w:w="722" w:type="pct"/>
            <w:noWrap/>
            <w:hideMark/>
          </w:tcPr>
          <w:p w14:paraId="2451D80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=E7/(E9-E10)</w:t>
            </w:r>
          </w:p>
        </w:tc>
        <w:tc>
          <w:tcPr>
            <w:tcW w:w="722" w:type="pct"/>
            <w:noWrap/>
            <w:hideMark/>
          </w:tcPr>
          <w:p w14:paraId="72DA27F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=F7/(F9-F10)</w:t>
            </w:r>
          </w:p>
        </w:tc>
      </w:tr>
      <w:tr w:rsidR="00A643CB" w:rsidRPr="00A643CB" w14:paraId="41E6CC7E" w14:textId="77777777" w:rsidTr="002F3DE0">
        <w:trPr>
          <w:trHeight w:val="600"/>
        </w:trPr>
        <w:tc>
          <w:tcPr>
            <w:tcW w:w="1391" w:type="pct"/>
            <w:hideMark/>
          </w:tcPr>
          <w:p w14:paraId="1230AFB5"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Gross Profit Margin = (Gross Profit / Revenue) * 100</w:t>
            </w:r>
          </w:p>
        </w:tc>
        <w:tc>
          <w:tcPr>
            <w:tcW w:w="722" w:type="pct"/>
            <w:noWrap/>
            <w:hideMark/>
          </w:tcPr>
          <w:p w14:paraId="70D164F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=B6/B5</w:t>
            </w:r>
          </w:p>
        </w:tc>
        <w:tc>
          <w:tcPr>
            <w:tcW w:w="722" w:type="pct"/>
            <w:noWrap/>
            <w:hideMark/>
          </w:tcPr>
          <w:p w14:paraId="2C1AD94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=C6/C5</w:t>
            </w:r>
          </w:p>
        </w:tc>
        <w:tc>
          <w:tcPr>
            <w:tcW w:w="722" w:type="pct"/>
            <w:noWrap/>
            <w:hideMark/>
          </w:tcPr>
          <w:p w14:paraId="1D0F582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=D6/D5</w:t>
            </w:r>
          </w:p>
        </w:tc>
        <w:tc>
          <w:tcPr>
            <w:tcW w:w="722" w:type="pct"/>
            <w:noWrap/>
            <w:hideMark/>
          </w:tcPr>
          <w:p w14:paraId="70B4DF2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=E6/E5</w:t>
            </w:r>
          </w:p>
        </w:tc>
        <w:tc>
          <w:tcPr>
            <w:tcW w:w="722" w:type="pct"/>
            <w:noWrap/>
            <w:hideMark/>
          </w:tcPr>
          <w:p w14:paraId="65E29E7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=F6/F5</w:t>
            </w:r>
          </w:p>
        </w:tc>
      </w:tr>
      <w:tr w:rsidR="00A643CB" w:rsidRPr="00A643CB" w14:paraId="733609A3" w14:textId="77777777" w:rsidTr="002F3DE0">
        <w:trPr>
          <w:trHeight w:val="600"/>
        </w:trPr>
        <w:tc>
          <w:tcPr>
            <w:tcW w:w="1391" w:type="pct"/>
            <w:hideMark/>
          </w:tcPr>
          <w:p w14:paraId="4E3FE89F"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Net Profit Margin = (Net Profit / Revenue) * 100</w:t>
            </w:r>
          </w:p>
        </w:tc>
        <w:tc>
          <w:tcPr>
            <w:tcW w:w="722" w:type="pct"/>
            <w:noWrap/>
            <w:hideMark/>
          </w:tcPr>
          <w:p w14:paraId="04CBF65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=B8/B5</w:t>
            </w:r>
          </w:p>
        </w:tc>
        <w:tc>
          <w:tcPr>
            <w:tcW w:w="722" w:type="pct"/>
            <w:noWrap/>
            <w:hideMark/>
          </w:tcPr>
          <w:p w14:paraId="1FB6A55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=C8/C5</w:t>
            </w:r>
          </w:p>
        </w:tc>
        <w:tc>
          <w:tcPr>
            <w:tcW w:w="722" w:type="pct"/>
            <w:noWrap/>
            <w:hideMark/>
          </w:tcPr>
          <w:p w14:paraId="3CF137B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=D8/D5</w:t>
            </w:r>
          </w:p>
        </w:tc>
        <w:tc>
          <w:tcPr>
            <w:tcW w:w="722" w:type="pct"/>
            <w:noWrap/>
            <w:hideMark/>
          </w:tcPr>
          <w:p w14:paraId="0CF279A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=E8/E5</w:t>
            </w:r>
          </w:p>
        </w:tc>
        <w:tc>
          <w:tcPr>
            <w:tcW w:w="722" w:type="pct"/>
            <w:noWrap/>
            <w:hideMark/>
          </w:tcPr>
          <w:p w14:paraId="4D31311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=F8/F5</w:t>
            </w:r>
          </w:p>
        </w:tc>
      </w:tr>
      <w:tr w:rsidR="00A643CB" w:rsidRPr="00A643CB" w14:paraId="019A44E5" w14:textId="77777777" w:rsidTr="002F3DE0">
        <w:trPr>
          <w:trHeight w:val="600"/>
        </w:trPr>
        <w:tc>
          <w:tcPr>
            <w:tcW w:w="1391" w:type="pct"/>
            <w:hideMark/>
          </w:tcPr>
          <w:p w14:paraId="7B1CA5D3"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Operating Profit Margin = (Operating Profit / Revenue) * 100</w:t>
            </w:r>
          </w:p>
        </w:tc>
        <w:tc>
          <w:tcPr>
            <w:tcW w:w="722" w:type="pct"/>
            <w:noWrap/>
            <w:hideMark/>
          </w:tcPr>
          <w:p w14:paraId="15129A5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=B7/B5</w:t>
            </w:r>
          </w:p>
        </w:tc>
        <w:tc>
          <w:tcPr>
            <w:tcW w:w="722" w:type="pct"/>
            <w:noWrap/>
            <w:hideMark/>
          </w:tcPr>
          <w:p w14:paraId="05B8043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=C7/C5</w:t>
            </w:r>
          </w:p>
        </w:tc>
        <w:tc>
          <w:tcPr>
            <w:tcW w:w="722" w:type="pct"/>
            <w:noWrap/>
            <w:hideMark/>
          </w:tcPr>
          <w:p w14:paraId="7F85F76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=D7/D5</w:t>
            </w:r>
          </w:p>
        </w:tc>
        <w:tc>
          <w:tcPr>
            <w:tcW w:w="722" w:type="pct"/>
            <w:noWrap/>
            <w:hideMark/>
          </w:tcPr>
          <w:p w14:paraId="5170692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=E7/E5</w:t>
            </w:r>
          </w:p>
        </w:tc>
        <w:tc>
          <w:tcPr>
            <w:tcW w:w="722" w:type="pct"/>
            <w:noWrap/>
            <w:hideMark/>
          </w:tcPr>
          <w:p w14:paraId="607EF56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=F7/F5</w:t>
            </w:r>
          </w:p>
        </w:tc>
      </w:tr>
      <w:tr w:rsidR="00A643CB" w:rsidRPr="00A643CB" w14:paraId="7F5769D7" w14:textId="77777777" w:rsidTr="002F3DE0">
        <w:trPr>
          <w:trHeight w:val="300"/>
        </w:trPr>
        <w:tc>
          <w:tcPr>
            <w:tcW w:w="1391" w:type="pct"/>
            <w:noWrap/>
            <w:hideMark/>
          </w:tcPr>
          <w:p w14:paraId="1651C70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p>
        </w:tc>
        <w:tc>
          <w:tcPr>
            <w:tcW w:w="722" w:type="pct"/>
            <w:noWrap/>
            <w:hideMark/>
          </w:tcPr>
          <w:p w14:paraId="5A4E30F6"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4B940A6"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1F1D20E"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4514544D"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37F2F96C"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37B4CCF1" w14:textId="77777777" w:rsidTr="002F3DE0">
        <w:trPr>
          <w:trHeight w:val="300"/>
        </w:trPr>
        <w:tc>
          <w:tcPr>
            <w:tcW w:w="1391" w:type="pct"/>
            <w:noWrap/>
            <w:hideMark/>
          </w:tcPr>
          <w:p w14:paraId="5784537E"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A83E251"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08DF33A"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60B8BB94"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2A010FDC"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5CA29DE"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16CF0962" w14:textId="77777777" w:rsidTr="002F3DE0">
        <w:trPr>
          <w:trHeight w:val="300"/>
        </w:trPr>
        <w:tc>
          <w:tcPr>
            <w:tcW w:w="1391" w:type="pct"/>
            <w:noWrap/>
            <w:hideMark/>
          </w:tcPr>
          <w:p w14:paraId="2E27023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Liquidity Ratios Inputs:</w:t>
            </w:r>
          </w:p>
        </w:tc>
        <w:tc>
          <w:tcPr>
            <w:tcW w:w="722" w:type="pct"/>
            <w:noWrap/>
            <w:hideMark/>
          </w:tcPr>
          <w:p w14:paraId="298D729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3272E16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7C3EFE1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17A7B7D7"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18447F29"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04178912" w14:textId="77777777" w:rsidTr="002F3DE0">
        <w:trPr>
          <w:trHeight w:val="300"/>
        </w:trPr>
        <w:tc>
          <w:tcPr>
            <w:tcW w:w="1391" w:type="pct"/>
            <w:noWrap/>
            <w:hideMark/>
          </w:tcPr>
          <w:p w14:paraId="1FA7C50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Current Assets</w:t>
            </w:r>
          </w:p>
        </w:tc>
        <w:tc>
          <w:tcPr>
            <w:tcW w:w="722" w:type="pct"/>
            <w:noWrap/>
            <w:hideMark/>
          </w:tcPr>
          <w:p w14:paraId="023D670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37078676</w:t>
            </w:r>
          </w:p>
        </w:tc>
        <w:tc>
          <w:tcPr>
            <w:tcW w:w="722" w:type="pct"/>
            <w:noWrap/>
            <w:hideMark/>
          </w:tcPr>
          <w:p w14:paraId="08A5F26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34714279</w:t>
            </w:r>
          </w:p>
        </w:tc>
        <w:tc>
          <w:tcPr>
            <w:tcW w:w="722" w:type="pct"/>
            <w:noWrap/>
            <w:hideMark/>
          </w:tcPr>
          <w:p w14:paraId="6150124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26459781</w:t>
            </w:r>
          </w:p>
        </w:tc>
        <w:tc>
          <w:tcPr>
            <w:tcW w:w="722" w:type="pct"/>
            <w:noWrap/>
            <w:hideMark/>
          </w:tcPr>
          <w:p w14:paraId="57D9667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23722290</w:t>
            </w:r>
          </w:p>
        </w:tc>
        <w:tc>
          <w:tcPr>
            <w:tcW w:w="722" w:type="pct"/>
            <w:noWrap/>
            <w:hideMark/>
          </w:tcPr>
          <w:p w14:paraId="4A3C3DB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22776800</w:t>
            </w:r>
          </w:p>
        </w:tc>
      </w:tr>
      <w:tr w:rsidR="00A643CB" w:rsidRPr="00A643CB" w14:paraId="019354BD" w14:textId="77777777" w:rsidTr="002F3DE0">
        <w:trPr>
          <w:trHeight w:val="300"/>
        </w:trPr>
        <w:tc>
          <w:tcPr>
            <w:tcW w:w="1391" w:type="pct"/>
            <w:noWrap/>
            <w:hideMark/>
          </w:tcPr>
          <w:p w14:paraId="15F21BE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Current Liabilities</w:t>
            </w:r>
          </w:p>
        </w:tc>
        <w:tc>
          <w:tcPr>
            <w:tcW w:w="722" w:type="pct"/>
            <w:noWrap/>
            <w:hideMark/>
          </w:tcPr>
          <w:p w14:paraId="0424644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=B10</w:t>
            </w:r>
          </w:p>
        </w:tc>
        <w:tc>
          <w:tcPr>
            <w:tcW w:w="722" w:type="pct"/>
            <w:noWrap/>
            <w:hideMark/>
          </w:tcPr>
          <w:p w14:paraId="0326B91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=C10</w:t>
            </w:r>
          </w:p>
        </w:tc>
        <w:tc>
          <w:tcPr>
            <w:tcW w:w="722" w:type="pct"/>
            <w:noWrap/>
            <w:hideMark/>
          </w:tcPr>
          <w:p w14:paraId="7F97E9B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=D10</w:t>
            </w:r>
          </w:p>
        </w:tc>
        <w:tc>
          <w:tcPr>
            <w:tcW w:w="722" w:type="pct"/>
            <w:noWrap/>
            <w:hideMark/>
          </w:tcPr>
          <w:p w14:paraId="01EE186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=E10</w:t>
            </w:r>
          </w:p>
        </w:tc>
        <w:tc>
          <w:tcPr>
            <w:tcW w:w="722" w:type="pct"/>
            <w:noWrap/>
            <w:hideMark/>
          </w:tcPr>
          <w:p w14:paraId="262C039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=F10</w:t>
            </w:r>
          </w:p>
        </w:tc>
      </w:tr>
      <w:tr w:rsidR="00A643CB" w:rsidRPr="00A643CB" w14:paraId="1AFFA02D" w14:textId="77777777" w:rsidTr="002F3DE0">
        <w:trPr>
          <w:trHeight w:val="300"/>
        </w:trPr>
        <w:tc>
          <w:tcPr>
            <w:tcW w:w="1391" w:type="pct"/>
            <w:noWrap/>
            <w:hideMark/>
          </w:tcPr>
          <w:p w14:paraId="0C2691B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Inventories</w:t>
            </w:r>
          </w:p>
        </w:tc>
        <w:tc>
          <w:tcPr>
            <w:tcW w:w="722" w:type="pct"/>
            <w:noWrap/>
            <w:hideMark/>
          </w:tcPr>
          <w:p w14:paraId="3EB0855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4598232</w:t>
            </w:r>
          </w:p>
        </w:tc>
        <w:tc>
          <w:tcPr>
            <w:tcW w:w="722" w:type="pct"/>
            <w:noWrap/>
            <w:hideMark/>
          </w:tcPr>
          <w:p w14:paraId="14F7ABD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4605368</w:t>
            </w:r>
          </w:p>
        </w:tc>
        <w:tc>
          <w:tcPr>
            <w:tcW w:w="722" w:type="pct"/>
            <w:noWrap/>
            <w:hideMark/>
          </w:tcPr>
          <w:p w14:paraId="7C8726D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4255614</w:t>
            </w:r>
          </w:p>
        </w:tc>
        <w:tc>
          <w:tcPr>
            <w:tcW w:w="722" w:type="pct"/>
            <w:noWrap/>
            <w:hideMark/>
          </w:tcPr>
          <w:p w14:paraId="67EB30D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3821356</w:t>
            </w:r>
          </w:p>
        </w:tc>
        <w:tc>
          <w:tcPr>
            <w:tcW w:w="722" w:type="pct"/>
            <w:noWrap/>
            <w:hideMark/>
          </w:tcPr>
          <w:p w14:paraId="44BCD33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2888028</w:t>
            </w:r>
          </w:p>
        </w:tc>
      </w:tr>
      <w:tr w:rsidR="00A643CB" w:rsidRPr="00A643CB" w14:paraId="1BC53CF5" w14:textId="77777777" w:rsidTr="002F3DE0">
        <w:trPr>
          <w:trHeight w:val="300"/>
        </w:trPr>
        <w:tc>
          <w:tcPr>
            <w:tcW w:w="1391" w:type="pct"/>
            <w:noWrap/>
            <w:hideMark/>
          </w:tcPr>
          <w:p w14:paraId="5BB0A4DB"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LIQUIDITY RATIOS:</w:t>
            </w:r>
          </w:p>
        </w:tc>
        <w:tc>
          <w:tcPr>
            <w:tcW w:w="722" w:type="pct"/>
            <w:noWrap/>
            <w:hideMark/>
          </w:tcPr>
          <w:p w14:paraId="22B13C7A"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0469E2C6"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6D2D8039"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059CF0B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70CA4BA7"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08B3126E" w14:textId="77777777" w:rsidTr="002F3DE0">
        <w:trPr>
          <w:trHeight w:val="600"/>
        </w:trPr>
        <w:tc>
          <w:tcPr>
            <w:tcW w:w="1391" w:type="pct"/>
            <w:hideMark/>
          </w:tcPr>
          <w:p w14:paraId="78C03D12"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Current Ratio = Current Assets / Current Liabilities</w:t>
            </w:r>
          </w:p>
        </w:tc>
        <w:tc>
          <w:tcPr>
            <w:tcW w:w="722" w:type="pct"/>
            <w:noWrap/>
            <w:hideMark/>
          </w:tcPr>
          <w:p w14:paraId="01F3D2F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=B19/B20</w:t>
            </w:r>
          </w:p>
        </w:tc>
        <w:tc>
          <w:tcPr>
            <w:tcW w:w="722" w:type="pct"/>
            <w:noWrap/>
            <w:hideMark/>
          </w:tcPr>
          <w:p w14:paraId="01F188F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=C19/C20</w:t>
            </w:r>
          </w:p>
        </w:tc>
        <w:tc>
          <w:tcPr>
            <w:tcW w:w="722" w:type="pct"/>
            <w:noWrap/>
            <w:hideMark/>
          </w:tcPr>
          <w:p w14:paraId="2A20B59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=D19/D20</w:t>
            </w:r>
          </w:p>
        </w:tc>
        <w:tc>
          <w:tcPr>
            <w:tcW w:w="722" w:type="pct"/>
            <w:noWrap/>
            <w:hideMark/>
          </w:tcPr>
          <w:p w14:paraId="43E3395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=E19/E20</w:t>
            </w:r>
          </w:p>
        </w:tc>
        <w:tc>
          <w:tcPr>
            <w:tcW w:w="722" w:type="pct"/>
            <w:noWrap/>
            <w:hideMark/>
          </w:tcPr>
          <w:p w14:paraId="7F1CA35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=F19/F20</w:t>
            </w:r>
          </w:p>
        </w:tc>
      </w:tr>
      <w:tr w:rsidR="00A643CB" w:rsidRPr="00A643CB" w14:paraId="713D3FFC" w14:textId="77777777" w:rsidTr="002F3DE0">
        <w:trPr>
          <w:trHeight w:val="600"/>
        </w:trPr>
        <w:tc>
          <w:tcPr>
            <w:tcW w:w="1391" w:type="pct"/>
            <w:hideMark/>
          </w:tcPr>
          <w:p w14:paraId="58D6C6E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Quick Ratio = (Current Assets - Inventories) / Current Liabilities</w:t>
            </w:r>
          </w:p>
        </w:tc>
        <w:tc>
          <w:tcPr>
            <w:tcW w:w="722" w:type="pct"/>
            <w:noWrap/>
            <w:hideMark/>
          </w:tcPr>
          <w:p w14:paraId="429A381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=(B19-B21)/B20</w:t>
            </w:r>
          </w:p>
        </w:tc>
        <w:tc>
          <w:tcPr>
            <w:tcW w:w="722" w:type="pct"/>
            <w:noWrap/>
            <w:hideMark/>
          </w:tcPr>
          <w:p w14:paraId="31664A2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=(C19-C21)/C20</w:t>
            </w:r>
          </w:p>
        </w:tc>
        <w:tc>
          <w:tcPr>
            <w:tcW w:w="722" w:type="pct"/>
            <w:noWrap/>
            <w:hideMark/>
          </w:tcPr>
          <w:p w14:paraId="3C36BF4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=(D19-D21)/D20</w:t>
            </w:r>
          </w:p>
        </w:tc>
        <w:tc>
          <w:tcPr>
            <w:tcW w:w="722" w:type="pct"/>
            <w:noWrap/>
            <w:hideMark/>
          </w:tcPr>
          <w:p w14:paraId="1B55318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=(E19-E21)/E20</w:t>
            </w:r>
          </w:p>
        </w:tc>
        <w:tc>
          <w:tcPr>
            <w:tcW w:w="722" w:type="pct"/>
            <w:noWrap/>
            <w:hideMark/>
          </w:tcPr>
          <w:p w14:paraId="2E5AECD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=(F19-F21)/F20</w:t>
            </w:r>
          </w:p>
        </w:tc>
      </w:tr>
      <w:tr w:rsidR="00A643CB" w:rsidRPr="00A643CB" w14:paraId="65ACD538" w14:textId="77777777" w:rsidTr="002F3DE0">
        <w:trPr>
          <w:trHeight w:val="300"/>
        </w:trPr>
        <w:tc>
          <w:tcPr>
            <w:tcW w:w="1391" w:type="pct"/>
            <w:noWrap/>
            <w:hideMark/>
          </w:tcPr>
          <w:p w14:paraId="55CC89C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p>
        </w:tc>
        <w:tc>
          <w:tcPr>
            <w:tcW w:w="722" w:type="pct"/>
            <w:noWrap/>
            <w:hideMark/>
          </w:tcPr>
          <w:p w14:paraId="22CD7779"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3F6D25F0"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9553EE1"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365A1DA6"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3A302FF6"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384FBAA7" w14:textId="77777777" w:rsidTr="002F3DE0">
        <w:trPr>
          <w:trHeight w:val="300"/>
        </w:trPr>
        <w:tc>
          <w:tcPr>
            <w:tcW w:w="1391" w:type="pct"/>
            <w:noWrap/>
            <w:hideMark/>
          </w:tcPr>
          <w:p w14:paraId="327CB1EA"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74C23F69"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B07A471"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4F3C6249"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A935F30"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62B79804"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55AF2912" w14:textId="77777777" w:rsidTr="002F3DE0">
        <w:trPr>
          <w:trHeight w:val="300"/>
        </w:trPr>
        <w:tc>
          <w:tcPr>
            <w:tcW w:w="1391" w:type="pct"/>
            <w:noWrap/>
            <w:hideMark/>
          </w:tcPr>
          <w:p w14:paraId="65B87367"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Efficiency Ratios Inputs:</w:t>
            </w:r>
          </w:p>
        </w:tc>
        <w:tc>
          <w:tcPr>
            <w:tcW w:w="722" w:type="pct"/>
            <w:noWrap/>
            <w:hideMark/>
          </w:tcPr>
          <w:p w14:paraId="70303558"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047B65A3"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0CF6CAA7"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72C9112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26A2FC2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65374DC8" w14:textId="77777777" w:rsidTr="002F3DE0">
        <w:trPr>
          <w:trHeight w:val="300"/>
        </w:trPr>
        <w:tc>
          <w:tcPr>
            <w:tcW w:w="1391" w:type="pct"/>
            <w:noWrap/>
            <w:hideMark/>
          </w:tcPr>
          <w:p w14:paraId="3BC7826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Cost of Goods Sold</w:t>
            </w:r>
          </w:p>
        </w:tc>
        <w:tc>
          <w:tcPr>
            <w:tcW w:w="722" w:type="pct"/>
            <w:noWrap/>
            <w:hideMark/>
          </w:tcPr>
          <w:p w14:paraId="6FE1EA8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35510157</w:t>
            </w:r>
          </w:p>
        </w:tc>
        <w:tc>
          <w:tcPr>
            <w:tcW w:w="722" w:type="pct"/>
            <w:noWrap/>
            <w:hideMark/>
          </w:tcPr>
          <w:p w14:paraId="48F0143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33600612</w:t>
            </w:r>
          </w:p>
        </w:tc>
        <w:tc>
          <w:tcPr>
            <w:tcW w:w="722" w:type="pct"/>
            <w:noWrap/>
            <w:hideMark/>
          </w:tcPr>
          <w:p w14:paraId="3D44588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29128561</w:t>
            </w:r>
          </w:p>
        </w:tc>
        <w:tc>
          <w:tcPr>
            <w:tcW w:w="722" w:type="pct"/>
            <w:noWrap/>
            <w:hideMark/>
          </w:tcPr>
          <w:p w14:paraId="0204DEA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24250784</w:t>
            </w:r>
          </w:p>
        </w:tc>
        <w:tc>
          <w:tcPr>
            <w:tcW w:w="722" w:type="pct"/>
            <w:noWrap/>
            <w:hideMark/>
          </w:tcPr>
          <w:p w14:paraId="0FDE7B9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21199890</w:t>
            </w:r>
          </w:p>
        </w:tc>
      </w:tr>
      <w:tr w:rsidR="00A643CB" w:rsidRPr="00A643CB" w14:paraId="60946D1E" w14:textId="77777777" w:rsidTr="002F3DE0">
        <w:trPr>
          <w:trHeight w:val="300"/>
        </w:trPr>
        <w:tc>
          <w:tcPr>
            <w:tcW w:w="1391" w:type="pct"/>
            <w:noWrap/>
            <w:hideMark/>
          </w:tcPr>
          <w:p w14:paraId="15AFD5E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Inventories</w:t>
            </w:r>
          </w:p>
        </w:tc>
        <w:tc>
          <w:tcPr>
            <w:tcW w:w="722" w:type="pct"/>
            <w:noWrap/>
            <w:hideMark/>
          </w:tcPr>
          <w:p w14:paraId="15AE26D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=B21</w:t>
            </w:r>
          </w:p>
        </w:tc>
        <w:tc>
          <w:tcPr>
            <w:tcW w:w="722" w:type="pct"/>
            <w:noWrap/>
            <w:hideMark/>
          </w:tcPr>
          <w:p w14:paraId="5514956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=C21</w:t>
            </w:r>
          </w:p>
        </w:tc>
        <w:tc>
          <w:tcPr>
            <w:tcW w:w="722" w:type="pct"/>
            <w:noWrap/>
            <w:hideMark/>
          </w:tcPr>
          <w:p w14:paraId="11B3F94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=D21</w:t>
            </w:r>
          </w:p>
        </w:tc>
        <w:tc>
          <w:tcPr>
            <w:tcW w:w="722" w:type="pct"/>
            <w:noWrap/>
            <w:hideMark/>
          </w:tcPr>
          <w:p w14:paraId="406E7AA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=E21</w:t>
            </w:r>
          </w:p>
        </w:tc>
        <w:tc>
          <w:tcPr>
            <w:tcW w:w="722" w:type="pct"/>
            <w:noWrap/>
            <w:hideMark/>
          </w:tcPr>
          <w:p w14:paraId="6964F19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=F21</w:t>
            </w:r>
          </w:p>
        </w:tc>
      </w:tr>
      <w:tr w:rsidR="00A643CB" w:rsidRPr="00A643CB" w14:paraId="3B3738A5" w14:textId="77777777" w:rsidTr="002F3DE0">
        <w:trPr>
          <w:trHeight w:val="300"/>
        </w:trPr>
        <w:tc>
          <w:tcPr>
            <w:tcW w:w="1391" w:type="pct"/>
            <w:noWrap/>
            <w:hideMark/>
          </w:tcPr>
          <w:p w14:paraId="392AF42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Revenue</w:t>
            </w:r>
          </w:p>
        </w:tc>
        <w:tc>
          <w:tcPr>
            <w:tcW w:w="722" w:type="pct"/>
            <w:noWrap/>
            <w:hideMark/>
          </w:tcPr>
          <w:p w14:paraId="3FE4AD3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=B5</w:t>
            </w:r>
          </w:p>
        </w:tc>
        <w:tc>
          <w:tcPr>
            <w:tcW w:w="722" w:type="pct"/>
            <w:noWrap/>
            <w:hideMark/>
          </w:tcPr>
          <w:p w14:paraId="42D51FC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=C5</w:t>
            </w:r>
          </w:p>
        </w:tc>
        <w:tc>
          <w:tcPr>
            <w:tcW w:w="722" w:type="pct"/>
            <w:noWrap/>
            <w:hideMark/>
          </w:tcPr>
          <w:p w14:paraId="0530A2C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=D5</w:t>
            </w:r>
          </w:p>
        </w:tc>
        <w:tc>
          <w:tcPr>
            <w:tcW w:w="722" w:type="pct"/>
            <w:noWrap/>
            <w:hideMark/>
          </w:tcPr>
          <w:p w14:paraId="35E1A0C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=E5</w:t>
            </w:r>
          </w:p>
        </w:tc>
        <w:tc>
          <w:tcPr>
            <w:tcW w:w="722" w:type="pct"/>
            <w:noWrap/>
            <w:hideMark/>
          </w:tcPr>
          <w:p w14:paraId="2BE2E9F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=F5</w:t>
            </w:r>
          </w:p>
        </w:tc>
      </w:tr>
      <w:tr w:rsidR="00A643CB" w:rsidRPr="00A643CB" w14:paraId="317F5C86" w14:textId="77777777" w:rsidTr="002F3DE0">
        <w:trPr>
          <w:trHeight w:val="300"/>
        </w:trPr>
        <w:tc>
          <w:tcPr>
            <w:tcW w:w="1391" w:type="pct"/>
            <w:noWrap/>
            <w:hideMark/>
          </w:tcPr>
          <w:p w14:paraId="5084F27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Trade Receivables</w:t>
            </w:r>
          </w:p>
        </w:tc>
        <w:tc>
          <w:tcPr>
            <w:tcW w:w="722" w:type="pct"/>
            <w:noWrap/>
            <w:hideMark/>
          </w:tcPr>
          <w:p w14:paraId="1755FDD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3896250</w:t>
            </w:r>
          </w:p>
        </w:tc>
        <w:tc>
          <w:tcPr>
            <w:tcW w:w="722" w:type="pct"/>
            <w:noWrap/>
            <w:hideMark/>
          </w:tcPr>
          <w:p w14:paraId="58F7252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3906315</w:t>
            </w:r>
          </w:p>
        </w:tc>
        <w:tc>
          <w:tcPr>
            <w:tcW w:w="722" w:type="pct"/>
            <w:noWrap/>
            <w:hideMark/>
          </w:tcPr>
          <w:p w14:paraId="1C59F88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3804834</w:t>
            </w:r>
          </w:p>
        </w:tc>
        <w:tc>
          <w:tcPr>
            <w:tcW w:w="722" w:type="pct"/>
            <w:noWrap/>
            <w:hideMark/>
          </w:tcPr>
          <w:p w14:paraId="42A124D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3306757</w:t>
            </w:r>
          </w:p>
        </w:tc>
        <w:tc>
          <w:tcPr>
            <w:tcW w:w="722" w:type="pct"/>
            <w:noWrap/>
            <w:hideMark/>
          </w:tcPr>
          <w:p w14:paraId="3B0E5FD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3071200</w:t>
            </w:r>
          </w:p>
        </w:tc>
      </w:tr>
      <w:tr w:rsidR="00A643CB" w:rsidRPr="00A643CB" w14:paraId="3A427029" w14:textId="77777777" w:rsidTr="002F3DE0">
        <w:trPr>
          <w:trHeight w:val="300"/>
        </w:trPr>
        <w:tc>
          <w:tcPr>
            <w:tcW w:w="1391" w:type="pct"/>
            <w:noWrap/>
            <w:hideMark/>
          </w:tcPr>
          <w:p w14:paraId="7E0D5AF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Total Assets</w:t>
            </w:r>
          </w:p>
        </w:tc>
        <w:tc>
          <w:tcPr>
            <w:tcW w:w="722" w:type="pct"/>
            <w:noWrap/>
            <w:hideMark/>
          </w:tcPr>
          <w:p w14:paraId="6167B13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=B9</w:t>
            </w:r>
          </w:p>
        </w:tc>
        <w:tc>
          <w:tcPr>
            <w:tcW w:w="722" w:type="pct"/>
            <w:noWrap/>
            <w:hideMark/>
          </w:tcPr>
          <w:p w14:paraId="62064BA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=C9</w:t>
            </w:r>
          </w:p>
        </w:tc>
        <w:tc>
          <w:tcPr>
            <w:tcW w:w="722" w:type="pct"/>
            <w:noWrap/>
            <w:hideMark/>
          </w:tcPr>
          <w:p w14:paraId="2690C96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=D9</w:t>
            </w:r>
          </w:p>
        </w:tc>
        <w:tc>
          <w:tcPr>
            <w:tcW w:w="722" w:type="pct"/>
            <w:noWrap/>
            <w:hideMark/>
          </w:tcPr>
          <w:p w14:paraId="1B8BC47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=E9</w:t>
            </w:r>
          </w:p>
        </w:tc>
        <w:tc>
          <w:tcPr>
            <w:tcW w:w="722" w:type="pct"/>
            <w:noWrap/>
            <w:hideMark/>
          </w:tcPr>
          <w:p w14:paraId="5BFDFF9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=F9</w:t>
            </w:r>
          </w:p>
        </w:tc>
      </w:tr>
      <w:tr w:rsidR="00A643CB" w:rsidRPr="00A643CB" w14:paraId="20D0E0EB" w14:textId="77777777" w:rsidTr="002F3DE0">
        <w:trPr>
          <w:trHeight w:val="300"/>
        </w:trPr>
        <w:tc>
          <w:tcPr>
            <w:tcW w:w="1391" w:type="pct"/>
            <w:noWrap/>
            <w:hideMark/>
          </w:tcPr>
          <w:p w14:paraId="21D5B2DB"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EFFICIENCY RATIOS:</w:t>
            </w:r>
          </w:p>
        </w:tc>
        <w:tc>
          <w:tcPr>
            <w:tcW w:w="722" w:type="pct"/>
            <w:noWrap/>
            <w:hideMark/>
          </w:tcPr>
          <w:p w14:paraId="1E3B4CD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64004A78"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7A35C06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7B23DF79"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2A41290F"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188D15B3" w14:textId="77777777" w:rsidTr="002F3DE0">
        <w:trPr>
          <w:trHeight w:val="600"/>
        </w:trPr>
        <w:tc>
          <w:tcPr>
            <w:tcW w:w="1391" w:type="pct"/>
            <w:hideMark/>
          </w:tcPr>
          <w:p w14:paraId="08516141"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Inventory Turnover = Cost of Goods Sold / Average Inventory</w:t>
            </w:r>
          </w:p>
        </w:tc>
        <w:tc>
          <w:tcPr>
            <w:tcW w:w="722" w:type="pct"/>
            <w:noWrap/>
            <w:hideMark/>
          </w:tcPr>
          <w:p w14:paraId="350CB1D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=B28/((B29+C29)/2)</w:t>
            </w:r>
          </w:p>
        </w:tc>
        <w:tc>
          <w:tcPr>
            <w:tcW w:w="722" w:type="pct"/>
            <w:noWrap/>
            <w:hideMark/>
          </w:tcPr>
          <w:p w14:paraId="430F339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=C28/((C29+D29)/2)</w:t>
            </w:r>
          </w:p>
        </w:tc>
        <w:tc>
          <w:tcPr>
            <w:tcW w:w="722" w:type="pct"/>
            <w:noWrap/>
            <w:hideMark/>
          </w:tcPr>
          <w:p w14:paraId="3939E67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=D28/((D29+E29)/2)</w:t>
            </w:r>
          </w:p>
        </w:tc>
        <w:tc>
          <w:tcPr>
            <w:tcW w:w="722" w:type="pct"/>
            <w:noWrap/>
            <w:hideMark/>
          </w:tcPr>
          <w:p w14:paraId="7D4B442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=E28/((E29+F29)/2)</w:t>
            </w:r>
          </w:p>
        </w:tc>
        <w:tc>
          <w:tcPr>
            <w:tcW w:w="722" w:type="pct"/>
            <w:noWrap/>
            <w:hideMark/>
          </w:tcPr>
          <w:p w14:paraId="4B83C0E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=F28/((F29+G29)/2)</w:t>
            </w:r>
          </w:p>
        </w:tc>
      </w:tr>
      <w:tr w:rsidR="00A643CB" w:rsidRPr="00A643CB" w14:paraId="1AF18C20" w14:textId="77777777" w:rsidTr="002F3DE0">
        <w:trPr>
          <w:trHeight w:val="600"/>
        </w:trPr>
        <w:tc>
          <w:tcPr>
            <w:tcW w:w="1391" w:type="pct"/>
            <w:hideMark/>
          </w:tcPr>
          <w:p w14:paraId="77862015"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Receivables Turnover = Revenue / Average Trade Receivables</w:t>
            </w:r>
          </w:p>
        </w:tc>
        <w:tc>
          <w:tcPr>
            <w:tcW w:w="722" w:type="pct"/>
            <w:noWrap/>
            <w:hideMark/>
          </w:tcPr>
          <w:p w14:paraId="6F89BE5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=B30/((B31+C31)/2)</w:t>
            </w:r>
          </w:p>
        </w:tc>
        <w:tc>
          <w:tcPr>
            <w:tcW w:w="722" w:type="pct"/>
            <w:noWrap/>
            <w:hideMark/>
          </w:tcPr>
          <w:p w14:paraId="1257DB1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=C30/((C31+D31)/2)</w:t>
            </w:r>
          </w:p>
        </w:tc>
        <w:tc>
          <w:tcPr>
            <w:tcW w:w="722" w:type="pct"/>
            <w:noWrap/>
            <w:hideMark/>
          </w:tcPr>
          <w:p w14:paraId="4F7BA4F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=D30/((D31+E31)/2)</w:t>
            </w:r>
          </w:p>
        </w:tc>
        <w:tc>
          <w:tcPr>
            <w:tcW w:w="722" w:type="pct"/>
            <w:noWrap/>
            <w:hideMark/>
          </w:tcPr>
          <w:p w14:paraId="5575763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=E30/((E31+F31)/2)</w:t>
            </w:r>
          </w:p>
        </w:tc>
        <w:tc>
          <w:tcPr>
            <w:tcW w:w="722" w:type="pct"/>
            <w:noWrap/>
            <w:hideMark/>
          </w:tcPr>
          <w:p w14:paraId="16461DC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=F30/((F31+G31)/2)</w:t>
            </w:r>
          </w:p>
        </w:tc>
      </w:tr>
      <w:tr w:rsidR="00A643CB" w:rsidRPr="00A643CB" w14:paraId="6F82931E" w14:textId="77777777" w:rsidTr="002F3DE0">
        <w:trPr>
          <w:trHeight w:val="600"/>
        </w:trPr>
        <w:tc>
          <w:tcPr>
            <w:tcW w:w="1391" w:type="pct"/>
            <w:hideMark/>
          </w:tcPr>
          <w:p w14:paraId="3F9974E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Asset Turnover = Revenue / Total Assets</w:t>
            </w:r>
          </w:p>
        </w:tc>
        <w:tc>
          <w:tcPr>
            <w:tcW w:w="722" w:type="pct"/>
            <w:noWrap/>
            <w:hideMark/>
          </w:tcPr>
          <w:p w14:paraId="7D2599A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=B30/B32</w:t>
            </w:r>
          </w:p>
        </w:tc>
        <w:tc>
          <w:tcPr>
            <w:tcW w:w="722" w:type="pct"/>
            <w:noWrap/>
            <w:hideMark/>
          </w:tcPr>
          <w:p w14:paraId="268390A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=C30/C32</w:t>
            </w:r>
          </w:p>
        </w:tc>
        <w:tc>
          <w:tcPr>
            <w:tcW w:w="722" w:type="pct"/>
            <w:noWrap/>
            <w:hideMark/>
          </w:tcPr>
          <w:p w14:paraId="205218F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=D30/D32</w:t>
            </w:r>
          </w:p>
        </w:tc>
        <w:tc>
          <w:tcPr>
            <w:tcW w:w="722" w:type="pct"/>
            <w:noWrap/>
            <w:hideMark/>
          </w:tcPr>
          <w:p w14:paraId="08936BB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=E30/E32</w:t>
            </w:r>
          </w:p>
        </w:tc>
        <w:tc>
          <w:tcPr>
            <w:tcW w:w="722" w:type="pct"/>
            <w:noWrap/>
            <w:hideMark/>
          </w:tcPr>
          <w:p w14:paraId="1A98B5C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=F30/F32</w:t>
            </w:r>
          </w:p>
        </w:tc>
      </w:tr>
      <w:tr w:rsidR="00A643CB" w:rsidRPr="00A643CB" w14:paraId="3963317C" w14:textId="77777777" w:rsidTr="002F3DE0">
        <w:trPr>
          <w:trHeight w:val="300"/>
        </w:trPr>
        <w:tc>
          <w:tcPr>
            <w:tcW w:w="1391" w:type="pct"/>
            <w:noWrap/>
            <w:hideMark/>
          </w:tcPr>
          <w:p w14:paraId="7F52E17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p>
        </w:tc>
        <w:tc>
          <w:tcPr>
            <w:tcW w:w="722" w:type="pct"/>
            <w:noWrap/>
            <w:hideMark/>
          </w:tcPr>
          <w:p w14:paraId="29A00D36"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7C27A402"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17CBE74D"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4753125"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1EEB0673"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5FB9A461" w14:textId="77777777" w:rsidTr="002F3DE0">
        <w:trPr>
          <w:trHeight w:val="300"/>
        </w:trPr>
        <w:tc>
          <w:tcPr>
            <w:tcW w:w="1391" w:type="pct"/>
            <w:noWrap/>
            <w:hideMark/>
          </w:tcPr>
          <w:p w14:paraId="2D6E355E"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78023063"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7072C9F"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39477D8B"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6A816AA"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797A3113"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2DC64821" w14:textId="77777777" w:rsidTr="002F3DE0">
        <w:trPr>
          <w:trHeight w:val="300"/>
        </w:trPr>
        <w:tc>
          <w:tcPr>
            <w:tcW w:w="1391" w:type="pct"/>
            <w:noWrap/>
            <w:hideMark/>
          </w:tcPr>
          <w:p w14:paraId="6FE40E74"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Gearing Ratios Inputs:</w:t>
            </w:r>
          </w:p>
        </w:tc>
        <w:tc>
          <w:tcPr>
            <w:tcW w:w="722" w:type="pct"/>
            <w:noWrap/>
            <w:hideMark/>
          </w:tcPr>
          <w:p w14:paraId="1B0B6397"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1EF85D9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392C2DFF"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6EED60E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23AC8DBD"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2488370D" w14:textId="77777777" w:rsidTr="002F3DE0">
        <w:trPr>
          <w:trHeight w:val="300"/>
        </w:trPr>
        <w:tc>
          <w:tcPr>
            <w:tcW w:w="1391" w:type="pct"/>
            <w:noWrap/>
            <w:hideMark/>
          </w:tcPr>
          <w:p w14:paraId="2AC9E3D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Short-Term Debt</w:t>
            </w:r>
          </w:p>
        </w:tc>
        <w:tc>
          <w:tcPr>
            <w:tcW w:w="722" w:type="pct"/>
            <w:noWrap/>
            <w:hideMark/>
          </w:tcPr>
          <w:p w14:paraId="1E37993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717539</w:t>
            </w:r>
          </w:p>
        </w:tc>
        <w:tc>
          <w:tcPr>
            <w:tcW w:w="722" w:type="pct"/>
            <w:noWrap/>
            <w:hideMark/>
          </w:tcPr>
          <w:p w14:paraId="55FE679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515392</w:t>
            </w:r>
          </w:p>
        </w:tc>
        <w:tc>
          <w:tcPr>
            <w:tcW w:w="722" w:type="pct"/>
            <w:noWrap/>
            <w:hideMark/>
          </w:tcPr>
          <w:p w14:paraId="1BD9E38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722037</w:t>
            </w:r>
          </w:p>
        </w:tc>
        <w:tc>
          <w:tcPr>
            <w:tcW w:w="722" w:type="pct"/>
            <w:noWrap/>
            <w:hideMark/>
          </w:tcPr>
          <w:p w14:paraId="10FB792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610929</w:t>
            </w:r>
          </w:p>
        </w:tc>
        <w:tc>
          <w:tcPr>
            <w:tcW w:w="722" w:type="pct"/>
            <w:noWrap/>
            <w:hideMark/>
          </w:tcPr>
          <w:p w14:paraId="1A64B53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1925809</w:t>
            </w:r>
          </w:p>
        </w:tc>
      </w:tr>
      <w:tr w:rsidR="00A643CB" w:rsidRPr="00A643CB" w14:paraId="15DF67A8" w14:textId="77777777" w:rsidTr="002F3DE0">
        <w:trPr>
          <w:trHeight w:val="300"/>
        </w:trPr>
        <w:tc>
          <w:tcPr>
            <w:tcW w:w="1391" w:type="pct"/>
            <w:noWrap/>
            <w:hideMark/>
          </w:tcPr>
          <w:p w14:paraId="18B4B92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Shareholders' Equity</w:t>
            </w:r>
          </w:p>
        </w:tc>
        <w:tc>
          <w:tcPr>
            <w:tcW w:w="722" w:type="pct"/>
            <w:noWrap/>
            <w:hideMark/>
          </w:tcPr>
          <w:p w14:paraId="6830C9D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36878914</w:t>
            </w:r>
          </w:p>
        </w:tc>
        <w:tc>
          <w:tcPr>
            <w:tcW w:w="722" w:type="pct"/>
            <w:noWrap/>
            <w:hideMark/>
          </w:tcPr>
          <w:p w14:paraId="32BB21E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35239338</w:t>
            </w:r>
          </w:p>
        </w:tc>
        <w:tc>
          <w:tcPr>
            <w:tcW w:w="722" w:type="pct"/>
            <w:noWrap/>
            <w:hideMark/>
          </w:tcPr>
          <w:p w14:paraId="50117A7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29264213</w:t>
            </w:r>
          </w:p>
        </w:tc>
        <w:tc>
          <w:tcPr>
            <w:tcW w:w="722" w:type="pct"/>
            <w:noWrap/>
            <w:hideMark/>
          </w:tcPr>
          <w:p w14:paraId="4994A46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27154820</w:t>
            </w:r>
          </w:p>
        </w:tc>
        <w:tc>
          <w:tcPr>
            <w:tcW w:w="722" w:type="pct"/>
            <w:noWrap/>
            <w:hideMark/>
          </w:tcPr>
          <w:p w14:paraId="6674474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24288329</w:t>
            </w:r>
          </w:p>
        </w:tc>
      </w:tr>
      <w:tr w:rsidR="00A643CB" w:rsidRPr="00A643CB" w14:paraId="214B30C1" w14:textId="77777777" w:rsidTr="002F3DE0">
        <w:trPr>
          <w:trHeight w:val="300"/>
        </w:trPr>
        <w:tc>
          <w:tcPr>
            <w:tcW w:w="1391" w:type="pct"/>
            <w:noWrap/>
            <w:hideMark/>
          </w:tcPr>
          <w:p w14:paraId="36984AF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Long-Term Debt</w:t>
            </w:r>
          </w:p>
        </w:tc>
        <w:tc>
          <w:tcPr>
            <w:tcW w:w="722" w:type="pct"/>
            <w:noWrap/>
            <w:hideMark/>
          </w:tcPr>
          <w:p w14:paraId="0B816CC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1690577</w:t>
            </w:r>
          </w:p>
        </w:tc>
        <w:tc>
          <w:tcPr>
            <w:tcW w:w="722" w:type="pct"/>
            <w:noWrap/>
            <w:hideMark/>
          </w:tcPr>
          <w:p w14:paraId="7F37EAB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2085220</w:t>
            </w:r>
          </w:p>
        </w:tc>
        <w:tc>
          <w:tcPr>
            <w:tcW w:w="722" w:type="pct"/>
            <w:noWrap/>
            <w:hideMark/>
          </w:tcPr>
          <w:p w14:paraId="1F3413B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1829875</w:t>
            </w:r>
          </w:p>
        </w:tc>
        <w:tc>
          <w:tcPr>
            <w:tcW w:w="722" w:type="pct"/>
            <w:noWrap/>
            <w:hideMark/>
          </w:tcPr>
          <w:p w14:paraId="2BE55E5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1752046</w:t>
            </w:r>
          </w:p>
        </w:tc>
        <w:tc>
          <w:tcPr>
            <w:tcW w:w="722" w:type="pct"/>
            <w:noWrap/>
            <w:hideMark/>
          </w:tcPr>
          <w:p w14:paraId="19605FE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1629015</w:t>
            </w:r>
          </w:p>
        </w:tc>
      </w:tr>
      <w:tr w:rsidR="00A643CB" w:rsidRPr="00A643CB" w14:paraId="7D7E445F" w14:textId="77777777" w:rsidTr="002F3DE0">
        <w:trPr>
          <w:trHeight w:val="300"/>
        </w:trPr>
        <w:tc>
          <w:tcPr>
            <w:tcW w:w="1391" w:type="pct"/>
            <w:noWrap/>
            <w:hideMark/>
          </w:tcPr>
          <w:p w14:paraId="5C9A12C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Operating Profit</w:t>
            </w:r>
          </w:p>
        </w:tc>
        <w:tc>
          <w:tcPr>
            <w:tcW w:w="722" w:type="pct"/>
            <w:noWrap/>
            <w:hideMark/>
          </w:tcPr>
          <w:p w14:paraId="1DD07FF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=B7</w:t>
            </w:r>
          </w:p>
        </w:tc>
        <w:tc>
          <w:tcPr>
            <w:tcW w:w="722" w:type="pct"/>
            <w:noWrap/>
            <w:hideMark/>
          </w:tcPr>
          <w:p w14:paraId="62CA0EB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=C7</w:t>
            </w:r>
          </w:p>
        </w:tc>
        <w:tc>
          <w:tcPr>
            <w:tcW w:w="722" w:type="pct"/>
            <w:noWrap/>
            <w:hideMark/>
          </w:tcPr>
          <w:p w14:paraId="7CA3FA4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=D7</w:t>
            </w:r>
          </w:p>
        </w:tc>
        <w:tc>
          <w:tcPr>
            <w:tcW w:w="722" w:type="pct"/>
            <w:noWrap/>
            <w:hideMark/>
          </w:tcPr>
          <w:p w14:paraId="39C4F6D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=E7</w:t>
            </w:r>
          </w:p>
        </w:tc>
        <w:tc>
          <w:tcPr>
            <w:tcW w:w="722" w:type="pct"/>
            <w:noWrap/>
            <w:hideMark/>
          </w:tcPr>
          <w:p w14:paraId="543E84E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=F7</w:t>
            </w:r>
          </w:p>
        </w:tc>
      </w:tr>
      <w:tr w:rsidR="00A643CB" w:rsidRPr="00A643CB" w14:paraId="371A8762" w14:textId="77777777" w:rsidTr="002F3DE0">
        <w:trPr>
          <w:trHeight w:val="300"/>
        </w:trPr>
        <w:tc>
          <w:tcPr>
            <w:tcW w:w="1391" w:type="pct"/>
            <w:noWrap/>
            <w:hideMark/>
          </w:tcPr>
          <w:p w14:paraId="7011ED4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Total Assets</w:t>
            </w:r>
          </w:p>
        </w:tc>
        <w:tc>
          <w:tcPr>
            <w:tcW w:w="722" w:type="pct"/>
            <w:noWrap/>
            <w:hideMark/>
          </w:tcPr>
          <w:p w14:paraId="7AC8342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=B9</w:t>
            </w:r>
          </w:p>
        </w:tc>
        <w:tc>
          <w:tcPr>
            <w:tcW w:w="722" w:type="pct"/>
            <w:noWrap/>
            <w:hideMark/>
          </w:tcPr>
          <w:p w14:paraId="6D86808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=C9</w:t>
            </w:r>
          </w:p>
        </w:tc>
        <w:tc>
          <w:tcPr>
            <w:tcW w:w="722" w:type="pct"/>
            <w:noWrap/>
            <w:hideMark/>
          </w:tcPr>
          <w:p w14:paraId="5BFDC7A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=D9</w:t>
            </w:r>
          </w:p>
        </w:tc>
        <w:tc>
          <w:tcPr>
            <w:tcW w:w="722" w:type="pct"/>
            <w:noWrap/>
            <w:hideMark/>
          </w:tcPr>
          <w:p w14:paraId="31E25C2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=E9</w:t>
            </w:r>
          </w:p>
        </w:tc>
        <w:tc>
          <w:tcPr>
            <w:tcW w:w="722" w:type="pct"/>
            <w:noWrap/>
            <w:hideMark/>
          </w:tcPr>
          <w:p w14:paraId="53F69E0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=F9</w:t>
            </w:r>
          </w:p>
        </w:tc>
      </w:tr>
      <w:tr w:rsidR="00A643CB" w:rsidRPr="00A643CB" w14:paraId="3601682C" w14:textId="77777777" w:rsidTr="002F3DE0">
        <w:trPr>
          <w:trHeight w:val="300"/>
        </w:trPr>
        <w:tc>
          <w:tcPr>
            <w:tcW w:w="1391" w:type="pct"/>
            <w:noWrap/>
            <w:hideMark/>
          </w:tcPr>
          <w:p w14:paraId="0FC87D9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Interest Expenses</w:t>
            </w:r>
          </w:p>
        </w:tc>
        <w:tc>
          <w:tcPr>
            <w:tcW w:w="722" w:type="pct"/>
            <w:noWrap/>
            <w:hideMark/>
          </w:tcPr>
          <w:p w14:paraId="1986CC2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-84106</w:t>
            </w:r>
          </w:p>
        </w:tc>
        <w:tc>
          <w:tcPr>
            <w:tcW w:w="722" w:type="pct"/>
            <w:noWrap/>
            <w:hideMark/>
          </w:tcPr>
          <w:p w14:paraId="63535DF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-64733</w:t>
            </w:r>
          </w:p>
        </w:tc>
        <w:tc>
          <w:tcPr>
            <w:tcW w:w="722" w:type="pct"/>
            <w:noWrap/>
            <w:hideMark/>
          </w:tcPr>
          <w:p w14:paraId="1047DBF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-47356</w:t>
            </w:r>
          </w:p>
        </w:tc>
        <w:tc>
          <w:tcPr>
            <w:tcW w:w="722" w:type="pct"/>
            <w:noWrap/>
            <w:hideMark/>
          </w:tcPr>
          <w:p w14:paraId="2FCE5E6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-32458</w:t>
            </w:r>
          </w:p>
        </w:tc>
        <w:tc>
          <w:tcPr>
            <w:tcW w:w="722" w:type="pct"/>
            <w:noWrap/>
            <w:hideMark/>
          </w:tcPr>
          <w:p w14:paraId="1B08A72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-42421</w:t>
            </w:r>
          </w:p>
        </w:tc>
      </w:tr>
      <w:tr w:rsidR="00A643CB" w:rsidRPr="00A643CB" w14:paraId="4424A0B9" w14:textId="77777777" w:rsidTr="002F3DE0">
        <w:trPr>
          <w:trHeight w:val="300"/>
        </w:trPr>
        <w:tc>
          <w:tcPr>
            <w:tcW w:w="1391" w:type="pct"/>
            <w:noWrap/>
            <w:hideMark/>
          </w:tcPr>
          <w:p w14:paraId="6F06342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Current Liabilities</w:t>
            </w:r>
          </w:p>
        </w:tc>
        <w:tc>
          <w:tcPr>
            <w:tcW w:w="722" w:type="pct"/>
            <w:noWrap/>
            <w:hideMark/>
          </w:tcPr>
          <w:p w14:paraId="5C0AAF2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=B10</w:t>
            </w:r>
          </w:p>
        </w:tc>
        <w:tc>
          <w:tcPr>
            <w:tcW w:w="722" w:type="pct"/>
            <w:noWrap/>
            <w:hideMark/>
          </w:tcPr>
          <w:p w14:paraId="20EE4B0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=C10</w:t>
            </w:r>
          </w:p>
        </w:tc>
        <w:tc>
          <w:tcPr>
            <w:tcW w:w="722" w:type="pct"/>
            <w:noWrap/>
            <w:hideMark/>
          </w:tcPr>
          <w:p w14:paraId="70C0250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=D10</w:t>
            </w:r>
          </w:p>
        </w:tc>
        <w:tc>
          <w:tcPr>
            <w:tcW w:w="722" w:type="pct"/>
            <w:noWrap/>
            <w:hideMark/>
          </w:tcPr>
          <w:p w14:paraId="165A4CB3"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=E10</w:t>
            </w:r>
          </w:p>
        </w:tc>
        <w:tc>
          <w:tcPr>
            <w:tcW w:w="722" w:type="pct"/>
            <w:noWrap/>
            <w:hideMark/>
          </w:tcPr>
          <w:p w14:paraId="213D34F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=F10</w:t>
            </w:r>
          </w:p>
        </w:tc>
      </w:tr>
      <w:tr w:rsidR="00A643CB" w:rsidRPr="00A643CB" w14:paraId="71B821D1" w14:textId="77777777" w:rsidTr="002F3DE0">
        <w:trPr>
          <w:trHeight w:val="300"/>
        </w:trPr>
        <w:tc>
          <w:tcPr>
            <w:tcW w:w="1391" w:type="pct"/>
            <w:noWrap/>
            <w:hideMark/>
          </w:tcPr>
          <w:p w14:paraId="4C36A243"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GEARING RATIOS:</w:t>
            </w:r>
          </w:p>
        </w:tc>
        <w:tc>
          <w:tcPr>
            <w:tcW w:w="722" w:type="pct"/>
            <w:noWrap/>
            <w:hideMark/>
          </w:tcPr>
          <w:p w14:paraId="66FBC20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634E55C9"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4F3DED6A"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15C9DCD8"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7C29FC11"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6C423BBB" w14:textId="77777777" w:rsidTr="002F3DE0">
        <w:trPr>
          <w:trHeight w:val="600"/>
        </w:trPr>
        <w:tc>
          <w:tcPr>
            <w:tcW w:w="1391" w:type="pct"/>
            <w:hideMark/>
          </w:tcPr>
          <w:p w14:paraId="3FF642B1"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Debt-to-Equity = Total Debt / Shareholders' Equity</w:t>
            </w:r>
          </w:p>
        </w:tc>
        <w:tc>
          <w:tcPr>
            <w:tcW w:w="722" w:type="pct"/>
            <w:noWrap/>
            <w:hideMark/>
          </w:tcPr>
          <w:p w14:paraId="65694C3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=(B40+B42)/B41</w:t>
            </w:r>
          </w:p>
        </w:tc>
        <w:tc>
          <w:tcPr>
            <w:tcW w:w="722" w:type="pct"/>
            <w:noWrap/>
            <w:hideMark/>
          </w:tcPr>
          <w:p w14:paraId="139D40C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=(C40+C42)/C41</w:t>
            </w:r>
          </w:p>
        </w:tc>
        <w:tc>
          <w:tcPr>
            <w:tcW w:w="722" w:type="pct"/>
            <w:noWrap/>
            <w:hideMark/>
          </w:tcPr>
          <w:p w14:paraId="12CBF77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=(D40+D42)/D41</w:t>
            </w:r>
          </w:p>
        </w:tc>
        <w:tc>
          <w:tcPr>
            <w:tcW w:w="722" w:type="pct"/>
            <w:noWrap/>
            <w:hideMark/>
          </w:tcPr>
          <w:p w14:paraId="35E1D89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=(E40+E42)/E41</w:t>
            </w:r>
          </w:p>
        </w:tc>
        <w:tc>
          <w:tcPr>
            <w:tcW w:w="722" w:type="pct"/>
            <w:noWrap/>
            <w:hideMark/>
          </w:tcPr>
          <w:p w14:paraId="343EE77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=(F40+F42)/F41</w:t>
            </w:r>
          </w:p>
        </w:tc>
      </w:tr>
      <w:tr w:rsidR="00A643CB" w:rsidRPr="00A643CB" w14:paraId="5CD9D401" w14:textId="77777777" w:rsidTr="002F3DE0">
        <w:trPr>
          <w:trHeight w:val="600"/>
        </w:trPr>
        <w:tc>
          <w:tcPr>
            <w:tcW w:w="1391" w:type="pct"/>
            <w:hideMark/>
          </w:tcPr>
          <w:p w14:paraId="43FA7908"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Gearing = (Long-Term Debt / Capital Employed) * 100</w:t>
            </w:r>
          </w:p>
        </w:tc>
        <w:tc>
          <w:tcPr>
            <w:tcW w:w="722" w:type="pct"/>
            <w:noWrap/>
            <w:hideMark/>
          </w:tcPr>
          <w:p w14:paraId="7B020AB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=B42/(B44-B46)</w:t>
            </w:r>
          </w:p>
        </w:tc>
        <w:tc>
          <w:tcPr>
            <w:tcW w:w="722" w:type="pct"/>
            <w:noWrap/>
            <w:hideMark/>
          </w:tcPr>
          <w:p w14:paraId="1862BE8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=C42/(C44-C46)</w:t>
            </w:r>
          </w:p>
        </w:tc>
        <w:tc>
          <w:tcPr>
            <w:tcW w:w="722" w:type="pct"/>
            <w:noWrap/>
            <w:hideMark/>
          </w:tcPr>
          <w:p w14:paraId="1F3491D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=D42/(D44-D46)</w:t>
            </w:r>
          </w:p>
        </w:tc>
        <w:tc>
          <w:tcPr>
            <w:tcW w:w="722" w:type="pct"/>
            <w:noWrap/>
            <w:hideMark/>
          </w:tcPr>
          <w:p w14:paraId="3ECCD46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=E42/(E44-E46)</w:t>
            </w:r>
          </w:p>
        </w:tc>
        <w:tc>
          <w:tcPr>
            <w:tcW w:w="722" w:type="pct"/>
            <w:noWrap/>
            <w:hideMark/>
          </w:tcPr>
          <w:p w14:paraId="52FD5CB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=F42/(F44-F46)</w:t>
            </w:r>
          </w:p>
        </w:tc>
      </w:tr>
      <w:tr w:rsidR="00A643CB" w:rsidRPr="00A643CB" w14:paraId="4D3AF549" w14:textId="77777777" w:rsidTr="002F3DE0">
        <w:trPr>
          <w:trHeight w:val="600"/>
        </w:trPr>
        <w:tc>
          <w:tcPr>
            <w:tcW w:w="1391" w:type="pct"/>
            <w:hideMark/>
          </w:tcPr>
          <w:p w14:paraId="2BA7252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Interest Cover = Operating Profit / Interest Expenses</w:t>
            </w:r>
          </w:p>
        </w:tc>
        <w:tc>
          <w:tcPr>
            <w:tcW w:w="722" w:type="pct"/>
            <w:noWrap/>
            <w:hideMark/>
          </w:tcPr>
          <w:p w14:paraId="4649D7A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=B43/B45</w:t>
            </w:r>
          </w:p>
        </w:tc>
        <w:tc>
          <w:tcPr>
            <w:tcW w:w="722" w:type="pct"/>
            <w:noWrap/>
            <w:hideMark/>
          </w:tcPr>
          <w:p w14:paraId="19E33D9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=C43/C45</w:t>
            </w:r>
          </w:p>
        </w:tc>
        <w:tc>
          <w:tcPr>
            <w:tcW w:w="722" w:type="pct"/>
            <w:noWrap/>
            <w:hideMark/>
          </w:tcPr>
          <w:p w14:paraId="3DBEC9D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=D43/D45</w:t>
            </w:r>
          </w:p>
        </w:tc>
        <w:tc>
          <w:tcPr>
            <w:tcW w:w="722" w:type="pct"/>
            <w:noWrap/>
            <w:hideMark/>
          </w:tcPr>
          <w:p w14:paraId="5B51D38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=E43/E45</w:t>
            </w:r>
          </w:p>
        </w:tc>
        <w:tc>
          <w:tcPr>
            <w:tcW w:w="722" w:type="pct"/>
            <w:noWrap/>
            <w:hideMark/>
          </w:tcPr>
          <w:p w14:paraId="6D2C07F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=F43/F45</w:t>
            </w:r>
          </w:p>
        </w:tc>
      </w:tr>
      <w:tr w:rsidR="00A643CB" w:rsidRPr="00A643CB" w14:paraId="045F6D55" w14:textId="77777777" w:rsidTr="002F3DE0">
        <w:trPr>
          <w:trHeight w:val="300"/>
        </w:trPr>
        <w:tc>
          <w:tcPr>
            <w:tcW w:w="1391" w:type="pct"/>
            <w:noWrap/>
            <w:hideMark/>
          </w:tcPr>
          <w:p w14:paraId="69E0C7E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p>
        </w:tc>
        <w:tc>
          <w:tcPr>
            <w:tcW w:w="722" w:type="pct"/>
            <w:noWrap/>
            <w:hideMark/>
          </w:tcPr>
          <w:p w14:paraId="6F62200A"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22741D24"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B8EAB25"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B4885B5"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783E2D5E"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58C62911" w14:textId="77777777" w:rsidTr="002F3DE0">
        <w:trPr>
          <w:trHeight w:val="300"/>
        </w:trPr>
        <w:tc>
          <w:tcPr>
            <w:tcW w:w="1391" w:type="pct"/>
            <w:noWrap/>
            <w:hideMark/>
          </w:tcPr>
          <w:p w14:paraId="5BF204DC"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6EB1417D"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212A42E3"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6D54B649"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65E1F4B8"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28762DC2"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6902340A" w14:textId="77777777" w:rsidTr="002F3DE0">
        <w:trPr>
          <w:trHeight w:val="300"/>
        </w:trPr>
        <w:tc>
          <w:tcPr>
            <w:tcW w:w="1391" w:type="pct"/>
            <w:noWrap/>
            <w:hideMark/>
          </w:tcPr>
          <w:p w14:paraId="452256DA"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Investment Ratios Inputs:</w:t>
            </w:r>
          </w:p>
        </w:tc>
        <w:tc>
          <w:tcPr>
            <w:tcW w:w="722" w:type="pct"/>
            <w:noWrap/>
            <w:hideMark/>
          </w:tcPr>
          <w:p w14:paraId="516AD5B1"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=B18</w:t>
            </w:r>
          </w:p>
        </w:tc>
        <w:tc>
          <w:tcPr>
            <w:tcW w:w="722" w:type="pct"/>
            <w:noWrap/>
            <w:hideMark/>
          </w:tcPr>
          <w:p w14:paraId="0A94C1B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=C18</w:t>
            </w:r>
          </w:p>
        </w:tc>
        <w:tc>
          <w:tcPr>
            <w:tcW w:w="722" w:type="pct"/>
            <w:noWrap/>
            <w:hideMark/>
          </w:tcPr>
          <w:p w14:paraId="07D952B8"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=D18</w:t>
            </w:r>
          </w:p>
        </w:tc>
        <w:tc>
          <w:tcPr>
            <w:tcW w:w="722" w:type="pct"/>
            <w:noWrap/>
            <w:hideMark/>
          </w:tcPr>
          <w:p w14:paraId="37471544"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=E18</w:t>
            </w:r>
          </w:p>
        </w:tc>
        <w:tc>
          <w:tcPr>
            <w:tcW w:w="722" w:type="pct"/>
            <w:noWrap/>
            <w:hideMark/>
          </w:tcPr>
          <w:p w14:paraId="3D07A2ED"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=F18</w:t>
            </w:r>
          </w:p>
        </w:tc>
      </w:tr>
      <w:tr w:rsidR="00A643CB" w:rsidRPr="00A643CB" w14:paraId="4F32B42B" w14:textId="77777777" w:rsidTr="002F3DE0">
        <w:trPr>
          <w:trHeight w:val="300"/>
        </w:trPr>
        <w:tc>
          <w:tcPr>
            <w:tcW w:w="1391" w:type="pct"/>
            <w:noWrap/>
            <w:hideMark/>
          </w:tcPr>
          <w:p w14:paraId="14934A9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Net Profit</w:t>
            </w:r>
          </w:p>
        </w:tc>
        <w:tc>
          <w:tcPr>
            <w:tcW w:w="722" w:type="pct"/>
            <w:noWrap/>
            <w:hideMark/>
          </w:tcPr>
          <w:p w14:paraId="71A125F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=B8</w:t>
            </w:r>
          </w:p>
        </w:tc>
        <w:tc>
          <w:tcPr>
            <w:tcW w:w="722" w:type="pct"/>
            <w:noWrap/>
            <w:hideMark/>
          </w:tcPr>
          <w:p w14:paraId="4E3B88B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=C8</w:t>
            </w:r>
          </w:p>
        </w:tc>
        <w:tc>
          <w:tcPr>
            <w:tcW w:w="722" w:type="pct"/>
            <w:noWrap/>
            <w:hideMark/>
          </w:tcPr>
          <w:p w14:paraId="5CF9CA7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=D8</w:t>
            </w:r>
          </w:p>
        </w:tc>
        <w:tc>
          <w:tcPr>
            <w:tcW w:w="722" w:type="pct"/>
            <w:noWrap/>
            <w:hideMark/>
          </w:tcPr>
          <w:p w14:paraId="75D8670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=E8</w:t>
            </w:r>
          </w:p>
        </w:tc>
        <w:tc>
          <w:tcPr>
            <w:tcW w:w="722" w:type="pct"/>
            <w:noWrap/>
            <w:hideMark/>
          </w:tcPr>
          <w:p w14:paraId="09F676A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=F8</w:t>
            </w:r>
          </w:p>
        </w:tc>
      </w:tr>
      <w:tr w:rsidR="00A643CB" w:rsidRPr="00A643CB" w14:paraId="1E70B4AF" w14:textId="77777777" w:rsidTr="002F3DE0">
        <w:trPr>
          <w:trHeight w:val="300"/>
        </w:trPr>
        <w:tc>
          <w:tcPr>
            <w:tcW w:w="1391" w:type="pct"/>
            <w:noWrap/>
            <w:hideMark/>
          </w:tcPr>
          <w:p w14:paraId="6736A4B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No. of Shares Outstanding</w:t>
            </w:r>
          </w:p>
        </w:tc>
        <w:tc>
          <w:tcPr>
            <w:tcW w:w="722" w:type="pct"/>
            <w:noWrap/>
            <w:hideMark/>
          </w:tcPr>
          <w:p w14:paraId="365B060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13252</w:t>
            </w:r>
          </w:p>
        </w:tc>
        <w:tc>
          <w:tcPr>
            <w:tcW w:w="722" w:type="pct"/>
            <w:noWrap/>
            <w:hideMark/>
          </w:tcPr>
          <w:p w14:paraId="5D03482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13513</w:t>
            </w:r>
          </w:p>
        </w:tc>
        <w:tc>
          <w:tcPr>
            <w:tcW w:w="722" w:type="pct"/>
            <w:noWrap/>
            <w:hideMark/>
          </w:tcPr>
          <w:p w14:paraId="61F40BE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13658</w:t>
            </w:r>
          </w:p>
        </w:tc>
        <w:tc>
          <w:tcPr>
            <w:tcW w:w="722" w:type="pct"/>
            <w:noWrap/>
            <w:hideMark/>
          </w:tcPr>
          <w:p w14:paraId="6A79BA4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13887</w:t>
            </w:r>
          </w:p>
        </w:tc>
        <w:tc>
          <w:tcPr>
            <w:tcW w:w="722" w:type="pct"/>
            <w:noWrap/>
            <w:hideMark/>
          </w:tcPr>
          <w:p w14:paraId="5AEBADA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13976</w:t>
            </w:r>
          </w:p>
        </w:tc>
      </w:tr>
      <w:tr w:rsidR="00A643CB" w:rsidRPr="00A643CB" w14:paraId="38E9FD87" w14:textId="77777777" w:rsidTr="002F3DE0">
        <w:trPr>
          <w:trHeight w:val="300"/>
        </w:trPr>
        <w:tc>
          <w:tcPr>
            <w:tcW w:w="1391" w:type="pct"/>
            <w:noWrap/>
            <w:hideMark/>
          </w:tcPr>
          <w:p w14:paraId="64D0641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Market Price per Share</w:t>
            </w:r>
          </w:p>
        </w:tc>
        <w:tc>
          <w:tcPr>
            <w:tcW w:w="722" w:type="pct"/>
            <w:noWrap/>
            <w:hideMark/>
          </w:tcPr>
          <w:p w14:paraId="299C508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2753.09</w:t>
            </w:r>
          </w:p>
        </w:tc>
        <w:tc>
          <w:tcPr>
            <w:tcW w:w="722" w:type="pct"/>
            <w:noWrap/>
            <w:hideMark/>
          </w:tcPr>
          <w:p w14:paraId="6CCAD94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2539.75</w:t>
            </w:r>
          </w:p>
        </w:tc>
        <w:tc>
          <w:tcPr>
            <w:tcW w:w="722" w:type="pct"/>
            <w:noWrap/>
            <w:hideMark/>
          </w:tcPr>
          <w:p w14:paraId="3CFF8C5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2089.08</w:t>
            </w:r>
          </w:p>
        </w:tc>
        <w:tc>
          <w:tcPr>
            <w:tcW w:w="722" w:type="pct"/>
            <w:noWrap/>
            <w:hideMark/>
          </w:tcPr>
          <w:p w14:paraId="32B8653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1904.88</w:t>
            </w:r>
          </w:p>
        </w:tc>
        <w:tc>
          <w:tcPr>
            <w:tcW w:w="722" w:type="pct"/>
            <w:noWrap/>
            <w:hideMark/>
          </w:tcPr>
          <w:p w14:paraId="670EAC0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1674.18</w:t>
            </w:r>
          </w:p>
        </w:tc>
      </w:tr>
      <w:tr w:rsidR="00A643CB" w:rsidRPr="00A643CB" w14:paraId="141B4AF3" w14:textId="77777777" w:rsidTr="002F3DE0">
        <w:trPr>
          <w:trHeight w:val="300"/>
        </w:trPr>
        <w:tc>
          <w:tcPr>
            <w:tcW w:w="1391" w:type="pct"/>
            <w:noWrap/>
            <w:hideMark/>
          </w:tcPr>
          <w:p w14:paraId="03B0095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Dividend per Share</w:t>
            </w:r>
          </w:p>
        </w:tc>
        <w:tc>
          <w:tcPr>
            <w:tcW w:w="722" w:type="pct"/>
            <w:noWrap/>
            <w:hideMark/>
          </w:tcPr>
          <w:p w14:paraId="136364F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90</w:t>
            </w:r>
          </w:p>
        </w:tc>
        <w:tc>
          <w:tcPr>
            <w:tcW w:w="722" w:type="pct"/>
            <w:noWrap/>
            <w:hideMark/>
          </w:tcPr>
          <w:p w14:paraId="6726069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75</w:t>
            </w:r>
          </w:p>
        </w:tc>
        <w:tc>
          <w:tcPr>
            <w:tcW w:w="722" w:type="pct"/>
            <w:noWrap/>
            <w:hideMark/>
          </w:tcPr>
          <w:p w14:paraId="38D7B00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60</w:t>
            </w:r>
          </w:p>
        </w:tc>
        <w:tc>
          <w:tcPr>
            <w:tcW w:w="722" w:type="pct"/>
            <w:noWrap/>
            <w:hideMark/>
          </w:tcPr>
          <w:p w14:paraId="458939A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52</w:t>
            </w:r>
          </w:p>
        </w:tc>
        <w:tc>
          <w:tcPr>
            <w:tcW w:w="722" w:type="pct"/>
            <w:noWrap/>
            <w:hideMark/>
          </w:tcPr>
          <w:p w14:paraId="3C75F3E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47</w:t>
            </w:r>
          </w:p>
        </w:tc>
      </w:tr>
      <w:tr w:rsidR="00A643CB" w:rsidRPr="00A643CB" w14:paraId="4EDCD4A6" w14:textId="77777777" w:rsidTr="002F3DE0">
        <w:trPr>
          <w:trHeight w:val="300"/>
        </w:trPr>
        <w:tc>
          <w:tcPr>
            <w:tcW w:w="1391" w:type="pct"/>
            <w:noWrap/>
            <w:hideMark/>
          </w:tcPr>
          <w:p w14:paraId="7617182D"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INVESTMENT RATIOS:</w:t>
            </w:r>
          </w:p>
        </w:tc>
        <w:tc>
          <w:tcPr>
            <w:tcW w:w="722" w:type="pct"/>
            <w:noWrap/>
            <w:hideMark/>
          </w:tcPr>
          <w:p w14:paraId="6F07769F"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=B18</w:t>
            </w:r>
          </w:p>
        </w:tc>
        <w:tc>
          <w:tcPr>
            <w:tcW w:w="722" w:type="pct"/>
            <w:noWrap/>
            <w:hideMark/>
          </w:tcPr>
          <w:p w14:paraId="0C5EB0C5"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=C18</w:t>
            </w:r>
          </w:p>
        </w:tc>
        <w:tc>
          <w:tcPr>
            <w:tcW w:w="722" w:type="pct"/>
            <w:noWrap/>
            <w:hideMark/>
          </w:tcPr>
          <w:p w14:paraId="27B0248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=D18</w:t>
            </w:r>
          </w:p>
        </w:tc>
        <w:tc>
          <w:tcPr>
            <w:tcW w:w="722" w:type="pct"/>
            <w:noWrap/>
            <w:hideMark/>
          </w:tcPr>
          <w:p w14:paraId="2B76E46E"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=E18</w:t>
            </w:r>
          </w:p>
        </w:tc>
        <w:tc>
          <w:tcPr>
            <w:tcW w:w="722" w:type="pct"/>
            <w:noWrap/>
            <w:hideMark/>
          </w:tcPr>
          <w:p w14:paraId="0B261413"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=F18</w:t>
            </w:r>
          </w:p>
        </w:tc>
      </w:tr>
      <w:tr w:rsidR="00A643CB" w:rsidRPr="00A643CB" w14:paraId="6658B4FA" w14:textId="77777777" w:rsidTr="002F3DE0">
        <w:trPr>
          <w:trHeight w:val="600"/>
        </w:trPr>
        <w:tc>
          <w:tcPr>
            <w:tcW w:w="1391" w:type="pct"/>
            <w:hideMark/>
          </w:tcPr>
          <w:p w14:paraId="08D6C38B"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EPS = Net Profit / No. of Shares Outstanding</w:t>
            </w:r>
          </w:p>
        </w:tc>
        <w:tc>
          <w:tcPr>
            <w:tcW w:w="722" w:type="pct"/>
            <w:noWrap/>
            <w:hideMark/>
          </w:tcPr>
          <w:p w14:paraId="321859C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=B54/B55</w:t>
            </w:r>
          </w:p>
        </w:tc>
        <w:tc>
          <w:tcPr>
            <w:tcW w:w="722" w:type="pct"/>
            <w:noWrap/>
            <w:hideMark/>
          </w:tcPr>
          <w:p w14:paraId="6B39F10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=C54/C55</w:t>
            </w:r>
          </w:p>
        </w:tc>
        <w:tc>
          <w:tcPr>
            <w:tcW w:w="722" w:type="pct"/>
            <w:noWrap/>
            <w:hideMark/>
          </w:tcPr>
          <w:p w14:paraId="28E168E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=D54/D55</w:t>
            </w:r>
          </w:p>
        </w:tc>
        <w:tc>
          <w:tcPr>
            <w:tcW w:w="722" w:type="pct"/>
            <w:noWrap/>
            <w:hideMark/>
          </w:tcPr>
          <w:p w14:paraId="6A83007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=E54/E55</w:t>
            </w:r>
          </w:p>
        </w:tc>
        <w:tc>
          <w:tcPr>
            <w:tcW w:w="722" w:type="pct"/>
            <w:noWrap/>
            <w:hideMark/>
          </w:tcPr>
          <w:p w14:paraId="3EB5FA86"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=F54/F55</w:t>
            </w:r>
          </w:p>
        </w:tc>
      </w:tr>
      <w:tr w:rsidR="00A643CB" w:rsidRPr="00A643CB" w14:paraId="1153D488" w14:textId="77777777" w:rsidTr="002F3DE0">
        <w:trPr>
          <w:trHeight w:val="300"/>
        </w:trPr>
        <w:tc>
          <w:tcPr>
            <w:tcW w:w="1391" w:type="pct"/>
            <w:hideMark/>
          </w:tcPr>
          <w:p w14:paraId="7423D3E7"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P/E = Market Price per Share / EPS</w:t>
            </w:r>
          </w:p>
        </w:tc>
        <w:tc>
          <w:tcPr>
            <w:tcW w:w="722" w:type="pct"/>
            <w:noWrap/>
            <w:hideMark/>
          </w:tcPr>
          <w:p w14:paraId="1D85332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=B56/B59</w:t>
            </w:r>
          </w:p>
        </w:tc>
        <w:tc>
          <w:tcPr>
            <w:tcW w:w="722" w:type="pct"/>
            <w:noWrap/>
            <w:hideMark/>
          </w:tcPr>
          <w:p w14:paraId="1A07A70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=C56/C59</w:t>
            </w:r>
          </w:p>
        </w:tc>
        <w:tc>
          <w:tcPr>
            <w:tcW w:w="722" w:type="pct"/>
            <w:noWrap/>
            <w:hideMark/>
          </w:tcPr>
          <w:p w14:paraId="32A04F5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=D56/D59</w:t>
            </w:r>
          </w:p>
        </w:tc>
        <w:tc>
          <w:tcPr>
            <w:tcW w:w="722" w:type="pct"/>
            <w:noWrap/>
            <w:hideMark/>
          </w:tcPr>
          <w:p w14:paraId="4B10066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=E56/E59</w:t>
            </w:r>
          </w:p>
        </w:tc>
        <w:tc>
          <w:tcPr>
            <w:tcW w:w="722" w:type="pct"/>
            <w:noWrap/>
            <w:hideMark/>
          </w:tcPr>
          <w:p w14:paraId="40D39DA7"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=F56/F59</w:t>
            </w:r>
          </w:p>
        </w:tc>
      </w:tr>
      <w:tr w:rsidR="00A643CB" w:rsidRPr="00A643CB" w14:paraId="24BC509A" w14:textId="77777777" w:rsidTr="002F3DE0">
        <w:trPr>
          <w:trHeight w:val="600"/>
        </w:trPr>
        <w:tc>
          <w:tcPr>
            <w:tcW w:w="1391" w:type="pct"/>
            <w:hideMark/>
          </w:tcPr>
          <w:p w14:paraId="580D161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Dividend Yield = (Dividend per Share / Market Price per Share) * 100</w:t>
            </w:r>
          </w:p>
        </w:tc>
        <w:tc>
          <w:tcPr>
            <w:tcW w:w="722" w:type="pct"/>
            <w:noWrap/>
            <w:hideMark/>
          </w:tcPr>
          <w:p w14:paraId="09160C9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=B57/B56</w:t>
            </w:r>
          </w:p>
        </w:tc>
        <w:tc>
          <w:tcPr>
            <w:tcW w:w="722" w:type="pct"/>
            <w:noWrap/>
            <w:hideMark/>
          </w:tcPr>
          <w:p w14:paraId="2DECA25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=C57/C56</w:t>
            </w:r>
          </w:p>
        </w:tc>
        <w:tc>
          <w:tcPr>
            <w:tcW w:w="722" w:type="pct"/>
            <w:noWrap/>
            <w:hideMark/>
          </w:tcPr>
          <w:p w14:paraId="6A1DB08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=D57/D56</w:t>
            </w:r>
          </w:p>
        </w:tc>
        <w:tc>
          <w:tcPr>
            <w:tcW w:w="722" w:type="pct"/>
            <w:noWrap/>
            <w:hideMark/>
          </w:tcPr>
          <w:p w14:paraId="10096C8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=E57/E56</w:t>
            </w:r>
          </w:p>
        </w:tc>
        <w:tc>
          <w:tcPr>
            <w:tcW w:w="722" w:type="pct"/>
            <w:noWrap/>
            <w:hideMark/>
          </w:tcPr>
          <w:p w14:paraId="54964AB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=F57/F56</w:t>
            </w:r>
          </w:p>
        </w:tc>
      </w:tr>
      <w:tr w:rsidR="00A643CB" w:rsidRPr="00A643CB" w14:paraId="629C1484" w14:textId="77777777" w:rsidTr="002F3DE0">
        <w:trPr>
          <w:trHeight w:val="300"/>
        </w:trPr>
        <w:tc>
          <w:tcPr>
            <w:tcW w:w="1391" w:type="pct"/>
            <w:noWrap/>
            <w:hideMark/>
          </w:tcPr>
          <w:p w14:paraId="676CF7C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p>
        </w:tc>
        <w:tc>
          <w:tcPr>
            <w:tcW w:w="722" w:type="pct"/>
            <w:noWrap/>
            <w:hideMark/>
          </w:tcPr>
          <w:p w14:paraId="5A6AE409"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1BB1D70"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1265284F"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4DC81146"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0F4B9B93"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33FB56F2" w14:textId="77777777" w:rsidTr="002F3DE0">
        <w:trPr>
          <w:trHeight w:val="300"/>
        </w:trPr>
        <w:tc>
          <w:tcPr>
            <w:tcW w:w="1391" w:type="pct"/>
            <w:noWrap/>
            <w:hideMark/>
          </w:tcPr>
          <w:p w14:paraId="18CBFC0C"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64912802"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2FB8B1CA"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B895CC9"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3FB97305"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487E6527"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4F4129F3" w14:textId="77777777" w:rsidTr="002F3DE0">
        <w:trPr>
          <w:trHeight w:val="300"/>
        </w:trPr>
        <w:tc>
          <w:tcPr>
            <w:tcW w:w="1391" w:type="pct"/>
            <w:noWrap/>
            <w:hideMark/>
          </w:tcPr>
          <w:p w14:paraId="4C434A38"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4C832B0C"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F1749FE"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1B7E7EED"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5ED801EB"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c>
          <w:tcPr>
            <w:tcW w:w="722" w:type="pct"/>
            <w:noWrap/>
            <w:hideMark/>
          </w:tcPr>
          <w:p w14:paraId="1FCE7A93" w14:textId="77777777" w:rsidR="00A643CB" w:rsidRPr="00A643CB" w:rsidRDefault="00A643CB" w:rsidP="00A643CB">
            <w:pPr>
              <w:spacing w:line="240" w:lineRule="auto"/>
              <w:jc w:val="left"/>
              <w:rPr>
                <w:rFonts w:eastAsia="Times New Roman" w:cs="Times New Roman"/>
                <w:color w:val="auto"/>
                <w:kern w:val="0"/>
                <w:sz w:val="20"/>
                <w:szCs w:val="20"/>
                <w14:ligatures w14:val="none"/>
              </w:rPr>
            </w:pPr>
          </w:p>
        </w:tc>
      </w:tr>
      <w:tr w:rsidR="00A643CB" w:rsidRPr="00A643CB" w14:paraId="2A81C107" w14:textId="77777777" w:rsidTr="002F3DE0">
        <w:trPr>
          <w:trHeight w:val="300"/>
        </w:trPr>
        <w:tc>
          <w:tcPr>
            <w:tcW w:w="1391" w:type="pct"/>
            <w:noWrap/>
            <w:hideMark/>
          </w:tcPr>
          <w:p w14:paraId="11F3333C"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Cash Flow Ratios Inputs:</w:t>
            </w:r>
          </w:p>
        </w:tc>
        <w:tc>
          <w:tcPr>
            <w:tcW w:w="722" w:type="pct"/>
            <w:noWrap/>
            <w:hideMark/>
          </w:tcPr>
          <w:p w14:paraId="3A01441D"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=B4</w:t>
            </w:r>
          </w:p>
        </w:tc>
        <w:tc>
          <w:tcPr>
            <w:tcW w:w="722" w:type="pct"/>
            <w:noWrap/>
            <w:hideMark/>
          </w:tcPr>
          <w:p w14:paraId="5D9ED2AB"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=C4</w:t>
            </w:r>
          </w:p>
        </w:tc>
        <w:tc>
          <w:tcPr>
            <w:tcW w:w="722" w:type="pct"/>
            <w:noWrap/>
            <w:hideMark/>
          </w:tcPr>
          <w:p w14:paraId="3104C490"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=D4</w:t>
            </w:r>
          </w:p>
        </w:tc>
        <w:tc>
          <w:tcPr>
            <w:tcW w:w="722" w:type="pct"/>
            <w:noWrap/>
            <w:hideMark/>
          </w:tcPr>
          <w:p w14:paraId="1EF58502"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=E4</w:t>
            </w:r>
          </w:p>
        </w:tc>
        <w:tc>
          <w:tcPr>
            <w:tcW w:w="722" w:type="pct"/>
            <w:noWrap/>
            <w:hideMark/>
          </w:tcPr>
          <w:p w14:paraId="4BFC5626"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=F4</w:t>
            </w:r>
          </w:p>
        </w:tc>
      </w:tr>
      <w:tr w:rsidR="00A643CB" w:rsidRPr="00A643CB" w14:paraId="6B44F4EF" w14:textId="77777777" w:rsidTr="002F3DE0">
        <w:trPr>
          <w:trHeight w:val="300"/>
        </w:trPr>
        <w:tc>
          <w:tcPr>
            <w:tcW w:w="1391" w:type="pct"/>
            <w:noWrap/>
            <w:hideMark/>
          </w:tcPr>
          <w:p w14:paraId="4ED6FF7C"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Operating Cash Flow</w:t>
            </w:r>
          </w:p>
        </w:tc>
        <w:tc>
          <w:tcPr>
            <w:tcW w:w="722" w:type="pct"/>
            <w:noWrap/>
            <w:hideMark/>
          </w:tcPr>
          <w:p w14:paraId="29141F0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3696934</w:t>
            </w:r>
          </w:p>
        </w:tc>
        <w:tc>
          <w:tcPr>
            <w:tcW w:w="722" w:type="pct"/>
            <w:noWrap/>
            <w:hideMark/>
          </w:tcPr>
          <w:p w14:paraId="03F60C82"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4206373</w:t>
            </w:r>
          </w:p>
        </w:tc>
        <w:tc>
          <w:tcPr>
            <w:tcW w:w="722" w:type="pct"/>
            <w:noWrap/>
            <w:hideMark/>
          </w:tcPr>
          <w:p w14:paraId="114A91F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2955076</w:t>
            </w:r>
          </w:p>
        </w:tc>
        <w:tc>
          <w:tcPr>
            <w:tcW w:w="722" w:type="pct"/>
            <w:noWrap/>
            <w:hideMark/>
          </w:tcPr>
          <w:p w14:paraId="74CEC084"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3722615</w:t>
            </w:r>
          </w:p>
        </w:tc>
        <w:tc>
          <w:tcPr>
            <w:tcW w:w="722" w:type="pct"/>
            <w:noWrap/>
            <w:hideMark/>
          </w:tcPr>
          <w:p w14:paraId="3ABC779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2727162</w:t>
            </w:r>
          </w:p>
        </w:tc>
      </w:tr>
      <w:tr w:rsidR="00A643CB" w:rsidRPr="00A643CB" w14:paraId="3E1FA3EC" w14:textId="77777777" w:rsidTr="002F3DE0">
        <w:trPr>
          <w:trHeight w:val="300"/>
        </w:trPr>
        <w:tc>
          <w:tcPr>
            <w:tcW w:w="1391" w:type="pct"/>
            <w:noWrap/>
            <w:hideMark/>
          </w:tcPr>
          <w:p w14:paraId="4F75522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Current Liabilities</w:t>
            </w:r>
          </w:p>
        </w:tc>
        <w:tc>
          <w:tcPr>
            <w:tcW w:w="722" w:type="pct"/>
            <w:noWrap/>
            <w:hideMark/>
          </w:tcPr>
          <w:p w14:paraId="62DEBB8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=B10</w:t>
            </w:r>
          </w:p>
        </w:tc>
        <w:tc>
          <w:tcPr>
            <w:tcW w:w="722" w:type="pct"/>
            <w:noWrap/>
            <w:hideMark/>
          </w:tcPr>
          <w:p w14:paraId="15CC02F5"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=C10</w:t>
            </w:r>
          </w:p>
        </w:tc>
        <w:tc>
          <w:tcPr>
            <w:tcW w:w="722" w:type="pct"/>
            <w:noWrap/>
            <w:hideMark/>
          </w:tcPr>
          <w:p w14:paraId="4E9A223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=D10</w:t>
            </w:r>
          </w:p>
        </w:tc>
        <w:tc>
          <w:tcPr>
            <w:tcW w:w="722" w:type="pct"/>
            <w:noWrap/>
            <w:hideMark/>
          </w:tcPr>
          <w:p w14:paraId="0A20183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=E10</w:t>
            </w:r>
          </w:p>
        </w:tc>
        <w:tc>
          <w:tcPr>
            <w:tcW w:w="722" w:type="pct"/>
            <w:noWrap/>
            <w:hideMark/>
          </w:tcPr>
          <w:p w14:paraId="0C4E97B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=F10</w:t>
            </w:r>
          </w:p>
        </w:tc>
      </w:tr>
      <w:tr w:rsidR="00A643CB" w:rsidRPr="00A643CB" w14:paraId="6880AB1A" w14:textId="77777777" w:rsidTr="002F3DE0">
        <w:trPr>
          <w:trHeight w:val="300"/>
        </w:trPr>
        <w:tc>
          <w:tcPr>
            <w:tcW w:w="1391" w:type="pct"/>
            <w:noWrap/>
            <w:hideMark/>
          </w:tcPr>
          <w:p w14:paraId="5EE0570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Total Debt</w:t>
            </w:r>
          </w:p>
        </w:tc>
        <w:tc>
          <w:tcPr>
            <w:tcW w:w="722" w:type="pct"/>
            <w:noWrap/>
            <w:hideMark/>
          </w:tcPr>
          <w:p w14:paraId="5F7837A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=B40+B42</w:t>
            </w:r>
          </w:p>
        </w:tc>
        <w:tc>
          <w:tcPr>
            <w:tcW w:w="722" w:type="pct"/>
            <w:noWrap/>
            <w:hideMark/>
          </w:tcPr>
          <w:p w14:paraId="21FD03A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=C40+C42</w:t>
            </w:r>
          </w:p>
        </w:tc>
        <w:tc>
          <w:tcPr>
            <w:tcW w:w="722" w:type="pct"/>
            <w:noWrap/>
            <w:hideMark/>
          </w:tcPr>
          <w:p w14:paraId="0280DCC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=D40+D42</w:t>
            </w:r>
          </w:p>
        </w:tc>
        <w:tc>
          <w:tcPr>
            <w:tcW w:w="722" w:type="pct"/>
            <w:noWrap/>
            <w:hideMark/>
          </w:tcPr>
          <w:p w14:paraId="24A38FD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=E40+E42</w:t>
            </w:r>
          </w:p>
        </w:tc>
        <w:tc>
          <w:tcPr>
            <w:tcW w:w="722" w:type="pct"/>
            <w:noWrap/>
            <w:hideMark/>
          </w:tcPr>
          <w:p w14:paraId="31D2367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=F40+F42</w:t>
            </w:r>
          </w:p>
        </w:tc>
      </w:tr>
      <w:tr w:rsidR="00A643CB" w:rsidRPr="00A643CB" w14:paraId="6917C860" w14:textId="77777777" w:rsidTr="002F3DE0">
        <w:trPr>
          <w:trHeight w:val="300"/>
        </w:trPr>
        <w:tc>
          <w:tcPr>
            <w:tcW w:w="1391" w:type="pct"/>
            <w:noWrap/>
            <w:hideMark/>
          </w:tcPr>
          <w:p w14:paraId="2B30FAE9"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CASH FLOW RATIOS:</w:t>
            </w:r>
          </w:p>
        </w:tc>
        <w:tc>
          <w:tcPr>
            <w:tcW w:w="722" w:type="pct"/>
            <w:noWrap/>
            <w:hideMark/>
          </w:tcPr>
          <w:p w14:paraId="111676CB"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=B11</w:t>
            </w:r>
          </w:p>
        </w:tc>
        <w:tc>
          <w:tcPr>
            <w:tcW w:w="722" w:type="pct"/>
            <w:noWrap/>
            <w:hideMark/>
          </w:tcPr>
          <w:p w14:paraId="25D7FB6D"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=C11</w:t>
            </w:r>
          </w:p>
        </w:tc>
        <w:tc>
          <w:tcPr>
            <w:tcW w:w="722" w:type="pct"/>
            <w:noWrap/>
            <w:hideMark/>
          </w:tcPr>
          <w:p w14:paraId="69D5487B"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=D11</w:t>
            </w:r>
          </w:p>
        </w:tc>
        <w:tc>
          <w:tcPr>
            <w:tcW w:w="722" w:type="pct"/>
            <w:noWrap/>
            <w:hideMark/>
          </w:tcPr>
          <w:p w14:paraId="364A8641"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=E11</w:t>
            </w:r>
          </w:p>
        </w:tc>
        <w:tc>
          <w:tcPr>
            <w:tcW w:w="722" w:type="pct"/>
            <w:noWrap/>
            <w:hideMark/>
          </w:tcPr>
          <w:p w14:paraId="640D30D8"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=F11</w:t>
            </w:r>
          </w:p>
        </w:tc>
      </w:tr>
      <w:tr w:rsidR="00A643CB" w:rsidRPr="00A643CB" w14:paraId="128677FA" w14:textId="77777777" w:rsidTr="002F3DE0">
        <w:trPr>
          <w:trHeight w:val="900"/>
        </w:trPr>
        <w:tc>
          <w:tcPr>
            <w:tcW w:w="1391" w:type="pct"/>
            <w:hideMark/>
          </w:tcPr>
          <w:p w14:paraId="506EF905"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Operating Cash Flow Ratio = Operating Cash Flow / Current Liabilities</w:t>
            </w:r>
          </w:p>
        </w:tc>
        <w:tc>
          <w:tcPr>
            <w:tcW w:w="722" w:type="pct"/>
            <w:noWrap/>
            <w:hideMark/>
          </w:tcPr>
          <w:p w14:paraId="4C540F1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=B66/B67</w:t>
            </w:r>
          </w:p>
        </w:tc>
        <w:tc>
          <w:tcPr>
            <w:tcW w:w="722" w:type="pct"/>
            <w:noWrap/>
            <w:hideMark/>
          </w:tcPr>
          <w:p w14:paraId="4FD453ED"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=C66/C67</w:t>
            </w:r>
          </w:p>
        </w:tc>
        <w:tc>
          <w:tcPr>
            <w:tcW w:w="722" w:type="pct"/>
            <w:noWrap/>
            <w:hideMark/>
          </w:tcPr>
          <w:p w14:paraId="1FA49220"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=D66/D67</w:t>
            </w:r>
          </w:p>
        </w:tc>
        <w:tc>
          <w:tcPr>
            <w:tcW w:w="722" w:type="pct"/>
            <w:noWrap/>
            <w:hideMark/>
          </w:tcPr>
          <w:p w14:paraId="0786A61A"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=E66/E67</w:t>
            </w:r>
          </w:p>
        </w:tc>
        <w:tc>
          <w:tcPr>
            <w:tcW w:w="722" w:type="pct"/>
            <w:noWrap/>
            <w:hideMark/>
          </w:tcPr>
          <w:p w14:paraId="539EEA11"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=F66/F67</w:t>
            </w:r>
          </w:p>
        </w:tc>
      </w:tr>
      <w:tr w:rsidR="00A643CB" w:rsidRPr="00A643CB" w14:paraId="731AD25A" w14:textId="77777777" w:rsidTr="002F3DE0">
        <w:trPr>
          <w:trHeight w:val="600"/>
        </w:trPr>
        <w:tc>
          <w:tcPr>
            <w:tcW w:w="1391" w:type="pct"/>
            <w:hideMark/>
          </w:tcPr>
          <w:p w14:paraId="4BB57794" w14:textId="77777777" w:rsidR="00A643CB" w:rsidRPr="00A643CB" w:rsidRDefault="00A643CB" w:rsidP="00A643CB">
            <w:pPr>
              <w:spacing w:line="240" w:lineRule="auto"/>
              <w:jc w:val="left"/>
              <w:rPr>
                <w:rFonts w:ascii="Aptos Narrow" w:eastAsia="Times New Roman" w:hAnsi="Aptos Narrow" w:cs="Calibri"/>
                <w:b/>
                <w:bCs/>
                <w:color w:val="000000"/>
                <w:kern w:val="0"/>
                <w:sz w:val="22"/>
                <w:szCs w:val="22"/>
                <w14:ligatures w14:val="none"/>
              </w:rPr>
            </w:pPr>
            <w:r w:rsidRPr="00A643CB">
              <w:rPr>
                <w:rFonts w:ascii="Aptos Narrow" w:eastAsia="Times New Roman" w:hAnsi="Aptos Narrow" w:cs="Calibri"/>
                <w:b/>
                <w:bCs/>
                <w:color w:val="000000"/>
                <w:kern w:val="0"/>
                <w:sz w:val="22"/>
                <w:szCs w:val="22"/>
                <w14:ligatures w14:val="none"/>
              </w:rPr>
              <w:t>Cash Flow to Debt = Operating Cash Flow / Total Debt</w:t>
            </w:r>
          </w:p>
        </w:tc>
        <w:tc>
          <w:tcPr>
            <w:tcW w:w="722" w:type="pct"/>
            <w:noWrap/>
            <w:hideMark/>
          </w:tcPr>
          <w:p w14:paraId="0BB946BB"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=B66/B68</w:t>
            </w:r>
          </w:p>
        </w:tc>
        <w:tc>
          <w:tcPr>
            <w:tcW w:w="722" w:type="pct"/>
            <w:noWrap/>
            <w:hideMark/>
          </w:tcPr>
          <w:p w14:paraId="5DDB1EDE"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=C66/C68</w:t>
            </w:r>
          </w:p>
        </w:tc>
        <w:tc>
          <w:tcPr>
            <w:tcW w:w="722" w:type="pct"/>
            <w:noWrap/>
            <w:hideMark/>
          </w:tcPr>
          <w:p w14:paraId="3A3C078F"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=D66/D68</w:t>
            </w:r>
          </w:p>
        </w:tc>
        <w:tc>
          <w:tcPr>
            <w:tcW w:w="722" w:type="pct"/>
            <w:noWrap/>
            <w:hideMark/>
          </w:tcPr>
          <w:p w14:paraId="2BFADBC8"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=E66/E68</w:t>
            </w:r>
          </w:p>
        </w:tc>
        <w:tc>
          <w:tcPr>
            <w:tcW w:w="722" w:type="pct"/>
            <w:noWrap/>
            <w:hideMark/>
          </w:tcPr>
          <w:p w14:paraId="51CE5189" w14:textId="77777777" w:rsidR="00A643CB" w:rsidRPr="00A643CB" w:rsidRDefault="00A643CB" w:rsidP="00A643CB">
            <w:pPr>
              <w:spacing w:line="240" w:lineRule="auto"/>
              <w:jc w:val="left"/>
              <w:rPr>
                <w:rFonts w:ascii="Aptos Narrow" w:eastAsia="Times New Roman" w:hAnsi="Aptos Narrow" w:cs="Calibri"/>
                <w:color w:val="000000"/>
                <w:kern w:val="0"/>
                <w:sz w:val="22"/>
                <w:szCs w:val="22"/>
                <w14:ligatures w14:val="none"/>
              </w:rPr>
            </w:pPr>
            <w:r w:rsidRPr="00A643CB">
              <w:rPr>
                <w:rFonts w:ascii="Aptos Narrow" w:eastAsia="Times New Roman" w:hAnsi="Aptos Narrow" w:cs="Calibri"/>
                <w:color w:val="000000"/>
                <w:kern w:val="0"/>
                <w:sz w:val="22"/>
                <w:szCs w:val="22"/>
                <w14:ligatures w14:val="none"/>
              </w:rPr>
              <w:t>=F66/F68</w:t>
            </w:r>
          </w:p>
        </w:tc>
      </w:tr>
    </w:tbl>
    <w:p w14:paraId="333EA5D8" w14:textId="0951AA37" w:rsidR="003F1526" w:rsidRDefault="003F1526" w:rsidP="00B84057">
      <w:pPr>
        <w:rPr>
          <w:b/>
          <w:bCs/>
          <w:i/>
          <w:iCs/>
        </w:rPr>
      </w:pPr>
    </w:p>
    <w:p w14:paraId="1CFBB0B0" w14:textId="77777777" w:rsidR="003F1526" w:rsidRDefault="003F1526">
      <w:pPr>
        <w:spacing w:line="278" w:lineRule="auto"/>
        <w:jc w:val="left"/>
        <w:rPr>
          <w:b/>
          <w:bCs/>
          <w:i/>
          <w:iCs/>
        </w:rPr>
      </w:pPr>
      <w:r>
        <w:rPr>
          <w:b/>
          <w:bCs/>
          <w:i/>
          <w:iCs/>
        </w:rPr>
        <w:br w:type="page"/>
      </w:r>
    </w:p>
    <w:p w14:paraId="44083121" w14:textId="1BBDDA35" w:rsidR="00A643CB" w:rsidRDefault="00C027AC" w:rsidP="00B84057">
      <w:pPr>
        <w:rPr>
          <w:b/>
          <w:bCs/>
          <w:i/>
          <w:iCs/>
        </w:rPr>
      </w:pPr>
      <w:r w:rsidRPr="00C027AC">
        <w:rPr>
          <w:b/>
          <w:bCs/>
          <w:i/>
          <w:iCs/>
        </w:rPr>
        <w:t>Investment Appraisal</w:t>
      </w:r>
    </w:p>
    <w:tbl>
      <w:tblPr>
        <w:tblStyle w:val="TableGrid"/>
        <w:tblW w:w="5000" w:type="pct"/>
        <w:tblLook w:val="04A0" w:firstRow="1" w:lastRow="0" w:firstColumn="1" w:lastColumn="0" w:noHBand="0" w:noVBand="1"/>
      </w:tblPr>
      <w:tblGrid>
        <w:gridCol w:w="1495"/>
        <w:gridCol w:w="2268"/>
        <w:gridCol w:w="1686"/>
        <w:gridCol w:w="1949"/>
        <w:gridCol w:w="1952"/>
      </w:tblGrid>
      <w:tr w:rsidR="00C027AC" w:rsidRPr="00C027AC" w14:paraId="295641D5" w14:textId="77777777" w:rsidTr="00C027AC">
        <w:trPr>
          <w:trHeight w:val="300"/>
        </w:trPr>
        <w:tc>
          <w:tcPr>
            <w:tcW w:w="5000" w:type="pct"/>
            <w:gridSpan w:val="5"/>
            <w:noWrap/>
            <w:hideMark/>
          </w:tcPr>
          <w:p w14:paraId="10550966" w14:textId="77777777" w:rsidR="00C027AC" w:rsidRPr="00C027AC" w:rsidRDefault="00C027AC" w:rsidP="00C027AC">
            <w:pPr>
              <w:spacing w:line="240" w:lineRule="auto"/>
              <w:jc w:val="center"/>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Project A</w:t>
            </w:r>
          </w:p>
        </w:tc>
      </w:tr>
      <w:tr w:rsidR="00C027AC" w:rsidRPr="00C027AC" w14:paraId="25C53F59" w14:textId="77777777" w:rsidTr="00C027AC">
        <w:trPr>
          <w:trHeight w:val="300"/>
        </w:trPr>
        <w:tc>
          <w:tcPr>
            <w:tcW w:w="777" w:type="pct"/>
            <w:noWrap/>
            <w:hideMark/>
          </w:tcPr>
          <w:p w14:paraId="6D284F8F"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Year</w:t>
            </w:r>
          </w:p>
        </w:tc>
        <w:tc>
          <w:tcPr>
            <w:tcW w:w="1237" w:type="pct"/>
            <w:noWrap/>
            <w:hideMark/>
          </w:tcPr>
          <w:p w14:paraId="3E811038"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Net Cash Flow</w:t>
            </w:r>
          </w:p>
        </w:tc>
        <w:tc>
          <w:tcPr>
            <w:tcW w:w="890" w:type="pct"/>
            <w:noWrap/>
            <w:hideMark/>
          </w:tcPr>
          <w:p w14:paraId="78580424"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Discounting Factor</w:t>
            </w:r>
          </w:p>
        </w:tc>
        <w:tc>
          <w:tcPr>
            <w:tcW w:w="1047" w:type="pct"/>
            <w:noWrap/>
            <w:hideMark/>
          </w:tcPr>
          <w:p w14:paraId="63A3C413"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Discounted Cash Flow</w:t>
            </w:r>
          </w:p>
        </w:tc>
        <w:tc>
          <w:tcPr>
            <w:tcW w:w="1049" w:type="pct"/>
            <w:noWrap/>
            <w:hideMark/>
          </w:tcPr>
          <w:p w14:paraId="1CA5F56E"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Cumulative Cash Flow</w:t>
            </w:r>
          </w:p>
        </w:tc>
      </w:tr>
      <w:tr w:rsidR="00C027AC" w:rsidRPr="00C027AC" w14:paraId="2AC121EC" w14:textId="77777777" w:rsidTr="00C027AC">
        <w:trPr>
          <w:trHeight w:val="300"/>
        </w:trPr>
        <w:tc>
          <w:tcPr>
            <w:tcW w:w="777" w:type="pct"/>
            <w:noWrap/>
            <w:hideMark/>
          </w:tcPr>
          <w:p w14:paraId="1B1C10A0"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0</w:t>
            </w:r>
          </w:p>
        </w:tc>
        <w:tc>
          <w:tcPr>
            <w:tcW w:w="1237" w:type="pct"/>
            <w:noWrap/>
            <w:hideMark/>
          </w:tcPr>
          <w:p w14:paraId="1EB6950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-50000000</w:t>
            </w:r>
          </w:p>
        </w:tc>
        <w:tc>
          <w:tcPr>
            <w:tcW w:w="890" w:type="pct"/>
            <w:noWrap/>
            <w:hideMark/>
          </w:tcPr>
          <w:p w14:paraId="5D810623"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=1/(1+$C$12)^B5</w:t>
            </w:r>
          </w:p>
        </w:tc>
        <w:tc>
          <w:tcPr>
            <w:tcW w:w="1047" w:type="pct"/>
            <w:noWrap/>
            <w:hideMark/>
          </w:tcPr>
          <w:p w14:paraId="39D5549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=C5*D5</w:t>
            </w:r>
          </w:p>
        </w:tc>
        <w:tc>
          <w:tcPr>
            <w:tcW w:w="1049" w:type="pct"/>
            <w:noWrap/>
            <w:hideMark/>
          </w:tcPr>
          <w:p w14:paraId="481A0F13"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=C5</w:t>
            </w:r>
          </w:p>
        </w:tc>
      </w:tr>
      <w:tr w:rsidR="00C027AC" w:rsidRPr="00C027AC" w14:paraId="45EDCFEC" w14:textId="77777777" w:rsidTr="00C027AC">
        <w:trPr>
          <w:trHeight w:val="300"/>
        </w:trPr>
        <w:tc>
          <w:tcPr>
            <w:tcW w:w="777" w:type="pct"/>
            <w:noWrap/>
            <w:hideMark/>
          </w:tcPr>
          <w:p w14:paraId="4E3F224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w:t>
            </w:r>
          </w:p>
        </w:tc>
        <w:tc>
          <w:tcPr>
            <w:tcW w:w="1237" w:type="pct"/>
            <w:noWrap/>
            <w:hideMark/>
          </w:tcPr>
          <w:p w14:paraId="67135CA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10000000</w:t>
            </w:r>
          </w:p>
        </w:tc>
        <w:tc>
          <w:tcPr>
            <w:tcW w:w="890" w:type="pct"/>
            <w:noWrap/>
            <w:hideMark/>
          </w:tcPr>
          <w:p w14:paraId="6CD56DF8"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=1/(1+$C$12)^B6</w:t>
            </w:r>
          </w:p>
        </w:tc>
        <w:tc>
          <w:tcPr>
            <w:tcW w:w="1047" w:type="pct"/>
            <w:noWrap/>
            <w:hideMark/>
          </w:tcPr>
          <w:p w14:paraId="52E8A8FF"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=C6*D6</w:t>
            </w:r>
          </w:p>
        </w:tc>
        <w:tc>
          <w:tcPr>
            <w:tcW w:w="1049" w:type="pct"/>
            <w:noWrap/>
            <w:hideMark/>
          </w:tcPr>
          <w:p w14:paraId="42A819AD"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=F5+C6</w:t>
            </w:r>
          </w:p>
        </w:tc>
      </w:tr>
      <w:tr w:rsidR="00C027AC" w:rsidRPr="00C027AC" w14:paraId="2942A42F" w14:textId="77777777" w:rsidTr="00C027AC">
        <w:trPr>
          <w:trHeight w:val="300"/>
        </w:trPr>
        <w:tc>
          <w:tcPr>
            <w:tcW w:w="777" w:type="pct"/>
            <w:noWrap/>
            <w:hideMark/>
          </w:tcPr>
          <w:p w14:paraId="4F4E74E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2</w:t>
            </w:r>
          </w:p>
        </w:tc>
        <w:tc>
          <w:tcPr>
            <w:tcW w:w="1237" w:type="pct"/>
            <w:noWrap/>
            <w:hideMark/>
          </w:tcPr>
          <w:p w14:paraId="0FE8093B"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12000000</w:t>
            </w:r>
          </w:p>
        </w:tc>
        <w:tc>
          <w:tcPr>
            <w:tcW w:w="890" w:type="pct"/>
            <w:noWrap/>
            <w:hideMark/>
          </w:tcPr>
          <w:p w14:paraId="53B6D63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=1/(1+$C$12)^B7</w:t>
            </w:r>
          </w:p>
        </w:tc>
        <w:tc>
          <w:tcPr>
            <w:tcW w:w="1047" w:type="pct"/>
            <w:noWrap/>
            <w:hideMark/>
          </w:tcPr>
          <w:p w14:paraId="2844647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=C7*D7</w:t>
            </w:r>
          </w:p>
        </w:tc>
        <w:tc>
          <w:tcPr>
            <w:tcW w:w="1049" w:type="pct"/>
            <w:noWrap/>
            <w:hideMark/>
          </w:tcPr>
          <w:p w14:paraId="62CE8EA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=F6+C7</w:t>
            </w:r>
          </w:p>
        </w:tc>
      </w:tr>
      <w:tr w:rsidR="00C027AC" w:rsidRPr="00C027AC" w14:paraId="2354A987" w14:textId="77777777" w:rsidTr="00C027AC">
        <w:trPr>
          <w:trHeight w:val="300"/>
        </w:trPr>
        <w:tc>
          <w:tcPr>
            <w:tcW w:w="777" w:type="pct"/>
            <w:noWrap/>
            <w:hideMark/>
          </w:tcPr>
          <w:p w14:paraId="7CA175E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3</w:t>
            </w:r>
          </w:p>
        </w:tc>
        <w:tc>
          <w:tcPr>
            <w:tcW w:w="1237" w:type="pct"/>
            <w:noWrap/>
            <w:hideMark/>
          </w:tcPr>
          <w:p w14:paraId="59357FD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14000000</w:t>
            </w:r>
          </w:p>
        </w:tc>
        <w:tc>
          <w:tcPr>
            <w:tcW w:w="890" w:type="pct"/>
            <w:noWrap/>
            <w:hideMark/>
          </w:tcPr>
          <w:p w14:paraId="7476B31F"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=1/(1+$C$12)^B8</w:t>
            </w:r>
          </w:p>
        </w:tc>
        <w:tc>
          <w:tcPr>
            <w:tcW w:w="1047" w:type="pct"/>
            <w:noWrap/>
            <w:hideMark/>
          </w:tcPr>
          <w:p w14:paraId="08C29FC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=C8*D8</w:t>
            </w:r>
          </w:p>
        </w:tc>
        <w:tc>
          <w:tcPr>
            <w:tcW w:w="1049" w:type="pct"/>
            <w:noWrap/>
            <w:hideMark/>
          </w:tcPr>
          <w:p w14:paraId="2D7958E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=F7+C8</w:t>
            </w:r>
          </w:p>
        </w:tc>
      </w:tr>
      <w:tr w:rsidR="00C027AC" w:rsidRPr="00C027AC" w14:paraId="4F9945B6" w14:textId="77777777" w:rsidTr="00C027AC">
        <w:trPr>
          <w:trHeight w:val="300"/>
        </w:trPr>
        <w:tc>
          <w:tcPr>
            <w:tcW w:w="777" w:type="pct"/>
            <w:noWrap/>
            <w:hideMark/>
          </w:tcPr>
          <w:p w14:paraId="01F8737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4</w:t>
            </w:r>
          </w:p>
        </w:tc>
        <w:tc>
          <w:tcPr>
            <w:tcW w:w="1237" w:type="pct"/>
            <w:noWrap/>
            <w:hideMark/>
          </w:tcPr>
          <w:p w14:paraId="33716FE6"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10000000</w:t>
            </w:r>
          </w:p>
        </w:tc>
        <w:tc>
          <w:tcPr>
            <w:tcW w:w="890" w:type="pct"/>
            <w:noWrap/>
            <w:hideMark/>
          </w:tcPr>
          <w:p w14:paraId="21DE86B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=1/(1+$C$12)^B9</w:t>
            </w:r>
          </w:p>
        </w:tc>
        <w:tc>
          <w:tcPr>
            <w:tcW w:w="1047" w:type="pct"/>
            <w:noWrap/>
            <w:hideMark/>
          </w:tcPr>
          <w:p w14:paraId="70E3529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=C9*D9</w:t>
            </w:r>
          </w:p>
        </w:tc>
        <w:tc>
          <w:tcPr>
            <w:tcW w:w="1049" w:type="pct"/>
            <w:noWrap/>
            <w:hideMark/>
          </w:tcPr>
          <w:p w14:paraId="5BE3DCC5"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=F8+C9</w:t>
            </w:r>
          </w:p>
        </w:tc>
      </w:tr>
      <w:tr w:rsidR="00C027AC" w:rsidRPr="00C027AC" w14:paraId="01EED9AB" w14:textId="77777777" w:rsidTr="00C027AC">
        <w:trPr>
          <w:trHeight w:val="300"/>
        </w:trPr>
        <w:tc>
          <w:tcPr>
            <w:tcW w:w="777" w:type="pct"/>
            <w:noWrap/>
            <w:hideMark/>
          </w:tcPr>
          <w:p w14:paraId="46143048"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w:t>
            </w:r>
          </w:p>
        </w:tc>
        <w:tc>
          <w:tcPr>
            <w:tcW w:w="1237" w:type="pct"/>
            <w:noWrap/>
            <w:hideMark/>
          </w:tcPr>
          <w:p w14:paraId="0F8D19D8"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8000000</w:t>
            </w:r>
          </w:p>
        </w:tc>
        <w:tc>
          <w:tcPr>
            <w:tcW w:w="890" w:type="pct"/>
            <w:noWrap/>
            <w:hideMark/>
          </w:tcPr>
          <w:p w14:paraId="3325253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=1/(1+$C$12)^B10</w:t>
            </w:r>
          </w:p>
        </w:tc>
        <w:tc>
          <w:tcPr>
            <w:tcW w:w="1047" w:type="pct"/>
            <w:noWrap/>
            <w:hideMark/>
          </w:tcPr>
          <w:p w14:paraId="3311C690"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=C10*D10</w:t>
            </w:r>
          </w:p>
        </w:tc>
        <w:tc>
          <w:tcPr>
            <w:tcW w:w="1049" w:type="pct"/>
            <w:noWrap/>
            <w:hideMark/>
          </w:tcPr>
          <w:p w14:paraId="4BFB4765"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=F9+C10</w:t>
            </w:r>
          </w:p>
        </w:tc>
      </w:tr>
      <w:tr w:rsidR="00C027AC" w:rsidRPr="00C027AC" w14:paraId="360CD828" w14:textId="77777777" w:rsidTr="00C027AC">
        <w:trPr>
          <w:trHeight w:val="300"/>
        </w:trPr>
        <w:tc>
          <w:tcPr>
            <w:tcW w:w="777" w:type="pct"/>
            <w:noWrap/>
            <w:hideMark/>
          </w:tcPr>
          <w:p w14:paraId="43211EC8"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p>
        </w:tc>
        <w:tc>
          <w:tcPr>
            <w:tcW w:w="1237" w:type="pct"/>
            <w:noWrap/>
            <w:hideMark/>
          </w:tcPr>
          <w:p w14:paraId="68A6B832"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5EF54954"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030AFC54"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577EC9B4"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14F89222" w14:textId="77777777" w:rsidTr="00C027AC">
        <w:trPr>
          <w:trHeight w:val="300"/>
        </w:trPr>
        <w:tc>
          <w:tcPr>
            <w:tcW w:w="777" w:type="pct"/>
            <w:noWrap/>
            <w:hideMark/>
          </w:tcPr>
          <w:p w14:paraId="25CD583D"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Discounting Rate</w:t>
            </w:r>
          </w:p>
        </w:tc>
        <w:tc>
          <w:tcPr>
            <w:tcW w:w="1237" w:type="pct"/>
            <w:noWrap/>
            <w:hideMark/>
          </w:tcPr>
          <w:p w14:paraId="51BEF09B"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0.1</w:t>
            </w:r>
          </w:p>
        </w:tc>
        <w:tc>
          <w:tcPr>
            <w:tcW w:w="890" w:type="pct"/>
            <w:noWrap/>
            <w:hideMark/>
          </w:tcPr>
          <w:p w14:paraId="252138FC"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p>
        </w:tc>
        <w:tc>
          <w:tcPr>
            <w:tcW w:w="1047" w:type="pct"/>
            <w:noWrap/>
            <w:hideMark/>
          </w:tcPr>
          <w:p w14:paraId="0693EAC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73A17B0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67B3D530" w14:textId="77777777" w:rsidTr="00C027AC">
        <w:trPr>
          <w:trHeight w:val="300"/>
        </w:trPr>
        <w:tc>
          <w:tcPr>
            <w:tcW w:w="777" w:type="pct"/>
            <w:noWrap/>
            <w:hideMark/>
          </w:tcPr>
          <w:p w14:paraId="1F0AE1D1"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237" w:type="pct"/>
            <w:noWrap/>
            <w:hideMark/>
          </w:tcPr>
          <w:p w14:paraId="7F85E2FE"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4E6222D5"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25DF2943"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7D3EA7AF"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33CBD2F1" w14:textId="77777777" w:rsidTr="00C027AC">
        <w:trPr>
          <w:trHeight w:val="300"/>
        </w:trPr>
        <w:tc>
          <w:tcPr>
            <w:tcW w:w="777" w:type="pct"/>
            <w:noWrap/>
            <w:hideMark/>
          </w:tcPr>
          <w:p w14:paraId="790692F0"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NPV</w:t>
            </w:r>
          </w:p>
        </w:tc>
        <w:tc>
          <w:tcPr>
            <w:tcW w:w="1237" w:type="pct"/>
            <w:noWrap/>
            <w:hideMark/>
          </w:tcPr>
          <w:p w14:paraId="0C3FEEBC"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=SUM(E5:E10)</w:t>
            </w:r>
          </w:p>
        </w:tc>
        <w:tc>
          <w:tcPr>
            <w:tcW w:w="890" w:type="pct"/>
            <w:noWrap/>
            <w:hideMark/>
          </w:tcPr>
          <w:p w14:paraId="0BB66B5B"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7041395A"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114233D9"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15708F6E" w14:textId="77777777" w:rsidTr="00C027AC">
        <w:trPr>
          <w:trHeight w:val="300"/>
        </w:trPr>
        <w:tc>
          <w:tcPr>
            <w:tcW w:w="777" w:type="pct"/>
            <w:noWrap/>
            <w:hideMark/>
          </w:tcPr>
          <w:p w14:paraId="2D68297D"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IRR</w:t>
            </w:r>
          </w:p>
        </w:tc>
        <w:tc>
          <w:tcPr>
            <w:tcW w:w="1237" w:type="pct"/>
            <w:noWrap/>
            <w:hideMark/>
          </w:tcPr>
          <w:p w14:paraId="100C7442"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=IRR(C5:C10)</w:t>
            </w:r>
          </w:p>
        </w:tc>
        <w:tc>
          <w:tcPr>
            <w:tcW w:w="890" w:type="pct"/>
            <w:noWrap/>
            <w:hideMark/>
          </w:tcPr>
          <w:p w14:paraId="48D4C545"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25A0B1DF"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20D48EA2"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5FC33E77" w14:textId="77777777" w:rsidTr="00C027AC">
        <w:trPr>
          <w:trHeight w:val="300"/>
        </w:trPr>
        <w:tc>
          <w:tcPr>
            <w:tcW w:w="777" w:type="pct"/>
            <w:noWrap/>
            <w:hideMark/>
          </w:tcPr>
          <w:p w14:paraId="1A3B39BE"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PBP</w:t>
            </w:r>
          </w:p>
        </w:tc>
        <w:tc>
          <w:tcPr>
            <w:tcW w:w="1237" w:type="pct"/>
            <w:noWrap/>
            <w:hideMark/>
          </w:tcPr>
          <w:p w14:paraId="6D22EC23"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=B9+(F9/C10)</w:t>
            </w:r>
          </w:p>
        </w:tc>
        <w:tc>
          <w:tcPr>
            <w:tcW w:w="890" w:type="pct"/>
            <w:noWrap/>
            <w:hideMark/>
          </w:tcPr>
          <w:p w14:paraId="6FC9EACE"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3041D6D9"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68DC1FF7"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298F13E0" w14:textId="77777777" w:rsidTr="00C027AC">
        <w:trPr>
          <w:trHeight w:val="300"/>
        </w:trPr>
        <w:tc>
          <w:tcPr>
            <w:tcW w:w="777" w:type="pct"/>
            <w:noWrap/>
            <w:hideMark/>
          </w:tcPr>
          <w:p w14:paraId="60403F1C"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ARR</w:t>
            </w:r>
          </w:p>
        </w:tc>
        <w:tc>
          <w:tcPr>
            <w:tcW w:w="1237" w:type="pct"/>
            <w:noWrap/>
            <w:hideMark/>
          </w:tcPr>
          <w:p w14:paraId="1BC1F3E2"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=AVERAGE(C6:C10)/-C5</w:t>
            </w:r>
          </w:p>
        </w:tc>
        <w:tc>
          <w:tcPr>
            <w:tcW w:w="890" w:type="pct"/>
            <w:noWrap/>
            <w:hideMark/>
          </w:tcPr>
          <w:p w14:paraId="7AB5EF5A"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30AC502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5D8A9BFD"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6DFF1F4F" w14:textId="77777777" w:rsidTr="00C027AC">
        <w:trPr>
          <w:trHeight w:val="300"/>
        </w:trPr>
        <w:tc>
          <w:tcPr>
            <w:tcW w:w="777" w:type="pct"/>
            <w:noWrap/>
            <w:hideMark/>
          </w:tcPr>
          <w:p w14:paraId="70FA3F7B"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PI</w:t>
            </w:r>
          </w:p>
        </w:tc>
        <w:tc>
          <w:tcPr>
            <w:tcW w:w="1237" w:type="pct"/>
            <w:noWrap/>
            <w:hideMark/>
          </w:tcPr>
          <w:p w14:paraId="4B6239FC"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=C14/C5</w:t>
            </w:r>
          </w:p>
        </w:tc>
        <w:tc>
          <w:tcPr>
            <w:tcW w:w="890" w:type="pct"/>
            <w:noWrap/>
            <w:hideMark/>
          </w:tcPr>
          <w:p w14:paraId="12574C65"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3A1A7BF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25133C5A"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1EB10273" w14:textId="77777777" w:rsidTr="00C027AC">
        <w:trPr>
          <w:trHeight w:val="300"/>
        </w:trPr>
        <w:tc>
          <w:tcPr>
            <w:tcW w:w="777" w:type="pct"/>
            <w:noWrap/>
            <w:hideMark/>
          </w:tcPr>
          <w:p w14:paraId="6F61190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237" w:type="pct"/>
            <w:noWrap/>
            <w:hideMark/>
          </w:tcPr>
          <w:p w14:paraId="7B090637"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24405781"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5369BC84"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1A71E6D4"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2BC555B6" w14:textId="77777777" w:rsidTr="00C027AC">
        <w:trPr>
          <w:trHeight w:val="300"/>
        </w:trPr>
        <w:tc>
          <w:tcPr>
            <w:tcW w:w="5000" w:type="pct"/>
            <w:gridSpan w:val="5"/>
            <w:noWrap/>
            <w:hideMark/>
          </w:tcPr>
          <w:p w14:paraId="07B7A86F" w14:textId="77777777" w:rsidR="00C027AC" w:rsidRPr="00C027AC" w:rsidRDefault="00C027AC" w:rsidP="00C027AC">
            <w:pPr>
              <w:spacing w:line="240" w:lineRule="auto"/>
              <w:jc w:val="center"/>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Project B</w:t>
            </w:r>
          </w:p>
        </w:tc>
      </w:tr>
      <w:tr w:rsidR="00C027AC" w:rsidRPr="00C027AC" w14:paraId="790FB095" w14:textId="77777777" w:rsidTr="00C027AC">
        <w:trPr>
          <w:trHeight w:val="300"/>
        </w:trPr>
        <w:tc>
          <w:tcPr>
            <w:tcW w:w="777" w:type="pct"/>
            <w:noWrap/>
            <w:hideMark/>
          </w:tcPr>
          <w:p w14:paraId="4C75E11C"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Year</w:t>
            </w:r>
          </w:p>
        </w:tc>
        <w:tc>
          <w:tcPr>
            <w:tcW w:w="1237" w:type="pct"/>
            <w:noWrap/>
            <w:hideMark/>
          </w:tcPr>
          <w:p w14:paraId="6149DFA3"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Net Cash Flow</w:t>
            </w:r>
          </w:p>
        </w:tc>
        <w:tc>
          <w:tcPr>
            <w:tcW w:w="890" w:type="pct"/>
            <w:noWrap/>
            <w:hideMark/>
          </w:tcPr>
          <w:p w14:paraId="6A1562B4"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Discounting Factor</w:t>
            </w:r>
          </w:p>
        </w:tc>
        <w:tc>
          <w:tcPr>
            <w:tcW w:w="1047" w:type="pct"/>
            <w:noWrap/>
            <w:hideMark/>
          </w:tcPr>
          <w:p w14:paraId="51788235"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Discounted Cash Flow</w:t>
            </w:r>
          </w:p>
        </w:tc>
        <w:tc>
          <w:tcPr>
            <w:tcW w:w="1049" w:type="pct"/>
            <w:noWrap/>
            <w:hideMark/>
          </w:tcPr>
          <w:p w14:paraId="17281DE6"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Cumulative Cash Flow</w:t>
            </w:r>
          </w:p>
        </w:tc>
      </w:tr>
      <w:tr w:rsidR="00C027AC" w:rsidRPr="00C027AC" w14:paraId="0B0F95ED" w14:textId="77777777" w:rsidTr="00C027AC">
        <w:trPr>
          <w:trHeight w:val="300"/>
        </w:trPr>
        <w:tc>
          <w:tcPr>
            <w:tcW w:w="777" w:type="pct"/>
            <w:noWrap/>
            <w:hideMark/>
          </w:tcPr>
          <w:p w14:paraId="69F62E86"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0</w:t>
            </w:r>
          </w:p>
        </w:tc>
        <w:tc>
          <w:tcPr>
            <w:tcW w:w="1237" w:type="pct"/>
            <w:noWrap/>
            <w:hideMark/>
          </w:tcPr>
          <w:p w14:paraId="2463C830"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-50000000</w:t>
            </w:r>
          </w:p>
        </w:tc>
        <w:tc>
          <w:tcPr>
            <w:tcW w:w="890" w:type="pct"/>
            <w:noWrap/>
            <w:hideMark/>
          </w:tcPr>
          <w:p w14:paraId="2303966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=1/(1+$C$29)^B22</w:t>
            </w:r>
          </w:p>
        </w:tc>
        <w:tc>
          <w:tcPr>
            <w:tcW w:w="1047" w:type="pct"/>
            <w:noWrap/>
            <w:hideMark/>
          </w:tcPr>
          <w:p w14:paraId="5BAECE4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=C22*D22</w:t>
            </w:r>
          </w:p>
        </w:tc>
        <w:tc>
          <w:tcPr>
            <w:tcW w:w="1049" w:type="pct"/>
            <w:noWrap/>
            <w:hideMark/>
          </w:tcPr>
          <w:p w14:paraId="5C2B7AB7"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=C22</w:t>
            </w:r>
          </w:p>
        </w:tc>
      </w:tr>
      <w:tr w:rsidR="00C027AC" w:rsidRPr="00C027AC" w14:paraId="75B03D67" w14:textId="77777777" w:rsidTr="00C027AC">
        <w:trPr>
          <w:trHeight w:val="300"/>
        </w:trPr>
        <w:tc>
          <w:tcPr>
            <w:tcW w:w="777" w:type="pct"/>
            <w:noWrap/>
            <w:hideMark/>
          </w:tcPr>
          <w:p w14:paraId="6FF7579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w:t>
            </w:r>
          </w:p>
        </w:tc>
        <w:tc>
          <w:tcPr>
            <w:tcW w:w="1237" w:type="pct"/>
            <w:noWrap/>
            <w:hideMark/>
          </w:tcPr>
          <w:p w14:paraId="7EE872C0"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11000000</w:t>
            </w:r>
          </w:p>
        </w:tc>
        <w:tc>
          <w:tcPr>
            <w:tcW w:w="890" w:type="pct"/>
            <w:noWrap/>
            <w:hideMark/>
          </w:tcPr>
          <w:p w14:paraId="36873EC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=1/(1+$C$29)^B23</w:t>
            </w:r>
          </w:p>
        </w:tc>
        <w:tc>
          <w:tcPr>
            <w:tcW w:w="1047" w:type="pct"/>
            <w:noWrap/>
            <w:hideMark/>
          </w:tcPr>
          <w:p w14:paraId="7D809BC7"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=C23*D23</w:t>
            </w:r>
          </w:p>
        </w:tc>
        <w:tc>
          <w:tcPr>
            <w:tcW w:w="1049" w:type="pct"/>
            <w:noWrap/>
            <w:hideMark/>
          </w:tcPr>
          <w:p w14:paraId="49E51DAC"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=F22+C23</w:t>
            </w:r>
          </w:p>
        </w:tc>
      </w:tr>
      <w:tr w:rsidR="00C027AC" w:rsidRPr="00C027AC" w14:paraId="4EB4597C" w14:textId="77777777" w:rsidTr="00C027AC">
        <w:trPr>
          <w:trHeight w:val="300"/>
        </w:trPr>
        <w:tc>
          <w:tcPr>
            <w:tcW w:w="777" w:type="pct"/>
            <w:noWrap/>
            <w:hideMark/>
          </w:tcPr>
          <w:p w14:paraId="0530842B"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2</w:t>
            </w:r>
          </w:p>
        </w:tc>
        <w:tc>
          <w:tcPr>
            <w:tcW w:w="1237" w:type="pct"/>
            <w:noWrap/>
            <w:hideMark/>
          </w:tcPr>
          <w:p w14:paraId="314B20E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11000000</w:t>
            </w:r>
          </w:p>
        </w:tc>
        <w:tc>
          <w:tcPr>
            <w:tcW w:w="890" w:type="pct"/>
            <w:noWrap/>
            <w:hideMark/>
          </w:tcPr>
          <w:p w14:paraId="2A39984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=1/(1+$C$29)^B24</w:t>
            </w:r>
          </w:p>
        </w:tc>
        <w:tc>
          <w:tcPr>
            <w:tcW w:w="1047" w:type="pct"/>
            <w:noWrap/>
            <w:hideMark/>
          </w:tcPr>
          <w:p w14:paraId="7E94BB2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=C24*D24</w:t>
            </w:r>
          </w:p>
        </w:tc>
        <w:tc>
          <w:tcPr>
            <w:tcW w:w="1049" w:type="pct"/>
            <w:noWrap/>
            <w:hideMark/>
          </w:tcPr>
          <w:p w14:paraId="2ADBD62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=F23+C24</w:t>
            </w:r>
          </w:p>
        </w:tc>
      </w:tr>
      <w:tr w:rsidR="00C027AC" w:rsidRPr="00C027AC" w14:paraId="018A33D4" w14:textId="77777777" w:rsidTr="00C027AC">
        <w:trPr>
          <w:trHeight w:val="300"/>
        </w:trPr>
        <w:tc>
          <w:tcPr>
            <w:tcW w:w="777" w:type="pct"/>
            <w:noWrap/>
            <w:hideMark/>
          </w:tcPr>
          <w:p w14:paraId="77D9BB6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3</w:t>
            </w:r>
          </w:p>
        </w:tc>
        <w:tc>
          <w:tcPr>
            <w:tcW w:w="1237" w:type="pct"/>
            <w:noWrap/>
            <w:hideMark/>
          </w:tcPr>
          <w:p w14:paraId="76F7DBBF"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11000000</w:t>
            </w:r>
          </w:p>
        </w:tc>
        <w:tc>
          <w:tcPr>
            <w:tcW w:w="890" w:type="pct"/>
            <w:noWrap/>
            <w:hideMark/>
          </w:tcPr>
          <w:p w14:paraId="1DB6338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=1/(1+$C$29)^B25</w:t>
            </w:r>
          </w:p>
        </w:tc>
        <w:tc>
          <w:tcPr>
            <w:tcW w:w="1047" w:type="pct"/>
            <w:noWrap/>
            <w:hideMark/>
          </w:tcPr>
          <w:p w14:paraId="71E3E010"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=C25*D25</w:t>
            </w:r>
          </w:p>
        </w:tc>
        <w:tc>
          <w:tcPr>
            <w:tcW w:w="1049" w:type="pct"/>
            <w:noWrap/>
            <w:hideMark/>
          </w:tcPr>
          <w:p w14:paraId="4E17C916"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=F24+C25</w:t>
            </w:r>
          </w:p>
        </w:tc>
      </w:tr>
      <w:tr w:rsidR="00C027AC" w:rsidRPr="00C027AC" w14:paraId="46A03BC3" w14:textId="77777777" w:rsidTr="00C027AC">
        <w:trPr>
          <w:trHeight w:val="300"/>
        </w:trPr>
        <w:tc>
          <w:tcPr>
            <w:tcW w:w="777" w:type="pct"/>
            <w:noWrap/>
            <w:hideMark/>
          </w:tcPr>
          <w:p w14:paraId="2DF2EF88"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4</w:t>
            </w:r>
          </w:p>
        </w:tc>
        <w:tc>
          <w:tcPr>
            <w:tcW w:w="1237" w:type="pct"/>
            <w:noWrap/>
            <w:hideMark/>
          </w:tcPr>
          <w:p w14:paraId="5BDC11F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11000000</w:t>
            </w:r>
          </w:p>
        </w:tc>
        <w:tc>
          <w:tcPr>
            <w:tcW w:w="890" w:type="pct"/>
            <w:noWrap/>
            <w:hideMark/>
          </w:tcPr>
          <w:p w14:paraId="24AB1D9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=1/(1+$C$29)^B26</w:t>
            </w:r>
          </w:p>
        </w:tc>
        <w:tc>
          <w:tcPr>
            <w:tcW w:w="1047" w:type="pct"/>
            <w:noWrap/>
            <w:hideMark/>
          </w:tcPr>
          <w:p w14:paraId="539B29FB"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=C26*D26</w:t>
            </w:r>
          </w:p>
        </w:tc>
        <w:tc>
          <w:tcPr>
            <w:tcW w:w="1049" w:type="pct"/>
            <w:noWrap/>
            <w:hideMark/>
          </w:tcPr>
          <w:p w14:paraId="02A6734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=F25+C26</w:t>
            </w:r>
          </w:p>
        </w:tc>
      </w:tr>
      <w:tr w:rsidR="00C027AC" w:rsidRPr="00C027AC" w14:paraId="38D9407E" w14:textId="77777777" w:rsidTr="00C027AC">
        <w:trPr>
          <w:trHeight w:val="300"/>
        </w:trPr>
        <w:tc>
          <w:tcPr>
            <w:tcW w:w="777" w:type="pct"/>
            <w:noWrap/>
            <w:hideMark/>
          </w:tcPr>
          <w:p w14:paraId="0C2175B2"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w:t>
            </w:r>
          </w:p>
        </w:tc>
        <w:tc>
          <w:tcPr>
            <w:tcW w:w="1237" w:type="pct"/>
            <w:noWrap/>
            <w:hideMark/>
          </w:tcPr>
          <w:p w14:paraId="7AACED93"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11000000</w:t>
            </w:r>
          </w:p>
        </w:tc>
        <w:tc>
          <w:tcPr>
            <w:tcW w:w="890" w:type="pct"/>
            <w:noWrap/>
            <w:hideMark/>
          </w:tcPr>
          <w:p w14:paraId="57231E48"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=1/(1+$C$29)^B27</w:t>
            </w:r>
          </w:p>
        </w:tc>
        <w:tc>
          <w:tcPr>
            <w:tcW w:w="1047" w:type="pct"/>
            <w:noWrap/>
            <w:hideMark/>
          </w:tcPr>
          <w:p w14:paraId="794D8FFD"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=C27*D27</w:t>
            </w:r>
          </w:p>
        </w:tc>
        <w:tc>
          <w:tcPr>
            <w:tcW w:w="1049" w:type="pct"/>
            <w:noWrap/>
            <w:hideMark/>
          </w:tcPr>
          <w:p w14:paraId="2F99C2F7"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=F26+C27</w:t>
            </w:r>
          </w:p>
        </w:tc>
      </w:tr>
      <w:tr w:rsidR="00C027AC" w:rsidRPr="00C027AC" w14:paraId="6871B917" w14:textId="77777777" w:rsidTr="00C027AC">
        <w:trPr>
          <w:trHeight w:val="300"/>
        </w:trPr>
        <w:tc>
          <w:tcPr>
            <w:tcW w:w="777" w:type="pct"/>
            <w:noWrap/>
            <w:hideMark/>
          </w:tcPr>
          <w:p w14:paraId="018BF58C"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p>
        </w:tc>
        <w:tc>
          <w:tcPr>
            <w:tcW w:w="1237" w:type="pct"/>
            <w:noWrap/>
            <w:hideMark/>
          </w:tcPr>
          <w:p w14:paraId="7157B22E"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4C5B830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6DBD78C7"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18CF6C12"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26E69A6A" w14:textId="77777777" w:rsidTr="00C027AC">
        <w:trPr>
          <w:trHeight w:val="300"/>
        </w:trPr>
        <w:tc>
          <w:tcPr>
            <w:tcW w:w="777" w:type="pct"/>
            <w:noWrap/>
            <w:hideMark/>
          </w:tcPr>
          <w:p w14:paraId="6DD69D4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Discounting Rate</w:t>
            </w:r>
          </w:p>
        </w:tc>
        <w:tc>
          <w:tcPr>
            <w:tcW w:w="1237" w:type="pct"/>
            <w:noWrap/>
            <w:hideMark/>
          </w:tcPr>
          <w:p w14:paraId="5D5D1C56"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0.1</w:t>
            </w:r>
          </w:p>
        </w:tc>
        <w:tc>
          <w:tcPr>
            <w:tcW w:w="890" w:type="pct"/>
            <w:noWrap/>
            <w:hideMark/>
          </w:tcPr>
          <w:p w14:paraId="5815043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p>
        </w:tc>
        <w:tc>
          <w:tcPr>
            <w:tcW w:w="1047" w:type="pct"/>
            <w:noWrap/>
            <w:hideMark/>
          </w:tcPr>
          <w:p w14:paraId="394F2D7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2D90CBC9"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502EC007" w14:textId="77777777" w:rsidTr="00C027AC">
        <w:trPr>
          <w:trHeight w:val="300"/>
        </w:trPr>
        <w:tc>
          <w:tcPr>
            <w:tcW w:w="777" w:type="pct"/>
            <w:noWrap/>
            <w:hideMark/>
          </w:tcPr>
          <w:p w14:paraId="77BE976A"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237" w:type="pct"/>
            <w:noWrap/>
            <w:hideMark/>
          </w:tcPr>
          <w:p w14:paraId="65C3C593"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227F9336"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133F4D4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7E850571"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391F5E21" w14:textId="77777777" w:rsidTr="00C027AC">
        <w:trPr>
          <w:trHeight w:val="300"/>
        </w:trPr>
        <w:tc>
          <w:tcPr>
            <w:tcW w:w="777" w:type="pct"/>
            <w:noWrap/>
            <w:hideMark/>
          </w:tcPr>
          <w:p w14:paraId="2C89AFAD"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NPV</w:t>
            </w:r>
          </w:p>
        </w:tc>
        <w:tc>
          <w:tcPr>
            <w:tcW w:w="1237" w:type="pct"/>
            <w:noWrap/>
            <w:hideMark/>
          </w:tcPr>
          <w:p w14:paraId="39253F3D"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=SUM(E22:E27)</w:t>
            </w:r>
          </w:p>
        </w:tc>
        <w:tc>
          <w:tcPr>
            <w:tcW w:w="890" w:type="pct"/>
            <w:noWrap/>
            <w:hideMark/>
          </w:tcPr>
          <w:p w14:paraId="64F7D442"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1296E4A9"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41CEE476"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43C968DB" w14:textId="77777777" w:rsidTr="00C027AC">
        <w:trPr>
          <w:trHeight w:val="300"/>
        </w:trPr>
        <w:tc>
          <w:tcPr>
            <w:tcW w:w="777" w:type="pct"/>
            <w:noWrap/>
            <w:hideMark/>
          </w:tcPr>
          <w:p w14:paraId="036AFAF9"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IRR</w:t>
            </w:r>
          </w:p>
        </w:tc>
        <w:tc>
          <w:tcPr>
            <w:tcW w:w="1237" w:type="pct"/>
            <w:noWrap/>
            <w:hideMark/>
          </w:tcPr>
          <w:p w14:paraId="3A2AD3E9"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=IRR(C22:C27)</w:t>
            </w:r>
          </w:p>
        </w:tc>
        <w:tc>
          <w:tcPr>
            <w:tcW w:w="890" w:type="pct"/>
            <w:noWrap/>
            <w:hideMark/>
          </w:tcPr>
          <w:p w14:paraId="181066FE"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484BCD7A"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1F16ABC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1DC483B3" w14:textId="77777777" w:rsidTr="00C027AC">
        <w:trPr>
          <w:trHeight w:val="300"/>
        </w:trPr>
        <w:tc>
          <w:tcPr>
            <w:tcW w:w="777" w:type="pct"/>
            <w:noWrap/>
            <w:hideMark/>
          </w:tcPr>
          <w:p w14:paraId="20C878CB"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PBP</w:t>
            </w:r>
          </w:p>
        </w:tc>
        <w:tc>
          <w:tcPr>
            <w:tcW w:w="1237" w:type="pct"/>
            <w:noWrap/>
            <w:hideMark/>
          </w:tcPr>
          <w:p w14:paraId="45CED86A"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=B26+(F26/C27)</w:t>
            </w:r>
          </w:p>
        </w:tc>
        <w:tc>
          <w:tcPr>
            <w:tcW w:w="890" w:type="pct"/>
            <w:noWrap/>
            <w:hideMark/>
          </w:tcPr>
          <w:p w14:paraId="2B513E17"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66C7BB31"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1765218B"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150A9F98" w14:textId="77777777" w:rsidTr="00C027AC">
        <w:trPr>
          <w:trHeight w:val="300"/>
        </w:trPr>
        <w:tc>
          <w:tcPr>
            <w:tcW w:w="777" w:type="pct"/>
            <w:noWrap/>
            <w:hideMark/>
          </w:tcPr>
          <w:p w14:paraId="16FD3855"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ARR</w:t>
            </w:r>
          </w:p>
        </w:tc>
        <w:tc>
          <w:tcPr>
            <w:tcW w:w="1237" w:type="pct"/>
            <w:noWrap/>
            <w:hideMark/>
          </w:tcPr>
          <w:p w14:paraId="0B66C13D"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=AVERAGE(C23:C27)/-C22</w:t>
            </w:r>
          </w:p>
        </w:tc>
        <w:tc>
          <w:tcPr>
            <w:tcW w:w="890" w:type="pct"/>
            <w:noWrap/>
            <w:hideMark/>
          </w:tcPr>
          <w:p w14:paraId="00100905"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0236BFB7"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09657A1F"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0FA689D4" w14:textId="77777777" w:rsidTr="00C027AC">
        <w:trPr>
          <w:trHeight w:val="300"/>
        </w:trPr>
        <w:tc>
          <w:tcPr>
            <w:tcW w:w="777" w:type="pct"/>
            <w:noWrap/>
            <w:hideMark/>
          </w:tcPr>
          <w:p w14:paraId="53995191"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PI</w:t>
            </w:r>
          </w:p>
        </w:tc>
        <w:tc>
          <w:tcPr>
            <w:tcW w:w="1237" w:type="pct"/>
            <w:noWrap/>
            <w:hideMark/>
          </w:tcPr>
          <w:p w14:paraId="3BDB1D08"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=C31/C22</w:t>
            </w:r>
          </w:p>
        </w:tc>
        <w:tc>
          <w:tcPr>
            <w:tcW w:w="890" w:type="pct"/>
            <w:noWrap/>
            <w:hideMark/>
          </w:tcPr>
          <w:p w14:paraId="5FF59F1C"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6CE5E1E4"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4A17D72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488BBDDB" w14:textId="77777777" w:rsidTr="00C027AC">
        <w:trPr>
          <w:trHeight w:val="300"/>
        </w:trPr>
        <w:tc>
          <w:tcPr>
            <w:tcW w:w="777" w:type="pct"/>
            <w:noWrap/>
            <w:hideMark/>
          </w:tcPr>
          <w:p w14:paraId="0302518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237" w:type="pct"/>
            <w:noWrap/>
            <w:hideMark/>
          </w:tcPr>
          <w:p w14:paraId="0AFD59EB"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346F4B9D"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2CB49C32"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27D8F069"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62EA2A8F" w14:textId="77777777" w:rsidTr="00C027AC">
        <w:trPr>
          <w:trHeight w:val="300"/>
        </w:trPr>
        <w:tc>
          <w:tcPr>
            <w:tcW w:w="5000" w:type="pct"/>
            <w:gridSpan w:val="5"/>
            <w:noWrap/>
            <w:hideMark/>
          </w:tcPr>
          <w:p w14:paraId="33FF4440" w14:textId="77777777" w:rsidR="00C027AC" w:rsidRPr="00C027AC" w:rsidRDefault="00C027AC" w:rsidP="00C027AC">
            <w:pPr>
              <w:spacing w:line="240" w:lineRule="auto"/>
              <w:jc w:val="center"/>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Project C</w:t>
            </w:r>
          </w:p>
        </w:tc>
      </w:tr>
      <w:tr w:rsidR="00C027AC" w:rsidRPr="00C027AC" w14:paraId="32F78CA9" w14:textId="77777777" w:rsidTr="00C027AC">
        <w:trPr>
          <w:trHeight w:val="300"/>
        </w:trPr>
        <w:tc>
          <w:tcPr>
            <w:tcW w:w="777" w:type="pct"/>
            <w:noWrap/>
            <w:hideMark/>
          </w:tcPr>
          <w:p w14:paraId="4C6F8B96"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Year</w:t>
            </w:r>
          </w:p>
        </w:tc>
        <w:tc>
          <w:tcPr>
            <w:tcW w:w="1237" w:type="pct"/>
            <w:noWrap/>
            <w:hideMark/>
          </w:tcPr>
          <w:p w14:paraId="6E4AD8F3"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Net Cash Flow</w:t>
            </w:r>
          </w:p>
        </w:tc>
        <w:tc>
          <w:tcPr>
            <w:tcW w:w="890" w:type="pct"/>
            <w:noWrap/>
            <w:hideMark/>
          </w:tcPr>
          <w:p w14:paraId="4871CBDA"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Discounting Factor</w:t>
            </w:r>
          </w:p>
        </w:tc>
        <w:tc>
          <w:tcPr>
            <w:tcW w:w="1047" w:type="pct"/>
            <w:noWrap/>
            <w:hideMark/>
          </w:tcPr>
          <w:p w14:paraId="50A6417C"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Discounted Cash Flow</w:t>
            </w:r>
          </w:p>
        </w:tc>
        <w:tc>
          <w:tcPr>
            <w:tcW w:w="1049" w:type="pct"/>
            <w:noWrap/>
            <w:hideMark/>
          </w:tcPr>
          <w:p w14:paraId="152B2357"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Cumulative Cash Flow</w:t>
            </w:r>
          </w:p>
        </w:tc>
      </w:tr>
      <w:tr w:rsidR="00C027AC" w:rsidRPr="00C027AC" w14:paraId="71CDA0F5" w14:textId="77777777" w:rsidTr="00C027AC">
        <w:trPr>
          <w:trHeight w:val="300"/>
        </w:trPr>
        <w:tc>
          <w:tcPr>
            <w:tcW w:w="777" w:type="pct"/>
            <w:noWrap/>
            <w:hideMark/>
          </w:tcPr>
          <w:p w14:paraId="5DDBF0E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0</w:t>
            </w:r>
          </w:p>
        </w:tc>
        <w:tc>
          <w:tcPr>
            <w:tcW w:w="1237" w:type="pct"/>
            <w:noWrap/>
            <w:hideMark/>
          </w:tcPr>
          <w:p w14:paraId="59B4DE80"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-50000000</w:t>
            </w:r>
          </w:p>
        </w:tc>
        <w:tc>
          <w:tcPr>
            <w:tcW w:w="890" w:type="pct"/>
            <w:noWrap/>
            <w:hideMark/>
          </w:tcPr>
          <w:p w14:paraId="0AC8AA85"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=1/(1+$C$46)^B39</w:t>
            </w:r>
          </w:p>
        </w:tc>
        <w:tc>
          <w:tcPr>
            <w:tcW w:w="1047" w:type="pct"/>
            <w:noWrap/>
            <w:hideMark/>
          </w:tcPr>
          <w:p w14:paraId="4F4277DF"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=C39*D39</w:t>
            </w:r>
          </w:p>
        </w:tc>
        <w:tc>
          <w:tcPr>
            <w:tcW w:w="1049" w:type="pct"/>
            <w:noWrap/>
            <w:hideMark/>
          </w:tcPr>
          <w:p w14:paraId="43FD91C2"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=C39</w:t>
            </w:r>
          </w:p>
        </w:tc>
      </w:tr>
      <w:tr w:rsidR="00C027AC" w:rsidRPr="00C027AC" w14:paraId="161EB11E" w14:textId="77777777" w:rsidTr="00C027AC">
        <w:trPr>
          <w:trHeight w:val="300"/>
        </w:trPr>
        <w:tc>
          <w:tcPr>
            <w:tcW w:w="777" w:type="pct"/>
            <w:noWrap/>
            <w:hideMark/>
          </w:tcPr>
          <w:p w14:paraId="78A4BCE7"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w:t>
            </w:r>
          </w:p>
        </w:tc>
        <w:tc>
          <w:tcPr>
            <w:tcW w:w="1237" w:type="pct"/>
            <w:noWrap/>
            <w:hideMark/>
          </w:tcPr>
          <w:p w14:paraId="62EFEB5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5000000</w:t>
            </w:r>
          </w:p>
        </w:tc>
        <w:tc>
          <w:tcPr>
            <w:tcW w:w="890" w:type="pct"/>
            <w:noWrap/>
            <w:hideMark/>
          </w:tcPr>
          <w:p w14:paraId="292376F1"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=1/(1+$C$46)^B40</w:t>
            </w:r>
          </w:p>
        </w:tc>
        <w:tc>
          <w:tcPr>
            <w:tcW w:w="1047" w:type="pct"/>
            <w:noWrap/>
            <w:hideMark/>
          </w:tcPr>
          <w:p w14:paraId="5096C056"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=C40*D40</w:t>
            </w:r>
          </w:p>
        </w:tc>
        <w:tc>
          <w:tcPr>
            <w:tcW w:w="1049" w:type="pct"/>
            <w:noWrap/>
            <w:hideMark/>
          </w:tcPr>
          <w:p w14:paraId="425D7357"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=F39+C40</w:t>
            </w:r>
          </w:p>
        </w:tc>
      </w:tr>
      <w:tr w:rsidR="00C027AC" w:rsidRPr="00C027AC" w14:paraId="6EBF1B1F" w14:textId="77777777" w:rsidTr="00C027AC">
        <w:trPr>
          <w:trHeight w:val="300"/>
        </w:trPr>
        <w:tc>
          <w:tcPr>
            <w:tcW w:w="777" w:type="pct"/>
            <w:noWrap/>
            <w:hideMark/>
          </w:tcPr>
          <w:p w14:paraId="327D7D9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2</w:t>
            </w:r>
          </w:p>
        </w:tc>
        <w:tc>
          <w:tcPr>
            <w:tcW w:w="1237" w:type="pct"/>
            <w:noWrap/>
            <w:hideMark/>
          </w:tcPr>
          <w:p w14:paraId="13475AA7"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10000000</w:t>
            </w:r>
          </w:p>
        </w:tc>
        <w:tc>
          <w:tcPr>
            <w:tcW w:w="890" w:type="pct"/>
            <w:noWrap/>
            <w:hideMark/>
          </w:tcPr>
          <w:p w14:paraId="336D81E0"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=1/(1+$C$46)^B41</w:t>
            </w:r>
          </w:p>
        </w:tc>
        <w:tc>
          <w:tcPr>
            <w:tcW w:w="1047" w:type="pct"/>
            <w:noWrap/>
            <w:hideMark/>
          </w:tcPr>
          <w:p w14:paraId="0B1C339D"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=C41*D41</w:t>
            </w:r>
          </w:p>
        </w:tc>
        <w:tc>
          <w:tcPr>
            <w:tcW w:w="1049" w:type="pct"/>
            <w:noWrap/>
            <w:hideMark/>
          </w:tcPr>
          <w:p w14:paraId="53F4BB37"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=F40+C41</w:t>
            </w:r>
          </w:p>
        </w:tc>
      </w:tr>
      <w:tr w:rsidR="00C027AC" w:rsidRPr="00C027AC" w14:paraId="66B793FA" w14:textId="77777777" w:rsidTr="00C027AC">
        <w:trPr>
          <w:trHeight w:val="300"/>
        </w:trPr>
        <w:tc>
          <w:tcPr>
            <w:tcW w:w="777" w:type="pct"/>
            <w:noWrap/>
            <w:hideMark/>
          </w:tcPr>
          <w:p w14:paraId="348074E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3</w:t>
            </w:r>
          </w:p>
        </w:tc>
        <w:tc>
          <w:tcPr>
            <w:tcW w:w="1237" w:type="pct"/>
            <w:noWrap/>
            <w:hideMark/>
          </w:tcPr>
          <w:p w14:paraId="3F120A3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20000000</w:t>
            </w:r>
          </w:p>
        </w:tc>
        <w:tc>
          <w:tcPr>
            <w:tcW w:w="890" w:type="pct"/>
            <w:noWrap/>
            <w:hideMark/>
          </w:tcPr>
          <w:p w14:paraId="321E3486"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=1/(1+$C$46)^B42</w:t>
            </w:r>
          </w:p>
        </w:tc>
        <w:tc>
          <w:tcPr>
            <w:tcW w:w="1047" w:type="pct"/>
            <w:noWrap/>
            <w:hideMark/>
          </w:tcPr>
          <w:p w14:paraId="4BD1C508"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=C42*D42</w:t>
            </w:r>
          </w:p>
        </w:tc>
        <w:tc>
          <w:tcPr>
            <w:tcW w:w="1049" w:type="pct"/>
            <w:noWrap/>
            <w:hideMark/>
          </w:tcPr>
          <w:p w14:paraId="4980A14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=F41+C42</w:t>
            </w:r>
          </w:p>
        </w:tc>
      </w:tr>
      <w:tr w:rsidR="00C027AC" w:rsidRPr="00C027AC" w14:paraId="508BCE75" w14:textId="77777777" w:rsidTr="00C027AC">
        <w:trPr>
          <w:trHeight w:val="300"/>
        </w:trPr>
        <w:tc>
          <w:tcPr>
            <w:tcW w:w="777" w:type="pct"/>
            <w:noWrap/>
            <w:hideMark/>
          </w:tcPr>
          <w:p w14:paraId="2BB4DBB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4</w:t>
            </w:r>
          </w:p>
        </w:tc>
        <w:tc>
          <w:tcPr>
            <w:tcW w:w="1237" w:type="pct"/>
            <w:noWrap/>
            <w:hideMark/>
          </w:tcPr>
          <w:p w14:paraId="545D41DC"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25000000</w:t>
            </w:r>
          </w:p>
        </w:tc>
        <w:tc>
          <w:tcPr>
            <w:tcW w:w="890" w:type="pct"/>
            <w:noWrap/>
            <w:hideMark/>
          </w:tcPr>
          <w:p w14:paraId="18B47AFA"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=1/(1+$C$46)^B43</w:t>
            </w:r>
          </w:p>
        </w:tc>
        <w:tc>
          <w:tcPr>
            <w:tcW w:w="1047" w:type="pct"/>
            <w:noWrap/>
            <w:hideMark/>
          </w:tcPr>
          <w:p w14:paraId="5EDE8B6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=C43*D43</w:t>
            </w:r>
          </w:p>
        </w:tc>
        <w:tc>
          <w:tcPr>
            <w:tcW w:w="1049" w:type="pct"/>
            <w:noWrap/>
            <w:hideMark/>
          </w:tcPr>
          <w:p w14:paraId="1A97E72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=F42+C43</w:t>
            </w:r>
          </w:p>
        </w:tc>
      </w:tr>
      <w:tr w:rsidR="00C027AC" w:rsidRPr="00C027AC" w14:paraId="74934353" w14:textId="77777777" w:rsidTr="00C027AC">
        <w:trPr>
          <w:trHeight w:val="300"/>
        </w:trPr>
        <w:tc>
          <w:tcPr>
            <w:tcW w:w="777" w:type="pct"/>
            <w:noWrap/>
            <w:hideMark/>
          </w:tcPr>
          <w:p w14:paraId="1E7C520C"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w:t>
            </w:r>
          </w:p>
        </w:tc>
        <w:tc>
          <w:tcPr>
            <w:tcW w:w="1237" w:type="pct"/>
            <w:noWrap/>
            <w:hideMark/>
          </w:tcPr>
          <w:p w14:paraId="22644D4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5000000</w:t>
            </w:r>
          </w:p>
        </w:tc>
        <w:tc>
          <w:tcPr>
            <w:tcW w:w="890" w:type="pct"/>
            <w:noWrap/>
            <w:hideMark/>
          </w:tcPr>
          <w:p w14:paraId="7CF5A276"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=1/(1+$C$46)^B44</w:t>
            </w:r>
          </w:p>
        </w:tc>
        <w:tc>
          <w:tcPr>
            <w:tcW w:w="1047" w:type="pct"/>
            <w:noWrap/>
            <w:hideMark/>
          </w:tcPr>
          <w:p w14:paraId="76668ADD"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=C44*D44</w:t>
            </w:r>
          </w:p>
        </w:tc>
        <w:tc>
          <w:tcPr>
            <w:tcW w:w="1049" w:type="pct"/>
            <w:noWrap/>
            <w:hideMark/>
          </w:tcPr>
          <w:p w14:paraId="56EA462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=F43+C44</w:t>
            </w:r>
          </w:p>
        </w:tc>
      </w:tr>
      <w:tr w:rsidR="00C027AC" w:rsidRPr="00C027AC" w14:paraId="3618A37E" w14:textId="77777777" w:rsidTr="00C027AC">
        <w:trPr>
          <w:trHeight w:val="300"/>
        </w:trPr>
        <w:tc>
          <w:tcPr>
            <w:tcW w:w="777" w:type="pct"/>
            <w:noWrap/>
            <w:hideMark/>
          </w:tcPr>
          <w:p w14:paraId="508AC794"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p>
        </w:tc>
        <w:tc>
          <w:tcPr>
            <w:tcW w:w="1237" w:type="pct"/>
            <w:noWrap/>
            <w:hideMark/>
          </w:tcPr>
          <w:p w14:paraId="77175F7D"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56B73FB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4F14FCEB"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7337933E"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6F8B92DB" w14:textId="77777777" w:rsidTr="00C027AC">
        <w:trPr>
          <w:trHeight w:val="300"/>
        </w:trPr>
        <w:tc>
          <w:tcPr>
            <w:tcW w:w="777" w:type="pct"/>
            <w:noWrap/>
            <w:hideMark/>
          </w:tcPr>
          <w:p w14:paraId="6A44D6E3"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Discounting Rate</w:t>
            </w:r>
          </w:p>
        </w:tc>
        <w:tc>
          <w:tcPr>
            <w:tcW w:w="1237" w:type="pct"/>
            <w:noWrap/>
            <w:hideMark/>
          </w:tcPr>
          <w:p w14:paraId="6DF4B28E"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r w:rsidRPr="00C027AC">
              <w:rPr>
                <w:rFonts w:ascii="Aptos Narrow" w:eastAsia="Times New Roman" w:hAnsi="Aptos Narrow" w:cs="Calibri"/>
                <w:color w:val="000000"/>
                <w:kern w:val="0"/>
                <w:sz w:val="22"/>
                <w:szCs w:val="22"/>
                <w14:ligatures w14:val="none"/>
              </w:rPr>
              <w:t>0.1</w:t>
            </w:r>
          </w:p>
        </w:tc>
        <w:tc>
          <w:tcPr>
            <w:tcW w:w="890" w:type="pct"/>
            <w:noWrap/>
            <w:hideMark/>
          </w:tcPr>
          <w:p w14:paraId="5F72E799" w14:textId="77777777" w:rsidR="00C027AC" w:rsidRPr="00C027AC" w:rsidRDefault="00C027AC" w:rsidP="00C027AC">
            <w:pPr>
              <w:spacing w:line="240" w:lineRule="auto"/>
              <w:jc w:val="left"/>
              <w:rPr>
                <w:rFonts w:ascii="Aptos Narrow" w:eastAsia="Times New Roman" w:hAnsi="Aptos Narrow" w:cs="Calibri"/>
                <w:color w:val="000000"/>
                <w:kern w:val="0"/>
                <w:sz w:val="22"/>
                <w:szCs w:val="22"/>
                <w14:ligatures w14:val="none"/>
              </w:rPr>
            </w:pPr>
          </w:p>
        </w:tc>
        <w:tc>
          <w:tcPr>
            <w:tcW w:w="1047" w:type="pct"/>
            <w:noWrap/>
            <w:hideMark/>
          </w:tcPr>
          <w:p w14:paraId="562BB5B8"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65E72537"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49949974" w14:textId="77777777" w:rsidTr="00C027AC">
        <w:trPr>
          <w:trHeight w:val="300"/>
        </w:trPr>
        <w:tc>
          <w:tcPr>
            <w:tcW w:w="777" w:type="pct"/>
            <w:noWrap/>
            <w:hideMark/>
          </w:tcPr>
          <w:p w14:paraId="588DE0A1"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237" w:type="pct"/>
            <w:noWrap/>
            <w:hideMark/>
          </w:tcPr>
          <w:p w14:paraId="55EF711B"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890" w:type="pct"/>
            <w:noWrap/>
            <w:hideMark/>
          </w:tcPr>
          <w:p w14:paraId="5DD2F2DF"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7" w:type="pct"/>
            <w:noWrap/>
            <w:hideMark/>
          </w:tcPr>
          <w:p w14:paraId="00BC3B98"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5046DCE2"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4E84C1D7" w14:textId="77777777" w:rsidTr="00C027AC">
        <w:trPr>
          <w:trHeight w:val="300"/>
        </w:trPr>
        <w:tc>
          <w:tcPr>
            <w:tcW w:w="777" w:type="pct"/>
            <w:noWrap/>
            <w:hideMark/>
          </w:tcPr>
          <w:p w14:paraId="64CFC3CA"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NPV</w:t>
            </w:r>
          </w:p>
        </w:tc>
        <w:tc>
          <w:tcPr>
            <w:tcW w:w="1237" w:type="pct"/>
            <w:noWrap/>
            <w:hideMark/>
          </w:tcPr>
          <w:p w14:paraId="1197159F"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=SUM(E39:E44)</w:t>
            </w:r>
          </w:p>
        </w:tc>
        <w:tc>
          <w:tcPr>
            <w:tcW w:w="890" w:type="pct"/>
            <w:noWrap/>
            <w:hideMark/>
          </w:tcPr>
          <w:p w14:paraId="6C252430"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67EA44D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215ED7AD"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792ED087" w14:textId="77777777" w:rsidTr="00C027AC">
        <w:trPr>
          <w:trHeight w:val="300"/>
        </w:trPr>
        <w:tc>
          <w:tcPr>
            <w:tcW w:w="777" w:type="pct"/>
            <w:noWrap/>
            <w:hideMark/>
          </w:tcPr>
          <w:p w14:paraId="560D4592"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IRR</w:t>
            </w:r>
          </w:p>
        </w:tc>
        <w:tc>
          <w:tcPr>
            <w:tcW w:w="1237" w:type="pct"/>
            <w:noWrap/>
            <w:hideMark/>
          </w:tcPr>
          <w:p w14:paraId="5632E487"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=IRR(C39:C44)</w:t>
            </w:r>
          </w:p>
        </w:tc>
        <w:tc>
          <w:tcPr>
            <w:tcW w:w="890" w:type="pct"/>
            <w:noWrap/>
            <w:hideMark/>
          </w:tcPr>
          <w:p w14:paraId="7975FDDC"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3E98D390"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07F911D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51551182" w14:textId="77777777" w:rsidTr="00C027AC">
        <w:trPr>
          <w:trHeight w:val="300"/>
        </w:trPr>
        <w:tc>
          <w:tcPr>
            <w:tcW w:w="777" w:type="pct"/>
            <w:noWrap/>
            <w:hideMark/>
          </w:tcPr>
          <w:p w14:paraId="1402C04F"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PBP</w:t>
            </w:r>
          </w:p>
        </w:tc>
        <w:tc>
          <w:tcPr>
            <w:tcW w:w="1237" w:type="pct"/>
            <w:noWrap/>
            <w:hideMark/>
          </w:tcPr>
          <w:p w14:paraId="48985484"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=B42+(F42/C43)</w:t>
            </w:r>
          </w:p>
        </w:tc>
        <w:tc>
          <w:tcPr>
            <w:tcW w:w="890" w:type="pct"/>
            <w:noWrap/>
            <w:hideMark/>
          </w:tcPr>
          <w:p w14:paraId="16EF202D"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6EB2181D"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41541276"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7F11E973" w14:textId="77777777" w:rsidTr="00C027AC">
        <w:trPr>
          <w:trHeight w:val="300"/>
        </w:trPr>
        <w:tc>
          <w:tcPr>
            <w:tcW w:w="777" w:type="pct"/>
            <w:noWrap/>
            <w:hideMark/>
          </w:tcPr>
          <w:p w14:paraId="478D7D7F"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ARR</w:t>
            </w:r>
          </w:p>
        </w:tc>
        <w:tc>
          <w:tcPr>
            <w:tcW w:w="1237" w:type="pct"/>
            <w:noWrap/>
            <w:hideMark/>
          </w:tcPr>
          <w:p w14:paraId="1A143FBD"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=AVERAGE(C40:C44)/-C39</w:t>
            </w:r>
          </w:p>
        </w:tc>
        <w:tc>
          <w:tcPr>
            <w:tcW w:w="890" w:type="pct"/>
            <w:noWrap/>
            <w:hideMark/>
          </w:tcPr>
          <w:p w14:paraId="15DDFDE5"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0061F191"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487D0411"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r w:rsidR="00C027AC" w:rsidRPr="00C027AC" w14:paraId="6479BC4E" w14:textId="77777777" w:rsidTr="00C027AC">
        <w:trPr>
          <w:trHeight w:val="300"/>
        </w:trPr>
        <w:tc>
          <w:tcPr>
            <w:tcW w:w="777" w:type="pct"/>
            <w:noWrap/>
            <w:hideMark/>
          </w:tcPr>
          <w:p w14:paraId="6D35D0DE"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PI</w:t>
            </w:r>
          </w:p>
        </w:tc>
        <w:tc>
          <w:tcPr>
            <w:tcW w:w="1237" w:type="pct"/>
            <w:noWrap/>
            <w:hideMark/>
          </w:tcPr>
          <w:p w14:paraId="449ACAA9"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r w:rsidRPr="00C027AC">
              <w:rPr>
                <w:rFonts w:ascii="Aptos Narrow" w:eastAsia="Times New Roman" w:hAnsi="Aptos Narrow" w:cs="Calibri"/>
                <w:b/>
                <w:bCs/>
                <w:color w:val="000000"/>
                <w:kern w:val="0"/>
                <w:sz w:val="22"/>
                <w:szCs w:val="22"/>
                <w14:ligatures w14:val="none"/>
              </w:rPr>
              <w:t>=C48/C39</w:t>
            </w:r>
          </w:p>
        </w:tc>
        <w:tc>
          <w:tcPr>
            <w:tcW w:w="890" w:type="pct"/>
            <w:noWrap/>
            <w:hideMark/>
          </w:tcPr>
          <w:p w14:paraId="015D9289" w14:textId="77777777" w:rsidR="00C027AC" w:rsidRPr="00C027AC" w:rsidRDefault="00C027AC" w:rsidP="00C027AC">
            <w:pPr>
              <w:spacing w:line="240" w:lineRule="auto"/>
              <w:jc w:val="left"/>
              <w:rPr>
                <w:rFonts w:ascii="Aptos Narrow" w:eastAsia="Times New Roman" w:hAnsi="Aptos Narrow" w:cs="Calibri"/>
                <w:b/>
                <w:bCs/>
                <w:color w:val="000000"/>
                <w:kern w:val="0"/>
                <w:sz w:val="22"/>
                <w:szCs w:val="22"/>
                <w14:ligatures w14:val="none"/>
              </w:rPr>
            </w:pPr>
          </w:p>
        </w:tc>
        <w:tc>
          <w:tcPr>
            <w:tcW w:w="1047" w:type="pct"/>
            <w:noWrap/>
            <w:hideMark/>
          </w:tcPr>
          <w:p w14:paraId="7DCB3CC6"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c>
          <w:tcPr>
            <w:tcW w:w="1049" w:type="pct"/>
            <w:noWrap/>
            <w:hideMark/>
          </w:tcPr>
          <w:p w14:paraId="78E7822C" w14:textId="77777777" w:rsidR="00C027AC" w:rsidRPr="00C027AC" w:rsidRDefault="00C027AC" w:rsidP="00C027AC">
            <w:pPr>
              <w:spacing w:line="240" w:lineRule="auto"/>
              <w:jc w:val="left"/>
              <w:rPr>
                <w:rFonts w:eastAsia="Times New Roman" w:cs="Times New Roman"/>
                <w:color w:val="auto"/>
                <w:kern w:val="0"/>
                <w:sz w:val="20"/>
                <w:szCs w:val="20"/>
                <w14:ligatures w14:val="none"/>
              </w:rPr>
            </w:pPr>
          </w:p>
        </w:tc>
      </w:tr>
    </w:tbl>
    <w:p w14:paraId="19367ECA" w14:textId="77777777" w:rsidR="00C027AC" w:rsidRPr="00A643CB" w:rsidRDefault="00C027AC" w:rsidP="00B84057">
      <w:pPr>
        <w:rPr>
          <w:b/>
          <w:bCs/>
          <w:i/>
          <w:iCs/>
        </w:rPr>
      </w:pPr>
    </w:p>
    <w:sectPr w:rsidR="00C027AC" w:rsidRPr="00A643CB" w:rsidSect="005D6C7E">
      <w:footerReference w:type="default" r:id="rId16"/>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C7CCF" w14:textId="77777777" w:rsidR="00642C19" w:rsidRDefault="00642C19" w:rsidP="005D6C7E">
      <w:pPr>
        <w:spacing w:after="0" w:line="240" w:lineRule="auto"/>
      </w:pPr>
      <w:r>
        <w:separator/>
      </w:r>
    </w:p>
  </w:endnote>
  <w:endnote w:type="continuationSeparator" w:id="0">
    <w:p w14:paraId="106C011F" w14:textId="77777777" w:rsidR="00642C19" w:rsidRDefault="00642C19" w:rsidP="005D6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2846150"/>
      <w:docPartObj>
        <w:docPartGallery w:val="Page Numbers (Bottom of Page)"/>
        <w:docPartUnique/>
      </w:docPartObj>
    </w:sdtPr>
    <w:sdtEndPr>
      <w:rPr>
        <w:noProof/>
        <w:sz w:val="20"/>
        <w:szCs w:val="20"/>
      </w:rPr>
    </w:sdtEndPr>
    <w:sdtContent>
      <w:p w14:paraId="412FFB42" w14:textId="2FCBBE61" w:rsidR="005D6C7E" w:rsidRPr="005D6C7E" w:rsidRDefault="005D6C7E">
        <w:pPr>
          <w:pStyle w:val="Footer"/>
          <w:jc w:val="right"/>
          <w:rPr>
            <w:sz w:val="20"/>
            <w:szCs w:val="20"/>
          </w:rPr>
        </w:pPr>
        <w:r w:rsidRPr="005D6C7E">
          <w:rPr>
            <w:sz w:val="20"/>
            <w:szCs w:val="20"/>
          </w:rPr>
          <w:fldChar w:fldCharType="begin"/>
        </w:r>
        <w:r w:rsidRPr="005D6C7E">
          <w:rPr>
            <w:sz w:val="20"/>
            <w:szCs w:val="20"/>
          </w:rPr>
          <w:instrText xml:space="preserve"> PAGE   \* MERGEFORMAT </w:instrText>
        </w:r>
        <w:r w:rsidRPr="005D6C7E">
          <w:rPr>
            <w:sz w:val="20"/>
            <w:szCs w:val="20"/>
          </w:rPr>
          <w:fldChar w:fldCharType="separate"/>
        </w:r>
        <w:r w:rsidRPr="005D6C7E">
          <w:rPr>
            <w:noProof/>
            <w:sz w:val="20"/>
            <w:szCs w:val="20"/>
          </w:rPr>
          <w:t>2</w:t>
        </w:r>
        <w:r w:rsidRPr="005D6C7E">
          <w:rPr>
            <w:noProof/>
            <w:sz w:val="20"/>
            <w:szCs w:val="20"/>
          </w:rPr>
          <w:fldChar w:fldCharType="end"/>
        </w:r>
      </w:p>
    </w:sdtContent>
  </w:sdt>
  <w:p w14:paraId="210F7991" w14:textId="77777777" w:rsidR="005D6C7E" w:rsidRDefault="005D6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78A96" w14:textId="77777777" w:rsidR="00642C19" w:rsidRDefault="00642C19" w:rsidP="005D6C7E">
      <w:pPr>
        <w:spacing w:after="0" w:line="240" w:lineRule="auto"/>
      </w:pPr>
      <w:r>
        <w:separator/>
      </w:r>
    </w:p>
  </w:footnote>
  <w:footnote w:type="continuationSeparator" w:id="0">
    <w:p w14:paraId="330F8C83" w14:textId="77777777" w:rsidR="00642C19" w:rsidRDefault="00642C19" w:rsidP="005D6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23E91"/>
    <w:multiLevelType w:val="hybridMultilevel"/>
    <w:tmpl w:val="7D4403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73387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E0"/>
    <w:rsid w:val="00006F2D"/>
    <w:rsid w:val="00014839"/>
    <w:rsid w:val="00031A79"/>
    <w:rsid w:val="00041E51"/>
    <w:rsid w:val="00044140"/>
    <w:rsid w:val="00057E3C"/>
    <w:rsid w:val="00096DE1"/>
    <w:rsid w:val="000B1587"/>
    <w:rsid w:val="000D3083"/>
    <w:rsid w:val="000D76E9"/>
    <w:rsid w:val="000E1B0D"/>
    <w:rsid w:val="001125D6"/>
    <w:rsid w:val="00120545"/>
    <w:rsid w:val="001353FB"/>
    <w:rsid w:val="00143140"/>
    <w:rsid w:val="001463A6"/>
    <w:rsid w:val="00147A53"/>
    <w:rsid w:val="00152500"/>
    <w:rsid w:val="001542B7"/>
    <w:rsid w:val="00164411"/>
    <w:rsid w:val="0019492A"/>
    <w:rsid w:val="00195B19"/>
    <w:rsid w:val="00196A6B"/>
    <w:rsid w:val="001A3885"/>
    <w:rsid w:val="001B6D8E"/>
    <w:rsid w:val="001B72B5"/>
    <w:rsid w:val="001C0601"/>
    <w:rsid w:val="001C46FA"/>
    <w:rsid w:val="001C6BDE"/>
    <w:rsid w:val="001D0F02"/>
    <w:rsid w:val="001F55E0"/>
    <w:rsid w:val="0020381D"/>
    <w:rsid w:val="00205614"/>
    <w:rsid w:val="0021609C"/>
    <w:rsid w:val="00226B56"/>
    <w:rsid w:val="00230686"/>
    <w:rsid w:val="0023239E"/>
    <w:rsid w:val="00246130"/>
    <w:rsid w:val="00260AE4"/>
    <w:rsid w:val="00261DE8"/>
    <w:rsid w:val="00265FDC"/>
    <w:rsid w:val="002832CA"/>
    <w:rsid w:val="002877E1"/>
    <w:rsid w:val="002A236F"/>
    <w:rsid w:val="002B64E0"/>
    <w:rsid w:val="002B7292"/>
    <w:rsid w:val="002C65CE"/>
    <w:rsid w:val="002F3DE0"/>
    <w:rsid w:val="002F782D"/>
    <w:rsid w:val="00300DF1"/>
    <w:rsid w:val="00302146"/>
    <w:rsid w:val="0030636A"/>
    <w:rsid w:val="0031401F"/>
    <w:rsid w:val="00315EC0"/>
    <w:rsid w:val="00321859"/>
    <w:rsid w:val="00332D66"/>
    <w:rsid w:val="00334434"/>
    <w:rsid w:val="003432EB"/>
    <w:rsid w:val="00352920"/>
    <w:rsid w:val="00363FD2"/>
    <w:rsid w:val="003837CD"/>
    <w:rsid w:val="003A42C4"/>
    <w:rsid w:val="003B2B14"/>
    <w:rsid w:val="003C33B6"/>
    <w:rsid w:val="003D0482"/>
    <w:rsid w:val="003D78EA"/>
    <w:rsid w:val="003F1526"/>
    <w:rsid w:val="004239EA"/>
    <w:rsid w:val="00443813"/>
    <w:rsid w:val="00451E75"/>
    <w:rsid w:val="00454EE9"/>
    <w:rsid w:val="00455EF5"/>
    <w:rsid w:val="0045701D"/>
    <w:rsid w:val="00471254"/>
    <w:rsid w:val="00477B36"/>
    <w:rsid w:val="0048342A"/>
    <w:rsid w:val="00485268"/>
    <w:rsid w:val="00487571"/>
    <w:rsid w:val="0049292B"/>
    <w:rsid w:val="00492E5F"/>
    <w:rsid w:val="004B25B9"/>
    <w:rsid w:val="004C114B"/>
    <w:rsid w:val="004D0686"/>
    <w:rsid w:val="004E18F9"/>
    <w:rsid w:val="004E508E"/>
    <w:rsid w:val="004E7106"/>
    <w:rsid w:val="004F5306"/>
    <w:rsid w:val="005016A2"/>
    <w:rsid w:val="0052369A"/>
    <w:rsid w:val="005268AE"/>
    <w:rsid w:val="00531980"/>
    <w:rsid w:val="00542AF6"/>
    <w:rsid w:val="0054447F"/>
    <w:rsid w:val="0055028F"/>
    <w:rsid w:val="00556995"/>
    <w:rsid w:val="00572AEF"/>
    <w:rsid w:val="0058050D"/>
    <w:rsid w:val="00584C32"/>
    <w:rsid w:val="00587840"/>
    <w:rsid w:val="005959F1"/>
    <w:rsid w:val="005B1318"/>
    <w:rsid w:val="005B4C60"/>
    <w:rsid w:val="005C1FE9"/>
    <w:rsid w:val="005C39F4"/>
    <w:rsid w:val="005C677B"/>
    <w:rsid w:val="005D1509"/>
    <w:rsid w:val="005D6C7E"/>
    <w:rsid w:val="005F5F00"/>
    <w:rsid w:val="0062172C"/>
    <w:rsid w:val="006251EB"/>
    <w:rsid w:val="00637D6A"/>
    <w:rsid w:val="00640E6E"/>
    <w:rsid w:val="00642C19"/>
    <w:rsid w:val="00651C3D"/>
    <w:rsid w:val="00657EB5"/>
    <w:rsid w:val="00661CE0"/>
    <w:rsid w:val="00675789"/>
    <w:rsid w:val="00691637"/>
    <w:rsid w:val="00692616"/>
    <w:rsid w:val="006A0B3E"/>
    <w:rsid w:val="006B3F8C"/>
    <w:rsid w:val="006C09AC"/>
    <w:rsid w:val="006C183B"/>
    <w:rsid w:val="006C2BF0"/>
    <w:rsid w:val="006C35F1"/>
    <w:rsid w:val="006D5F02"/>
    <w:rsid w:val="00710ADB"/>
    <w:rsid w:val="007133F3"/>
    <w:rsid w:val="007211C5"/>
    <w:rsid w:val="00750F4A"/>
    <w:rsid w:val="00753FF7"/>
    <w:rsid w:val="00756B15"/>
    <w:rsid w:val="00781A6D"/>
    <w:rsid w:val="00783446"/>
    <w:rsid w:val="007928CE"/>
    <w:rsid w:val="007B260B"/>
    <w:rsid w:val="007D03A5"/>
    <w:rsid w:val="007D37A5"/>
    <w:rsid w:val="007E2590"/>
    <w:rsid w:val="007F40C7"/>
    <w:rsid w:val="007F40FD"/>
    <w:rsid w:val="008040C4"/>
    <w:rsid w:val="00810E7D"/>
    <w:rsid w:val="00860170"/>
    <w:rsid w:val="00862F5C"/>
    <w:rsid w:val="00866712"/>
    <w:rsid w:val="008669DD"/>
    <w:rsid w:val="00873B20"/>
    <w:rsid w:val="008758E1"/>
    <w:rsid w:val="00880A2E"/>
    <w:rsid w:val="00881A99"/>
    <w:rsid w:val="008838DC"/>
    <w:rsid w:val="008A696C"/>
    <w:rsid w:val="008F380F"/>
    <w:rsid w:val="009013CD"/>
    <w:rsid w:val="009028DF"/>
    <w:rsid w:val="00905CC6"/>
    <w:rsid w:val="009064BE"/>
    <w:rsid w:val="0091486C"/>
    <w:rsid w:val="00934ADA"/>
    <w:rsid w:val="00936114"/>
    <w:rsid w:val="00950FBA"/>
    <w:rsid w:val="0096551A"/>
    <w:rsid w:val="0097769C"/>
    <w:rsid w:val="009836C4"/>
    <w:rsid w:val="009D2725"/>
    <w:rsid w:val="009F0B67"/>
    <w:rsid w:val="00A01C98"/>
    <w:rsid w:val="00A23B77"/>
    <w:rsid w:val="00A266D2"/>
    <w:rsid w:val="00A37B3D"/>
    <w:rsid w:val="00A517EA"/>
    <w:rsid w:val="00A553CF"/>
    <w:rsid w:val="00A6359A"/>
    <w:rsid w:val="00A643CB"/>
    <w:rsid w:val="00A64F0A"/>
    <w:rsid w:val="00A6707F"/>
    <w:rsid w:val="00A72027"/>
    <w:rsid w:val="00A964AD"/>
    <w:rsid w:val="00AA064D"/>
    <w:rsid w:val="00AA554B"/>
    <w:rsid w:val="00AB1E73"/>
    <w:rsid w:val="00AB3DFF"/>
    <w:rsid w:val="00AC3AD5"/>
    <w:rsid w:val="00AC72D2"/>
    <w:rsid w:val="00AE066F"/>
    <w:rsid w:val="00B01DC5"/>
    <w:rsid w:val="00B14334"/>
    <w:rsid w:val="00B1505C"/>
    <w:rsid w:val="00B2120B"/>
    <w:rsid w:val="00B23B59"/>
    <w:rsid w:val="00B25D83"/>
    <w:rsid w:val="00B26427"/>
    <w:rsid w:val="00B34136"/>
    <w:rsid w:val="00B42A70"/>
    <w:rsid w:val="00B54001"/>
    <w:rsid w:val="00B814E0"/>
    <w:rsid w:val="00B84057"/>
    <w:rsid w:val="00B955D6"/>
    <w:rsid w:val="00BA1A40"/>
    <w:rsid w:val="00BC404E"/>
    <w:rsid w:val="00BC7A13"/>
    <w:rsid w:val="00BC7C79"/>
    <w:rsid w:val="00BD2D8A"/>
    <w:rsid w:val="00BD52E0"/>
    <w:rsid w:val="00BD72D6"/>
    <w:rsid w:val="00BF7E7E"/>
    <w:rsid w:val="00C02207"/>
    <w:rsid w:val="00C027AC"/>
    <w:rsid w:val="00C17EFB"/>
    <w:rsid w:val="00C30338"/>
    <w:rsid w:val="00C4051D"/>
    <w:rsid w:val="00C41606"/>
    <w:rsid w:val="00C4746D"/>
    <w:rsid w:val="00C53048"/>
    <w:rsid w:val="00C578AD"/>
    <w:rsid w:val="00C749A0"/>
    <w:rsid w:val="00C74B4D"/>
    <w:rsid w:val="00C81736"/>
    <w:rsid w:val="00C82179"/>
    <w:rsid w:val="00C90464"/>
    <w:rsid w:val="00C9070B"/>
    <w:rsid w:val="00C9232C"/>
    <w:rsid w:val="00C92C6A"/>
    <w:rsid w:val="00CA4691"/>
    <w:rsid w:val="00CD1E94"/>
    <w:rsid w:val="00D032F6"/>
    <w:rsid w:val="00D073D1"/>
    <w:rsid w:val="00D21AC7"/>
    <w:rsid w:val="00D550D6"/>
    <w:rsid w:val="00D60150"/>
    <w:rsid w:val="00D7719A"/>
    <w:rsid w:val="00D942D3"/>
    <w:rsid w:val="00D9717B"/>
    <w:rsid w:val="00DA2224"/>
    <w:rsid w:val="00DC0BE7"/>
    <w:rsid w:val="00DC4778"/>
    <w:rsid w:val="00DD45D4"/>
    <w:rsid w:val="00DD7A65"/>
    <w:rsid w:val="00DE2B5F"/>
    <w:rsid w:val="00E136EC"/>
    <w:rsid w:val="00E301E7"/>
    <w:rsid w:val="00E3607D"/>
    <w:rsid w:val="00E475AD"/>
    <w:rsid w:val="00E518D1"/>
    <w:rsid w:val="00E52572"/>
    <w:rsid w:val="00E563BE"/>
    <w:rsid w:val="00E566DB"/>
    <w:rsid w:val="00E65B35"/>
    <w:rsid w:val="00E67768"/>
    <w:rsid w:val="00EA26FF"/>
    <w:rsid w:val="00EA3DE7"/>
    <w:rsid w:val="00EB2F15"/>
    <w:rsid w:val="00EB46B0"/>
    <w:rsid w:val="00ED09B1"/>
    <w:rsid w:val="00ED29C4"/>
    <w:rsid w:val="00ED6158"/>
    <w:rsid w:val="00EE55CB"/>
    <w:rsid w:val="00EF49F5"/>
    <w:rsid w:val="00F44B4D"/>
    <w:rsid w:val="00F45604"/>
    <w:rsid w:val="00F60A97"/>
    <w:rsid w:val="00F610E7"/>
    <w:rsid w:val="00F61760"/>
    <w:rsid w:val="00F67CE4"/>
    <w:rsid w:val="00F71061"/>
    <w:rsid w:val="00F7785D"/>
    <w:rsid w:val="00F83894"/>
    <w:rsid w:val="00F83B9C"/>
    <w:rsid w:val="00F8744B"/>
    <w:rsid w:val="00FA6F41"/>
    <w:rsid w:val="00FC0D0D"/>
    <w:rsid w:val="00FC4402"/>
    <w:rsid w:val="00FC542B"/>
    <w:rsid w:val="00FD2C7C"/>
    <w:rsid w:val="00FF7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C50C"/>
  <w15:chartTrackingRefBased/>
  <w15:docId w15:val="{B8AE9E90-1338-493F-9B72-5586C1E6F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AF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BA1A40"/>
    <w:pPr>
      <w:keepNext/>
      <w:keepLines/>
      <w:spacing w:before="360" w:after="80"/>
      <w:outlineLvl w:val="0"/>
    </w:pPr>
    <w:rPr>
      <w:rFonts w:eastAsiaTheme="majorEastAsia" w:cstheme="majorBidi"/>
      <w:b/>
      <w:color w:val="auto"/>
      <w:sz w:val="28"/>
      <w:szCs w:val="40"/>
    </w:rPr>
  </w:style>
  <w:style w:type="paragraph" w:styleId="Heading2">
    <w:name w:val="heading 2"/>
    <w:basedOn w:val="Normal"/>
    <w:next w:val="Normal"/>
    <w:link w:val="Heading2Char"/>
    <w:autoRedefine/>
    <w:uiPriority w:val="9"/>
    <w:unhideWhenUsed/>
    <w:qFormat/>
    <w:rsid w:val="00F83894"/>
    <w:pPr>
      <w:keepNext/>
      <w:keepLines/>
      <w:spacing w:before="160" w:after="80"/>
      <w:outlineLvl w:val="1"/>
    </w:pPr>
    <w:rPr>
      <w:rFonts w:eastAsiaTheme="majorEastAsia" w:cstheme="majorBidi"/>
      <w:b/>
      <w:color w:val="auto"/>
      <w:szCs w:val="32"/>
    </w:rPr>
  </w:style>
  <w:style w:type="paragraph" w:styleId="Heading3">
    <w:name w:val="heading 3"/>
    <w:basedOn w:val="Normal"/>
    <w:next w:val="Normal"/>
    <w:link w:val="Heading3Char"/>
    <w:autoRedefine/>
    <w:uiPriority w:val="9"/>
    <w:unhideWhenUsed/>
    <w:qFormat/>
    <w:rsid w:val="00B54001"/>
    <w:pPr>
      <w:keepNext/>
      <w:keepLines/>
      <w:spacing w:before="160" w:after="80"/>
      <w:outlineLvl w:val="2"/>
    </w:pPr>
    <w:rPr>
      <w:rFonts w:eastAsiaTheme="majorEastAsia" w:cstheme="majorBidi"/>
      <w:b/>
      <w:color w:val="auto"/>
      <w:szCs w:val="28"/>
    </w:rPr>
  </w:style>
  <w:style w:type="paragraph" w:styleId="Heading4">
    <w:name w:val="heading 4"/>
    <w:basedOn w:val="Normal"/>
    <w:next w:val="Normal"/>
    <w:link w:val="Heading4Char"/>
    <w:autoRedefine/>
    <w:uiPriority w:val="9"/>
    <w:unhideWhenUsed/>
    <w:qFormat/>
    <w:rsid w:val="00205614"/>
    <w:pPr>
      <w:keepNext/>
      <w:keepLines/>
      <w:spacing w:before="80" w:after="40"/>
      <w:jc w:val="center"/>
      <w:outlineLvl w:val="3"/>
    </w:pPr>
    <w:rPr>
      <w:rFonts w:eastAsiaTheme="majorEastAsia" w:cstheme="majorBidi"/>
      <w:b/>
      <w:iCs/>
      <w:color w:val="auto"/>
    </w:rPr>
  </w:style>
  <w:style w:type="paragraph" w:styleId="Heading5">
    <w:name w:val="heading 5"/>
    <w:basedOn w:val="Normal"/>
    <w:next w:val="Normal"/>
    <w:link w:val="Heading5Char"/>
    <w:autoRedefine/>
    <w:uiPriority w:val="9"/>
    <w:unhideWhenUsed/>
    <w:qFormat/>
    <w:rsid w:val="00DC0BE7"/>
    <w:pPr>
      <w:keepNext/>
      <w:keepLines/>
      <w:spacing w:before="80" w:after="40"/>
      <w:jc w:val="center"/>
      <w:outlineLvl w:val="4"/>
    </w:pPr>
    <w:rPr>
      <w:rFonts w:eastAsiaTheme="majorEastAsia" w:cstheme="majorBidi"/>
      <w:b/>
      <w:color w:val="auto"/>
    </w:rPr>
  </w:style>
  <w:style w:type="paragraph" w:styleId="Heading6">
    <w:name w:val="heading 6"/>
    <w:basedOn w:val="Normal"/>
    <w:next w:val="Normal"/>
    <w:link w:val="Heading6Char"/>
    <w:uiPriority w:val="9"/>
    <w:semiHidden/>
    <w:unhideWhenUsed/>
    <w:qFormat/>
    <w:rsid w:val="001F55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55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55E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55E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A40"/>
    <w:rPr>
      <w:rFonts w:ascii="Times New Roman" w:eastAsiaTheme="majorEastAsia" w:hAnsi="Times New Roman" w:cstheme="majorBidi"/>
      <w:b/>
      <w:sz w:val="28"/>
      <w:szCs w:val="40"/>
    </w:rPr>
  </w:style>
  <w:style w:type="character" w:customStyle="1" w:styleId="Heading5Char">
    <w:name w:val="Heading 5 Char"/>
    <w:basedOn w:val="DefaultParagraphFont"/>
    <w:link w:val="Heading5"/>
    <w:uiPriority w:val="9"/>
    <w:rsid w:val="00DC0BE7"/>
    <w:rPr>
      <w:rFonts w:ascii="Times New Roman" w:eastAsiaTheme="majorEastAsia" w:hAnsi="Times New Roman" w:cstheme="majorBidi"/>
      <w:b/>
    </w:rPr>
  </w:style>
  <w:style w:type="character" w:customStyle="1" w:styleId="Heading2Char">
    <w:name w:val="Heading 2 Char"/>
    <w:basedOn w:val="DefaultParagraphFont"/>
    <w:link w:val="Heading2"/>
    <w:uiPriority w:val="9"/>
    <w:rsid w:val="00F83894"/>
    <w:rPr>
      <w:rFonts w:ascii="Times New Roman" w:eastAsiaTheme="majorEastAsia" w:hAnsi="Times New Roman" w:cstheme="majorBidi"/>
      <w:b/>
      <w:szCs w:val="32"/>
    </w:rPr>
  </w:style>
  <w:style w:type="character" w:customStyle="1" w:styleId="Heading4Char">
    <w:name w:val="Heading 4 Char"/>
    <w:basedOn w:val="DefaultParagraphFont"/>
    <w:link w:val="Heading4"/>
    <w:uiPriority w:val="9"/>
    <w:rsid w:val="00205614"/>
    <w:rPr>
      <w:rFonts w:ascii="Times New Roman" w:eastAsiaTheme="majorEastAsia" w:hAnsi="Times New Roman" w:cstheme="majorBidi"/>
      <w:b/>
      <w:iCs/>
    </w:rPr>
  </w:style>
  <w:style w:type="character" w:customStyle="1" w:styleId="Heading3Char">
    <w:name w:val="Heading 3 Char"/>
    <w:basedOn w:val="DefaultParagraphFont"/>
    <w:link w:val="Heading3"/>
    <w:uiPriority w:val="9"/>
    <w:rsid w:val="00B54001"/>
    <w:rPr>
      <w:rFonts w:ascii="Times New Roman" w:eastAsiaTheme="majorEastAsia" w:hAnsi="Times New Roman" w:cstheme="majorBidi"/>
      <w:b/>
      <w:szCs w:val="28"/>
    </w:rPr>
  </w:style>
  <w:style w:type="character" w:customStyle="1" w:styleId="Heading6Char">
    <w:name w:val="Heading 6 Char"/>
    <w:basedOn w:val="DefaultParagraphFont"/>
    <w:link w:val="Heading6"/>
    <w:uiPriority w:val="9"/>
    <w:semiHidden/>
    <w:rsid w:val="001F55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5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5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5E0"/>
    <w:rPr>
      <w:rFonts w:eastAsiaTheme="majorEastAsia" w:cstheme="majorBidi"/>
      <w:color w:val="272727" w:themeColor="text1" w:themeTint="D8"/>
    </w:rPr>
  </w:style>
  <w:style w:type="paragraph" w:styleId="Title">
    <w:name w:val="Title"/>
    <w:basedOn w:val="Normal"/>
    <w:next w:val="Normal"/>
    <w:link w:val="TitleChar"/>
    <w:uiPriority w:val="10"/>
    <w:qFormat/>
    <w:rsid w:val="001F55E0"/>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F55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5E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5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5E0"/>
    <w:pPr>
      <w:spacing w:before="160"/>
      <w:jc w:val="center"/>
    </w:pPr>
    <w:rPr>
      <w:i/>
      <w:iCs/>
      <w:color w:val="404040" w:themeColor="text1" w:themeTint="BF"/>
    </w:rPr>
  </w:style>
  <w:style w:type="character" w:customStyle="1" w:styleId="QuoteChar">
    <w:name w:val="Quote Char"/>
    <w:basedOn w:val="DefaultParagraphFont"/>
    <w:link w:val="Quote"/>
    <w:uiPriority w:val="29"/>
    <w:rsid w:val="001F55E0"/>
    <w:rPr>
      <w:rFonts w:ascii="Times New Roman" w:hAnsi="Times New Roman"/>
      <w:i/>
      <w:iCs/>
      <w:color w:val="404040" w:themeColor="text1" w:themeTint="BF"/>
    </w:rPr>
  </w:style>
  <w:style w:type="paragraph" w:styleId="ListParagraph">
    <w:name w:val="List Paragraph"/>
    <w:basedOn w:val="Normal"/>
    <w:uiPriority w:val="34"/>
    <w:qFormat/>
    <w:rsid w:val="001F55E0"/>
    <w:pPr>
      <w:ind w:left="720"/>
      <w:contextualSpacing/>
    </w:pPr>
  </w:style>
  <w:style w:type="character" w:styleId="IntenseEmphasis">
    <w:name w:val="Intense Emphasis"/>
    <w:basedOn w:val="DefaultParagraphFont"/>
    <w:uiPriority w:val="21"/>
    <w:qFormat/>
    <w:rsid w:val="001F55E0"/>
    <w:rPr>
      <w:i/>
      <w:iCs/>
      <w:color w:val="2F5496" w:themeColor="accent1" w:themeShade="BF"/>
    </w:rPr>
  </w:style>
  <w:style w:type="paragraph" w:styleId="IntenseQuote">
    <w:name w:val="Intense Quote"/>
    <w:basedOn w:val="Normal"/>
    <w:next w:val="Normal"/>
    <w:link w:val="IntenseQuoteChar"/>
    <w:uiPriority w:val="30"/>
    <w:qFormat/>
    <w:rsid w:val="001F55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5E0"/>
    <w:rPr>
      <w:rFonts w:ascii="Times New Roman" w:hAnsi="Times New Roman"/>
      <w:i/>
      <w:iCs/>
      <w:color w:val="2F5496" w:themeColor="accent1" w:themeShade="BF"/>
    </w:rPr>
  </w:style>
  <w:style w:type="character" w:styleId="IntenseReference">
    <w:name w:val="Intense Reference"/>
    <w:basedOn w:val="DefaultParagraphFont"/>
    <w:uiPriority w:val="32"/>
    <w:qFormat/>
    <w:rsid w:val="001F55E0"/>
    <w:rPr>
      <w:b/>
      <w:bCs/>
      <w:smallCaps/>
      <w:color w:val="2F5496" w:themeColor="accent1" w:themeShade="BF"/>
      <w:spacing w:val="5"/>
    </w:rPr>
  </w:style>
  <w:style w:type="paragraph" w:styleId="Header">
    <w:name w:val="header"/>
    <w:basedOn w:val="Normal"/>
    <w:link w:val="HeaderChar"/>
    <w:uiPriority w:val="99"/>
    <w:unhideWhenUsed/>
    <w:rsid w:val="005D6C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C7E"/>
    <w:rPr>
      <w:rFonts w:ascii="Times New Roman" w:hAnsi="Times New Roman"/>
      <w:color w:val="000000" w:themeColor="text1"/>
    </w:rPr>
  </w:style>
  <w:style w:type="paragraph" w:styleId="Footer">
    <w:name w:val="footer"/>
    <w:basedOn w:val="Normal"/>
    <w:link w:val="FooterChar"/>
    <w:uiPriority w:val="99"/>
    <w:unhideWhenUsed/>
    <w:rsid w:val="005D6C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C7E"/>
    <w:rPr>
      <w:rFonts w:ascii="Times New Roman" w:hAnsi="Times New Roman"/>
      <w:color w:val="000000" w:themeColor="text1"/>
    </w:rPr>
  </w:style>
  <w:style w:type="character" w:styleId="Hyperlink">
    <w:name w:val="Hyperlink"/>
    <w:basedOn w:val="DefaultParagraphFont"/>
    <w:uiPriority w:val="99"/>
    <w:unhideWhenUsed/>
    <w:rsid w:val="00471254"/>
    <w:rPr>
      <w:color w:val="0563C1" w:themeColor="hyperlink"/>
      <w:u w:val="single"/>
    </w:rPr>
  </w:style>
  <w:style w:type="character" w:styleId="UnresolvedMention">
    <w:name w:val="Unresolved Mention"/>
    <w:basedOn w:val="DefaultParagraphFont"/>
    <w:uiPriority w:val="99"/>
    <w:semiHidden/>
    <w:unhideWhenUsed/>
    <w:rsid w:val="00471254"/>
    <w:rPr>
      <w:color w:val="605E5C"/>
      <w:shd w:val="clear" w:color="auto" w:fill="E1DFDD"/>
    </w:rPr>
  </w:style>
  <w:style w:type="paragraph" w:styleId="NormalWeb">
    <w:name w:val="Normal (Web)"/>
    <w:basedOn w:val="Normal"/>
    <w:uiPriority w:val="99"/>
    <w:semiHidden/>
    <w:unhideWhenUsed/>
    <w:rsid w:val="00147A53"/>
    <w:rPr>
      <w:rFonts w:cs="Times New Roman"/>
    </w:rPr>
  </w:style>
  <w:style w:type="table" w:styleId="TableGrid">
    <w:name w:val="Table Grid"/>
    <w:basedOn w:val="TableNormal"/>
    <w:uiPriority w:val="39"/>
    <w:rsid w:val="00FC0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D37A5"/>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2">
    <w:name w:val="toc 2"/>
    <w:basedOn w:val="Normal"/>
    <w:next w:val="Normal"/>
    <w:autoRedefine/>
    <w:uiPriority w:val="39"/>
    <w:unhideWhenUsed/>
    <w:rsid w:val="007D37A5"/>
    <w:pPr>
      <w:spacing w:after="100"/>
      <w:ind w:left="240"/>
    </w:pPr>
  </w:style>
  <w:style w:type="paragraph" w:styleId="TOC1">
    <w:name w:val="toc 1"/>
    <w:basedOn w:val="Normal"/>
    <w:next w:val="Normal"/>
    <w:autoRedefine/>
    <w:uiPriority w:val="39"/>
    <w:unhideWhenUsed/>
    <w:rsid w:val="007D37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nnualreports.com/HostedData/AnnualReports/PDF/NYSE_TM_2024.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nualreports.com/HostedData/AnnualReportArchive/t/NYSE_TM_2023.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ualreports.com/HostedData/AnnualReportArchive/t/NYSE_TM_2022.pdf" TargetMode="External"/><Relationship Id="rId5" Type="http://schemas.openxmlformats.org/officeDocument/2006/relationships/webSettings" Target="webSettings.xml"/><Relationship Id="rId15" Type="http://schemas.openxmlformats.org/officeDocument/2006/relationships/hyperlink" Target="https://global.toyota/en/" TargetMode="External"/><Relationship Id="rId10" Type="http://schemas.openxmlformats.org/officeDocument/2006/relationships/hyperlink" Target="https://www.annualreports.com/HostedData/AnnualReportArchive/t/NYSE_TM_2021.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toyota-industries.com/investors/item/2025_annual_financial_report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920C6-8508-4059-882F-A34AAFC42C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8541</Words>
  <Characters>48686</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Anik Sikder</cp:lastModifiedBy>
  <cp:revision>2</cp:revision>
  <cp:lastPrinted>2026-03-05T20:58:00Z</cp:lastPrinted>
  <dcterms:created xsi:type="dcterms:W3CDTF">2026-03-22T15:45:00Z</dcterms:created>
  <dcterms:modified xsi:type="dcterms:W3CDTF">2026-03-22T15:45:00Z</dcterms:modified>
</cp:coreProperties>
</file>