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436B3" w:rsidRDefault="003E7192">
      <w:r>
        <w:t>Morgan1501469</w:t>
      </w:r>
    </w:p>
    <w:p w:rsidR="003E7192" w:rsidRDefault="002E3B59">
      <w:r>
        <w:t xml:space="preserve">HPHI6002 </w:t>
      </w:r>
      <w:r w:rsidR="006F134F">
        <w:t xml:space="preserve">Death, Dying and the Macabre </w:t>
      </w:r>
      <w:r w:rsidR="003E7192">
        <w:t>Portfolio 3</w:t>
      </w:r>
    </w:p>
    <w:p w:rsidR="004224CC" w:rsidRDefault="004224CC">
      <w:r>
        <w:t xml:space="preserve">A short commentary on the tomb of John Fitzalan </w:t>
      </w:r>
      <w:r w:rsidR="005F033C">
        <w:t>14</w:t>
      </w:r>
      <w:r w:rsidRPr="004224CC">
        <w:rPr>
          <w:vertAlign w:val="superscript"/>
        </w:rPr>
        <w:t>th</w:t>
      </w:r>
      <w:r>
        <w:t xml:space="preserve"> Earl of Arundel</w:t>
      </w:r>
    </w:p>
    <w:p w:rsidR="00085FF3" w:rsidRDefault="00085FF3"/>
    <w:p w:rsidR="00085FF3" w:rsidRDefault="00085FF3"/>
    <w:p w:rsidR="00085FF3" w:rsidRDefault="00085FF3">
      <w:r>
        <w:t xml:space="preserve">  </w:t>
      </w:r>
    </w:p>
    <w:p w:rsidR="00085FF3" w:rsidRDefault="00085FF3"/>
    <w:p w:rsidR="00085FF3" w:rsidRDefault="00085FF3"/>
    <w:p w:rsidR="003E7192" w:rsidRDefault="003E7192"/>
    <w:p w:rsidR="003E7192" w:rsidRDefault="002E3B59">
      <w:r>
        <w:t xml:space="preserve">            </w:t>
      </w:r>
      <w:r w:rsidR="00085FF3">
        <w:t xml:space="preserve">                   </w:t>
      </w:r>
      <w:r>
        <w:t xml:space="preserve">   </w:t>
      </w:r>
      <w:r>
        <w:rPr>
          <w:noProof/>
        </w:rPr>
        <w:drawing>
          <wp:inline distT="0" distB="0" distL="0" distR="0" wp14:anchorId="1AD512BF" wp14:editId="7B3CEC4B">
            <wp:extent cx="3286125" cy="2354400"/>
            <wp:effectExtent l="0" t="0" r="0" b="8255"/>
            <wp:docPr id="1" name="Picture 1" descr="Burial effigy of John FitzAlan, 14th Earl of Arundel, at Arundel Castle chapel - photo by Lampman/Wikicommons"/>
            <wp:cNvGraphicFramePr/>
            <a:graphic xmlns:a="http://schemas.openxmlformats.org/drawingml/2006/main">
              <a:graphicData uri="http://schemas.openxmlformats.org/drawingml/2006/picture">
                <pic:pic xmlns:pic="http://schemas.openxmlformats.org/drawingml/2006/picture">
                  <pic:nvPicPr>
                    <pic:cNvPr id="1" name="Picture 1" descr="Burial effigy of John FitzAlan, 14th Earl of Arundel, at Arundel Castle chapel - photo by Lampman/Wikicommons"/>
                    <pic:cNvPicPr/>
                  </pic:nvPicPr>
                  <pic:blipFill rotWithShape="1">
                    <a:blip r:embed="rId6">
                      <a:extLst>
                        <a:ext uri="{28A0092B-C50C-407E-A947-70E740481C1C}">
                          <a14:useLocalDpi xmlns:a14="http://schemas.microsoft.com/office/drawing/2010/main" val="0"/>
                        </a:ext>
                      </a:extLst>
                    </a:blip>
                    <a:srcRect l="5609" t="16453" r="1443"/>
                    <a:stretch/>
                  </pic:blipFill>
                  <pic:spPr bwMode="auto">
                    <a:xfrm>
                      <a:off x="0" y="0"/>
                      <a:ext cx="3302250" cy="2365953"/>
                    </a:xfrm>
                    <a:prstGeom prst="rect">
                      <a:avLst/>
                    </a:prstGeom>
                    <a:noFill/>
                    <a:ln>
                      <a:noFill/>
                    </a:ln>
                    <a:extLst>
                      <a:ext uri="{53640926-AAD7-44D8-BBD7-CCE9431645EC}">
                        <a14:shadowObscured xmlns:a14="http://schemas.microsoft.com/office/drawing/2010/main"/>
                      </a:ext>
                    </a:extLst>
                  </pic:spPr>
                </pic:pic>
              </a:graphicData>
            </a:graphic>
          </wp:inline>
        </w:drawing>
      </w:r>
    </w:p>
    <w:p w:rsidR="003E7192" w:rsidRDefault="003E7192"/>
    <w:p w:rsidR="002E3B59" w:rsidRDefault="002E3B59">
      <w:r>
        <w:t xml:space="preserve">        </w:t>
      </w:r>
      <w:r w:rsidR="00085FF3">
        <w:t xml:space="preserve">                   </w:t>
      </w:r>
      <w:r>
        <w:t xml:space="preserve">       </w:t>
      </w:r>
      <w:r>
        <w:rPr>
          <w:noProof/>
        </w:rPr>
        <w:drawing>
          <wp:inline distT="0" distB="0" distL="0" distR="0" wp14:anchorId="5BE662FB" wp14:editId="57ED91F8">
            <wp:extent cx="3268800" cy="2268000"/>
            <wp:effectExtent l="0" t="0" r="8255" b="0"/>
            <wp:docPr id="3" name="Picture 3" descr="C:\Users\Erica\Downloads\Arundel2.JPG"/>
            <wp:cNvGraphicFramePr/>
            <a:graphic xmlns:a="http://schemas.openxmlformats.org/drawingml/2006/main">
              <a:graphicData uri="http://schemas.openxmlformats.org/drawingml/2006/picture">
                <pic:pic xmlns:pic="http://schemas.openxmlformats.org/drawingml/2006/picture">
                  <pic:nvPicPr>
                    <pic:cNvPr id="3" name="Picture 3" descr="C:\Users\Erica\Downloads\Arundel2.JPG"/>
                    <pic:cNvPicPr/>
                  </pic:nvPicPr>
                  <pic:blipFill rotWithShape="1">
                    <a:blip r:embed="rId7" cstate="print">
                      <a:extLst>
                        <a:ext uri="{28A0092B-C50C-407E-A947-70E740481C1C}">
                          <a14:useLocalDpi xmlns:a14="http://schemas.microsoft.com/office/drawing/2010/main" val="0"/>
                        </a:ext>
                      </a:extLst>
                    </a:blip>
                    <a:srcRect l="5609" t="10714"/>
                    <a:stretch/>
                  </pic:blipFill>
                  <pic:spPr bwMode="auto">
                    <a:xfrm>
                      <a:off x="0" y="0"/>
                      <a:ext cx="3290367" cy="2282964"/>
                    </a:xfrm>
                    <a:prstGeom prst="rect">
                      <a:avLst/>
                    </a:prstGeom>
                    <a:noFill/>
                    <a:ln>
                      <a:noFill/>
                    </a:ln>
                    <a:extLst>
                      <a:ext uri="{53640926-AAD7-44D8-BBD7-CCE9431645EC}">
                        <a14:shadowObscured xmlns:a14="http://schemas.microsoft.com/office/drawing/2010/main"/>
                      </a:ext>
                    </a:extLst>
                  </pic:spPr>
                </pic:pic>
              </a:graphicData>
            </a:graphic>
          </wp:inline>
        </w:drawing>
      </w:r>
    </w:p>
    <w:p w:rsidR="003E7192" w:rsidRDefault="003E7192"/>
    <w:p w:rsidR="008835B2" w:rsidRDefault="008835B2"/>
    <w:p w:rsidR="008835B2" w:rsidRDefault="008835B2"/>
    <w:p w:rsidR="00803AC3" w:rsidRDefault="00803AC3"/>
    <w:p w:rsidR="00803AC3" w:rsidRDefault="00803AC3"/>
    <w:p w:rsidR="00803AC3" w:rsidRDefault="00803AC3"/>
    <w:p w:rsidR="003E7192" w:rsidRDefault="0077664B">
      <w:pPr>
        <w:rPr>
          <w:sz w:val="24"/>
          <w:szCs w:val="24"/>
        </w:rPr>
      </w:pPr>
      <w:r>
        <w:rPr>
          <w:sz w:val="24"/>
          <w:szCs w:val="24"/>
        </w:rPr>
        <w:t>The tomb of John Fitzalan,</w:t>
      </w:r>
      <w:r w:rsidR="009B5248">
        <w:rPr>
          <w:sz w:val="24"/>
          <w:szCs w:val="24"/>
        </w:rPr>
        <w:t xml:space="preserve"> 14</w:t>
      </w:r>
      <w:r w:rsidR="009B5248" w:rsidRPr="009B5248">
        <w:rPr>
          <w:sz w:val="24"/>
          <w:szCs w:val="24"/>
          <w:vertAlign w:val="superscript"/>
        </w:rPr>
        <w:t>th</w:t>
      </w:r>
      <w:bookmarkStart w:id="0" w:name="_GoBack"/>
      <w:bookmarkEnd w:id="0"/>
      <w:r w:rsidR="003E7192" w:rsidRPr="00415E38">
        <w:rPr>
          <w:sz w:val="24"/>
          <w:szCs w:val="24"/>
        </w:rPr>
        <w:t xml:space="preserve"> Earl of Arundel which is found in</w:t>
      </w:r>
      <w:r>
        <w:rPr>
          <w:sz w:val="24"/>
          <w:szCs w:val="24"/>
        </w:rPr>
        <w:t xml:space="preserve"> Arundel </w:t>
      </w:r>
      <w:r w:rsidR="00F74EAF">
        <w:rPr>
          <w:sz w:val="24"/>
          <w:szCs w:val="24"/>
        </w:rPr>
        <w:t>colleg</w:t>
      </w:r>
      <w:r w:rsidR="009211D4">
        <w:rPr>
          <w:sz w:val="24"/>
          <w:szCs w:val="24"/>
        </w:rPr>
        <w:t>i</w:t>
      </w:r>
      <w:r w:rsidR="00F74EAF">
        <w:rPr>
          <w:sz w:val="24"/>
          <w:szCs w:val="24"/>
        </w:rPr>
        <w:t xml:space="preserve">ate </w:t>
      </w:r>
      <w:r w:rsidR="009211D4">
        <w:rPr>
          <w:sz w:val="24"/>
          <w:szCs w:val="24"/>
        </w:rPr>
        <w:t>church</w:t>
      </w:r>
      <w:r>
        <w:rPr>
          <w:sz w:val="24"/>
          <w:szCs w:val="24"/>
        </w:rPr>
        <w:t>, is a fine</w:t>
      </w:r>
      <w:r w:rsidR="003E7192" w:rsidRPr="00415E38">
        <w:rPr>
          <w:sz w:val="24"/>
          <w:szCs w:val="24"/>
        </w:rPr>
        <w:t xml:space="preserve"> example of a late medieval double-decker cadaver tomb. It could be argued that these cadaver tombs are some of the finest surviving examples of medieval architecture </w:t>
      </w:r>
      <w:r w:rsidR="00EB3125">
        <w:rPr>
          <w:sz w:val="24"/>
          <w:szCs w:val="24"/>
        </w:rPr>
        <w:t>in Britain. C</w:t>
      </w:r>
      <w:r w:rsidR="003E7192" w:rsidRPr="00415E38">
        <w:rPr>
          <w:sz w:val="24"/>
          <w:szCs w:val="24"/>
        </w:rPr>
        <w:t xml:space="preserve">adaver tombs gained popularity albeit with a minority in England for a period of roughly 150 years from </w:t>
      </w:r>
      <w:r w:rsidR="008D4230" w:rsidRPr="00415E38">
        <w:rPr>
          <w:sz w:val="24"/>
          <w:szCs w:val="24"/>
        </w:rPr>
        <w:t>c</w:t>
      </w:r>
      <w:r w:rsidR="003E7192" w:rsidRPr="00415E38">
        <w:rPr>
          <w:sz w:val="24"/>
          <w:szCs w:val="24"/>
        </w:rPr>
        <w:t xml:space="preserve">1425 </w:t>
      </w:r>
      <w:r w:rsidR="008D4230" w:rsidRPr="00415E38">
        <w:rPr>
          <w:sz w:val="24"/>
          <w:szCs w:val="24"/>
        </w:rPr>
        <w:t>(Saul 2009:314).</w:t>
      </w:r>
      <w:r w:rsidR="00EB3125">
        <w:rPr>
          <w:sz w:val="24"/>
          <w:szCs w:val="24"/>
        </w:rPr>
        <w:t xml:space="preserve"> </w:t>
      </w:r>
      <w:r w:rsidR="009C7DA6">
        <w:rPr>
          <w:sz w:val="24"/>
          <w:szCs w:val="24"/>
        </w:rPr>
        <w:t xml:space="preserve">Within certain factions of ecclesiastical and courtly </w:t>
      </w:r>
      <w:r w:rsidR="003128D6">
        <w:rPr>
          <w:sz w:val="24"/>
          <w:szCs w:val="24"/>
        </w:rPr>
        <w:t>elite’s</w:t>
      </w:r>
      <w:r w:rsidR="009C7DA6">
        <w:rPr>
          <w:sz w:val="24"/>
          <w:szCs w:val="24"/>
        </w:rPr>
        <w:t xml:space="preserve"> cadaver </w:t>
      </w:r>
      <w:r w:rsidR="00EB3125">
        <w:rPr>
          <w:sz w:val="24"/>
          <w:szCs w:val="24"/>
        </w:rPr>
        <w:t>‘</w:t>
      </w:r>
      <w:r w:rsidR="00EB3125" w:rsidRPr="00EB3125">
        <w:rPr>
          <w:i/>
          <w:sz w:val="24"/>
          <w:szCs w:val="24"/>
        </w:rPr>
        <w:t>transi</w:t>
      </w:r>
      <w:r w:rsidR="009C7DA6">
        <w:rPr>
          <w:sz w:val="24"/>
          <w:szCs w:val="24"/>
        </w:rPr>
        <w:t>’</w:t>
      </w:r>
      <w:r w:rsidR="00060C52">
        <w:rPr>
          <w:sz w:val="24"/>
          <w:szCs w:val="24"/>
        </w:rPr>
        <w:t xml:space="preserve"> (as known in France)</w:t>
      </w:r>
      <w:r w:rsidR="009C7DA6">
        <w:rPr>
          <w:sz w:val="24"/>
          <w:szCs w:val="24"/>
        </w:rPr>
        <w:t xml:space="preserve"> tombs, became very fashionable in fifteenth century England and France </w:t>
      </w:r>
      <w:r w:rsidR="003128D6">
        <w:rPr>
          <w:sz w:val="24"/>
          <w:szCs w:val="24"/>
        </w:rPr>
        <w:t>(Barker 2016:115)</w:t>
      </w:r>
      <w:r w:rsidR="00EB3125">
        <w:rPr>
          <w:sz w:val="24"/>
          <w:szCs w:val="24"/>
        </w:rPr>
        <w:t xml:space="preserve">. Although there are no records of royalty making use of cadaver tombs there are three examples of </w:t>
      </w:r>
      <w:r>
        <w:rPr>
          <w:sz w:val="24"/>
          <w:szCs w:val="24"/>
        </w:rPr>
        <w:t>nobility including the Earl of Arundel</w:t>
      </w:r>
      <w:r w:rsidR="00C574D6">
        <w:rPr>
          <w:sz w:val="24"/>
          <w:szCs w:val="24"/>
        </w:rPr>
        <w:t xml:space="preserve"> (d.1435), John Golafre</w:t>
      </w:r>
      <w:r w:rsidR="00D94466">
        <w:rPr>
          <w:sz w:val="24"/>
          <w:szCs w:val="24"/>
        </w:rPr>
        <w:t xml:space="preserve"> (d.1442)</w:t>
      </w:r>
      <w:r w:rsidR="00C574D6">
        <w:rPr>
          <w:sz w:val="24"/>
          <w:szCs w:val="24"/>
        </w:rPr>
        <w:t xml:space="preserve"> and </w:t>
      </w:r>
      <w:r w:rsidR="00D94466">
        <w:rPr>
          <w:sz w:val="24"/>
          <w:szCs w:val="24"/>
        </w:rPr>
        <w:t>Alice, Duchess of Suffolk (d.1475)</w:t>
      </w:r>
      <w:r>
        <w:rPr>
          <w:sz w:val="24"/>
          <w:szCs w:val="24"/>
        </w:rPr>
        <w:t xml:space="preserve"> (Cohen 1973:42).</w:t>
      </w:r>
      <w:r w:rsidR="00DA1204">
        <w:rPr>
          <w:sz w:val="24"/>
          <w:szCs w:val="24"/>
        </w:rPr>
        <w:t xml:space="preserve"> </w:t>
      </w:r>
      <w:r w:rsidR="001952B5">
        <w:rPr>
          <w:sz w:val="24"/>
          <w:szCs w:val="24"/>
        </w:rPr>
        <w:t xml:space="preserve">Cadaver tombs are extremely rare in Scotland with few found </w:t>
      </w:r>
      <w:r w:rsidR="00480F7F">
        <w:rPr>
          <w:sz w:val="24"/>
          <w:szCs w:val="24"/>
        </w:rPr>
        <w:t>in W</w:t>
      </w:r>
      <w:r w:rsidR="001952B5">
        <w:rPr>
          <w:sz w:val="24"/>
          <w:szCs w:val="24"/>
        </w:rPr>
        <w:t>ales (Oosterwijk 2005:44), but in</w:t>
      </w:r>
      <w:r w:rsidR="00DA1204">
        <w:rPr>
          <w:sz w:val="24"/>
          <w:szCs w:val="24"/>
        </w:rPr>
        <w:t xml:space="preserve"> England records survive of 175 cadaver monuments</w:t>
      </w:r>
      <w:r w:rsidR="001952B5">
        <w:rPr>
          <w:sz w:val="24"/>
          <w:szCs w:val="24"/>
        </w:rPr>
        <w:t>. These monuments vary</w:t>
      </w:r>
      <w:r w:rsidR="00DA1204">
        <w:rPr>
          <w:sz w:val="24"/>
          <w:szCs w:val="24"/>
        </w:rPr>
        <w:t xml:space="preserve"> in size from small shroud brasses to large monuments like the one being discussed (Saul 2009:14)</w:t>
      </w:r>
      <w:r w:rsidR="004224CC">
        <w:rPr>
          <w:sz w:val="24"/>
          <w:szCs w:val="24"/>
        </w:rPr>
        <w:t>.</w:t>
      </w:r>
    </w:p>
    <w:p w:rsidR="0073048A" w:rsidRDefault="00DA1204">
      <w:pPr>
        <w:rPr>
          <w:sz w:val="24"/>
          <w:szCs w:val="24"/>
        </w:rPr>
      </w:pPr>
      <w:r>
        <w:rPr>
          <w:sz w:val="24"/>
          <w:szCs w:val="24"/>
        </w:rPr>
        <w:t>The tomb itself show</w:t>
      </w:r>
      <w:r w:rsidR="001952B5">
        <w:rPr>
          <w:sz w:val="24"/>
          <w:szCs w:val="24"/>
        </w:rPr>
        <w:t>s</w:t>
      </w:r>
      <w:r w:rsidR="008740B4">
        <w:rPr>
          <w:sz w:val="24"/>
          <w:szCs w:val="24"/>
        </w:rPr>
        <w:t xml:space="preserve"> John Fitzalan l</w:t>
      </w:r>
      <w:r>
        <w:rPr>
          <w:sz w:val="24"/>
          <w:szCs w:val="24"/>
        </w:rPr>
        <w:t xml:space="preserve">ying above the recumbent figure of his naked </w:t>
      </w:r>
      <w:r w:rsidR="00AF50FF">
        <w:rPr>
          <w:sz w:val="24"/>
          <w:szCs w:val="24"/>
        </w:rPr>
        <w:t>emaciate</w:t>
      </w:r>
      <w:r w:rsidR="004224CC">
        <w:rPr>
          <w:sz w:val="24"/>
          <w:szCs w:val="24"/>
        </w:rPr>
        <w:t>d</w:t>
      </w:r>
      <w:r w:rsidR="00AF50FF">
        <w:rPr>
          <w:sz w:val="24"/>
          <w:szCs w:val="24"/>
        </w:rPr>
        <w:t xml:space="preserve"> corpse </w:t>
      </w:r>
      <w:r>
        <w:rPr>
          <w:sz w:val="24"/>
          <w:szCs w:val="24"/>
        </w:rPr>
        <w:t>below.</w:t>
      </w:r>
      <w:r w:rsidR="0073048A">
        <w:rPr>
          <w:sz w:val="24"/>
          <w:szCs w:val="24"/>
        </w:rPr>
        <w:t xml:space="preserve"> The effigy of</w:t>
      </w:r>
      <w:r w:rsidR="004E1351">
        <w:rPr>
          <w:sz w:val="24"/>
          <w:szCs w:val="24"/>
        </w:rPr>
        <w:t xml:space="preserve"> Fitzalan is </w:t>
      </w:r>
      <w:r w:rsidR="0073048A">
        <w:rPr>
          <w:sz w:val="24"/>
          <w:szCs w:val="24"/>
        </w:rPr>
        <w:t xml:space="preserve">shown </w:t>
      </w:r>
      <w:r w:rsidR="004224CC">
        <w:rPr>
          <w:sz w:val="24"/>
          <w:szCs w:val="24"/>
        </w:rPr>
        <w:t>l</w:t>
      </w:r>
      <w:r w:rsidR="004E1351">
        <w:rPr>
          <w:sz w:val="24"/>
          <w:szCs w:val="24"/>
        </w:rPr>
        <w:t>ying</w:t>
      </w:r>
      <w:r w:rsidR="00F67DD3">
        <w:rPr>
          <w:sz w:val="24"/>
          <w:szCs w:val="24"/>
        </w:rPr>
        <w:t xml:space="preserve"> with his head rested upon two angels dressed in</w:t>
      </w:r>
      <w:r w:rsidR="0073048A">
        <w:rPr>
          <w:sz w:val="24"/>
          <w:szCs w:val="24"/>
        </w:rPr>
        <w:t xml:space="preserve"> </w:t>
      </w:r>
      <w:r w:rsidR="00F67DD3">
        <w:rPr>
          <w:sz w:val="24"/>
          <w:szCs w:val="24"/>
        </w:rPr>
        <w:t xml:space="preserve">full plate </w:t>
      </w:r>
      <w:r w:rsidR="0073048A">
        <w:rPr>
          <w:sz w:val="24"/>
          <w:szCs w:val="24"/>
        </w:rPr>
        <w:t>armour</w:t>
      </w:r>
      <w:r w:rsidR="00F67DD3">
        <w:rPr>
          <w:sz w:val="24"/>
          <w:szCs w:val="24"/>
        </w:rPr>
        <w:t xml:space="preserve"> with his feet resting upon his horse. He has a </w:t>
      </w:r>
      <w:r w:rsidR="003128D6">
        <w:rPr>
          <w:sz w:val="24"/>
          <w:szCs w:val="24"/>
        </w:rPr>
        <w:t>chain around his neck</w:t>
      </w:r>
      <w:r w:rsidR="004224CC">
        <w:rPr>
          <w:sz w:val="24"/>
          <w:szCs w:val="24"/>
        </w:rPr>
        <w:t xml:space="preserve"> (presumably the Order of the G</w:t>
      </w:r>
      <w:r w:rsidR="00FC65A3">
        <w:rPr>
          <w:sz w:val="24"/>
          <w:szCs w:val="24"/>
        </w:rPr>
        <w:t>arter)</w:t>
      </w:r>
      <w:r w:rsidR="0073048A">
        <w:rPr>
          <w:sz w:val="24"/>
          <w:szCs w:val="24"/>
        </w:rPr>
        <w:t>, his eyes appear to be open, with his hands raised as if in prayer</w:t>
      </w:r>
      <w:r w:rsidR="003128D6">
        <w:rPr>
          <w:sz w:val="24"/>
          <w:szCs w:val="24"/>
        </w:rPr>
        <w:t>. It I said that raised hands as if in prayer are</w:t>
      </w:r>
      <w:r w:rsidR="008D4050">
        <w:rPr>
          <w:sz w:val="24"/>
          <w:szCs w:val="24"/>
        </w:rPr>
        <w:t xml:space="preserve"> a feature on most English cadaver tomb</w:t>
      </w:r>
      <w:r w:rsidR="00AF50FF">
        <w:rPr>
          <w:sz w:val="24"/>
          <w:szCs w:val="24"/>
        </w:rPr>
        <w:t>s (Cohen 1973:46)</w:t>
      </w:r>
      <w:r w:rsidR="0073048A">
        <w:rPr>
          <w:sz w:val="24"/>
          <w:szCs w:val="24"/>
        </w:rPr>
        <w:t>.</w:t>
      </w:r>
      <w:r w:rsidR="00AF50FF">
        <w:rPr>
          <w:sz w:val="24"/>
          <w:szCs w:val="24"/>
        </w:rPr>
        <w:t xml:space="preserve"> </w:t>
      </w:r>
      <w:r w:rsidR="008B4B33">
        <w:rPr>
          <w:sz w:val="24"/>
          <w:szCs w:val="24"/>
        </w:rPr>
        <w:t>T</w:t>
      </w:r>
      <w:r w:rsidR="00AF50FF">
        <w:rPr>
          <w:sz w:val="24"/>
          <w:szCs w:val="24"/>
        </w:rPr>
        <w:t>he monument features</w:t>
      </w:r>
      <w:r w:rsidR="00051481">
        <w:rPr>
          <w:sz w:val="24"/>
          <w:szCs w:val="24"/>
        </w:rPr>
        <w:t xml:space="preserve"> an open arcade below</w:t>
      </w:r>
      <w:r w:rsidR="00AF50FF">
        <w:rPr>
          <w:sz w:val="24"/>
          <w:szCs w:val="24"/>
        </w:rPr>
        <w:t>,</w:t>
      </w:r>
      <w:r w:rsidR="00051481">
        <w:rPr>
          <w:sz w:val="24"/>
          <w:szCs w:val="24"/>
        </w:rPr>
        <w:t xml:space="preserve"> </w:t>
      </w:r>
      <w:r w:rsidR="00AF50FF">
        <w:rPr>
          <w:sz w:val="24"/>
          <w:szCs w:val="24"/>
        </w:rPr>
        <w:t xml:space="preserve">which houses the </w:t>
      </w:r>
      <w:r w:rsidR="003B0A93">
        <w:rPr>
          <w:sz w:val="24"/>
          <w:szCs w:val="24"/>
        </w:rPr>
        <w:t>emaciated</w:t>
      </w:r>
      <w:r w:rsidR="00AF50FF">
        <w:rPr>
          <w:sz w:val="24"/>
          <w:szCs w:val="24"/>
        </w:rPr>
        <w:t xml:space="preserve"> cadaver effigy</w:t>
      </w:r>
      <w:r w:rsidR="008740B4">
        <w:rPr>
          <w:i/>
          <w:sz w:val="24"/>
          <w:szCs w:val="24"/>
        </w:rPr>
        <w:t>,</w:t>
      </w:r>
      <w:r w:rsidR="00AF50FF">
        <w:rPr>
          <w:sz w:val="24"/>
          <w:szCs w:val="24"/>
        </w:rPr>
        <w:t xml:space="preserve"> which can be</w:t>
      </w:r>
      <w:r w:rsidR="00051481">
        <w:rPr>
          <w:sz w:val="24"/>
          <w:szCs w:val="24"/>
        </w:rPr>
        <w:t xml:space="preserve"> seen</w:t>
      </w:r>
      <w:r w:rsidR="003B0A93">
        <w:rPr>
          <w:sz w:val="24"/>
          <w:szCs w:val="24"/>
        </w:rPr>
        <w:t xml:space="preserve"> clearly</w:t>
      </w:r>
      <w:r w:rsidR="003128D6">
        <w:rPr>
          <w:sz w:val="24"/>
          <w:szCs w:val="24"/>
        </w:rPr>
        <w:t xml:space="preserve"> within its tomb</w:t>
      </w:r>
      <w:r w:rsidR="003B0A93">
        <w:rPr>
          <w:sz w:val="24"/>
          <w:szCs w:val="24"/>
        </w:rPr>
        <w:t>. The fine sculpture work on the limestone effigy shows the skin stretched over bones with ribs protruding from the chest. Its partially opened mouth and eyes give the impression that it is more alive than the effigy above.</w:t>
      </w:r>
      <w:r w:rsidR="00AF50FF">
        <w:rPr>
          <w:sz w:val="24"/>
          <w:szCs w:val="24"/>
        </w:rPr>
        <w:t xml:space="preserve"> </w:t>
      </w:r>
      <w:r w:rsidR="0073048A">
        <w:rPr>
          <w:sz w:val="24"/>
          <w:szCs w:val="24"/>
        </w:rPr>
        <w:t xml:space="preserve">The </w:t>
      </w:r>
      <w:r w:rsidR="00626A48">
        <w:rPr>
          <w:sz w:val="24"/>
          <w:szCs w:val="24"/>
        </w:rPr>
        <w:t>‘</w:t>
      </w:r>
      <w:r w:rsidR="0073048A">
        <w:rPr>
          <w:sz w:val="24"/>
          <w:szCs w:val="24"/>
        </w:rPr>
        <w:t>emaciated corpse</w:t>
      </w:r>
      <w:r w:rsidR="00626A48">
        <w:rPr>
          <w:sz w:val="24"/>
          <w:szCs w:val="24"/>
        </w:rPr>
        <w:t>’</w:t>
      </w:r>
      <w:r w:rsidR="0073048A">
        <w:rPr>
          <w:sz w:val="24"/>
          <w:szCs w:val="24"/>
        </w:rPr>
        <w:t xml:space="preserve"> dominated cadaver effigies in Britain </w:t>
      </w:r>
      <w:r w:rsidR="00480F7F">
        <w:rPr>
          <w:sz w:val="24"/>
          <w:szCs w:val="24"/>
        </w:rPr>
        <w:t>unlike in G</w:t>
      </w:r>
      <w:r w:rsidR="0073048A">
        <w:rPr>
          <w:sz w:val="24"/>
          <w:szCs w:val="24"/>
        </w:rPr>
        <w:t xml:space="preserve">ermany or Austria where </w:t>
      </w:r>
      <w:r w:rsidR="003B0A93">
        <w:rPr>
          <w:sz w:val="24"/>
          <w:szCs w:val="24"/>
        </w:rPr>
        <w:t xml:space="preserve">even more gruesome </w:t>
      </w:r>
      <w:r w:rsidR="0073048A">
        <w:rPr>
          <w:sz w:val="24"/>
          <w:szCs w:val="24"/>
        </w:rPr>
        <w:t>verm</w:t>
      </w:r>
      <w:r w:rsidR="0064291B">
        <w:rPr>
          <w:sz w:val="24"/>
          <w:szCs w:val="24"/>
        </w:rPr>
        <w:t>inous cadaver effigies prevailed</w:t>
      </w:r>
      <w:r w:rsidR="0073048A">
        <w:rPr>
          <w:sz w:val="24"/>
          <w:szCs w:val="24"/>
        </w:rPr>
        <w:t>. These verminous cadaver effigies were shown to be covered with snakes and frogs</w:t>
      </w:r>
      <w:r w:rsidR="00AF50FF">
        <w:rPr>
          <w:sz w:val="24"/>
          <w:szCs w:val="24"/>
        </w:rPr>
        <w:t>.</w:t>
      </w:r>
      <w:r w:rsidR="00480F7F">
        <w:rPr>
          <w:sz w:val="24"/>
          <w:szCs w:val="24"/>
        </w:rPr>
        <w:t xml:space="preserve"> </w:t>
      </w:r>
      <w:r w:rsidR="00AF50FF">
        <w:rPr>
          <w:sz w:val="24"/>
          <w:szCs w:val="24"/>
        </w:rPr>
        <w:t>E</w:t>
      </w:r>
      <w:r w:rsidR="00480F7F">
        <w:rPr>
          <w:sz w:val="24"/>
          <w:szCs w:val="24"/>
        </w:rPr>
        <w:t>lsewhere in Europe</w:t>
      </w:r>
      <w:r w:rsidR="004224CC">
        <w:rPr>
          <w:sz w:val="24"/>
          <w:szCs w:val="24"/>
        </w:rPr>
        <w:t xml:space="preserve"> such as northern France and B</w:t>
      </w:r>
      <w:r w:rsidR="00AF50FF">
        <w:rPr>
          <w:sz w:val="24"/>
          <w:szCs w:val="24"/>
        </w:rPr>
        <w:t>urgundy</w:t>
      </w:r>
      <w:r w:rsidR="00480F7F">
        <w:rPr>
          <w:sz w:val="24"/>
          <w:szCs w:val="24"/>
        </w:rPr>
        <w:t xml:space="preserve"> enshrouded corpses were commonplace</w:t>
      </w:r>
      <w:r w:rsidR="00AF50FF">
        <w:rPr>
          <w:sz w:val="24"/>
          <w:szCs w:val="24"/>
        </w:rPr>
        <w:t xml:space="preserve"> with many French cadavers featuring worms and maggots</w:t>
      </w:r>
      <w:r w:rsidR="00480F7F">
        <w:rPr>
          <w:sz w:val="24"/>
          <w:szCs w:val="24"/>
        </w:rPr>
        <w:t xml:space="preserve"> (Cohen 1973:2).</w:t>
      </w:r>
    </w:p>
    <w:p w:rsidR="00AF50FF" w:rsidRDefault="004224CC">
      <w:pPr>
        <w:rPr>
          <w:sz w:val="24"/>
          <w:szCs w:val="24"/>
        </w:rPr>
      </w:pPr>
      <w:r>
        <w:rPr>
          <w:sz w:val="24"/>
          <w:szCs w:val="24"/>
        </w:rPr>
        <w:t>It Is said that</w:t>
      </w:r>
      <w:r w:rsidR="001B2D3F">
        <w:rPr>
          <w:sz w:val="24"/>
          <w:szCs w:val="24"/>
        </w:rPr>
        <w:t xml:space="preserve"> one </w:t>
      </w:r>
      <w:r w:rsidR="00AF50FF">
        <w:rPr>
          <w:sz w:val="24"/>
          <w:szCs w:val="24"/>
        </w:rPr>
        <w:t xml:space="preserve">of </w:t>
      </w:r>
      <w:r w:rsidR="001B2D3F">
        <w:rPr>
          <w:sz w:val="24"/>
          <w:szCs w:val="24"/>
        </w:rPr>
        <w:t xml:space="preserve">the purposes of </w:t>
      </w:r>
      <w:r w:rsidR="00AF50FF">
        <w:rPr>
          <w:sz w:val="24"/>
          <w:szCs w:val="24"/>
        </w:rPr>
        <w:t xml:space="preserve">these cadaver tombs was to be a </w:t>
      </w:r>
      <w:r w:rsidR="00AF50FF" w:rsidRPr="00AF50FF">
        <w:rPr>
          <w:i/>
          <w:sz w:val="24"/>
          <w:szCs w:val="24"/>
        </w:rPr>
        <w:t>‘momento mori’</w:t>
      </w:r>
      <w:r w:rsidR="00AF50FF">
        <w:rPr>
          <w:sz w:val="24"/>
          <w:szCs w:val="24"/>
        </w:rPr>
        <w:t xml:space="preserve"> to the living witness. </w:t>
      </w:r>
      <w:r>
        <w:rPr>
          <w:sz w:val="24"/>
          <w:szCs w:val="24"/>
        </w:rPr>
        <w:t>The message it</w:t>
      </w:r>
      <w:r w:rsidR="001B2D3F">
        <w:rPr>
          <w:sz w:val="24"/>
          <w:szCs w:val="24"/>
        </w:rPr>
        <w:t xml:space="preserve"> convey</w:t>
      </w:r>
      <w:r>
        <w:rPr>
          <w:sz w:val="24"/>
          <w:szCs w:val="24"/>
        </w:rPr>
        <w:t xml:space="preserve">s, is one of humility, </w:t>
      </w:r>
      <w:r w:rsidR="001B2D3F">
        <w:rPr>
          <w:sz w:val="24"/>
          <w:szCs w:val="24"/>
        </w:rPr>
        <w:t>it wants to show the admirer that no matter who you are, however how much we</w:t>
      </w:r>
      <w:r>
        <w:rPr>
          <w:sz w:val="24"/>
          <w:szCs w:val="24"/>
        </w:rPr>
        <w:t>alth you have in the eyes of</w:t>
      </w:r>
      <w:r w:rsidR="001B2D3F">
        <w:rPr>
          <w:sz w:val="24"/>
          <w:szCs w:val="24"/>
        </w:rPr>
        <w:t xml:space="preserve"> Go</w:t>
      </w:r>
      <w:r w:rsidR="008740B4">
        <w:rPr>
          <w:sz w:val="24"/>
          <w:szCs w:val="24"/>
        </w:rPr>
        <w:t>d you will always be equal</w:t>
      </w:r>
      <w:r w:rsidR="001B2D3F">
        <w:rPr>
          <w:sz w:val="24"/>
          <w:szCs w:val="24"/>
        </w:rPr>
        <w:t>. To be able to attempt to truly interpret their individual significance (Saul 2009:312)</w:t>
      </w:r>
      <w:r>
        <w:rPr>
          <w:sz w:val="24"/>
          <w:szCs w:val="24"/>
        </w:rPr>
        <w:t xml:space="preserve"> Saul</w:t>
      </w:r>
      <w:r w:rsidR="001B2D3F">
        <w:rPr>
          <w:sz w:val="24"/>
          <w:szCs w:val="24"/>
        </w:rPr>
        <w:t xml:space="preserve"> says that you should look at the variety of factors</w:t>
      </w:r>
      <w:r w:rsidR="00901213">
        <w:rPr>
          <w:sz w:val="24"/>
          <w:szCs w:val="24"/>
        </w:rPr>
        <w:t xml:space="preserve"> that may have</w:t>
      </w:r>
      <w:r w:rsidR="001B2D3F">
        <w:rPr>
          <w:sz w:val="24"/>
          <w:szCs w:val="24"/>
        </w:rPr>
        <w:t xml:space="preserve"> influenced the patrons taste. </w:t>
      </w:r>
    </w:p>
    <w:p w:rsidR="00E556DB" w:rsidRDefault="004224CC">
      <w:pPr>
        <w:rPr>
          <w:sz w:val="24"/>
          <w:szCs w:val="24"/>
        </w:rPr>
      </w:pPr>
      <w:r>
        <w:rPr>
          <w:sz w:val="24"/>
          <w:szCs w:val="24"/>
        </w:rPr>
        <w:t>John Fitzalan,</w:t>
      </w:r>
      <w:r w:rsidR="00E556DB">
        <w:rPr>
          <w:sz w:val="24"/>
          <w:szCs w:val="24"/>
        </w:rPr>
        <w:t xml:space="preserve"> Earl of</w:t>
      </w:r>
      <w:r>
        <w:rPr>
          <w:sz w:val="24"/>
          <w:szCs w:val="24"/>
        </w:rPr>
        <w:t xml:space="preserve"> Arundel was one of the country’</w:t>
      </w:r>
      <w:r w:rsidR="00E556DB">
        <w:rPr>
          <w:sz w:val="24"/>
          <w:szCs w:val="24"/>
        </w:rPr>
        <w:t>s most decorated mil</w:t>
      </w:r>
      <w:r w:rsidR="00F74EAF">
        <w:rPr>
          <w:sz w:val="24"/>
          <w:szCs w:val="24"/>
        </w:rPr>
        <w:t xml:space="preserve">itary leaders, he </w:t>
      </w:r>
      <w:r w:rsidR="00E556DB">
        <w:rPr>
          <w:sz w:val="24"/>
          <w:szCs w:val="24"/>
        </w:rPr>
        <w:t>specialised in taking back lost fortresses in F</w:t>
      </w:r>
      <w:r w:rsidR="00A7625B">
        <w:rPr>
          <w:sz w:val="24"/>
          <w:szCs w:val="24"/>
        </w:rPr>
        <w:t>rance and was very</w:t>
      </w:r>
      <w:r w:rsidR="00F74EAF">
        <w:rPr>
          <w:sz w:val="24"/>
          <w:szCs w:val="24"/>
        </w:rPr>
        <w:t xml:space="preserve"> successful. </w:t>
      </w:r>
      <w:r w:rsidR="00E556DB">
        <w:rPr>
          <w:sz w:val="24"/>
          <w:szCs w:val="24"/>
        </w:rPr>
        <w:t>He was knighted i</w:t>
      </w:r>
      <w:r w:rsidR="00F74EAF">
        <w:rPr>
          <w:sz w:val="24"/>
          <w:szCs w:val="24"/>
        </w:rPr>
        <w:t>n 1426, he</w:t>
      </w:r>
      <w:r>
        <w:rPr>
          <w:sz w:val="24"/>
          <w:szCs w:val="24"/>
        </w:rPr>
        <w:t xml:space="preserve"> received the Order of the G</w:t>
      </w:r>
      <w:r w:rsidR="00E556DB">
        <w:rPr>
          <w:sz w:val="24"/>
          <w:szCs w:val="24"/>
        </w:rPr>
        <w:t xml:space="preserve">arter and </w:t>
      </w:r>
      <w:r w:rsidR="00F74EAF">
        <w:rPr>
          <w:sz w:val="24"/>
          <w:szCs w:val="24"/>
        </w:rPr>
        <w:t>while taking castles in France gained several regional commands</w:t>
      </w:r>
      <w:r w:rsidR="009211D4">
        <w:rPr>
          <w:sz w:val="24"/>
          <w:szCs w:val="24"/>
        </w:rPr>
        <w:t xml:space="preserve"> (Barker 2016:126</w:t>
      </w:r>
      <w:r w:rsidR="00E556DB">
        <w:rPr>
          <w:sz w:val="24"/>
          <w:szCs w:val="24"/>
        </w:rPr>
        <w:t xml:space="preserve">). </w:t>
      </w:r>
      <w:r w:rsidR="00686758">
        <w:rPr>
          <w:sz w:val="24"/>
          <w:szCs w:val="24"/>
        </w:rPr>
        <w:t>Fitzalan died on the 12</w:t>
      </w:r>
      <w:r w:rsidR="00686758" w:rsidRPr="00686758">
        <w:rPr>
          <w:sz w:val="24"/>
          <w:szCs w:val="24"/>
          <w:vertAlign w:val="superscript"/>
        </w:rPr>
        <w:t>th</w:t>
      </w:r>
      <w:r w:rsidR="00F74EAF">
        <w:rPr>
          <w:sz w:val="24"/>
          <w:szCs w:val="24"/>
        </w:rPr>
        <w:t xml:space="preserve"> of June 1435</w:t>
      </w:r>
      <w:r w:rsidR="00C42FB0">
        <w:rPr>
          <w:sz w:val="24"/>
          <w:szCs w:val="24"/>
        </w:rPr>
        <w:t xml:space="preserve"> aged just twenty-seven</w:t>
      </w:r>
      <w:r w:rsidR="00F74EAF">
        <w:rPr>
          <w:sz w:val="24"/>
          <w:szCs w:val="24"/>
        </w:rPr>
        <w:t>, after sustaining</w:t>
      </w:r>
      <w:r w:rsidR="00686758">
        <w:rPr>
          <w:sz w:val="24"/>
          <w:szCs w:val="24"/>
        </w:rPr>
        <w:t xml:space="preserve"> an injury to his foot when </w:t>
      </w:r>
      <w:r w:rsidR="009211D4">
        <w:rPr>
          <w:sz w:val="24"/>
          <w:szCs w:val="24"/>
        </w:rPr>
        <w:t xml:space="preserve">leading an attack on a fortress in Gerberoy. It was said that he was so ashamed of this defeat that he refused any </w:t>
      </w:r>
      <w:r w:rsidR="009211D4">
        <w:rPr>
          <w:sz w:val="24"/>
          <w:szCs w:val="24"/>
        </w:rPr>
        <w:lastRenderedPageBreak/>
        <w:t xml:space="preserve">treatment and </w:t>
      </w:r>
      <w:r w:rsidR="00C42FB0">
        <w:rPr>
          <w:sz w:val="24"/>
          <w:szCs w:val="24"/>
        </w:rPr>
        <w:t xml:space="preserve">then after having his leg amputated he </w:t>
      </w:r>
      <w:r w:rsidR="00686758">
        <w:rPr>
          <w:sz w:val="24"/>
          <w:szCs w:val="24"/>
        </w:rPr>
        <w:t>succumbed to his injuries</w:t>
      </w:r>
      <w:r w:rsidR="00C42FB0">
        <w:rPr>
          <w:sz w:val="24"/>
          <w:szCs w:val="24"/>
        </w:rPr>
        <w:t xml:space="preserve"> (Barker 2016;126).</w:t>
      </w:r>
    </w:p>
    <w:p w:rsidR="00183FFF" w:rsidRDefault="006C522C">
      <w:pPr>
        <w:rPr>
          <w:sz w:val="24"/>
          <w:szCs w:val="24"/>
        </w:rPr>
      </w:pPr>
      <w:r>
        <w:rPr>
          <w:sz w:val="24"/>
          <w:szCs w:val="24"/>
        </w:rPr>
        <w:t>Taking this into account it could be believed that he</w:t>
      </w:r>
      <w:r w:rsidR="00A66CDA">
        <w:rPr>
          <w:sz w:val="24"/>
          <w:szCs w:val="24"/>
        </w:rPr>
        <w:t xml:space="preserve"> had</w:t>
      </w:r>
      <w:r>
        <w:rPr>
          <w:sz w:val="24"/>
          <w:szCs w:val="24"/>
        </w:rPr>
        <w:t xml:space="preserve"> thought himself worthy of such a tomb, after all he had fought an exemplary campaign for England. His will had requested that his body be returned to England for burying in Arundel</w:t>
      </w:r>
      <w:r w:rsidR="00060C52">
        <w:rPr>
          <w:sz w:val="24"/>
          <w:szCs w:val="24"/>
        </w:rPr>
        <w:t xml:space="preserve"> (Saul 2009:312</w:t>
      </w:r>
      <w:r w:rsidR="009E4F28">
        <w:rPr>
          <w:sz w:val="24"/>
          <w:szCs w:val="24"/>
        </w:rPr>
        <w:t>)</w:t>
      </w:r>
      <w:r w:rsidR="00626A48">
        <w:rPr>
          <w:sz w:val="24"/>
          <w:szCs w:val="24"/>
        </w:rPr>
        <w:t>. I</w:t>
      </w:r>
      <w:r>
        <w:rPr>
          <w:sz w:val="24"/>
          <w:szCs w:val="24"/>
        </w:rPr>
        <w:t>t would seem quit fitting to have his tomb showing his corpse being reunited with the land he had served so well.</w:t>
      </w:r>
      <w:r w:rsidR="00256DCF">
        <w:rPr>
          <w:sz w:val="24"/>
          <w:szCs w:val="24"/>
        </w:rPr>
        <w:t xml:space="preserve"> </w:t>
      </w:r>
      <w:r w:rsidR="00A66CDA">
        <w:rPr>
          <w:sz w:val="24"/>
          <w:szCs w:val="24"/>
        </w:rPr>
        <w:t>What was happening in the surrounding world would have had much infl</w:t>
      </w:r>
      <w:r w:rsidR="00626A48">
        <w:rPr>
          <w:sz w:val="24"/>
          <w:szCs w:val="24"/>
        </w:rPr>
        <w:t>uence on the design</w:t>
      </w:r>
      <w:r w:rsidR="00803AC3">
        <w:rPr>
          <w:sz w:val="24"/>
          <w:szCs w:val="24"/>
        </w:rPr>
        <w:t xml:space="preserve"> of</w:t>
      </w:r>
      <w:r w:rsidR="00626A48">
        <w:rPr>
          <w:sz w:val="24"/>
          <w:szCs w:val="24"/>
        </w:rPr>
        <w:t xml:space="preserve"> cadaver</w:t>
      </w:r>
      <w:r w:rsidR="00183FFF">
        <w:rPr>
          <w:sz w:val="24"/>
          <w:szCs w:val="24"/>
        </w:rPr>
        <w:t xml:space="preserve"> tomb</w:t>
      </w:r>
      <w:r w:rsidR="004224CC">
        <w:rPr>
          <w:sz w:val="24"/>
          <w:szCs w:val="24"/>
        </w:rPr>
        <w:t>s</w:t>
      </w:r>
      <w:r w:rsidR="00183FFF">
        <w:rPr>
          <w:sz w:val="24"/>
          <w:szCs w:val="24"/>
        </w:rPr>
        <w:t xml:space="preserve">. </w:t>
      </w:r>
    </w:p>
    <w:p w:rsidR="006F337A" w:rsidRDefault="00626A48">
      <w:pPr>
        <w:rPr>
          <w:sz w:val="24"/>
          <w:szCs w:val="24"/>
        </w:rPr>
      </w:pPr>
      <w:r>
        <w:rPr>
          <w:sz w:val="24"/>
          <w:szCs w:val="24"/>
        </w:rPr>
        <w:t>The c</w:t>
      </w:r>
      <w:r w:rsidR="00887B21">
        <w:rPr>
          <w:sz w:val="24"/>
          <w:szCs w:val="24"/>
        </w:rPr>
        <w:t>adaver</w:t>
      </w:r>
      <w:r w:rsidR="005C21BA">
        <w:rPr>
          <w:sz w:val="24"/>
          <w:szCs w:val="24"/>
        </w:rPr>
        <w:t xml:space="preserve"> monuments were predominately a feature</w:t>
      </w:r>
      <w:r>
        <w:rPr>
          <w:sz w:val="24"/>
          <w:szCs w:val="24"/>
        </w:rPr>
        <w:t xml:space="preserve"> </w:t>
      </w:r>
      <w:r w:rsidR="005C21BA">
        <w:rPr>
          <w:sz w:val="24"/>
          <w:szCs w:val="24"/>
        </w:rPr>
        <w:t xml:space="preserve">of Northern Europe (Saul 2009:312), </w:t>
      </w:r>
      <w:r w:rsidR="00887B21">
        <w:rPr>
          <w:sz w:val="24"/>
          <w:szCs w:val="24"/>
        </w:rPr>
        <w:t>it was in the final years of the 14</w:t>
      </w:r>
      <w:r w:rsidR="00887B21" w:rsidRPr="00887B21">
        <w:rPr>
          <w:sz w:val="24"/>
          <w:szCs w:val="24"/>
          <w:vertAlign w:val="superscript"/>
        </w:rPr>
        <w:t>th</w:t>
      </w:r>
      <w:r w:rsidR="00887B21">
        <w:rPr>
          <w:sz w:val="24"/>
          <w:szCs w:val="24"/>
        </w:rPr>
        <w:t xml:space="preserve"> century when this new design of sepulchral monument the </w:t>
      </w:r>
      <w:r w:rsidR="00887B21" w:rsidRPr="00F019B9">
        <w:rPr>
          <w:i/>
          <w:sz w:val="24"/>
          <w:szCs w:val="24"/>
        </w:rPr>
        <w:t>‘transi’</w:t>
      </w:r>
      <w:r w:rsidR="00887B21">
        <w:rPr>
          <w:sz w:val="24"/>
          <w:szCs w:val="24"/>
        </w:rPr>
        <w:t xml:space="preserve"> tomb</w:t>
      </w:r>
      <w:r w:rsidR="00C353D9">
        <w:rPr>
          <w:sz w:val="24"/>
          <w:szCs w:val="24"/>
        </w:rPr>
        <w:t xml:space="preserve"> appeared (Cohen 1973:1).</w:t>
      </w:r>
      <w:r w:rsidR="00F019B9">
        <w:rPr>
          <w:sz w:val="24"/>
          <w:szCs w:val="24"/>
        </w:rPr>
        <w:t xml:space="preserve"> These </w:t>
      </w:r>
      <w:r w:rsidR="00F019B9" w:rsidRPr="00F019B9">
        <w:rPr>
          <w:i/>
          <w:sz w:val="24"/>
          <w:szCs w:val="24"/>
        </w:rPr>
        <w:t>transi</w:t>
      </w:r>
      <w:r w:rsidR="00F019B9">
        <w:rPr>
          <w:sz w:val="24"/>
          <w:szCs w:val="24"/>
        </w:rPr>
        <w:t xml:space="preserve"> tombs as they are referred to in </w:t>
      </w:r>
      <w:r w:rsidR="001856E7">
        <w:rPr>
          <w:sz w:val="24"/>
          <w:szCs w:val="24"/>
        </w:rPr>
        <w:t>Europe</w:t>
      </w:r>
      <w:r w:rsidR="00F019B9">
        <w:rPr>
          <w:sz w:val="24"/>
          <w:szCs w:val="24"/>
        </w:rPr>
        <w:t xml:space="preserve"> were different from the earlier burial effigies which normally consisted of a recumbent effigy laying upon a slab. </w:t>
      </w:r>
      <w:r w:rsidR="00051B37">
        <w:rPr>
          <w:sz w:val="24"/>
          <w:szCs w:val="24"/>
        </w:rPr>
        <w:t>This new design</w:t>
      </w:r>
      <w:r w:rsidR="00174F3E">
        <w:rPr>
          <w:sz w:val="24"/>
          <w:szCs w:val="24"/>
        </w:rPr>
        <w:t xml:space="preserve"> featured a juxtaposition of </w:t>
      </w:r>
      <w:r w:rsidR="00E571CF">
        <w:rPr>
          <w:sz w:val="24"/>
          <w:szCs w:val="24"/>
        </w:rPr>
        <w:t>the</w:t>
      </w:r>
      <w:r w:rsidR="00051B37">
        <w:rPr>
          <w:sz w:val="24"/>
          <w:szCs w:val="24"/>
        </w:rPr>
        <w:t xml:space="preserve"> traditional</w:t>
      </w:r>
      <w:r w:rsidR="001856E7">
        <w:rPr>
          <w:sz w:val="24"/>
          <w:szCs w:val="24"/>
        </w:rPr>
        <w:t xml:space="preserve"> life-sized</w:t>
      </w:r>
      <w:r w:rsidR="00051B37">
        <w:rPr>
          <w:sz w:val="24"/>
          <w:szCs w:val="24"/>
        </w:rPr>
        <w:t xml:space="preserve"> figure of th</w:t>
      </w:r>
      <w:r w:rsidR="00174F3E">
        <w:rPr>
          <w:sz w:val="24"/>
          <w:szCs w:val="24"/>
        </w:rPr>
        <w:t>e deceased with</w:t>
      </w:r>
      <w:r w:rsidR="001856E7">
        <w:rPr>
          <w:sz w:val="24"/>
          <w:szCs w:val="24"/>
        </w:rPr>
        <w:t xml:space="preserve"> a rather macabre</w:t>
      </w:r>
      <w:r w:rsidR="00051B37">
        <w:rPr>
          <w:sz w:val="24"/>
          <w:szCs w:val="24"/>
        </w:rPr>
        <w:t xml:space="preserve"> depiction of the </w:t>
      </w:r>
      <w:r w:rsidR="001856E7">
        <w:rPr>
          <w:sz w:val="24"/>
          <w:szCs w:val="24"/>
        </w:rPr>
        <w:t>consequences</w:t>
      </w:r>
      <w:r w:rsidR="00051B37">
        <w:rPr>
          <w:sz w:val="24"/>
          <w:szCs w:val="24"/>
        </w:rPr>
        <w:t xml:space="preserve"> of death</w:t>
      </w:r>
      <w:r w:rsidR="001856E7">
        <w:rPr>
          <w:sz w:val="24"/>
          <w:szCs w:val="24"/>
        </w:rPr>
        <w:t xml:space="preserve"> below (Cohen 1973:2). </w:t>
      </w:r>
      <w:r w:rsidR="00793DA1">
        <w:rPr>
          <w:sz w:val="24"/>
          <w:szCs w:val="24"/>
        </w:rPr>
        <w:t xml:space="preserve">The earliest cadaver tomb recognised in Britain is that </w:t>
      </w:r>
      <w:r w:rsidR="00EE1CD0">
        <w:rPr>
          <w:sz w:val="24"/>
          <w:szCs w:val="24"/>
        </w:rPr>
        <w:t>of Archbishop</w:t>
      </w:r>
      <w:r w:rsidR="00793DA1">
        <w:rPr>
          <w:sz w:val="24"/>
          <w:szCs w:val="24"/>
        </w:rPr>
        <w:t xml:space="preserve"> Henr</w:t>
      </w:r>
      <w:r w:rsidR="00C91985">
        <w:rPr>
          <w:sz w:val="24"/>
          <w:szCs w:val="24"/>
        </w:rPr>
        <w:t xml:space="preserve">y Chichele, dating from </w:t>
      </w:r>
      <w:r w:rsidR="00F67385">
        <w:rPr>
          <w:sz w:val="24"/>
          <w:szCs w:val="24"/>
        </w:rPr>
        <w:t>c1425</w:t>
      </w:r>
      <w:r w:rsidR="00C91985">
        <w:rPr>
          <w:sz w:val="24"/>
          <w:szCs w:val="24"/>
        </w:rPr>
        <w:t xml:space="preserve"> (</w:t>
      </w:r>
      <w:r w:rsidR="00F67385">
        <w:rPr>
          <w:sz w:val="24"/>
          <w:szCs w:val="24"/>
        </w:rPr>
        <w:t xml:space="preserve">Cohen 1973:11 </w:t>
      </w:r>
      <w:r w:rsidR="00F67385" w:rsidRPr="00F67385">
        <w:rPr>
          <w:sz w:val="16"/>
          <w:szCs w:val="16"/>
        </w:rPr>
        <w:t>&amp;</w:t>
      </w:r>
      <w:r w:rsidR="00F67385">
        <w:rPr>
          <w:sz w:val="24"/>
          <w:szCs w:val="24"/>
        </w:rPr>
        <w:t xml:space="preserve"> </w:t>
      </w:r>
      <w:r w:rsidR="00C91985">
        <w:rPr>
          <w:sz w:val="24"/>
          <w:szCs w:val="24"/>
        </w:rPr>
        <w:t>Oosterwijk 2006:43</w:t>
      </w:r>
      <w:r w:rsidR="00793DA1">
        <w:rPr>
          <w:sz w:val="24"/>
          <w:szCs w:val="24"/>
        </w:rPr>
        <w:t>)</w:t>
      </w:r>
      <w:r w:rsidR="004224CC">
        <w:rPr>
          <w:sz w:val="24"/>
          <w:szCs w:val="24"/>
        </w:rPr>
        <w:t>.</w:t>
      </w:r>
      <w:r w:rsidR="00C91985">
        <w:rPr>
          <w:sz w:val="24"/>
          <w:szCs w:val="24"/>
        </w:rPr>
        <w:t xml:space="preserve"> </w:t>
      </w:r>
      <w:r w:rsidR="004224CC">
        <w:rPr>
          <w:sz w:val="24"/>
          <w:szCs w:val="24"/>
        </w:rPr>
        <w:t>T</w:t>
      </w:r>
      <w:r w:rsidR="00793DA1">
        <w:rPr>
          <w:sz w:val="24"/>
          <w:szCs w:val="24"/>
        </w:rPr>
        <w:t xml:space="preserve">his monument </w:t>
      </w:r>
      <w:r w:rsidR="006F337A">
        <w:rPr>
          <w:sz w:val="24"/>
          <w:szCs w:val="24"/>
        </w:rPr>
        <w:t>was commissioned and finished long before Henry had died</w:t>
      </w:r>
      <w:r w:rsidR="00C91985">
        <w:rPr>
          <w:sz w:val="24"/>
          <w:szCs w:val="24"/>
        </w:rPr>
        <w:t xml:space="preserve"> in 1443</w:t>
      </w:r>
      <w:r w:rsidR="004224CC">
        <w:rPr>
          <w:sz w:val="24"/>
          <w:szCs w:val="24"/>
        </w:rPr>
        <w:t>, and i</w:t>
      </w:r>
      <w:r w:rsidR="006F337A">
        <w:rPr>
          <w:sz w:val="24"/>
          <w:szCs w:val="24"/>
        </w:rPr>
        <w:t>t is said that he kept this tomb it in his vestry as a reminder to himself upon what he will be</w:t>
      </w:r>
      <w:r w:rsidR="00060C52">
        <w:rPr>
          <w:sz w:val="24"/>
          <w:szCs w:val="24"/>
        </w:rPr>
        <w:t xml:space="preserve"> (Saul 2009:314)</w:t>
      </w:r>
      <w:r w:rsidR="006F337A">
        <w:rPr>
          <w:sz w:val="24"/>
          <w:szCs w:val="24"/>
        </w:rPr>
        <w:t>.</w:t>
      </w:r>
    </w:p>
    <w:p w:rsidR="006F337A" w:rsidRDefault="006F337A">
      <w:pPr>
        <w:rPr>
          <w:sz w:val="24"/>
          <w:szCs w:val="24"/>
        </w:rPr>
      </w:pPr>
      <w:r>
        <w:rPr>
          <w:sz w:val="24"/>
          <w:szCs w:val="24"/>
        </w:rPr>
        <w:t xml:space="preserve">In the period these tombs become fashionable, death was very prevalent in </w:t>
      </w:r>
      <w:r w:rsidR="00C0312C">
        <w:rPr>
          <w:sz w:val="24"/>
          <w:szCs w:val="24"/>
        </w:rPr>
        <w:t>people’s</w:t>
      </w:r>
      <w:r>
        <w:rPr>
          <w:sz w:val="24"/>
          <w:szCs w:val="24"/>
        </w:rPr>
        <w:t xml:space="preserve"> minds.</w:t>
      </w:r>
      <w:r w:rsidR="00C0312C">
        <w:rPr>
          <w:sz w:val="24"/>
          <w:szCs w:val="24"/>
        </w:rPr>
        <w:t xml:space="preserve"> </w:t>
      </w:r>
      <w:r w:rsidR="00803AC3">
        <w:rPr>
          <w:sz w:val="24"/>
          <w:szCs w:val="24"/>
        </w:rPr>
        <w:t>The public</w:t>
      </w:r>
      <w:r w:rsidR="00C0312C">
        <w:rPr>
          <w:sz w:val="24"/>
          <w:szCs w:val="24"/>
        </w:rPr>
        <w:t xml:space="preserve"> </w:t>
      </w:r>
      <w:r w:rsidR="00174F3E">
        <w:rPr>
          <w:sz w:val="24"/>
          <w:szCs w:val="24"/>
        </w:rPr>
        <w:t>will have</w:t>
      </w:r>
      <w:r w:rsidR="00C0312C">
        <w:rPr>
          <w:sz w:val="24"/>
          <w:szCs w:val="24"/>
        </w:rPr>
        <w:t xml:space="preserve"> witnessed rotting corpses abandoned</w:t>
      </w:r>
      <w:r w:rsidR="007C3C15">
        <w:rPr>
          <w:sz w:val="24"/>
          <w:szCs w:val="24"/>
        </w:rPr>
        <w:t xml:space="preserve"> outside during the plague</w:t>
      </w:r>
      <w:r w:rsidR="00C0312C">
        <w:rPr>
          <w:sz w:val="24"/>
          <w:szCs w:val="24"/>
        </w:rPr>
        <w:t xml:space="preserve"> and the image of death was becoming very fashionable within literature</w:t>
      </w:r>
      <w:r w:rsidR="008740B4">
        <w:rPr>
          <w:sz w:val="24"/>
          <w:szCs w:val="24"/>
        </w:rPr>
        <w:t xml:space="preserve"> (cohen 1973:28)</w:t>
      </w:r>
      <w:r w:rsidR="00C0312C">
        <w:rPr>
          <w:sz w:val="24"/>
          <w:szCs w:val="24"/>
        </w:rPr>
        <w:t xml:space="preserve">. </w:t>
      </w:r>
      <w:r w:rsidR="00DA624B">
        <w:rPr>
          <w:sz w:val="24"/>
          <w:szCs w:val="24"/>
        </w:rPr>
        <w:t xml:space="preserve">The imagery of ‘The three living and three dead’ had been around for over a hundred years by now so these concerns were fresh in </w:t>
      </w:r>
      <w:r w:rsidR="00EE1CD0">
        <w:rPr>
          <w:sz w:val="24"/>
          <w:szCs w:val="24"/>
        </w:rPr>
        <w:t>people’s</w:t>
      </w:r>
      <w:r w:rsidR="00DA624B">
        <w:rPr>
          <w:sz w:val="24"/>
          <w:szCs w:val="24"/>
        </w:rPr>
        <w:t xml:space="preserve"> minds.</w:t>
      </w:r>
      <w:r>
        <w:rPr>
          <w:sz w:val="24"/>
          <w:szCs w:val="24"/>
        </w:rPr>
        <w:t xml:space="preserve"> </w:t>
      </w:r>
      <w:r w:rsidR="00EE1CD0">
        <w:rPr>
          <w:sz w:val="24"/>
          <w:szCs w:val="24"/>
        </w:rPr>
        <w:t xml:space="preserve">The </w:t>
      </w:r>
      <w:r w:rsidR="00174F3E">
        <w:rPr>
          <w:sz w:val="24"/>
          <w:szCs w:val="24"/>
        </w:rPr>
        <w:t>cadaver monument echoes the message which</w:t>
      </w:r>
      <w:r w:rsidR="00EE1CD0">
        <w:rPr>
          <w:sz w:val="24"/>
          <w:szCs w:val="24"/>
        </w:rPr>
        <w:t xml:space="preserve"> is</w:t>
      </w:r>
      <w:r w:rsidR="00174F3E">
        <w:rPr>
          <w:sz w:val="24"/>
          <w:szCs w:val="24"/>
        </w:rPr>
        <w:t xml:space="preserve"> conveyed in the</w:t>
      </w:r>
      <w:r w:rsidR="00EE1CD0">
        <w:rPr>
          <w:sz w:val="24"/>
          <w:szCs w:val="24"/>
        </w:rPr>
        <w:t xml:space="preserve"> tale of t</w:t>
      </w:r>
      <w:r w:rsidR="00FA0981">
        <w:rPr>
          <w:sz w:val="24"/>
          <w:szCs w:val="24"/>
        </w:rPr>
        <w:t>he three living and three dead</w:t>
      </w:r>
      <w:r w:rsidR="00060C52">
        <w:rPr>
          <w:i/>
          <w:sz w:val="24"/>
          <w:szCs w:val="24"/>
        </w:rPr>
        <w:t>, your time will come, as I am now, so shall you be</w:t>
      </w:r>
      <w:r w:rsidR="005A3D38">
        <w:rPr>
          <w:sz w:val="24"/>
          <w:szCs w:val="24"/>
        </w:rPr>
        <w:t>,</w:t>
      </w:r>
      <w:r w:rsidR="00060C52">
        <w:rPr>
          <w:sz w:val="24"/>
          <w:szCs w:val="24"/>
        </w:rPr>
        <w:t>(Saul 2009:312)</w:t>
      </w:r>
      <w:r w:rsidR="009E4F28">
        <w:rPr>
          <w:sz w:val="24"/>
          <w:szCs w:val="24"/>
        </w:rPr>
        <w:t xml:space="preserve"> with the popular theme of the body as food for worms (</w:t>
      </w:r>
      <w:r w:rsidR="008E30C6">
        <w:rPr>
          <w:sz w:val="24"/>
          <w:szCs w:val="24"/>
        </w:rPr>
        <w:t xml:space="preserve">Cohen 1973:84, </w:t>
      </w:r>
      <w:r w:rsidR="009E4F28">
        <w:rPr>
          <w:sz w:val="24"/>
          <w:szCs w:val="24"/>
        </w:rPr>
        <w:t>Oosterwijk 2006:</w:t>
      </w:r>
      <w:r w:rsidR="00C91985">
        <w:rPr>
          <w:sz w:val="24"/>
          <w:szCs w:val="24"/>
        </w:rPr>
        <w:t>48</w:t>
      </w:r>
      <w:r w:rsidR="00C91985" w:rsidRPr="008E30C6">
        <w:rPr>
          <w:sz w:val="16"/>
          <w:szCs w:val="16"/>
        </w:rPr>
        <w:t>&amp;</w:t>
      </w:r>
      <w:r w:rsidR="009E4F28">
        <w:rPr>
          <w:sz w:val="24"/>
          <w:szCs w:val="24"/>
        </w:rPr>
        <w:t>71).</w:t>
      </w:r>
      <w:r w:rsidR="00C91985">
        <w:rPr>
          <w:sz w:val="24"/>
          <w:szCs w:val="24"/>
        </w:rPr>
        <w:t xml:space="preserve"> </w:t>
      </w:r>
      <w:r w:rsidR="00174F3E">
        <w:rPr>
          <w:sz w:val="24"/>
          <w:szCs w:val="24"/>
        </w:rPr>
        <w:t>These monuments were not directly asking for prayers for the soul, they are rather reminding you of what is inevitable so</w:t>
      </w:r>
      <w:r w:rsidR="00F67385">
        <w:rPr>
          <w:sz w:val="24"/>
          <w:szCs w:val="24"/>
        </w:rPr>
        <w:t>,</w:t>
      </w:r>
      <w:r w:rsidR="00174F3E">
        <w:rPr>
          <w:sz w:val="24"/>
          <w:szCs w:val="24"/>
        </w:rPr>
        <w:t xml:space="preserve"> make most use of the time you have now. </w:t>
      </w:r>
    </w:p>
    <w:p w:rsidR="00174F3E" w:rsidRDefault="00174F3E">
      <w:pPr>
        <w:rPr>
          <w:sz w:val="24"/>
          <w:szCs w:val="24"/>
        </w:rPr>
      </w:pPr>
      <w:r>
        <w:rPr>
          <w:sz w:val="24"/>
          <w:szCs w:val="24"/>
        </w:rPr>
        <w:t xml:space="preserve">Many of the cadaver monuments had </w:t>
      </w:r>
      <w:r w:rsidR="002B2A9A">
        <w:rPr>
          <w:sz w:val="24"/>
          <w:szCs w:val="24"/>
        </w:rPr>
        <w:t>inscriptions on them, some asking for prayers and some with messages directly attributed to the tale of the three living and three dead. Although there are no writings on Fitzalan’s tomb it may be just because they have not survived.</w:t>
      </w:r>
      <w:r w:rsidR="00FC65A3">
        <w:rPr>
          <w:sz w:val="24"/>
          <w:szCs w:val="24"/>
        </w:rPr>
        <w:t xml:space="preserve"> This tomb was almost certainly painted to make it as life like as possible</w:t>
      </w:r>
      <w:r w:rsidR="00F74EAF">
        <w:rPr>
          <w:sz w:val="24"/>
          <w:szCs w:val="24"/>
        </w:rPr>
        <w:t xml:space="preserve"> </w:t>
      </w:r>
      <w:r w:rsidR="004224CC">
        <w:rPr>
          <w:sz w:val="24"/>
          <w:szCs w:val="24"/>
        </w:rPr>
        <w:t xml:space="preserve">(Oosterwijk 2005:), </w:t>
      </w:r>
      <w:r w:rsidR="00FC65A3">
        <w:rPr>
          <w:sz w:val="24"/>
          <w:szCs w:val="24"/>
        </w:rPr>
        <w:t xml:space="preserve">so it would be no surprise if some detail is now missing. </w:t>
      </w:r>
      <w:r w:rsidR="004224CC">
        <w:rPr>
          <w:sz w:val="24"/>
          <w:szCs w:val="24"/>
        </w:rPr>
        <w:t xml:space="preserve"> At the time of the R</w:t>
      </w:r>
      <w:r w:rsidR="002B2A9A">
        <w:rPr>
          <w:sz w:val="24"/>
          <w:szCs w:val="24"/>
        </w:rPr>
        <w:t xml:space="preserve">eformation many monuments which were asking for prayers were </w:t>
      </w:r>
      <w:r w:rsidR="00F74EAF">
        <w:rPr>
          <w:sz w:val="24"/>
          <w:szCs w:val="24"/>
        </w:rPr>
        <w:t>destroyed</w:t>
      </w:r>
      <w:r w:rsidR="00C91985">
        <w:rPr>
          <w:sz w:val="24"/>
          <w:szCs w:val="24"/>
        </w:rPr>
        <w:t xml:space="preserve"> by iconoclasts</w:t>
      </w:r>
      <w:r w:rsidR="00F74EAF">
        <w:rPr>
          <w:sz w:val="24"/>
          <w:szCs w:val="24"/>
        </w:rPr>
        <w:t xml:space="preserve"> </w:t>
      </w:r>
      <w:r w:rsidR="009E4F28">
        <w:rPr>
          <w:sz w:val="24"/>
          <w:szCs w:val="24"/>
        </w:rPr>
        <w:t>(</w:t>
      </w:r>
      <w:r w:rsidR="008740B4">
        <w:rPr>
          <w:sz w:val="24"/>
          <w:szCs w:val="24"/>
        </w:rPr>
        <w:t xml:space="preserve">Cohen 1973:94 &amp; </w:t>
      </w:r>
      <w:r w:rsidR="00C91985" w:rsidRPr="008740B4">
        <w:rPr>
          <w:sz w:val="24"/>
          <w:szCs w:val="24"/>
        </w:rPr>
        <w:t>Oosterwijk</w:t>
      </w:r>
      <w:r w:rsidR="00C91985">
        <w:rPr>
          <w:sz w:val="24"/>
          <w:szCs w:val="24"/>
        </w:rPr>
        <w:t xml:space="preserve"> 2005:60</w:t>
      </w:r>
      <w:r w:rsidR="009E4F28">
        <w:rPr>
          <w:sz w:val="24"/>
          <w:szCs w:val="24"/>
        </w:rPr>
        <w:t xml:space="preserve">) </w:t>
      </w:r>
      <w:r w:rsidR="00F74EAF">
        <w:rPr>
          <w:sz w:val="24"/>
          <w:szCs w:val="24"/>
        </w:rPr>
        <w:t>so its surviva</w:t>
      </w:r>
      <w:r w:rsidR="00C42FB0">
        <w:rPr>
          <w:sz w:val="24"/>
          <w:szCs w:val="24"/>
        </w:rPr>
        <w:t>l</w:t>
      </w:r>
      <w:r w:rsidR="002B2A9A">
        <w:rPr>
          <w:sz w:val="24"/>
          <w:szCs w:val="24"/>
        </w:rPr>
        <w:t xml:space="preserve"> supports th</w:t>
      </w:r>
      <w:r w:rsidR="009E4F28">
        <w:rPr>
          <w:sz w:val="24"/>
          <w:szCs w:val="24"/>
        </w:rPr>
        <w:t>at there may never have been script directly asking for prayers. The tomb</w:t>
      </w:r>
      <w:r w:rsidR="008835B2">
        <w:rPr>
          <w:sz w:val="24"/>
          <w:szCs w:val="24"/>
        </w:rPr>
        <w:t xml:space="preserve"> may not ask for prayers directly but the image of him lying there with his hands in prayer could not help</w:t>
      </w:r>
      <w:r w:rsidR="00C42FB0">
        <w:rPr>
          <w:sz w:val="24"/>
          <w:szCs w:val="24"/>
        </w:rPr>
        <w:t xml:space="preserve"> the viewer to stop and</w:t>
      </w:r>
      <w:r w:rsidR="00FF75EE">
        <w:rPr>
          <w:sz w:val="24"/>
          <w:szCs w:val="24"/>
        </w:rPr>
        <w:t xml:space="preserve"> rememb</w:t>
      </w:r>
      <w:r w:rsidR="00803AC3">
        <w:rPr>
          <w:sz w:val="24"/>
          <w:szCs w:val="24"/>
        </w:rPr>
        <w:t>er</w:t>
      </w:r>
      <w:r w:rsidR="008835B2">
        <w:rPr>
          <w:sz w:val="24"/>
          <w:szCs w:val="24"/>
        </w:rPr>
        <w:t xml:space="preserve"> him.</w:t>
      </w:r>
      <w:r w:rsidR="002B2A9A">
        <w:rPr>
          <w:sz w:val="24"/>
          <w:szCs w:val="24"/>
        </w:rPr>
        <w:t xml:space="preserve"> </w:t>
      </w:r>
    </w:p>
    <w:p w:rsidR="00183FFF" w:rsidRDefault="00183FFF">
      <w:pPr>
        <w:rPr>
          <w:sz w:val="24"/>
          <w:szCs w:val="24"/>
        </w:rPr>
      </w:pPr>
      <w:r>
        <w:rPr>
          <w:sz w:val="24"/>
          <w:szCs w:val="24"/>
        </w:rPr>
        <w:t xml:space="preserve"> </w:t>
      </w:r>
    </w:p>
    <w:p w:rsidR="00901213" w:rsidRDefault="00901213">
      <w:pPr>
        <w:rPr>
          <w:sz w:val="24"/>
          <w:szCs w:val="24"/>
        </w:rPr>
      </w:pPr>
    </w:p>
    <w:p w:rsidR="008D4050" w:rsidRDefault="008D4050">
      <w:pPr>
        <w:rPr>
          <w:sz w:val="24"/>
          <w:szCs w:val="24"/>
        </w:rPr>
      </w:pPr>
    </w:p>
    <w:p w:rsidR="00D94466" w:rsidRDefault="00D94466">
      <w:pPr>
        <w:rPr>
          <w:sz w:val="24"/>
          <w:szCs w:val="24"/>
        </w:rPr>
      </w:pPr>
    </w:p>
    <w:p w:rsidR="0077664B" w:rsidRPr="00415E38" w:rsidRDefault="0077664B">
      <w:pPr>
        <w:rPr>
          <w:sz w:val="24"/>
          <w:szCs w:val="24"/>
        </w:rPr>
      </w:pPr>
    </w:p>
    <w:p w:rsidR="005C4C3F" w:rsidRDefault="005C4C3F"/>
    <w:p w:rsidR="008D4230" w:rsidRDefault="005C4C3F">
      <w:r>
        <w:t>Bibliography</w:t>
      </w:r>
    </w:p>
    <w:p w:rsidR="00EE1170" w:rsidRPr="00EE1170" w:rsidRDefault="00803AC3" w:rsidP="00803AC3">
      <w:pPr>
        <w:rPr>
          <w:rFonts w:ascii="Tahoma" w:hAnsi="Tahoma" w:cs="Tahoma"/>
          <w:color w:val="000000"/>
          <w:sz w:val="20"/>
          <w:szCs w:val="20"/>
          <w:shd w:val="clear" w:color="auto" w:fill="FFFFFF"/>
        </w:rPr>
      </w:pPr>
      <w:r>
        <w:t>Barker, J. 2016. Stone and Bone: The Corpse, the Effigy and the Viewer in Late-Medieval Tomb Sculpture. pp113-136</w:t>
      </w:r>
      <w:r w:rsidR="00EE1170">
        <w:t>.</w:t>
      </w:r>
      <w:r w:rsidRPr="00803AC3">
        <w:rPr>
          <w:rFonts w:ascii="Arial" w:hAnsi="Arial" w:cs="Arial"/>
          <w:color w:val="222222"/>
          <w:sz w:val="20"/>
          <w:szCs w:val="20"/>
          <w:shd w:val="clear" w:color="auto" w:fill="FFFFFF"/>
        </w:rPr>
        <w:t xml:space="preserve"> </w:t>
      </w:r>
      <w:hyperlink r:id="rId8" w:history="1">
        <w:r w:rsidRPr="00D13B65">
          <w:rPr>
            <w:rStyle w:val="Hyperlink"/>
            <w:rFonts w:ascii="Arial" w:hAnsi="Arial" w:cs="Arial"/>
            <w:sz w:val="20"/>
            <w:szCs w:val="20"/>
            <w:shd w:val="clear" w:color="auto" w:fill="FFFFFF"/>
          </w:rPr>
          <w:t>https://ueaeprints.uea.ac.uk/60866/1/Chapter_6.pdf</w:t>
        </w:r>
      </w:hyperlink>
      <w:r w:rsidR="00EE1170">
        <w:rPr>
          <w:rFonts w:ascii="Arial" w:hAnsi="Arial" w:cs="Arial"/>
          <w:color w:val="222222"/>
          <w:sz w:val="20"/>
          <w:szCs w:val="20"/>
          <w:shd w:val="clear" w:color="auto" w:fill="FFFFFF"/>
        </w:rPr>
        <w:t xml:space="preserve"> </w:t>
      </w:r>
      <w:r w:rsidR="00EE1170">
        <w:t xml:space="preserve">[Accessed 24.11.17] </w:t>
      </w:r>
    </w:p>
    <w:p w:rsidR="006D6185" w:rsidRPr="003064BA" w:rsidRDefault="00803AC3">
      <w:r>
        <w:t>Cohen, K. 1973. Metamorphosis of a Death Symbol: the Transi Tomb in the late Middle Ages and the Renaissance (No 15). University of California press</w:t>
      </w:r>
      <w:r w:rsidR="00EE1170">
        <w:t>.</w:t>
      </w:r>
      <w:r w:rsidR="006D6185" w:rsidRPr="006D6185">
        <w:t xml:space="preserve"> </w:t>
      </w:r>
      <w:hyperlink r:id="rId9" w:history="1">
        <w:r w:rsidR="003064BA" w:rsidRPr="008502EB">
          <w:rPr>
            <w:rStyle w:val="Hyperlink"/>
          </w:rPr>
          <w:t>https://books.google.co.uk/books?hl=en&amp;lr=&amp;id=s9FPVKYPirYC&amp;oi=fnd&amp;pg=PR7&amp;ots=IR_-eDC6GF&amp;sig=khx1oaQjm-</w:t>
        </w:r>
      </w:hyperlink>
      <w:r w:rsidR="006D6185">
        <w:rPr>
          <w:rFonts w:ascii="Arial" w:hAnsi="Arial" w:cs="Arial"/>
          <w:color w:val="222222"/>
          <w:sz w:val="20"/>
          <w:szCs w:val="20"/>
          <w:shd w:val="clear" w:color="auto" w:fill="FFFFFF"/>
        </w:rPr>
        <w:t xml:space="preserve"> </w:t>
      </w:r>
      <w:r w:rsidR="00EE1170">
        <w:t>[a</w:t>
      </w:r>
      <w:r w:rsidR="006D6185">
        <w:t>ccessed 25.11.17]</w:t>
      </w:r>
    </w:p>
    <w:p w:rsidR="008D4230" w:rsidRDefault="008D4230">
      <w:r>
        <w:t>Saul, N. 2009. English Church Monuments in the Middle Ages: History and Representation. Oxford University Press. Oxford.</w:t>
      </w:r>
      <w:r w:rsidRPr="008D4230">
        <w:rPr>
          <w:rFonts w:ascii="Tahoma" w:hAnsi="Tahoma" w:cs="Tahoma"/>
          <w:color w:val="000000"/>
          <w:sz w:val="20"/>
          <w:szCs w:val="20"/>
          <w:shd w:val="clear" w:color="auto" w:fill="FFFFFF"/>
        </w:rPr>
        <w:t xml:space="preserve"> </w:t>
      </w:r>
      <w:hyperlink r:id="rId10" w:history="1">
        <w:r w:rsidR="00EE1170" w:rsidRPr="00D13B65">
          <w:rPr>
            <w:rStyle w:val="Hyperlink"/>
            <w:rFonts w:ascii="Tahoma" w:hAnsi="Tahoma" w:cs="Tahoma"/>
            <w:sz w:val="20"/>
            <w:szCs w:val="20"/>
            <w:shd w:val="clear" w:color="auto" w:fill="FFFFFF"/>
          </w:rPr>
          <w:t>http://www.oxfordscholarship.com/view/10.1093/acprof:oso/9780199215980.001.0001/acprof-9780199215980-chapter-13</w:t>
        </w:r>
      </w:hyperlink>
      <w:r w:rsidR="00EE1170">
        <w:rPr>
          <w:rFonts w:ascii="Tahoma" w:hAnsi="Tahoma" w:cs="Tahoma"/>
          <w:color w:val="000000"/>
          <w:sz w:val="20"/>
          <w:szCs w:val="20"/>
          <w:shd w:val="clear" w:color="auto" w:fill="FFFFFF"/>
        </w:rPr>
        <w:t xml:space="preserve"> </w:t>
      </w:r>
      <w:bookmarkStart w:id="1" w:name="_Hlk499752775"/>
      <w:r>
        <w:t xml:space="preserve">[Accessed 24.11.17] </w:t>
      </w:r>
    </w:p>
    <w:p w:rsidR="005A3D38" w:rsidRDefault="00EE1170">
      <w:pPr>
        <w:rPr>
          <w:rFonts w:ascii="Arial" w:hAnsi="Arial" w:cs="Arial"/>
          <w:color w:val="222222"/>
          <w:sz w:val="20"/>
          <w:szCs w:val="20"/>
          <w:shd w:val="clear" w:color="auto" w:fill="FFFFFF"/>
        </w:rPr>
      </w:pPr>
      <w:r>
        <w:t>Oosterwijk, S. 2005. Food for Worms – Food for Thought. Church Monuments. (20) pp 40-80.</w:t>
      </w:r>
      <w:bookmarkEnd w:id="1"/>
      <w:r w:rsidRPr="00EE1170">
        <w:t xml:space="preserve"> </w:t>
      </w:r>
      <w:hyperlink r:id="rId11" w:history="1">
        <w:r w:rsidR="005A3D38" w:rsidRPr="00D13B65">
          <w:rPr>
            <w:rStyle w:val="Hyperlink"/>
            <w:rFonts w:ascii="Arial" w:hAnsi="Arial" w:cs="Arial"/>
            <w:sz w:val="20"/>
            <w:szCs w:val="20"/>
            <w:shd w:val="clear" w:color="auto" w:fill="FFFFFF"/>
          </w:rPr>
          <w:t>https://s3.amazonaws.com/academia.edu.documents/33152610/ChurchMonsXX_Oosterwijk_b_w.pdf?AWSAccessKeyId=AKIAIWOWYYGZ2Y53UL3A&amp;Expires=1511992653&amp;Signature=7DCExqMLIeMlZuFkiJRG1mY6S7U%3D&amp;response-content-disposition=inline%3B%20filename%3DFood_for_worms_food_for_thought._The_app.pdf</w:t>
        </w:r>
      </w:hyperlink>
    </w:p>
    <w:p w:rsidR="008D4230" w:rsidRPr="00EE1170" w:rsidRDefault="00EE1170">
      <w:pPr>
        <w:rPr>
          <w:rFonts w:ascii="Tahoma" w:hAnsi="Tahoma" w:cs="Tahoma"/>
          <w:color w:val="000000"/>
          <w:sz w:val="20"/>
          <w:szCs w:val="20"/>
          <w:shd w:val="clear" w:color="auto" w:fill="FFFFFF"/>
        </w:rPr>
      </w:pPr>
      <w:r>
        <w:rPr>
          <w:rFonts w:ascii="Arial" w:hAnsi="Arial" w:cs="Arial"/>
          <w:color w:val="222222"/>
          <w:sz w:val="20"/>
          <w:szCs w:val="20"/>
          <w:shd w:val="clear" w:color="auto" w:fill="FFFFFF"/>
        </w:rPr>
        <w:t xml:space="preserve"> [accessed 25.11.17]</w:t>
      </w:r>
    </w:p>
    <w:p w:rsidR="00EE1170" w:rsidRDefault="00EE1170">
      <w:pPr>
        <w:rPr>
          <w:rFonts w:ascii="Arial" w:hAnsi="Arial" w:cs="Arial"/>
          <w:color w:val="222222"/>
          <w:sz w:val="20"/>
          <w:szCs w:val="20"/>
          <w:shd w:val="clear" w:color="auto" w:fill="FFFFFF"/>
        </w:rPr>
      </w:pPr>
    </w:p>
    <w:p w:rsidR="00EE1170" w:rsidRDefault="00EE1170">
      <w:pPr>
        <w:rPr>
          <w:rFonts w:ascii="Arial" w:hAnsi="Arial" w:cs="Arial"/>
          <w:color w:val="222222"/>
          <w:sz w:val="20"/>
          <w:szCs w:val="20"/>
          <w:shd w:val="clear" w:color="auto" w:fill="FFFFFF"/>
        </w:rPr>
      </w:pPr>
    </w:p>
    <w:p w:rsidR="00EE1170" w:rsidRDefault="00EE1170">
      <w:pPr>
        <w:rPr>
          <w:rFonts w:ascii="Arial" w:hAnsi="Arial" w:cs="Arial"/>
          <w:color w:val="222222"/>
          <w:sz w:val="20"/>
          <w:szCs w:val="20"/>
          <w:shd w:val="clear" w:color="auto" w:fill="FFFFFF"/>
        </w:rPr>
      </w:pPr>
    </w:p>
    <w:p w:rsidR="00EE1170" w:rsidRDefault="00EE1170">
      <w:pPr>
        <w:rPr>
          <w:rFonts w:ascii="Arial" w:hAnsi="Arial" w:cs="Arial"/>
          <w:color w:val="222222"/>
          <w:sz w:val="20"/>
          <w:szCs w:val="20"/>
          <w:shd w:val="clear" w:color="auto" w:fill="FFFFFF"/>
        </w:rPr>
      </w:pPr>
    </w:p>
    <w:p w:rsidR="00EE1170" w:rsidRDefault="00EE1170">
      <w:pPr>
        <w:rPr>
          <w:rFonts w:ascii="Arial" w:hAnsi="Arial" w:cs="Arial"/>
          <w:color w:val="222222"/>
          <w:sz w:val="20"/>
          <w:szCs w:val="20"/>
          <w:shd w:val="clear" w:color="auto" w:fill="FFFFFF"/>
        </w:rPr>
      </w:pPr>
    </w:p>
    <w:p w:rsidR="00803AC3" w:rsidRDefault="00803AC3">
      <w:pPr>
        <w:rPr>
          <w:rFonts w:ascii="Arial" w:hAnsi="Arial" w:cs="Arial"/>
          <w:color w:val="222222"/>
          <w:sz w:val="20"/>
          <w:szCs w:val="20"/>
          <w:shd w:val="clear" w:color="auto" w:fill="FFFFFF"/>
        </w:rPr>
      </w:pPr>
    </w:p>
    <w:p w:rsidR="00803AC3" w:rsidRDefault="00803AC3">
      <w:r>
        <w:rPr>
          <w:rFonts w:ascii="Arial" w:hAnsi="Arial" w:cs="Arial"/>
          <w:color w:val="222222"/>
          <w:sz w:val="20"/>
          <w:szCs w:val="20"/>
          <w:shd w:val="clear" w:color="auto" w:fill="FFFFFF"/>
        </w:rPr>
        <w:t>Cover page image - Moodle</w:t>
      </w:r>
    </w:p>
    <w:sectPr w:rsidR="00803AC3">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56434" w:rsidRDefault="00356434" w:rsidP="005A3D38">
      <w:pPr>
        <w:spacing w:after="0" w:line="240" w:lineRule="auto"/>
      </w:pPr>
      <w:r>
        <w:separator/>
      </w:r>
    </w:p>
  </w:endnote>
  <w:endnote w:type="continuationSeparator" w:id="0">
    <w:p w:rsidR="00356434" w:rsidRDefault="00356434" w:rsidP="005A3D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77645472"/>
      <w:docPartObj>
        <w:docPartGallery w:val="Page Numbers (Bottom of Page)"/>
        <w:docPartUnique/>
      </w:docPartObj>
    </w:sdtPr>
    <w:sdtEndPr>
      <w:rPr>
        <w:noProof/>
      </w:rPr>
    </w:sdtEndPr>
    <w:sdtContent>
      <w:p w:rsidR="005A3D38" w:rsidRDefault="005A3D38">
        <w:pPr>
          <w:pStyle w:val="Footer"/>
          <w:jc w:val="center"/>
        </w:pPr>
        <w:r>
          <w:fldChar w:fldCharType="begin"/>
        </w:r>
        <w:r>
          <w:instrText xml:space="preserve"> PAGE   \* MERGEFORMAT </w:instrText>
        </w:r>
        <w:r>
          <w:fldChar w:fldCharType="separate"/>
        </w:r>
        <w:r w:rsidR="00CB4DAB">
          <w:rPr>
            <w:noProof/>
          </w:rPr>
          <w:t>1</w:t>
        </w:r>
        <w:r>
          <w:rPr>
            <w:noProof/>
          </w:rPr>
          <w:fldChar w:fldCharType="end"/>
        </w:r>
      </w:p>
    </w:sdtContent>
  </w:sdt>
  <w:p w:rsidR="005A3D38" w:rsidRDefault="005A3D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56434" w:rsidRDefault="00356434" w:rsidP="005A3D38">
      <w:pPr>
        <w:spacing w:after="0" w:line="240" w:lineRule="auto"/>
      </w:pPr>
      <w:r>
        <w:separator/>
      </w:r>
    </w:p>
  </w:footnote>
  <w:footnote w:type="continuationSeparator" w:id="0">
    <w:p w:rsidR="00356434" w:rsidRDefault="00356434" w:rsidP="005A3D3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E7192"/>
    <w:rsid w:val="00051481"/>
    <w:rsid w:val="00051B37"/>
    <w:rsid w:val="00060C52"/>
    <w:rsid w:val="00085FF3"/>
    <w:rsid w:val="00174F3E"/>
    <w:rsid w:val="00183FFF"/>
    <w:rsid w:val="001856E7"/>
    <w:rsid w:val="001952B5"/>
    <w:rsid w:val="001B2D3F"/>
    <w:rsid w:val="00256DCF"/>
    <w:rsid w:val="002B2A9A"/>
    <w:rsid w:val="002E3B59"/>
    <w:rsid w:val="003064BA"/>
    <w:rsid w:val="003128D6"/>
    <w:rsid w:val="00356434"/>
    <w:rsid w:val="00375881"/>
    <w:rsid w:val="003B0A93"/>
    <w:rsid w:val="003E7192"/>
    <w:rsid w:val="00415E38"/>
    <w:rsid w:val="004224CC"/>
    <w:rsid w:val="004436B3"/>
    <w:rsid w:val="00480F7F"/>
    <w:rsid w:val="004E1351"/>
    <w:rsid w:val="005A3D38"/>
    <w:rsid w:val="005C21BA"/>
    <w:rsid w:val="005C4C3F"/>
    <w:rsid w:val="005F033C"/>
    <w:rsid w:val="00626A48"/>
    <w:rsid w:val="0064291B"/>
    <w:rsid w:val="00686758"/>
    <w:rsid w:val="00686D3E"/>
    <w:rsid w:val="006A7BB5"/>
    <w:rsid w:val="006C522C"/>
    <w:rsid w:val="006D6185"/>
    <w:rsid w:val="006F134F"/>
    <w:rsid w:val="006F337A"/>
    <w:rsid w:val="0073048A"/>
    <w:rsid w:val="0077664B"/>
    <w:rsid w:val="00793DA1"/>
    <w:rsid w:val="007C3C15"/>
    <w:rsid w:val="00803AC3"/>
    <w:rsid w:val="008740B4"/>
    <w:rsid w:val="008835B2"/>
    <w:rsid w:val="00887B21"/>
    <w:rsid w:val="008B4B33"/>
    <w:rsid w:val="008D4050"/>
    <w:rsid w:val="008D4230"/>
    <w:rsid w:val="008E30C6"/>
    <w:rsid w:val="00901213"/>
    <w:rsid w:val="009211D4"/>
    <w:rsid w:val="009B5248"/>
    <w:rsid w:val="009C7DA6"/>
    <w:rsid w:val="009E4F28"/>
    <w:rsid w:val="00A66CDA"/>
    <w:rsid w:val="00A7625B"/>
    <w:rsid w:val="00A810C7"/>
    <w:rsid w:val="00AF50FF"/>
    <w:rsid w:val="00C0312C"/>
    <w:rsid w:val="00C353D9"/>
    <w:rsid w:val="00C42FB0"/>
    <w:rsid w:val="00C574D6"/>
    <w:rsid w:val="00C91985"/>
    <w:rsid w:val="00CB4DAB"/>
    <w:rsid w:val="00D94466"/>
    <w:rsid w:val="00DA0C35"/>
    <w:rsid w:val="00DA1204"/>
    <w:rsid w:val="00DA624B"/>
    <w:rsid w:val="00E51245"/>
    <w:rsid w:val="00E556DB"/>
    <w:rsid w:val="00E571CF"/>
    <w:rsid w:val="00EB3125"/>
    <w:rsid w:val="00EE1170"/>
    <w:rsid w:val="00EE1CD0"/>
    <w:rsid w:val="00F019B9"/>
    <w:rsid w:val="00F372C1"/>
    <w:rsid w:val="00F67385"/>
    <w:rsid w:val="00F67DD3"/>
    <w:rsid w:val="00F74EAF"/>
    <w:rsid w:val="00FA0981"/>
    <w:rsid w:val="00FC65A3"/>
    <w:rsid w:val="00FF75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2B799A"/>
  <w15:chartTrackingRefBased/>
  <w15:docId w15:val="{28D88E39-E5AF-4D91-BC21-92DD73CF1A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D4230"/>
    <w:rPr>
      <w:color w:val="0563C1" w:themeColor="hyperlink"/>
      <w:u w:val="single"/>
    </w:rPr>
  </w:style>
  <w:style w:type="character" w:styleId="UnresolvedMention">
    <w:name w:val="Unresolved Mention"/>
    <w:basedOn w:val="DefaultParagraphFont"/>
    <w:uiPriority w:val="99"/>
    <w:semiHidden/>
    <w:unhideWhenUsed/>
    <w:rsid w:val="008D4230"/>
    <w:rPr>
      <w:color w:val="808080"/>
      <w:shd w:val="clear" w:color="auto" w:fill="E6E6E6"/>
    </w:rPr>
  </w:style>
  <w:style w:type="character" w:styleId="FollowedHyperlink">
    <w:name w:val="FollowedHyperlink"/>
    <w:basedOn w:val="DefaultParagraphFont"/>
    <w:uiPriority w:val="99"/>
    <w:semiHidden/>
    <w:unhideWhenUsed/>
    <w:rsid w:val="003064BA"/>
    <w:rPr>
      <w:color w:val="954F72" w:themeColor="followedHyperlink"/>
      <w:u w:val="single"/>
    </w:rPr>
  </w:style>
  <w:style w:type="paragraph" w:styleId="Header">
    <w:name w:val="header"/>
    <w:basedOn w:val="Normal"/>
    <w:link w:val="HeaderChar"/>
    <w:uiPriority w:val="99"/>
    <w:unhideWhenUsed/>
    <w:rsid w:val="005A3D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3D38"/>
  </w:style>
  <w:style w:type="paragraph" w:styleId="Footer">
    <w:name w:val="footer"/>
    <w:basedOn w:val="Normal"/>
    <w:link w:val="FooterChar"/>
    <w:uiPriority w:val="99"/>
    <w:unhideWhenUsed/>
    <w:rsid w:val="005A3D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3D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eaeprints.uea.ac.uk/60866/1/Chapter_6.pdf"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s3.amazonaws.com/academia.edu.documents/33152610/ChurchMonsXX_Oosterwijk_b_w.pdf?AWSAccessKeyId=AKIAIWOWYYGZ2Y53UL3A&amp;Expires=1511992653&amp;Signature=7DCExqMLIeMlZuFkiJRG1mY6S7U%3D&amp;response-content-disposition=inline%3B%20filename%3DFood_for_worms_food_for_thought._The_app.pdf" TargetMode="External"/><Relationship Id="rId5" Type="http://schemas.openxmlformats.org/officeDocument/2006/relationships/endnotes" Target="endnotes.xml"/><Relationship Id="rId10" Type="http://schemas.openxmlformats.org/officeDocument/2006/relationships/hyperlink" Target="http://www.oxfordscholarship.com/view/10.1093/acprof:oso/9780199215980.001.0001/acprof-9780199215980-chapter-13" TargetMode="External"/><Relationship Id="rId4" Type="http://schemas.openxmlformats.org/officeDocument/2006/relationships/footnotes" Target="footnotes.xml"/><Relationship Id="rId9" Type="http://schemas.openxmlformats.org/officeDocument/2006/relationships/hyperlink" Target="https://books.google.co.uk/books?hl=en&amp;lr=&amp;id=s9FPVKYPirYC&amp;oi=fnd&amp;pg=PR7&amp;ots=IR_-eDC6GF&amp;sig=khx1oaQj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952</TotalTime>
  <Pages>4</Pages>
  <Words>1262</Words>
  <Characters>7199</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35</cp:revision>
  <dcterms:created xsi:type="dcterms:W3CDTF">2017-11-25T15:07:00Z</dcterms:created>
  <dcterms:modified xsi:type="dcterms:W3CDTF">2017-12-01T16:47:00Z</dcterms:modified>
</cp:coreProperties>
</file>