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AC6B44">
      <w:pPr>
        <w:pStyle w:val="Title"/>
        <w:jc w:val="center"/>
        <w:rPr>
          <w:rFonts w:ascii="Arial" w:hAnsi="Arial" w:cs="Arial"/>
          <w:b/>
          <w:bCs/>
          <w:sz w:val="48"/>
        </w:rPr>
      </w:pPr>
      <w:r w:rsidRPr="00AC6B44">
        <w:rPr>
          <w:rFonts w:ascii="Arial" w:hAnsi="Arial" w:cs="Arial"/>
          <w:b/>
          <w:bCs/>
          <w:sz w:val="48"/>
        </w:rPr>
        <w:t>Assignment 1: Feasibility Plan for an International Meeting.</w:t>
      </w:r>
    </w:p>
    <w:p w:rsidR="00CF39C8" w:rsidRDefault="00CF39C8" w:rsidP="00CF39C8"/>
    <w:p w:rsidR="00CF39C8" w:rsidRDefault="00CF39C8" w:rsidP="00CF39C8">
      <w:pPr>
        <w:pStyle w:val="Title"/>
        <w:jc w:val="center"/>
        <w:rPr>
          <w:rFonts w:ascii="Arial" w:hAnsi="Arial" w:cs="Arial"/>
          <w:b/>
          <w:bCs/>
          <w:sz w:val="48"/>
        </w:rPr>
      </w:pPr>
      <w:r w:rsidRPr="00CF39C8">
        <w:rPr>
          <w:rFonts w:ascii="Arial" w:hAnsi="Arial" w:cs="Arial"/>
          <w:b/>
          <w:bCs/>
          <w:sz w:val="48"/>
        </w:rPr>
        <w:t>Presentation</w:t>
      </w:r>
    </w:p>
    <w:p w:rsidR="00CF39C8" w:rsidRDefault="00CF39C8" w:rsidP="00CF39C8"/>
    <w:p w:rsidR="00CF39C8" w:rsidRPr="00CF39C8" w:rsidRDefault="00CF39C8" w:rsidP="00CF39C8">
      <w:pPr>
        <w:pStyle w:val="Title"/>
        <w:jc w:val="center"/>
        <w:rPr>
          <w:rFonts w:ascii="Arial" w:hAnsi="Arial" w:cs="Arial"/>
          <w:b/>
          <w:bCs/>
          <w:sz w:val="48"/>
        </w:rPr>
      </w:pPr>
      <w:r w:rsidRPr="00CF39C8">
        <w:rPr>
          <w:rFonts w:ascii="Arial" w:hAnsi="Arial" w:cs="Arial"/>
          <w:b/>
          <w:bCs/>
          <w:sz w:val="48"/>
        </w:rPr>
        <w:t>Student Number: 2018100</w:t>
      </w:r>
    </w:p>
    <w:p w:rsidR="00CF39C8" w:rsidRDefault="00CF39C8" w:rsidP="00CF39C8"/>
    <w:p w:rsidR="00CF39C8" w:rsidRPr="00CF39C8" w:rsidRDefault="00CF39C8" w:rsidP="00CF39C8"/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Default="00AC6B44" w:rsidP="000707CB">
      <w:pPr>
        <w:jc w:val="both"/>
      </w:pPr>
    </w:p>
    <w:p w:rsidR="00AC6B44" w:rsidRPr="00AC6B44" w:rsidRDefault="00AC6B44" w:rsidP="00AC6B44">
      <w:pPr>
        <w:pStyle w:val="Heading1"/>
        <w:rPr>
          <w:rFonts w:ascii="Arial" w:hAnsi="Arial" w:cs="Arial"/>
          <w:b/>
          <w:color w:val="000000" w:themeColor="text1"/>
        </w:rPr>
      </w:pPr>
      <w:r w:rsidRPr="00AC6B44">
        <w:rPr>
          <w:rFonts w:ascii="Arial" w:hAnsi="Arial" w:cs="Arial"/>
          <w:b/>
          <w:color w:val="000000" w:themeColor="text1"/>
        </w:rPr>
        <w:t xml:space="preserve">Presentation Slides: </w:t>
      </w:r>
    </w:p>
    <w:p w:rsidR="00A87201" w:rsidRDefault="00A87201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5pt;height:263.5pt" o:ole="">
            <v:imagedata r:id="rId7" o:title=""/>
          </v:shape>
          <o:OLEObject Type="Embed" ProgID="PowerPoint.Slide.12" ShapeID="_x0000_i1025" DrawAspect="Content" ObjectID="_1768413074" r:id="rId8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 id="_x0000_i1026" type="#_x0000_t75" style="width:467.5pt;height:263.5pt" o:ole="">
            <v:imagedata r:id="rId9" o:title=""/>
          </v:shape>
          <o:OLEObject Type="Embed" ProgID="PowerPoint.Slide.12" ShapeID="_x0000_i1026" DrawAspect="Content" ObjectID="_1768413075" r:id="rId10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 id="_x0000_i1027" type="#_x0000_t75" style="width:467.5pt;height:263.5pt" o:ole="">
            <v:imagedata r:id="rId11" o:title=""/>
          </v:shape>
          <o:OLEObject Type="Embed" ProgID="PowerPoint.Slide.12" ShapeID="_x0000_i1027" DrawAspect="Content" ObjectID="_1768413076" r:id="rId12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 id="_x0000_i1028" type="#_x0000_t75" style="width:467.5pt;height:263.5pt" o:ole="">
            <v:imagedata r:id="rId13" o:title=""/>
          </v:shape>
          <o:OLEObject Type="Embed" ProgID="PowerPoint.Slide.12" ShapeID="_x0000_i1028" DrawAspect="Content" ObjectID="_1768413077" r:id="rId14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 id="_x0000_i1029" type="#_x0000_t75" style="width:467.5pt;height:263.5pt" o:ole="">
            <v:imagedata r:id="rId15" o:title=""/>
          </v:shape>
          <o:OLEObject Type="Embed" ProgID="PowerPoint.Slide.12" ShapeID="_x0000_i1029" DrawAspect="Content" ObjectID="_1768413078" r:id="rId16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 id="_x0000_i1030" type="#_x0000_t75" style="width:467.5pt;height:263.5pt" o:ole="">
            <v:imagedata r:id="rId17" o:title=""/>
          </v:shape>
          <o:OLEObject Type="Embed" ProgID="PowerPoint.Slide.12" ShapeID="_x0000_i1030" DrawAspect="Content" ObjectID="_1768413079" r:id="rId18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 id="_x0000_i1031" type="#_x0000_t75" style="width:467.5pt;height:263.5pt" o:ole="">
            <v:imagedata r:id="rId19" o:title=""/>
          </v:shape>
          <o:OLEObject Type="Embed" ProgID="PowerPoint.Slide.12" ShapeID="_x0000_i1031" DrawAspect="Content" ObjectID="_1768413080" r:id="rId20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 id="_x0000_i1032" type="#_x0000_t75" style="width:467.5pt;height:263.5pt" o:ole="">
            <v:imagedata r:id="rId21" o:title=""/>
          </v:shape>
          <o:OLEObject Type="Embed" ProgID="PowerPoint.Slide.12" ShapeID="_x0000_i1032" DrawAspect="Content" ObjectID="_1768413081" r:id="rId22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 id="_x0000_i1033" type="#_x0000_t75" style="width:467.5pt;height:263.5pt" o:ole="">
            <v:imagedata r:id="rId23" o:title=""/>
          </v:shape>
          <o:OLEObject Type="Embed" ProgID="PowerPoint.Slide.12" ShapeID="_x0000_i1033" DrawAspect="Content" ObjectID="_1768413082" r:id="rId24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  <w:rPr>
          <w:noProof/>
        </w:rPr>
      </w:pPr>
      <w:r w:rsidRPr="002D66C0">
        <w:rPr>
          <w:noProof/>
        </w:rPr>
        <w:object w:dxaOrig="14368" w:dyaOrig="8100">
          <v:shape id="_x0000_i1034" type="#_x0000_t75" style="width:467.5pt;height:263.5pt" o:ole="">
            <v:imagedata r:id="rId25" o:title=""/>
          </v:shape>
          <o:OLEObject Type="Embed" ProgID="PowerPoint.Slide.12" ShapeID="_x0000_i1034" DrawAspect="Content" ObjectID="_1768413083" r:id="rId26"/>
        </w:object>
      </w:r>
    </w:p>
    <w:p w:rsidR="002D66C0" w:rsidRDefault="002D66C0" w:rsidP="000707CB">
      <w:pPr>
        <w:jc w:val="both"/>
        <w:rPr>
          <w:noProof/>
        </w:rPr>
      </w:pPr>
    </w:p>
    <w:p w:rsidR="002D66C0" w:rsidRDefault="002D66C0" w:rsidP="000707CB">
      <w:pPr>
        <w:jc w:val="both"/>
      </w:pPr>
    </w:p>
    <w:p w:rsidR="002D66C0" w:rsidRDefault="002D66C0" w:rsidP="000707CB">
      <w:pPr>
        <w:jc w:val="both"/>
      </w:pPr>
    </w:p>
    <w:p w:rsidR="002D66C0" w:rsidRDefault="002D66C0" w:rsidP="000707CB">
      <w:pPr>
        <w:jc w:val="both"/>
      </w:pPr>
      <w:r w:rsidRPr="002D66C0">
        <w:object w:dxaOrig="14368" w:dyaOrig="8100">
          <v:shape id="_x0000_i1035" type="#_x0000_t75" style="width:467.5pt;height:263.5pt" o:ole="">
            <v:imagedata r:id="rId27" o:title=""/>
          </v:shape>
          <o:OLEObject Type="Embed" ProgID="PowerPoint.Slide.12" ShapeID="_x0000_i1035" DrawAspect="Content" ObjectID="_1768413084" r:id="rId28"/>
        </w:object>
      </w:r>
    </w:p>
    <w:p w:rsidR="002D66C0" w:rsidRDefault="002D66C0" w:rsidP="000707CB">
      <w:pPr>
        <w:jc w:val="both"/>
      </w:pPr>
    </w:p>
    <w:p w:rsidR="002D66C0" w:rsidRDefault="00CF39C8" w:rsidP="000707CB">
      <w:pPr>
        <w:jc w:val="both"/>
      </w:pPr>
      <w:r w:rsidRPr="00CF39C8">
        <w:object w:dxaOrig="14368" w:dyaOrig="8100">
          <v:shape id="_x0000_i1036" type="#_x0000_t75" style="width:467.5pt;height:263.5pt" o:ole="">
            <v:imagedata r:id="rId29" o:title=""/>
          </v:shape>
          <o:OLEObject Type="Embed" ProgID="PowerPoint.Slide.12" ShapeID="_x0000_i1036" DrawAspect="Content" ObjectID="_1768413085" r:id="rId30"/>
        </w:object>
      </w:r>
    </w:p>
    <w:p w:rsidR="00CF39C8" w:rsidRDefault="00CF39C8" w:rsidP="000707CB">
      <w:pPr>
        <w:jc w:val="both"/>
      </w:pPr>
    </w:p>
    <w:p w:rsidR="00CF39C8" w:rsidRDefault="00CF39C8" w:rsidP="000707CB">
      <w:pPr>
        <w:jc w:val="both"/>
      </w:pPr>
    </w:p>
    <w:p w:rsidR="00CF39C8" w:rsidRDefault="00CF39C8" w:rsidP="000707CB">
      <w:pPr>
        <w:jc w:val="both"/>
      </w:pPr>
    </w:p>
    <w:p w:rsidR="00CF39C8" w:rsidRDefault="00CF39C8" w:rsidP="000707CB">
      <w:pPr>
        <w:jc w:val="both"/>
      </w:pPr>
      <w:r w:rsidRPr="00CF39C8">
        <w:object w:dxaOrig="14368" w:dyaOrig="8100">
          <v:shape id="_x0000_i1037" type="#_x0000_t75" style="width:467.5pt;height:263.5pt" o:ole="">
            <v:imagedata r:id="rId31" o:title=""/>
          </v:shape>
          <o:OLEObject Type="Embed" ProgID="PowerPoint.Slide.12" ShapeID="_x0000_i1037" DrawAspect="Content" ObjectID="_1768413086" r:id="rId32"/>
        </w:object>
      </w:r>
    </w:p>
    <w:p w:rsidR="00CF39C8" w:rsidRDefault="00CF39C8" w:rsidP="000707CB">
      <w:pPr>
        <w:jc w:val="both"/>
      </w:pPr>
    </w:p>
    <w:p w:rsidR="00CF39C8" w:rsidRDefault="00CF39C8" w:rsidP="000707CB">
      <w:pPr>
        <w:jc w:val="both"/>
      </w:pPr>
    </w:p>
    <w:p w:rsidR="00CF39C8" w:rsidRDefault="00CF39C8" w:rsidP="000707CB">
      <w:pPr>
        <w:jc w:val="both"/>
      </w:pPr>
      <w:r w:rsidRPr="00CF39C8">
        <w:object w:dxaOrig="14368" w:dyaOrig="8100">
          <v:shape id="_x0000_i1038" type="#_x0000_t75" style="width:467.5pt;height:263.5pt" o:ole="">
            <v:imagedata r:id="rId33" o:title=""/>
          </v:shape>
          <o:OLEObject Type="Embed" ProgID="PowerPoint.Slide.12" ShapeID="_x0000_i1038" DrawAspect="Content" ObjectID="_1768413087" r:id="rId34"/>
        </w:object>
      </w:r>
    </w:p>
    <w:p w:rsidR="00AC6B44" w:rsidRDefault="00AC6B44" w:rsidP="000707CB">
      <w:pPr>
        <w:jc w:val="both"/>
      </w:pPr>
    </w:p>
    <w:p w:rsidR="000707CB" w:rsidRDefault="00AC6B44" w:rsidP="000707CB">
      <w:pPr>
        <w:jc w:val="both"/>
      </w:pPr>
      <w:r>
        <w:br w:type="textWrapping" w:clear="all"/>
      </w:r>
    </w:p>
    <w:p w:rsidR="00CF39C8" w:rsidRDefault="00CF39C8" w:rsidP="00CF39C8">
      <w:pPr>
        <w:jc w:val="both"/>
      </w:pPr>
    </w:p>
    <w:p w:rsidR="00CF39C8" w:rsidRPr="00141601" w:rsidRDefault="00CF39C8" w:rsidP="00141601">
      <w:pPr>
        <w:pStyle w:val="Heading1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C6B44">
        <w:rPr>
          <w:rFonts w:ascii="Arial" w:hAnsi="Arial" w:cs="Arial"/>
          <w:b/>
          <w:color w:val="000000" w:themeColor="text1"/>
        </w:rPr>
        <w:t>Reference List:</w:t>
      </w:r>
    </w:p>
    <w:p w:rsidR="00CF39C8" w:rsidRPr="00141601" w:rsidRDefault="00CF39C8" w:rsidP="00CF39C8">
      <w:pPr>
        <w:pStyle w:val="ListParagraph"/>
        <w:spacing w:line="360" w:lineRule="auto"/>
        <w:jc w:val="both"/>
        <w:rPr>
          <w:rFonts w:ascii="Arial" w:hAnsi="Arial" w:cs="Arial"/>
        </w:rPr>
      </w:pP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Bohdanowicz, P. and Martinac, I., (2007) </w:t>
      </w:r>
      <w:r w:rsidRPr="00141601">
        <w:rPr>
          <w:rFonts w:ascii="Arial" w:hAnsi="Arial" w:cs="Arial"/>
          <w:bCs/>
          <w:i/>
          <w:iCs/>
        </w:rPr>
        <w:t>Determinants and benchmarking of resource consumption in hotels—Case study of Hilton International and Scandic in Europe</w:t>
      </w:r>
      <w:r w:rsidRPr="00141601">
        <w:rPr>
          <w:rFonts w:ascii="Arial" w:hAnsi="Arial" w:cs="Arial"/>
          <w:bCs/>
        </w:rPr>
        <w:t>. Energy and buildings, 39(1), pp.82-95.</w:t>
      </w: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Dinarès, M. and Saurí, D., (2015) </w:t>
      </w:r>
      <w:r w:rsidRPr="00141601">
        <w:rPr>
          <w:rFonts w:ascii="Arial" w:hAnsi="Arial" w:cs="Arial"/>
          <w:bCs/>
          <w:i/>
          <w:iCs/>
        </w:rPr>
        <w:t xml:space="preserve">Water consumption patterns of hotels and their response to droughts and public concerns regarding water conservation: The case of the Barcelona hotel industry during the 2007-2008 episode. </w:t>
      </w:r>
      <w:r w:rsidRPr="00141601">
        <w:rPr>
          <w:rFonts w:ascii="Arial" w:hAnsi="Arial" w:cs="Arial"/>
          <w:bCs/>
        </w:rPr>
        <w:t>Documents d'anàlisi geogràfica, 61(3), pp.623-649.</w:t>
      </w: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Antonova, N., Mendoza-Jiménez, J. and Ruiz-Rosa, I., (2023) </w:t>
      </w:r>
      <w:r w:rsidRPr="00141601">
        <w:rPr>
          <w:rFonts w:ascii="Arial" w:hAnsi="Arial" w:cs="Arial"/>
          <w:bCs/>
          <w:i/>
          <w:iCs/>
        </w:rPr>
        <w:t xml:space="preserve">Determinants of Water Consumption in Hotels: New Insights Obtained through a Case Study. </w:t>
      </w:r>
      <w:r w:rsidRPr="00141601">
        <w:rPr>
          <w:rFonts w:ascii="Arial" w:hAnsi="Arial" w:cs="Arial"/>
          <w:bCs/>
        </w:rPr>
        <w:t>Water, 15(17), p.3049.</w:t>
      </w: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Maleviti, E., Mulugetta, Y. and Wehrmeyer, W., (2012) </w:t>
      </w:r>
      <w:r w:rsidRPr="00141601">
        <w:rPr>
          <w:rFonts w:ascii="Arial" w:hAnsi="Arial" w:cs="Arial"/>
          <w:bCs/>
          <w:i/>
          <w:iCs/>
        </w:rPr>
        <w:t xml:space="preserve">Energy consumption and attitudes for the promotion of sustainability in buildings: The case of hotels. </w:t>
      </w:r>
      <w:r w:rsidRPr="00141601">
        <w:rPr>
          <w:rFonts w:ascii="Arial" w:hAnsi="Arial" w:cs="Arial"/>
          <w:bCs/>
        </w:rPr>
        <w:t>International Journal of Energy Sector Management, 6(2), pp.213-227.</w:t>
      </w: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lastRenderedPageBreak/>
        <w:t xml:space="preserve">Hernaiz, M., (2017) </w:t>
      </w:r>
      <w:r w:rsidRPr="00141601">
        <w:rPr>
          <w:rFonts w:ascii="Arial" w:hAnsi="Arial" w:cs="Arial"/>
          <w:bCs/>
          <w:i/>
          <w:iCs/>
        </w:rPr>
        <w:t xml:space="preserve">SUSTAINABLE OPERATIONS IN HOTELS: Methodology to benchmark the water consumption in small and medium-sized hotels in Germany. Gleick, P. H. (1998). </w:t>
      </w:r>
      <w:r w:rsidRPr="00141601">
        <w:rPr>
          <w:rFonts w:ascii="Arial" w:hAnsi="Arial" w:cs="Arial"/>
          <w:bCs/>
        </w:rPr>
        <w:t>Water in Crisis: Paths to Sustainable Water Use. Ecological Applications, 8(3), 571–579.</w:t>
      </w: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World Water Assessment Programme. (2018) </w:t>
      </w:r>
      <w:r w:rsidRPr="00141601">
        <w:rPr>
          <w:rFonts w:ascii="Arial" w:hAnsi="Arial" w:cs="Arial"/>
          <w:bCs/>
          <w:i/>
          <w:iCs/>
        </w:rPr>
        <w:t>The United Nations World Water Development Report 2018: Nature-Based Solutions for Water</w:t>
      </w:r>
      <w:r w:rsidRPr="00141601">
        <w:rPr>
          <w:rFonts w:ascii="Arial" w:hAnsi="Arial" w:cs="Arial"/>
          <w:bCs/>
        </w:rPr>
        <w:t>. UNESCO.</w:t>
      </w: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United Nations. (2015) </w:t>
      </w:r>
      <w:r w:rsidRPr="00141601">
        <w:rPr>
          <w:rFonts w:ascii="Arial" w:hAnsi="Arial" w:cs="Arial"/>
          <w:bCs/>
          <w:i/>
          <w:iCs/>
        </w:rPr>
        <w:t xml:space="preserve">Sustainable Development Goal 6: Ensure availability and sustainable management of water and sanitation for all. </w:t>
      </w:r>
      <w:r w:rsidRPr="00141601">
        <w:rPr>
          <w:rFonts w:ascii="Arial" w:hAnsi="Arial" w:cs="Arial"/>
          <w:bCs/>
        </w:rPr>
        <w:t>UN Department of Economic and Social Affairs.</w:t>
      </w: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Allan, T. (1998) </w:t>
      </w:r>
      <w:r w:rsidRPr="00141601">
        <w:rPr>
          <w:rFonts w:ascii="Arial" w:hAnsi="Arial" w:cs="Arial"/>
          <w:bCs/>
          <w:i/>
          <w:iCs/>
        </w:rPr>
        <w:t>Virtual Water: A Long Term Solution for Water Short Middle Eastern Economies?</w:t>
      </w:r>
      <w:r w:rsidRPr="00141601">
        <w:rPr>
          <w:rFonts w:ascii="Arial" w:hAnsi="Arial" w:cs="Arial"/>
          <w:bCs/>
        </w:rPr>
        <w:t xml:space="preserve"> Ambio, 27(4), 326–332.</w:t>
      </w: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Hoekstra, A. Y., &amp; Hung, P. Q. (2005) </w:t>
      </w:r>
      <w:r w:rsidRPr="00141601">
        <w:rPr>
          <w:rFonts w:ascii="Arial" w:hAnsi="Arial" w:cs="Arial"/>
          <w:bCs/>
          <w:i/>
          <w:iCs/>
        </w:rPr>
        <w:t xml:space="preserve">Globalisation of Water Resources: International Virtual Water Flows in Relation to Crop Trade. </w:t>
      </w:r>
      <w:r w:rsidRPr="00141601">
        <w:rPr>
          <w:rFonts w:ascii="Arial" w:hAnsi="Arial" w:cs="Arial"/>
          <w:bCs/>
        </w:rPr>
        <w:t>Global Environmental Change, 15(1), 45–56.</w:t>
      </w:r>
    </w:p>
    <w:p w:rsidR="00CF39C8" w:rsidRPr="00141601" w:rsidRDefault="00CF39C8" w:rsidP="00CF39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Sharma, A., &amp; Sharma, H. (2018) </w:t>
      </w:r>
      <w:r w:rsidRPr="00141601">
        <w:rPr>
          <w:rFonts w:ascii="Arial" w:hAnsi="Arial" w:cs="Arial"/>
          <w:bCs/>
          <w:i/>
          <w:iCs/>
        </w:rPr>
        <w:t>Sustainable Water Management: Issues, Challenges, and Policy Options.</w:t>
      </w:r>
      <w:r w:rsidRPr="00141601">
        <w:rPr>
          <w:rFonts w:ascii="Arial" w:hAnsi="Arial" w:cs="Arial"/>
          <w:bCs/>
        </w:rPr>
        <w:t xml:space="preserve"> Journal of Water Management Modeling, 26, C200.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The World Bank. (2019) </w:t>
      </w:r>
      <w:r w:rsidRPr="00141601">
        <w:rPr>
          <w:rFonts w:ascii="Arial" w:hAnsi="Arial" w:cs="Arial"/>
          <w:bCs/>
          <w:i/>
          <w:iCs/>
        </w:rPr>
        <w:t>Quality Unknown: The Invisible Water Crisis</w:t>
      </w:r>
      <w:r w:rsidRPr="00141601">
        <w:rPr>
          <w:rFonts w:ascii="Arial" w:hAnsi="Arial" w:cs="Arial"/>
          <w:bCs/>
        </w:rPr>
        <w:t>. World Bank.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Alcamo, J., &amp; Henrichs, T. (2002) </w:t>
      </w:r>
      <w:r w:rsidRPr="00141601">
        <w:rPr>
          <w:rFonts w:ascii="Arial" w:hAnsi="Arial" w:cs="Arial"/>
          <w:bCs/>
          <w:i/>
          <w:iCs/>
        </w:rPr>
        <w:t>Critical Regions: A Model-Based Estimate of World Water Resources Sensitive to Global Changes</w:t>
      </w:r>
      <w:r w:rsidRPr="00141601">
        <w:rPr>
          <w:rFonts w:ascii="Arial" w:hAnsi="Arial" w:cs="Arial"/>
          <w:bCs/>
        </w:rPr>
        <w:t>. Aquatic Sciences, 64(4), 352–362.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United Nations Water. (2018) </w:t>
      </w:r>
      <w:r w:rsidRPr="00141601">
        <w:rPr>
          <w:rFonts w:ascii="Arial" w:hAnsi="Arial" w:cs="Arial"/>
          <w:bCs/>
          <w:i/>
          <w:iCs/>
        </w:rPr>
        <w:t>Leaving No One Behind: SDG 6 Synthesis Report 2018 on Water and Sanitation</w:t>
      </w:r>
      <w:r w:rsidRPr="00141601">
        <w:rPr>
          <w:rFonts w:ascii="Arial" w:hAnsi="Arial" w:cs="Arial"/>
          <w:bCs/>
        </w:rPr>
        <w:t>. UN-Water.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UNESCO. (2017) </w:t>
      </w:r>
      <w:r w:rsidRPr="00141601">
        <w:rPr>
          <w:rFonts w:ascii="Arial" w:hAnsi="Arial" w:cs="Arial"/>
          <w:bCs/>
          <w:i/>
          <w:iCs/>
        </w:rPr>
        <w:t>WWAP (World Water Assessment Programme) World Water Development Report 2017: Wastewater, The Untapped Resource.</w:t>
      </w:r>
      <w:r w:rsidRPr="00141601">
        <w:rPr>
          <w:rFonts w:ascii="Arial" w:hAnsi="Arial" w:cs="Arial"/>
          <w:bCs/>
        </w:rPr>
        <w:t xml:space="preserve"> UNESCO.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Molden, D. (Ed.). (2007) </w:t>
      </w:r>
      <w:r w:rsidRPr="00141601">
        <w:rPr>
          <w:rFonts w:ascii="Arial" w:hAnsi="Arial" w:cs="Arial"/>
          <w:bCs/>
          <w:i/>
          <w:iCs/>
        </w:rPr>
        <w:t>Water for Food, Water for Life: A Comprehensive Assessment of Water Management in Agriculture</w:t>
      </w:r>
      <w:r w:rsidRPr="00141601">
        <w:rPr>
          <w:rFonts w:ascii="Arial" w:hAnsi="Arial" w:cs="Arial"/>
          <w:bCs/>
        </w:rPr>
        <w:t>. Earthscan.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Richter, B. D., Postel, S., Revenga, C., Scudder, T., Lehner, B., Churchill, A., &amp; Chow, M. (2010) </w:t>
      </w:r>
      <w:r w:rsidRPr="00141601">
        <w:rPr>
          <w:rFonts w:ascii="Arial" w:hAnsi="Arial" w:cs="Arial"/>
          <w:bCs/>
          <w:i/>
          <w:iCs/>
        </w:rPr>
        <w:t>Lost in Development's Shadow: The Downstream Human Consequences of Dams.</w:t>
      </w:r>
      <w:r w:rsidRPr="00141601">
        <w:rPr>
          <w:rFonts w:ascii="Arial" w:hAnsi="Arial" w:cs="Arial"/>
          <w:bCs/>
        </w:rPr>
        <w:t xml:space="preserve"> Water Alternatives, 3(2), 14–42.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Haddeland, I., Heinke, J., Biemans, H., Eisner, S., Flörke, M., Hanasaki, N., ... &amp; Kabat, P. (2014) </w:t>
      </w:r>
      <w:r w:rsidRPr="00141601">
        <w:rPr>
          <w:rFonts w:ascii="Arial" w:hAnsi="Arial" w:cs="Arial"/>
          <w:bCs/>
          <w:i/>
          <w:iCs/>
        </w:rPr>
        <w:t>Global Water Resources affected by Human Interventions and Climate Change.</w:t>
      </w:r>
      <w:r w:rsidRPr="00141601">
        <w:rPr>
          <w:rFonts w:ascii="Arial" w:hAnsi="Arial" w:cs="Arial"/>
          <w:bCs/>
        </w:rPr>
        <w:t xml:space="preserve"> Proceedings of the National Academy of Sciences, 111(9), 3251–3256. 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United Nations Economic Commission for Europe (UNECE). (2019) </w:t>
      </w:r>
      <w:r w:rsidRPr="00141601">
        <w:rPr>
          <w:rFonts w:ascii="Arial" w:hAnsi="Arial" w:cs="Arial"/>
          <w:bCs/>
          <w:i/>
          <w:iCs/>
        </w:rPr>
        <w:t>Protocol on Water and Health to the 1992 Convention on the Protection and Use of Transboundary Watercourses and International Lakes.</w:t>
      </w:r>
      <w:r w:rsidRPr="00141601">
        <w:rPr>
          <w:rFonts w:ascii="Arial" w:hAnsi="Arial" w:cs="Arial"/>
          <w:bCs/>
        </w:rPr>
        <w:t xml:space="preserve"> UNECE.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lastRenderedPageBreak/>
        <w:t xml:space="preserve">Pahl-Wostl, C., Craps, M., Dewulf, A., Mostert, E., Tabara, D., &amp; Taillieu, T. (2007) </w:t>
      </w:r>
      <w:r w:rsidRPr="00141601">
        <w:rPr>
          <w:rFonts w:ascii="Arial" w:hAnsi="Arial" w:cs="Arial"/>
          <w:bCs/>
          <w:i/>
          <w:iCs/>
        </w:rPr>
        <w:t>Social Learning and Water Resources Management.</w:t>
      </w:r>
      <w:r w:rsidRPr="00141601">
        <w:rPr>
          <w:rFonts w:ascii="Arial" w:hAnsi="Arial" w:cs="Arial"/>
          <w:bCs/>
        </w:rPr>
        <w:t xml:space="preserve"> Ecology and Society, 12(2), 5.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Falkenmark, M. (2013) </w:t>
      </w:r>
      <w:r w:rsidRPr="00141601">
        <w:rPr>
          <w:rFonts w:ascii="Arial" w:hAnsi="Arial" w:cs="Arial"/>
          <w:bCs/>
          <w:i/>
          <w:iCs/>
        </w:rPr>
        <w:t>Growing Water Scarcity in Agriculture: Future Challenge to Global Water Security.</w:t>
      </w:r>
      <w:r w:rsidRPr="00141601">
        <w:rPr>
          <w:rFonts w:ascii="Arial" w:hAnsi="Arial" w:cs="Arial"/>
          <w:bCs/>
        </w:rPr>
        <w:t xml:space="preserve"> Philosophical Transactions of the Royal Society B: Biological Sciences, 368(1622), 20120410.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The World Bank. (2019) </w:t>
      </w:r>
      <w:r w:rsidRPr="00141601">
        <w:rPr>
          <w:rFonts w:ascii="Arial" w:hAnsi="Arial" w:cs="Arial"/>
          <w:bCs/>
          <w:i/>
          <w:iCs/>
        </w:rPr>
        <w:t>Quality Unknown: The Invisible Water Crisis</w:t>
      </w:r>
      <w:r w:rsidRPr="00141601">
        <w:rPr>
          <w:rFonts w:ascii="Arial" w:hAnsi="Arial" w:cs="Arial"/>
          <w:bCs/>
        </w:rPr>
        <w:t>. World Bank.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Alcamo, J., &amp; Henrichs, T. (2002) </w:t>
      </w:r>
      <w:r w:rsidRPr="00141601">
        <w:rPr>
          <w:rFonts w:ascii="Arial" w:hAnsi="Arial" w:cs="Arial"/>
          <w:bCs/>
          <w:i/>
          <w:iCs/>
        </w:rPr>
        <w:t>Critical Regions: A Model-Based Estimate of World Water Resources Sensitive to Global Changes</w:t>
      </w:r>
      <w:r w:rsidRPr="00141601">
        <w:rPr>
          <w:rFonts w:ascii="Arial" w:hAnsi="Arial" w:cs="Arial"/>
          <w:bCs/>
        </w:rPr>
        <w:t>. Aquatic Sciences, 64(4), 352–362.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United Nations Water. (2018) </w:t>
      </w:r>
      <w:r w:rsidRPr="00141601">
        <w:rPr>
          <w:rFonts w:ascii="Arial" w:hAnsi="Arial" w:cs="Arial"/>
          <w:bCs/>
          <w:i/>
          <w:iCs/>
        </w:rPr>
        <w:t>Leaving No One Behind: SDG 6 Synthesis Report 2018 on Water and Sanitation</w:t>
      </w:r>
      <w:r w:rsidRPr="00141601">
        <w:rPr>
          <w:rFonts w:ascii="Arial" w:hAnsi="Arial" w:cs="Arial"/>
          <w:bCs/>
        </w:rPr>
        <w:t>. UN-Water.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UNESCO. (2017) </w:t>
      </w:r>
      <w:r w:rsidRPr="00141601">
        <w:rPr>
          <w:rFonts w:ascii="Arial" w:hAnsi="Arial" w:cs="Arial"/>
          <w:bCs/>
          <w:i/>
          <w:iCs/>
        </w:rPr>
        <w:t>WWAP (World Water Assessment Programme) World Water Development Report 2017: Wastewater, The Untapped Resource.</w:t>
      </w:r>
      <w:r w:rsidRPr="00141601">
        <w:rPr>
          <w:rFonts w:ascii="Arial" w:hAnsi="Arial" w:cs="Arial"/>
          <w:bCs/>
        </w:rPr>
        <w:t xml:space="preserve"> UNESCO.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Molden, D. (Ed.). (2007) </w:t>
      </w:r>
      <w:r w:rsidRPr="00141601">
        <w:rPr>
          <w:rFonts w:ascii="Arial" w:hAnsi="Arial" w:cs="Arial"/>
          <w:bCs/>
          <w:i/>
          <w:iCs/>
        </w:rPr>
        <w:t>Water for Food, Water for Life: A Comprehensive Assessment of Water Management in Agriculture</w:t>
      </w:r>
      <w:r w:rsidRPr="00141601">
        <w:rPr>
          <w:rFonts w:ascii="Arial" w:hAnsi="Arial" w:cs="Arial"/>
          <w:bCs/>
        </w:rPr>
        <w:t>. Earthscan.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Richter, B. D., Postel, S., Revenga, C., Scudder, T., Lehner, B., Churchill, A., &amp; Chow, M. (2010) </w:t>
      </w:r>
      <w:r w:rsidRPr="00141601">
        <w:rPr>
          <w:rFonts w:ascii="Arial" w:hAnsi="Arial" w:cs="Arial"/>
          <w:bCs/>
          <w:i/>
          <w:iCs/>
        </w:rPr>
        <w:t>Lost in Development's Shadow: The Downstream Human Consequences of Dams.</w:t>
      </w:r>
      <w:r w:rsidRPr="00141601">
        <w:rPr>
          <w:rFonts w:ascii="Arial" w:hAnsi="Arial" w:cs="Arial"/>
          <w:bCs/>
        </w:rPr>
        <w:t xml:space="preserve"> Water Alternatives, 3(2), 14–42.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Haddeland, I., Heinke, J., Biemans, H., Eisner, S., Flörke, M., Hanasaki, N., ... &amp; Kabat, P. (2014) </w:t>
      </w:r>
      <w:r w:rsidRPr="00141601">
        <w:rPr>
          <w:rFonts w:ascii="Arial" w:hAnsi="Arial" w:cs="Arial"/>
          <w:bCs/>
          <w:i/>
          <w:iCs/>
        </w:rPr>
        <w:t>Global Water Resources affected by Human Interventions and Climate Change.</w:t>
      </w:r>
      <w:r w:rsidRPr="00141601">
        <w:rPr>
          <w:rFonts w:ascii="Arial" w:hAnsi="Arial" w:cs="Arial"/>
          <w:bCs/>
        </w:rPr>
        <w:t xml:space="preserve"> Proceedings of the National Academy of Sciences, 111(9), 3251–3256. 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United Nations Economic Commission for Europe (UNECE). (2019) </w:t>
      </w:r>
      <w:r w:rsidRPr="00141601">
        <w:rPr>
          <w:rFonts w:ascii="Arial" w:hAnsi="Arial" w:cs="Arial"/>
          <w:bCs/>
          <w:i/>
          <w:iCs/>
        </w:rPr>
        <w:t>Protocol on Water and Health to the 1992 Convention on the Protection and Use of Transboundary Watercourses and International Lakes.</w:t>
      </w:r>
      <w:r w:rsidRPr="00141601">
        <w:rPr>
          <w:rFonts w:ascii="Arial" w:hAnsi="Arial" w:cs="Arial"/>
          <w:bCs/>
        </w:rPr>
        <w:t xml:space="preserve"> UNECE.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Pahl-Wostl, C., Craps, M., Dewulf, A., Mostert, E., Tabara, D., &amp; Taillieu, T. (2007) </w:t>
      </w:r>
      <w:r w:rsidRPr="00141601">
        <w:rPr>
          <w:rFonts w:ascii="Arial" w:hAnsi="Arial" w:cs="Arial"/>
          <w:bCs/>
          <w:i/>
          <w:iCs/>
        </w:rPr>
        <w:t>Social Learning and Water Resources Management.</w:t>
      </w:r>
      <w:r w:rsidRPr="00141601">
        <w:rPr>
          <w:rFonts w:ascii="Arial" w:hAnsi="Arial" w:cs="Arial"/>
          <w:bCs/>
        </w:rPr>
        <w:t xml:space="preserve"> Ecology and Society, 12(2), 5.</w:t>
      </w:r>
    </w:p>
    <w:p w:rsidR="00141601" w:rsidRPr="00141601" w:rsidRDefault="00141601" w:rsidP="0014160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41601">
        <w:rPr>
          <w:rFonts w:ascii="Arial" w:hAnsi="Arial" w:cs="Arial"/>
          <w:bCs/>
        </w:rPr>
        <w:t xml:space="preserve">Falkenmark, M. (2013) </w:t>
      </w:r>
      <w:r w:rsidRPr="00141601">
        <w:rPr>
          <w:rFonts w:ascii="Arial" w:hAnsi="Arial" w:cs="Arial"/>
          <w:bCs/>
          <w:i/>
          <w:iCs/>
        </w:rPr>
        <w:t>Growing Water Scarcity in Agriculture: Future Challenge to Global Water Security.</w:t>
      </w:r>
      <w:r w:rsidRPr="00141601">
        <w:rPr>
          <w:rFonts w:ascii="Arial" w:hAnsi="Arial" w:cs="Arial"/>
          <w:bCs/>
        </w:rPr>
        <w:t xml:space="preserve"> Philosophical Transactions of the Royal Society B: Biological Sciences, 368(1622), 20120410.</w:t>
      </w:r>
    </w:p>
    <w:p w:rsidR="000707CB" w:rsidRDefault="000707CB" w:rsidP="000707CB">
      <w:pPr>
        <w:jc w:val="both"/>
        <w:rPr>
          <w:sz w:val="20"/>
        </w:rPr>
      </w:pPr>
    </w:p>
    <w:p w:rsidR="00141601" w:rsidRDefault="00141601" w:rsidP="000707CB">
      <w:pPr>
        <w:jc w:val="both"/>
        <w:rPr>
          <w:sz w:val="20"/>
        </w:rPr>
      </w:pPr>
    </w:p>
    <w:p w:rsidR="00141601" w:rsidRDefault="00141601" w:rsidP="000707CB">
      <w:pPr>
        <w:jc w:val="both"/>
        <w:rPr>
          <w:sz w:val="20"/>
        </w:rPr>
      </w:pPr>
    </w:p>
    <w:p w:rsidR="00141601" w:rsidRDefault="00141601" w:rsidP="000707CB">
      <w:pPr>
        <w:jc w:val="both"/>
        <w:rPr>
          <w:sz w:val="20"/>
        </w:rPr>
      </w:pPr>
    </w:p>
    <w:p w:rsidR="00141601" w:rsidRDefault="00141601" w:rsidP="000707CB">
      <w:pPr>
        <w:jc w:val="both"/>
        <w:rPr>
          <w:sz w:val="20"/>
        </w:rPr>
      </w:pPr>
    </w:p>
    <w:p w:rsidR="00141601" w:rsidRDefault="00141601" w:rsidP="000707CB">
      <w:pPr>
        <w:jc w:val="both"/>
        <w:rPr>
          <w:sz w:val="20"/>
        </w:rPr>
      </w:pPr>
    </w:p>
    <w:p w:rsidR="00141601" w:rsidRPr="00141601" w:rsidRDefault="00141601" w:rsidP="00141601">
      <w:pPr>
        <w:pStyle w:val="Heading1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Recording Link:</w:t>
      </w:r>
    </w:p>
    <w:p w:rsidR="00141601" w:rsidRPr="00141601" w:rsidRDefault="00141601" w:rsidP="000707CB">
      <w:pPr>
        <w:jc w:val="both"/>
        <w:rPr>
          <w:sz w:val="20"/>
        </w:rPr>
      </w:pPr>
    </w:p>
    <w:sectPr w:rsidR="00141601" w:rsidRPr="00141601" w:rsidSect="00621EF5">
      <w:footerReference w:type="default" r:id="rId3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D70" w:rsidRDefault="00784D70" w:rsidP="00AC6B44">
      <w:pPr>
        <w:spacing w:after="0" w:line="240" w:lineRule="auto"/>
      </w:pPr>
      <w:r>
        <w:separator/>
      </w:r>
    </w:p>
  </w:endnote>
  <w:endnote w:type="continuationSeparator" w:id="1">
    <w:p w:rsidR="00784D70" w:rsidRDefault="00784D70" w:rsidP="00AC6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9914307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AC6B44" w:rsidRDefault="00621EF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 w:rsidRPr="00621EF5">
          <w:fldChar w:fldCharType="begin"/>
        </w:r>
        <w:r w:rsidR="00AC6B44">
          <w:instrText xml:space="preserve"> PAGE   \* MERGEFORMAT </w:instrText>
        </w:r>
        <w:r w:rsidRPr="00621EF5">
          <w:fldChar w:fldCharType="separate"/>
        </w:r>
        <w:r w:rsidR="00141601" w:rsidRPr="00141601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 w:rsidR="00AC6B44">
          <w:rPr>
            <w:b/>
            <w:bCs/>
          </w:rPr>
          <w:t xml:space="preserve"> | </w:t>
        </w:r>
        <w:r w:rsidR="00AC6B44">
          <w:rPr>
            <w:color w:val="7F7F7F" w:themeColor="background1" w:themeShade="7F"/>
            <w:spacing w:val="60"/>
          </w:rPr>
          <w:t>Page</w:t>
        </w:r>
      </w:p>
    </w:sdtContent>
  </w:sdt>
  <w:p w:rsidR="00AC6B44" w:rsidRDefault="00AC6B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D70" w:rsidRDefault="00784D70" w:rsidP="00AC6B44">
      <w:pPr>
        <w:spacing w:after="0" w:line="240" w:lineRule="auto"/>
      </w:pPr>
      <w:r>
        <w:separator/>
      </w:r>
    </w:p>
  </w:footnote>
  <w:footnote w:type="continuationSeparator" w:id="1">
    <w:p w:rsidR="00784D70" w:rsidRDefault="00784D70" w:rsidP="00AC6B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B34D9"/>
    <w:multiLevelType w:val="hybridMultilevel"/>
    <w:tmpl w:val="2FC4C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07CB"/>
    <w:rsid w:val="000707CB"/>
    <w:rsid w:val="00141601"/>
    <w:rsid w:val="002D66C0"/>
    <w:rsid w:val="00621EF5"/>
    <w:rsid w:val="00784D70"/>
    <w:rsid w:val="00A50B24"/>
    <w:rsid w:val="00A87201"/>
    <w:rsid w:val="00AC6B44"/>
    <w:rsid w:val="00B904A3"/>
    <w:rsid w:val="00CF39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EF5"/>
  </w:style>
  <w:style w:type="paragraph" w:styleId="Heading1">
    <w:name w:val="heading 1"/>
    <w:basedOn w:val="Normal"/>
    <w:next w:val="Normal"/>
    <w:link w:val="Heading1Char"/>
    <w:uiPriority w:val="9"/>
    <w:qFormat/>
    <w:rsid w:val="00AC6B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B4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C6B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AC6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B44"/>
  </w:style>
  <w:style w:type="paragraph" w:styleId="Footer">
    <w:name w:val="footer"/>
    <w:basedOn w:val="Normal"/>
    <w:link w:val="FooterChar"/>
    <w:uiPriority w:val="99"/>
    <w:unhideWhenUsed/>
    <w:rsid w:val="00AC6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B44"/>
  </w:style>
  <w:style w:type="paragraph" w:styleId="Title">
    <w:name w:val="Title"/>
    <w:basedOn w:val="Normal"/>
    <w:next w:val="Normal"/>
    <w:link w:val="TitleChar"/>
    <w:uiPriority w:val="10"/>
    <w:qFormat/>
    <w:rsid w:val="00AC6B4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6B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0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PowerPoint_Slide1.sldx"/><Relationship Id="rId13" Type="http://schemas.openxmlformats.org/officeDocument/2006/relationships/image" Target="media/image4.emf"/><Relationship Id="rId18" Type="http://schemas.openxmlformats.org/officeDocument/2006/relationships/package" Target="embeddings/Microsoft_Office_PowerPoint_Slide6.sldx"/><Relationship Id="rId26" Type="http://schemas.openxmlformats.org/officeDocument/2006/relationships/package" Target="embeddings/Microsoft_Office_PowerPoint_Slide10.sldx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34" Type="http://schemas.openxmlformats.org/officeDocument/2006/relationships/package" Target="embeddings/Microsoft_Office_PowerPoint_Slide14.sldx"/><Relationship Id="rId7" Type="http://schemas.openxmlformats.org/officeDocument/2006/relationships/image" Target="media/image1.emf"/><Relationship Id="rId12" Type="http://schemas.openxmlformats.org/officeDocument/2006/relationships/package" Target="embeddings/Microsoft_Office_PowerPoint_Slide3.sld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2" Type="http://schemas.openxmlformats.org/officeDocument/2006/relationships/styles" Target="styles.xml"/><Relationship Id="rId16" Type="http://schemas.openxmlformats.org/officeDocument/2006/relationships/package" Target="embeddings/Microsoft_Office_PowerPoint_Slide5.sldx"/><Relationship Id="rId20" Type="http://schemas.openxmlformats.org/officeDocument/2006/relationships/package" Target="embeddings/Microsoft_Office_PowerPoint_Slide7.sldx"/><Relationship Id="rId29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package" Target="embeddings/Microsoft_Office_PowerPoint_Slide9.sldx"/><Relationship Id="rId32" Type="http://schemas.openxmlformats.org/officeDocument/2006/relationships/package" Target="embeddings/Microsoft_Office_PowerPoint_Slide13.sldx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Office_PowerPoint_Slide11.sldx"/><Relationship Id="rId36" Type="http://schemas.openxmlformats.org/officeDocument/2006/relationships/fontTable" Target="fontTable.xml"/><Relationship Id="rId10" Type="http://schemas.openxmlformats.org/officeDocument/2006/relationships/package" Target="embeddings/Microsoft_Office_PowerPoint_Slide2.sldx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Office_PowerPoint_Slide4.sldx"/><Relationship Id="rId22" Type="http://schemas.openxmlformats.org/officeDocument/2006/relationships/package" Target="embeddings/Microsoft_Office_PowerPoint_Slide8.sldx"/><Relationship Id="rId27" Type="http://schemas.openxmlformats.org/officeDocument/2006/relationships/image" Target="media/image11.emf"/><Relationship Id="rId30" Type="http://schemas.openxmlformats.org/officeDocument/2006/relationships/package" Target="embeddings/Microsoft_Office_PowerPoint_Slide12.sldx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12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BIPL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admin</cp:lastModifiedBy>
  <cp:revision>5</cp:revision>
  <dcterms:created xsi:type="dcterms:W3CDTF">2024-01-25T19:26:00Z</dcterms:created>
  <dcterms:modified xsi:type="dcterms:W3CDTF">2024-02-02T16:04:00Z</dcterms:modified>
</cp:coreProperties>
</file>