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3721E" w:rsidRPr="002E0F3E" w:rsidRDefault="00D3721E" w:rsidP="00D3721E">
      <w:pPr>
        <w:spacing w:line="360" w:lineRule="auto"/>
        <w:ind w:left="720"/>
        <w:jc w:val="center"/>
        <w:rPr>
          <w:rFonts w:ascii="Arial" w:hAnsi="Arial" w:cs="Arial"/>
          <w:b/>
          <w:sz w:val="22"/>
          <w:szCs w:val="22"/>
        </w:rPr>
      </w:pPr>
      <w:r>
        <w:rPr>
          <w:rFonts w:ascii="Arial" w:hAnsi="Arial" w:cs="Arial"/>
          <w:b/>
          <w:sz w:val="22"/>
          <w:szCs w:val="22"/>
        </w:rPr>
        <w:t>Action Plan to Support the Recommendations arising from the Research Report</w:t>
      </w:r>
    </w:p>
    <w:p w:rsidR="00D3721E" w:rsidRDefault="00D3721E" w:rsidP="00D3721E">
      <w:pPr>
        <w:spacing w:line="360" w:lineRule="auto"/>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8"/>
        <w:gridCol w:w="3600"/>
        <w:gridCol w:w="3060"/>
        <w:gridCol w:w="1800"/>
        <w:gridCol w:w="1260"/>
        <w:gridCol w:w="1342"/>
        <w:gridCol w:w="2464"/>
      </w:tblGrid>
      <w:tr w:rsidR="00D3721E" w:rsidRPr="00542EB6" w:rsidTr="00FC6041">
        <w:tc>
          <w:tcPr>
            <w:tcW w:w="648" w:type="dxa"/>
            <w:shd w:val="clear" w:color="auto" w:fill="0C0C0C"/>
          </w:tcPr>
          <w:p w:rsidR="00D3721E" w:rsidRPr="00542EB6" w:rsidRDefault="00D3721E" w:rsidP="00FC6041">
            <w:pPr>
              <w:spacing w:line="360" w:lineRule="auto"/>
              <w:jc w:val="center"/>
              <w:rPr>
                <w:rFonts w:ascii="Arial" w:hAnsi="Arial" w:cs="Arial"/>
                <w:b/>
                <w:sz w:val="22"/>
                <w:szCs w:val="22"/>
              </w:rPr>
            </w:pPr>
            <w:r w:rsidRPr="00542EB6">
              <w:rPr>
                <w:rFonts w:ascii="Arial" w:hAnsi="Arial" w:cs="Arial"/>
                <w:b/>
                <w:sz w:val="22"/>
                <w:szCs w:val="22"/>
              </w:rPr>
              <w:t>Ref.</w:t>
            </w:r>
          </w:p>
        </w:tc>
        <w:tc>
          <w:tcPr>
            <w:tcW w:w="3600" w:type="dxa"/>
            <w:shd w:val="clear" w:color="auto" w:fill="0C0C0C"/>
          </w:tcPr>
          <w:p w:rsidR="00D3721E" w:rsidRPr="00542EB6" w:rsidRDefault="00D3721E" w:rsidP="00FC6041">
            <w:pPr>
              <w:spacing w:line="360" w:lineRule="auto"/>
              <w:jc w:val="center"/>
              <w:rPr>
                <w:rFonts w:ascii="Arial" w:hAnsi="Arial" w:cs="Arial"/>
                <w:b/>
                <w:sz w:val="22"/>
                <w:szCs w:val="22"/>
              </w:rPr>
            </w:pPr>
            <w:r w:rsidRPr="00542EB6">
              <w:rPr>
                <w:rFonts w:ascii="Arial" w:hAnsi="Arial" w:cs="Arial"/>
                <w:b/>
                <w:sz w:val="22"/>
                <w:szCs w:val="22"/>
              </w:rPr>
              <w:t>Recommendation</w:t>
            </w:r>
          </w:p>
        </w:tc>
        <w:tc>
          <w:tcPr>
            <w:tcW w:w="3060" w:type="dxa"/>
            <w:shd w:val="clear" w:color="auto" w:fill="0C0C0C"/>
          </w:tcPr>
          <w:p w:rsidR="00D3721E" w:rsidRPr="00542EB6" w:rsidRDefault="00D3721E" w:rsidP="00FC6041">
            <w:pPr>
              <w:spacing w:line="360" w:lineRule="auto"/>
              <w:jc w:val="center"/>
              <w:rPr>
                <w:rFonts w:ascii="Arial" w:hAnsi="Arial" w:cs="Arial"/>
                <w:b/>
                <w:sz w:val="22"/>
                <w:szCs w:val="22"/>
              </w:rPr>
            </w:pPr>
            <w:r w:rsidRPr="00542EB6">
              <w:rPr>
                <w:rFonts w:ascii="Arial" w:hAnsi="Arial" w:cs="Arial"/>
                <w:b/>
                <w:sz w:val="22"/>
                <w:szCs w:val="22"/>
              </w:rPr>
              <w:t>Key Action</w:t>
            </w:r>
          </w:p>
        </w:tc>
        <w:tc>
          <w:tcPr>
            <w:tcW w:w="1800" w:type="dxa"/>
            <w:shd w:val="clear" w:color="auto" w:fill="0C0C0C"/>
          </w:tcPr>
          <w:p w:rsidR="00D3721E" w:rsidRPr="00542EB6" w:rsidRDefault="00D3721E" w:rsidP="00FC6041">
            <w:pPr>
              <w:spacing w:line="360" w:lineRule="auto"/>
              <w:jc w:val="center"/>
              <w:rPr>
                <w:rFonts w:ascii="Arial" w:hAnsi="Arial" w:cs="Arial"/>
                <w:b/>
                <w:sz w:val="22"/>
                <w:szCs w:val="22"/>
              </w:rPr>
            </w:pPr>
            <w:r w:rsidRPr="00542EB6">
              <w:rPr>
                <w:rFonts w:ascii="Arial" w:hAnsi="Arial" w:cs="Arial"/>
                <w:b/>
                <w:sz w:val="22"/>
                <w:szCs w:val="22"/>
              </w:rPr>
              <w:t>Person Responsible</w:t>
            </w:r>
          </w:p>
        </w:tc>
        <w:tc>
          <w:tcPr>
            <w:tcW w:w="1260" w:type="dxa"/>
            <w:shd w:val="clear" w:color="auto" w:fill="0C0C0C"/>
          </w:tcPr>
          <w:p w:rsidR="00D3721E" w:rsidRPr="00542EB6" w:rsidRDefault="00D3721E" w:rsidP="00FC6041">
            <w:pPr>
              <w:spacing w:line="360" w:lineRule="auto"/>
              <w:jc w:val="center"/>
              <w:rPr>
                <w:rFonts w:ascii="Arial" w:hAnsi="Arial" w:cs="Arial"/>
                <w:b/>
                <w:sz w:val="22"/>
                <w:szCs w:val="22"/>
              </w:rPr>
            </w:pPr>
            <w:r w:rsidRPr="00542EB6">
              <w:rPr>
                <w:rFonts w:ascii="Arial" w:hAnsi="Arial" w:cs="Arial"/>
                <w:b/>
                <w:sz w:val="22"/>
                <w:szCs w:val="22"/>
              </w:rPr>
              <w:t>By When</w:t>
            </w:r>
          </w:p>
        </w:tc>
        <w:tc>
          <w:tcPr>
            <w:tcW w:w="1342" w:type="dxa"/>
            <w:shd w:val="clear" w:color="auto" w:fill="0C0C0C"/>
          </w:tcPr>
          <w:p w:rsidR="00D3721E" w:rsidRPr="00542EB6" w:rsidRDefault="00D3721E" w:rsidP="00FC6041">
            <w:pPr>
              <w:spacing w:line="360" w:lineRule="auto"/>
              <w:jc w:val="center"/>
              <w:rPr>
                <w:rFonts w:ascii="Arial" w:hAnsi="Arial" w:cs="Arial"/>
                <w:b/>
                <w:sz w:val="22"/>
                <w:szCs w:val="22"/>
              </w:rPr>
            </w:pPr>
            <w:r w:rsidRPr="00542EB6">
              <w:rPr>
                <w:rFonts w:ascii="Arial" w:hAnsi="Arial" w:cs="Arial"/>
                <w:b/>
                <w:sz w:val="22"/>
                <w:szCs w:val="22"/>
              </w:rPr>
              <w:t>Resources Required</w:t>
            </w:r>
          </w:p>
        </w:tc>
        <w:tc>
          <w:tcPr>
            <w:tcW w:w="2464" w:type="dxa"/>
            <w:shd w:val="clear" w:color="auto" w:fill="0C0C0C"/>
          </w:tcPr>
          <w:p w:rsidR="00D3721E" w:rsidRPr="00542EB6" w:rsidRDefault="00D3721E" w:rsidP="00FC6041">
            <w:pPr>
              <w:spacing w:line="360" w:lineRule="auto"/>
              <w:jc w:val="center"/>
              <w:rPr>
                <w:rFonts w:ascii="Arial" w:hAnsi="Arial" w:cs="Arial"/>
                <w:b/>
                <w:sz w:val="22"/>
                <w:szCs w:val="22"/>
              </w:rPr>
            </w:pPr>
            <w:r w:rsidRPr="00542EB6">
              <w:rPr>
                <w:rFonts w:ascii="Arial" w:hAnsi="Arial" w:cs="Arial"/>
                <w:b/>
                <w:sz w:val="22"/>
                <w:szCs w:val="22"/>
              </w:rPr>
              <w:t>Strategic Impact</w:t>
            </w:r>
          </w:p>
        </w:tc>
      </w:tr>
      <w:tr w:rsidR="00D3721E" w:rsidRPr="00542EB6" w:rsidTr="00FC6041">
        <w:tc>
          <w:tcPr>
            <w:tcW w:w="648"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1</w:t>
            </w:r>
          </w:p>
        </w:tc>
        <w:tc>
          <w:tcPr>
            <w:tcW w:w="360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b/>
              </w:rPr>
              <w:t xml:space="preserve">Formally adopt the definition of employee engagement with work advanced by </w:t>
            </w:r>
            <w:proofErr w:type="spellStart"/>
            <w:r w:rsidRPr="00542EB6">
              <w:rPr>
                <w:rFonts w:ascii="Arial" w:hAnsi="Arial" w:cs="Arial"/>
                <w:b/>
              </w:rPr>
              <w:t>Schaufeli</w:t>
            </w:r>
            <w:proofErr w:type="spellEnd"/>
            <w:r w:rsidRPr="00542EB6">
              <w:rPr>
                <w:rFonts w:ascii="Arial" w:hAnsi="Arial" w:cs="Arial"/>
                <w:b/>
              </w:rPr>
              <w:t xml:space="preserve"> and Bakker</w:t>
            </w:r>
            <w:r w:rsidRPr="00542EB6">
              <w:rPr>
                <w:rFonts w:ascii="Arial" w:hAnsi="Arial" w:cs="Arial"/>
                <w:b/>
              </w:rPr>
              <w:br w:type="page"/>
            </w:r>
          </w:p>
        </w:tc>
        <w:tc>
          <w:tcPr>
            <w:tcW w:w="306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 xml:space="preserve">Adopt </w:t>
            </w:r>
            <w:proofErr w:type="spellStart"/>
            <w:r w:rsidRPr="00542EB6">
              <w:rPr>
                <w:rFonts w:ascii="Arial" w:hAnsi="Arial" w:cs="Arial"/>
                <w:sz w:val="22"/>
                <w:szCs w:val="22"/>
              </w:rPr>
              <w:t>Schaufeli</w:t>
            </w:r>
            <w:proofErr w:type="spellEnd"/>
            <w:r w:rsidRPr="00542EB6">
              <w:rPr>
                <w:rFonts w:ascii="Arial" w:hAnsi="Arial" w:cs="Arial"/>
                <w:sz w:val="22"/>
                <w:szCs w:val="22"/>
              </w:rPr>
              <w:t xml:space="preserve"> and Bakker definition of employee engagement with their work</w:t>
            </w:r>
          </w:p>
        </w:tc>
        <w:tc>
          <w:tcPr>
            <w:tcW w:w="180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 xml:space="preserve">Head of </w:t>
            </w:r>
            <w:proofErr w:type="spellStart"/>
            <w:r w:rsidRPr="00542EB6">
              <w:rPr>
                <w:rFonts w:ascii="Arial" w:hAnsi="Arial" w:cs="Arial"/>
                <w:sz w:val="22"/>
                <w:szCs w:val="22"/>
              </w:rPr>
              <w:t>Dept</w:t>
            </w:r>
            <w:proofErr w:type="spellEnd"/>
          </w:p>
        </w:tc>
        <w:tc>
          <w:tcPr>
            <w:tcW w:w="126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31.10.14</w:t>
            </w:r>
          </w:p>
        </w:tc>
        <w:tc>
          <w:tcPr>
            <w:tcW w:w="1342"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None</w:t>
            </w:r>
          </w:p>
        </w:tc>
        <w:tc>
          <w:tcPr>
            <w:tcW w:w="2464"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Sets a clear framework within which measurement and engagement strategy can be taken forward</w:t>
            </w:r>
          </w:p>
        </w:tc>
      </w:tr>
      <w:tr w:rsidR="00D3721E" w:rsidRPr="00542EB6" w:rsidTr="00FC6041">
        <w:tc>
          <w:tcPr>
            <w:tcW w:w="648" w:type="dxa"/>
            <w:vMerge w:val="restart"/>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2.</w:t>
            </w:r>
          </w:p>
        </w:tc>
        <w:tc>
          <w:tcPr>
            <w:tcW w:w="3600" w:type="dxa"/>
            <w:vMerge w:val="restart"/>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b/>
                <w:sz w:val="22"/>
                <w:szCs w:val="22"/>
              </w:rPr>
              <w:t>Redevelop the existing survey instrument to measure employee engagement with work using the output of this research project</w:t>
            </w:r>
            <w:r w:rsidRPr="00542EB6">
              <w:rPr>
                <w:rFonts w:ascii="Arial" w:hAnsi="Arial" w:cs="Arial"/>
                <w:sz w:val="22"/>
                <w:szCs w:val="22"/>
              </w:rPr>
              <w:t xml:space="preserve"> </w:t>
            </w:r>
            <w:r w:rsidRPr="00542EB6">
              <w:rPr>
                <w:rFonts w:ascii="Arial" w:hAnsi="Arial" w:cs="Arial"/>
                <w:b/>
                <w:sz w:val="22"/>
                <w:szCs w:val="22"/>
              </w:rPr>
              <w:t>and</w:t>
            </w:r>
            <w:r w:rsidRPr="00542EB6">
              <w:rPr>
                <w:rFonts w:ascii="Arial" w:hAnsi="Arial" w:cs="Arial"/>
                <w:sz w:val="22"/>
                <w:szCs w:val="22"/>
              </w:rPr>
              <w:t xml:space="preserve"> </w:t>
            </w:r>
            <w:r w:rsidRPr="00542EB6">
              <w:rPr>
                <w:rFonts w:ascii="Arial" w:hAnsi="Arial" w:cs="Arial"/>
                <w:b/>
                <w:sz w:val="22"/>
                <w:szCs w:val="22"/>
              </w:rPr>
              <w:t>allocate dedicated time to the performance analyst and the focus group for taking forward this work.</w:t>
            </w:r>
          </w:p>
        </w:tc>
        <w:tc>
          <w:tcPr>
            <w:tcW w:w="306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Performance Analyst and Focus Group to be commissioned to develop measures of engagement within survey instrument</w:t>
            </w:r>
          </w:p>
        </w:tc>
        <w:tc>
          <w:tcPr>
            <w:tcW w:w="180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 xml:space="preserve">Head of </w:t>
            </w:r>
            <w:proofErr w:type="spellStart"/>
            <w:r w:rsidRPr="00542EB6">
              <w:rPr>
                <w:rFonts w:ascii="Arial" w:hAnsi="Arial" w:cs="Arial"/>
                <w:sz w:val="22"/>
                <w:szCs w:val="22"/>
              </w:rPr>
              <w:t>Dept</w:t>
            </w:r>
            <w:proofErr w:type="spellEnd"/>
          </w:p>
          <w:p w:rsidR="00D3721E" w:rsidRPr="00542EB6" w:rsidRDefault="00D3721E" w:rsidP="00FC6041">
            <w:pPr>
              <w:spacing w:line="360" w:lineRule="auto"/>
              <w:jc w:val="both"/>
              <w:rPr>
                <w:rFonts w:ascii="Arial" w:hAnsi="Arial" w:cs="Arial"/>
                <w:sz w:val="22"/>
                <w:szCs w:val="22"/>
              </w:rPr>
            </w:pPr>
          </w:p>
        </w:tc>
        <w:tc>
          <w:tcPr>
            <w:tcW w:w="126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31.10.14</w:t>
            </w:r>
          </w:p>
        </w:tc>
        <w:tc>
          <w:tcPr>
            <w:tcW w:w="1342"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£2,000 (time)</w:t>
            </w:r>
          </w:p>
        </w:tc>
        <w:tc>
          <w:tcPr>
            <w:tcW w:w="2464" w:type="dxa"/>
            <w:vMerge w:val="restart"/>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Valid measures of employee engagement with work, linked to an agreed definition, would enable the department to focus on the development of a strategy aimed at supporting those staff remaining in employment, at a time when the council is downsizing</w:t>
            </w:r>
          </w:p>
        </w:tc>
      </w:tr>
      <w:tr w:rsidR="00D3721E" w:rsidRPr="00542EB6" w:rsidTr="00FC6041">
        <w:tc>
          <w:tcPr>
            <w:tcW w:w="648" w:type="dxa"/>
            <w:vMerge/>
            <w:shd w:val="clear" w:color="auto" w:fill="auto"/>
          </w:tcPr>
          <w:p w:rsidR="00D3721E" w:rsidRPr="00542EB6" w:rsidRDefault="00D3721E" w:rsidP="00FC6041">
            <w:pPr>
              <w:spacing w:line="360" w:lineRule="auto"/>
              <w:jc w:val="both"/>
              <w:rPr>
                <w:rFonts w:ascii="Arial" w:hAnsi="Arial" w:cs="Arial"/>
                <w:sz w:val="22"/>
                <w:szCs w:val="22"/>
              </w:rPr>
            </w:pPr>
          </w:p>
        </w:tc>
        <w:tc>
          <w:tcPr>
            <w:tcW w:w="3600" w:type="dxa"/>
            <w:vMerge/>
            <w:shd w:val="clear" w:color="auto" w:fill="auto"/>
          </w:tcPr>
          <w:p w:rsidR="00D3721E" w:rsidRPr="00542EB6" w:rsidRDefault="00D3721E" w:rsidP="00FC6041">
            <w:pPr>
              <w:spacing w:line="360" w:lineRule="auto"/>
              <w:jc w:val="both"/>
              <w:rPr>
                <w:rFonts w:ascii="Arial" w:hAnsi="Arial" w:cs="Arial"/>
                <w:sz w:val="22"/>
                <w:szCs w:val="22"/>
              </w:rPr>
            </w:pPr>
          </w:p>
        </w:tc>
        <w:tc>
          <w:tcPr>
            <w:tcW w:w="306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5 Questions which were regarded as clear and meaningful to be used as the basis of the work</w:t>
            </w:r>
          </w:p>
        </w:tc>
        <w:tc>
          <w:tcPr>
            <w:tcW w:w="180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Performance Analyst</w:t>
            </w:r>
          </w:p>
          <w:p w:rsidR="00D3721E" w:rsidRPr="00542EB6" w:rsidRDefault="00D3721E" w:rsidP="00FC6041">
            <w:pPr>
              <w:spacing w:line="360" w:lineRule="auto"/>
              <w:jc w:val="both"/>
              <w:rPr>
                <w:rFonts w:ascii="Arial" w:hAnsi="Arial" w:cs="Arial"/>
                <w:sz w:val="22"/>
                <w:szCs w:val="22"/>
              </w:rPr>
            </w:pPr>
          </w:p>
        </w:tc>
        <w:tc>
          <w:tcPr>
            <w:tcW w:w="126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31.12.14</w:t>
            </w:r>
          </w:p>
        </w:tc>
        <w:tc>
          <w:tcPr>
            <w:tcW w:w="1342"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Included above</w:t>
            </w:r>
          </w:p>
        </w:tc>
        <w:tc>
          <w:tcPr>
            <w:tcW w:w="2464" w:type="dxa"/>
            <w:vMerge/>
            <w:shd w:val="clear" w:color="auto" w:fill="auto"/>
          </w:tcPr>
          <w:p w:rsidR="00D3721E" w:rsidRPr="00542EB6" w:rsidRDefault="00D3721E" w:rsidP="00FC6041">
            <w:pPr>
              <w:spacing w:line="360" w:lineRule="auto"/>
              <w:jc w:val="both"/>
              <w:rPr>
                <w:rFonts w:ascii="Arial" w:hAnsi="Arial" w:cs="Arial"/>
                <w:sz w:val="22"/>
                <w:szCs w:val="22"/>
              </w:rPr>
            </w:pPr>
          </w:p>
        </w:tc>
      </w:tr>
      <w:tr w:rsidR="00D3721E" w:rsidRPr="00542EB6" w:rsidTr="00FC6041">
        <w:tc>
          <w:tcPr>
            <w:tcW w:w="648" w:type="dxa"/>
            <w:shd w:val="clear" w:color="auto" w:fill="auto"/>
          </w:tcPr>
          <w:p w:rsidR="00D3721E" w:rsidRPr="00542EB6" w:rsidRDefault="00D3721E" w:rsidP="00FC6041">
            <w:pPr>
              <w:spacing w:line="360" w:lineRule="auto"/>
              <w:jc w:val="both"/>
              <w:rPr>
                <w:rFonts w:ascii="Arial" w:hAnsi="Arial" w:cs="Arial"/>
                <w:sz w:val="22"/>
                <w:szCs w:val="22"/>
              </w:rPr>
            </w:pPr>
          </w:p>
        </w:tc>
        <w:tc>
          <w:tcPr>
            <w:tcW w:w="3600" w:type="dxa"/>
            <w:vMerge w:val="restart"/>
            <w:shd w:val="clear" w:color="auto" w:fill="auto"/>
          </w:tcPr>
          <w:p w:rsidR="00D3721E" w:rsidRPr="00542EB6" w:rsidRDefault="00D3721E" w:rsidP="00FC6041">
            <w:pPr>
              <w:spacing w:line="360" w:lineRule="auto"/>
              <w:jc w:val="both"/>
              <w:rPr>
                <w:rFonts w:ascii="Arial" w:hAnsi="Arial" w:cs="Arial"/>
                <w:sz w:val="22"/>
                <w:szCs w:val="22"/>
              </w:rPr>
            </w:pPr>
          </w:p>
        </w:tc>
        <w:tc>
          <w:tcPr>
            <w:tcW w:w="306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Piloting of 5 clear and meaningful questions to be piloted, alongside any other of the 35 questions which attracted mixed views</w:t>
            </w:r>
          </w:p>
        </w:tc>
        <w:tc>
          <w:tcPr>
            <w:tcW w:w="180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Performance Analyst</w:t>
            </w:r>
          </w:p>
          <w:p w:rsidR="00D3721E" w:rsidRPr="00542EB6" w:rsidRDefault="00D3721E" w:rsidP="00FC6041">
            <w:pPr>
              <w:spacing w:line="360" w:lineRule="auto"/>
              <w:jc w:val="both"/>
              <w:rPr>
                <w:rFonts w:ascii="Arial" w:hAnsi="Arial" w:cs="Arial"/>
                <w:sz w:val="22"/>
                <w:szCs w:val="22"/>
              </w:rPr>
            </w:pPr>
          </w:p>
        </w:tc>
        <w:tc>
          <w:tcPr>
            <w:tcW w:w="126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31.12.14</w:t>
            </w:r>
          </w:p>
          <w:p w:rsidR="00D3721E" w:rsidRPr="00542EB6" w:rsidRDefault="00D3721E" w:rsidP="00FC6041">
            <w:pPr>
              <w:spacing w:line="360" w:lineRule="auto"/>
              <w:jc w:val="both"/>
              <w:rPr>
                <w:rFonts w:ascii="Arial" w:hAnsi="Arial" w:cs="Arial"/>
                <w:sz w:val="22"/>
                <w:szCs w:val="22"/>
              </w:rPr>
            </w:pPr>
          </w:p>
          <w:p w:rsidR="00D3721E" w:rsidRPr="00542EB6" w:rsidRDefault="00D3721E" w:rsidP="00FC6041">
            <w:pPr>
              <w:spacing w:line="360" w:lineRule="auto"/>
              <w:jc w:val="both"/>
              <w:rPr>
                <w:rFonts w:ascii="Arial" w:hAnsi="Arial" w:cs="Arial"/>
                <w:sz w:val="22"/>
                <w:szCs w:val="22"/>
              </w:rPr>
            </w:pPr>
          </w:p>
        </w:tc>
        <w:tc>
          <w:tcPr>
            <w:tcW w:w="1342"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Included above</w:t>
            </w:r>
          </w:p>
        </w:tc>
        <w:tc>
          <w:tcPr>
            <w:tcW w:w="2464" w:type="dxa"/>
            <w:vMerge w:val="restart"/>
            <w:shd w:val="clear" w:color="auto" w:fill="auto"/>
          </w:tcPr>
          <w:p w:rsidR="00D3721E" w:rsidRPr="00542EB6" w:rsidRDefault="00D3721E" w:rsidP="00FC6041">
            <w:pPr>
              <w:spacing w:line="360" w:lineRule="auto"/>
              <w:jc w:val="both"/>
              <w:rPr>
                <w:rFonts w:ascii="Arial" w:hAnsi="Arial" w:cs="Arial"/>
                <w:sz w:val="22"/>
                <w:szCs w:val="22"/>
              </w:rPr>
            </w:pPr>
          </w:p>
        </w:tc>
      </w:tr>
      <w:tr w:rsidR="00D3721E" w:rsidRPr="00542EB6" w:rsidTr="00FC6041">
        <w:tc>
          <w:tcPr>
            <w:tcW w:w="648" w:type="dxa"/>
            <w:shd w:val="clear" w:color="auto" w:fill="auto"/>
          </w:tcPr>
          <w:p w:rsidR="00D3721E" w:rsidRPr="00542EB6" w:rsidRDefault="00D3721E" w:rsidP="00FC6041">
            <w:pPr>
              <w:spacing w:line="360" w:lineRule="auto"/>
              <w:jc w:val="both"/>
              <w:rPr>
                <w:rFonts w:ascii="Arial" w:hAnsi="Arial" w:cs="Arial"/>
                <w:sz w:val="22"/>
                <w:szCs w:val="22"/>
              </w:rPr>
            </w:pPr>
          </w:p>
        </w:tc>
        <w:tc>
          <w:tcPr>
            <w:tcW w:w="3600" w:type="dxa"/>
            <w:vMerge/>
            <w:shd w:val="clear" w:color="auto" w:fill="auto"/>
          </w:tcPr>
          <w:p w:rsidR="00D3721E" w:rsidRPr="00542EB6" w:rsidRDefault="00D3721E" w:rsidP="00FC6041">
            <w:pPr>
              <w:spacing w:line="360" w:lineRule="auto"/>
              <w:jc w:val="both"/>
              <w:rPr>
                <w:rFonts w:ascii="Arial" w:hAnsi="Arial" w:cs="Arial"/>
                <w:sz w:val="22"/>
                <w:szCs w:val="22"/>
              </w:rPr>
            </w:pPr>
          </w:p>
        </w:tc>
        <w:tc>
          <w:tcPr>
            <w:tcW w:w="306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Administer revised survey</w:t>
            </w:r>
          </w:p>
        </w:tc>
        <w:tc>
          <w:tcPr>
            <w:tcW w:w="180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Performance Analyst</w:t>
            </w:r>
          </w:p>
          <w:p w:rsidR="00D3721E" w:rsidRPr="00542EB6" w:rsidRDefault="00D3721E" w:rsidP="00FC6041">
            <w:pPr>
              <w:spacing w:line="360" w:lineRule="auto"/>
              <w:jc w:val="both"/>
              <w:rPr>
                <w:rFonts w:ascii="Arial" w:hAnsi="Arial" w:cs="Arial"/>
                <w:sz w:val="22"/>
                <w:szCs w:val="22"/>
              </w:rPr>
            </w:pPr>
          </w:p>
        </w:tc>
        <w:tc>
          <w:tcPr>
            <w:tcW w:w="126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28.2.14</w:t>
            </w:r>
          </w:p>
          <w:p w:rsidR="00D3721E" w:rsidRPr="00542EB6" w:rsidRDefault="00D3721E" w:rsidP="00FC6041">
            <w:pPr>
              <w:spacing w:line="360" w:lineRule="auto"/>
              <w:jc w:val="both"/>
              <w:rPr>
                <w:rFonts w:ascii="Arial" w:hAnsi="Arial" w:cs="Arial"/>
                <w:sz w:val="22"/>
                <w:szCs w:val="22"/>
              </w:rPr>
            </w:pPr>
          </w:p>
        </w:tc>
        <w:tc>
          <w:tcPr>
            <w:tcW w:w="1342"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Included above</w:t>
            </w:r>
          </w:p>
        </w:tc>
        <w:tc>
          <w:tcPr>
            <w:tcW w:w="2464" w:type="dxa"/>
            <w:vMerge/>
            <w:shd w:val="clear" w:color="auto" w:fill="auto"/>
          </w:tcPr>
          <w:p w:rsidR="00D3721E" w:rsidRPr="00542EB6" w:rsidRDefault="00D3721E" w:rsidP="00FC6041">
            <w:pPr>
              <w:spacing w:line="360" w:lineRule="auto"/>
              <w:jc w:val="both"/>
              <w:rPr>
                <w:rFonts w:ascii="Arial" w:hAnsi="Arial" w:cs="Arial"/>
                <w:sz w:val="22"/>
                <w:szCs w:val="22"/>
              </w:rPr>
            </w:pPr>
          </w:p>
        </w:tc>
      </w:tr>
      <w:tr w:rsidR="00D3721E" w:rsidRPr="00542EB6" w:rsidTr="00FC6041">
        <w:tc>
          <w:tcPr>
            <w:tcW w:w="648" w:type="dxa"/>
            <w:shd w:val="clear" w:color="auto" w:fill="auto"/>
          </w:tcPr>
          <w:p w:rsidR="00D3721E" w:rsidRPr="00542EB6" w:rsidRDefault="00D3721E" w:rsidP="00FC6041">
            <w:pPr>
              <w:spacing w:line="360" w:lineRule="auto"/>
              <w:jc w:val="both"/>
              <w:rPr>
                <w:rFonts w:ascii="Arial" w:hAnsi="Arial" w:cs="Arial"/>
                <w:sz w:val="22"/>
                <w:szCs w:val="22"/>
              </w:rPr>
            </w:pPr>
          </w:p>
        </w:tc>
        <w:tc>
          <w:tcPr>
            <w:tcW w:w="3600" w:type="dxa"/>
            <w:vMerge/>
            <w:shd w:val="clear" w:color="auto" w:fill="auto"/>
          </w:tcPr>
          <w:p w:rsidR="00D3721E" w:rsidRPr="00542EB6" w:rsidRDefault="00D3721E" w:rsidP="00FC6041">
            <w:pPr>
              <w:spacing w:line="360" w:lineRule="auto"/>
              <w:jc w:val="both"/>
              <w:rPr>
                <w:rFonts w:ascii="Arial" w:hAnsi="Arial" w:cs="Arial"/>
                <w:sz w:val="22"/>
                <w:szCs w:val="22"/>
              </w:rPr>
            </w:pPr>
          </w:p>
        </w:tc>
        <w:tc>
          <w:tcPr>
            <w:tcW w:w="306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Share findings with staff and agree focus for action</w:t>
            </w:r>
          </w:p>
        </w:tc>
        <w:tc>
          <w:tcPr>
            <w:tcW w:w="180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 xml:space="preserve">Head of </w:t>
            </w:r>
            <w:proofErr w:type="spellStart"/>
            <w:r w:rsidRPr="00542EB6">
              <w:rPr>
                <w:rFonts w:ascii="Arial" w:hAnsi="Arial" w:cs="Arial"/>
                <w:sz w:val="22"/>
                <w:szCs w:val="22"/>
              </w:rPr>
              <w:t>Dept</w:t>
            </w:r>
            <w:proofErr w:type="spellEnd"/>
          </w:p>
        </w:tc>
        <w:tc>
          <w:tcPr>
            <w:tcW w:w="126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30.4.14</w:t>
            </w:r>
          </w:p>
        </w:tc>
        <w:tc>
          <w:tcPr>
            <w:tcW w:w="1342"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Minimal</w:t>
            </w:r>
          </w:p>
        </w:tc>
        <w:tc>
          <w:tcPr>
            <w:tcW w:w="2464" w:type="dxa"/>
            <w:vMerge/>
            <w:shd w:val="clear" w:color="auto" w:fill="auto"/>
          </w:tcPr>
          <w:p w:rsidR="00D3721E" w:rsidRPr="00542EB6" w:rsidRDefault="00D3721E" w:rsidP="00FC6041">
            <w:pPr>
              <w:spacing w:line="360" w:lineRule="auto"/>
              <w:jc w:val="both"/>
              <w:rPr>
                <w:rFonts w:ascii="Arial" w:hAnsi="Arial" w:cs="Arial"/>
                <w:sz w:val="22"/>
                <w:szCs w:val="22"/>
              </w:rPr>
            </w:pPr>
          </w:p>
        </w:tc>
      </w:tr>
      <w:tr w:rsidR="00D3721E" w:rsidRPr="00542EB6" w:rsidTr="00FC6041">
        <w:tc>
          <w:tcPr>
            <w:tcW w:w="648"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3.</w:t>
            </w:r>
          </w:p>
        </w:tc>
        <w:tc>
          <w:tcPr>
            <w:tcW w:w="3600" w:type="dxa"/>
            <w:shd w:val="clear" w:color="auto" w:fill="auto"/>
          </w:tcPr>
          <w:p w:rsidR="00D3721E" w:rsidRPr="00542EB6" w:rsidRDefault="00D3721E" w:rsidP="00FC6041">
            <w:pPr>
              <w:spacing w:line="360" w:lineRule="auto"/>
              <w:jc w:val="both"/>
              <w:rPr>
                <w:rFonts w:ascii="Arial" w:hAnsi="Arial" w:cs="Arial"/>
                <w:b/>
                <w:sz w:val="22"/>
                <w:szCs w:val="22"/>
              </w:rPr>
            </w:pPr>
            <w:r w:rsidRPr="00542EB6">
              <w:rPr>
                <w:rFonts w:ascii="Arial" w:hAnsi="Arial" w:cs="Arial"/>
                <w:b/>
                <w:sz w:val="22"/>
                <w:szCs w:val="22"/>
              </w:rPr>
              <w:t>Consider the business case for using the definition and measures of employee engagement across the council more generally.</w:t>
            </w:r>
          </w:p>
          <w:p w:rsidR="00D3721E" w:rsidRPr="00542EB6" w:rsidRDefault="00D3721E" w:rsidP="00FC6041">
            <w:pPr>
              <w:spacing w:line="360" w:lineRule="auto"/>
              <w:jc w:val="both"/>
              <w:rPr>
                <w:rFonts w:ascii="Arial" w:hAnsi="Arial" w:cs="Arial"/>
                <w:sz w:val="22"/>
                <w:szCs w:val="22"/>
              </w:rPr>
            </w:pPr>
          </w:p>
        </w:tc>
        <w:tc>
          <w:tcPr>
            <w:tcW w:w="306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Use survey results from departmental survey to identify the cost-benefits from adopting a measure of employee engagement across the council and present to Chief Executive in a business case</w:t>
            </w:r>
          </w:p>
        </w:tc>
        <w:tc>
          <w:tcPr>
            <w:tcW w:w="180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 xml:space="preserve">Head of </w:t>
            </w:r>
            <w:proofErr w:type="spellStart"/>
            <w:r w:rsidRPr="00542EB6">
              <w:rPr>
                <w:rFonts w:ascii="Arial" w:hAnsi="Arial" w:cs="Arial"/>
                <w:sz w:val="22"/>
                <w:szCs w:val="22"/>
              </w:rPr>
              <w:t>Dept</w:t>
            </w:r>
            <w:proofErr w:type="spellEnd"/>
          </w:p>
          <w:p w:rsidR="00D3721E" w:rsidRPr="00542EB6" w:rsidRDefault="00D3721E" w:rsidP="00FC6041">
            <w:pPr>
              <w:spacing w:line="360" w:lineRule="auto"/>
              <w:jc w:val="both"/>
              <w:rPr>
                <w:rFonts w:ascii="Arial" w:hAnsi="Arial" w:cs="Arial"/>
                <w:sz w:val="22"/>
                <w:szCs w:val="22"/>
              </w:rPr>
            </w:pPr>
          </w:p>
        </w:tc>
        <w:tc>
          <w:tcPr>
            <w:tcW w:w="1260"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30.6.14</w:t>
            </w:r>
          </w:p>
          <w:p w:rsidR="00D3721E" w:rsidRPr="00542EB6" w:rsidRDefault="00D3721E" w:rsidP="00FC6041">
            <w:pPr>
              <w:spacing w:line="360" w:lineRule="auto"/>
              <w:jc w:val="both"/>
              <w:rPr>
                <w:rFonts w:ascii="Arial" w:hAnsi="Arial" w:cs="Arial"/>
                <w:sz w:val="22"/>
                <w:szCs w:val="22"/>
              </w:rPr>
            </w:pPr>
          </w:p>
        </w:tc>
        <w:tc>
          <w:tcPr>
            <w:tcW w:w="1342"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£3,000 (time)</w:t>
            </w:r>
          </w:p>
          <w:p w:rsidR="00D3721E" w:rsidRPr="00542EB6" w:rsidRDefault="00D3721E" w:rsidP="00FC6041">
            <w:pPr>
              <w:spacing w:line="360" w:lineRule="auto"/>
              <w:jc w:val="both"/>
              <w:rPr>
                <w:rFonts w:ascii="Arial" w:hAnsi="Arial" w:cs="Arial"/>
                <w:sz w:val="22"/>
                <w:szCs w:val="22"/>
              </w:rPr>
            </w:pPr>
          </w:p>
        </w:tc>
        <w:tc>
          <w:tcPr>
            <w:tcW w:w="2464" w:type="dxa"/>
            <w:shd w:val="clear" w:color="auto" w:fill="auto"/>
          </w:tcPr>
          <w:p w:rsidR="00D3721E" w:rsidRPr="00542EB6" w:rsidRDefault="00D3721E" w:rsidP="00FC6041">
            <w:pPr>
              <w:spacing w:line="360" w:lineRule="auto"/>
              <w:jc w:val="both"/>
              <w:rPr>
                <w:rFonts w:ascii="Arial" w:hAnsi="Arial" w:cs="Arial"/>
                <w:sz w:val="22"/>
                <w:szCs w:val="22"/>
              </w:rPr>
            </w:pPr>
            <w:r w:rsidRPr="00542EB6">
              <w:rPr>
                <w:rFonts w:ascii="Arial" w:hAnsi="Arial" w:cs="Arial"/>
                <w:sz w:val="22"/>
                <w:szCs w:val="22"/>
              </w:rPr>
              <w:t xml:space="preserve">The council is investing considerable effort in managing people out of the organisation to enable downsizing. There is no strategy for supporting those who remain and having insight into employee engagement would assist in developing a strategy to get the best </w:t>
            </w:r>
            <w:r w:rsidRPr="00542EB6">
              <w:rPr>
                <w:rFonts w:ascii="Arial" w:hAnsi="Arial" w:cs="Arial"/>
                <w:sz w:val="22"/>
                <w:szCs w:val="22"/>
              </w:rPr>
              <w:lastRenderedPageBreak/>
              <w:t>from people who survive the downsizing.</w:t>
            </w:r>
          </w:p>
        </w:tc>
      </w:tr>
    </w:tbl>
    <w:p w:rsidR="0014237E" w:rsidRDefault="00D3721E">
      <w:r>
        <w:lastRenderedPageBreak/>
        <w:br w:type="page"/>
      </w:r>
      <w:bookmarkStart w:id="0" w:name="_GoBack"/>
      <w:bookmarkEnd w:id="0"/>
    </w:p>
    <w:sectPr w:rsidR="0014237E" w:rsidSect="00D3721E">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3721E"/>
    <w:rsid w:val="0014237E"/>
    <w:rsid w:val="004558C9"/>
    <w:rsid w:val="00D372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721E"/>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721E"/>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334</Words>
  <Characters>1908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Felicity Healey</cp:lastModifiedBy>
  <cp:revision>1</cp:revision>
  <dcterms:created xsi:type="dcterms:W3CDTF">2016-06-19T20:41:00Z</dcterms:created>
  <dcterms:modified xsi:type="dcterms:W3CDTF">2016-06-19T20:51:00Z</dcterms:modified>
</cp:coreProperties>
</file>