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CA2" w:rsidRDefault="00965359">
      <w:pPr>
        <w:pStyle w:val="normal0"/>
      </w:pPr>
      <w:r>
        <w:rPr>
          <w:noProof/>
        </w:rPr>
        <w:drawing>
          <wp:inline distT="114300" distB="114300" distL="114300" distR="114300">
            <wp:extent cx="1905000" cy="704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905000" cy="704850"/>
                    </a:xfrm>
                    <a:prstGeom prst="rect">
                      <a:avLst/>
                    </a:prstGeom>
                    <a:ln/>
                  </pic:spPr>
                </pic:pic>
              </a:graphicData>
            </a:graphic>
          </wp:inline>
        </w:drawing>
      </w:r>
    </w:p>
    <w:p w:rsidR="007A2CA2" w:rsidRDefault="007A2CA2">
      <w:pPr>
        <w:pStyle w:val="normal0"/>
      </w:pPr>
    </w:p>
    <w:p w:rsidR="007A2CA2" w:rsidRDefault="007A2CA2">
      <w:pPr>
        <w:pStyle w:val="normal0"/>
      </w:pPr>
    </w:p>
    <w:p w:rsidR="007A2CA2" w:rsidRDefault="007A2CA2">
      <w:pPr>
        <w:pStyle w:val="normal0"/>
        <w:rPr>
          <w:b/>
          <w:bCs/>
        </w:rPr>
      </w:pPr>
    </w:p>
    <w:p w:rsidR="007A2CA2" w:rsidRDefault="007A2CA2">
      <w:pPr>
        <w:pStyle w:val="normal0"/>
        <w:rPr>
          <w:b/>
          <w:bCs/>
        </w:rPr>
      </w:pPr>
    </w:p>
    <w:p w:rsidR="007A2CA2" w:rsidRDefault="007A2CA2">
      <w:pPr>
        <w:pStyle w:val="normal0"/>
        <w:rPr>
          <w:b/>
          <w:bCs/>
        </w:rPr>
      </w:pPr>
    </w:p>
    <w:p w:rsidR="007A2CA2" w:rsidRPr="00965359" w:rsidRDefault="00965359" w:rsidP="00965359">
      <w:pPr>
        <w:pStyle w:val="normal0"/>
        <w:jc w:val="center"/>
        <w:rPr>
          <w:b/>
          <w:sz w:val="32"/>
        </w:rPr>
      </w:pPr>
      <w:r w:rsidRPr="00965359">
        <w:rPr>
          <w:b/>
          <w:bCs/>
          <w:sz w:val="32"/>
        </w:rPr>
        <w:t>Module name:</w:t>
      </w:r>
      <w:r w:rsidRPr="00965359">
        <w:rPr>
          <w:b/>
          <w:sz w:val="32"/>
        </w:rPr>
        <w:t xml:space="preserve"> </w:t>
      </w:r>
      <w:proofErr w:type="spellStart"/>
      <w:r w:rsidRPr="00965359">
        <w:rPr>
          <w:b/>
          <w:sz w:val="32"/>
        </w:rPr>
        <w:t>Changemakers</w:t>
      </w:r>
      <w:proofErr w:type="spellEnd"/>
      <w:r w:rsidRPr="00965359">
        <w:rPr>
          <w:b/>
          <w:sz w:val="32"/>
        </w:rPr>
        <w:t>: Building your Personal Brand for Sustainable Employment</w:t>
      </w:r>
    </w:p>
    <w:p w:rsidR="007A2CA2" w:rsidRPr="00965359" w:rsidRDefault="00965359" w:rsidP="00965359">
      <w:pPr>
        <w:pStyle w:val="normal0"/>
        <w:jc w:val="center"/>
        <w:rPr>
          <w:b/>
          <w:sz w:val="32"/>
        </w:rPr>
      </w:pPr>
      <w:r w:rsidRPr="00965359">
        <w:rPr>
          <w:b/>
          <w:bCs/>
          <w:sz w:val="32"/>
        </w:rPr>
        <w:t xml:space="preserve">Module code: </w:t>
      </w:r>
      <w:r w:rsidRPr="00965359">
        <w:rPr>
          <w:b/>
          <w:sz w:val="32"/>
        </w:rPr>
        <w:t>BMHP5015</w:t>
      </w:r>
    </w:p>
    <w:p w:rsidR="007A2CA2" w:rsidRPr="00965359" w:rsidRDefault="00965359" w:rsidP="00965359">
      <w:pPr>
        <w:pStyle w:val="normal0"/>
        <w:jc w:val="center"/>
        <w:rPr>
          <w:b/>
          <w:bCs/>
          <w:sz w:val="32"/>
        </w:rPr>
      </w:pPr>
      <w:r w:rsidRPr="00965359">
        <w:rPr>
          <w:b/>
          <w:bCs/>
          <w:sz w:val="32"/>
        </w:rPr>
        <w:t>Student name: Stefania- Lorena Farima</w:t>
      </w:r>
    </w:p>
    <w:p w:rsidR="007A2CA2" w:rsidRPr="00965359" w:rsidRDefault="00965359" w:rsidP="00965359">
      <w:pPr>
        <w:pStyle w:val="normal0"/>
        <w:jc w:val="center"/>
        <w:rPr>
          <w:b/>
          <w:bCs/>
          <w:sz w:val="32"/>
        </w:rPr>
      </w:pPr>
      <w:r w:rsidRPr="00965359">
        <w:rPr>
          <w:b/>
          <w:bCs/>
          <w:sz w:val="32"/>
        </w:rPr>
        <w:t>Student ID: 2335277</w:t>
      </w:r>
    </w:p>
    <w:p w:rsidR="007A2CA2" w:rsidRPr="00965359" w:rsidRDefault="00965359" w:rsidP="00965359">
      <w:pPr>
        <w:pStyle w:val="normal0"/>
        <w:jc w:val="center"/>
        <w:rPr>
          <w:b/>
          <w:sz w:val="32"/>
        </w:rPr>
      </w:pPr>
      <w:r w:rsidRPr="00965359">
        <w:rPr>
          <w:b/>
          <w:bCs/>
          <w:sz w:val="32"/>
        </w:rPr>
        <w:t xml:space="preserve">Word count: </w:t>
      </w:r>
      <w:r w:rsidRPr="00965359">
        <w:rPr>
          <w:b/>
          <w:sz w:val="32"/>
        </w:rPr>
        <w:t>2000</w:t>
      </w:r>
    </w:p>
    <w:p w:rsidR="007A2CA2" w:rsidRPr="00965359" w:rsidRDefault="00965359" w:rsidP="00965359">
      <w:pPr>
        <w:pStyle w:val="normal0"/>
        <w:jc w:val="center"/>
        <w:rPr>
          <w:b/>
        </w:rPr>
      </w:pPr>
      <w:r w:rsidRPr="00965359">
        <w:rPr>
          <w:b/>
        </w:rPr>
        <w:br w:type="page"/>
      </w:r>
    </w:p>
    <w:p w:rsidR="007A2CA2" w:rsidRDefault="00965359">
      <w:pPr>
        <w:pStyle w:val="normal0"/>
        <w:jc w:val="center"/>
        <w:rPr>
          <w:b/>
          <w:bCs/>
          <w:sz w:val="28"/>
          <w:szCs w:val="28"/>
        </w:rPr>
      </w:pPr>
      <w:r>
        <w:rPr>
          <w:b/>
          <w:bCs/>
          <w:sz w:val="28"/>
          <w:szCs w:val="28"/>
        </w:rPr>
        <w:lastRenderedPageBreak/>
        <w:t>Table of Contents</w:t>
      </w:r>
    </w:p>
    <w:sdt>
      <w:sdtPr>
        <w:id w:val="268622786"/>
        <w:docPartObj>
          <w:docPartGallery w:val="Table of Contents"/>
          <w:docPartUnique/>
        </w:docPartObj>
      </w:sdtPr>
      <w:sdtContent>
        <w:p w:rsidR="007A2CA2" w:rsidRDefault="007A2CA2">
          <w:pPr>
            <w:pStyle w:val="normal0"/>
            <w:widowControl w:val="0"/>
            <w:tabs>
              <w:tab w:val="right" w:leader="dot" w:pos="12000"/>
            </w:tabs>
            <w:spacing w:before="60" w:line="240" w:lineRule="auto"/>
            <w:jc w:val="left"/>
            <w:rPr>
              <w:b/>
              <w:bCs/>
              <w:color w:val="000000"/>
            </w:rPr>
          </w:pPr>
          <w:r>
            <w:fldChar w:fldCharType="begin"/>
          </w:r>
          <w:r w:rsidR="00965359">
            <w:instrText xml:space="preserve"> TOC \h \u \z \t "</w:instrText>
          </w:r>
          <w:r w:rsidR="00965359">
            <w:instrText>Heading 1,1,Heading 2,2,Heading 3,3,Heading 4,4,Heading 5,5,Heading 6,6,"</w:instrText>
          </w:r>
          <w:r>
            <w:fldChar w:fldCharType="separate"/>
          </w:r>
          <w:hyperlink w:anchor="_5jcmuaaulouo">
            <w:r w:rsidR="00965359">
              <w:rPr>
                <w:b/>
                <w:bCs/>
                <w:color w:val="000000"/>
              </w:rPr>
              <w:t>1. Introduction</w:t>
            </w:r>
            <w:r w:rsidR="00965359">
              <w:rPr>
                <w:b/>
                <w:bCs/>
                <w:color w:val="000000"/>
              </w:rPr>
              <w:tab/>
              <w:t>3</w:t>
            </w:r>
          </w:hyperlink>
        </w:p>
        <w:p w:rsidR="007A2CA2" w:rsidRDefault="007A2CA2">
          <w:pPr>
            <w:pStyle w:val="normal0"/>
            <w:widowControl w:val="0"/>
            <w:tabs>
              <w:tab w:val="right" w:leader="dot" w:pos="12000"/>
            </w:tabs>
            <w:spacing w:before="60" w:line="240" w:lineRule="auto"/>
            <w:jc w:val="left"/>
            <w:rPr>
              <w:b/>
              <w:bCs/>
              <w:color w:val="000000"/>
            </w:rPr>
          </w:pPr>
          <w:hyperlink w:anchor="_3pfv61qgsnhy">
            <w:r w:rsidR="00965359">
              <w:rPr>
                <w:b/>
                <w:bCs/>
                <w:color w:val="000000"/>
              </w:rPr>
              <w:t>2. Analysis of Employability Skills Required for the Role</w:t>
            </w:r>
            <w:r w:rsidR="00965359">
              <w:rPr>
                <w:b/>
                <w:bCs/>
                <w:color w:val="000000"/>
              </w:rPr>
              <w:tab/>
              <w:t>3</w:t>
            </w:r>
          </w:hyperlink>
        </w:p>
        <w:p w:rsidR="007A2CA2" w:rsidRDefault="007A2CA2">
          <w:pPr>
            <w:pStyle w:val="normal0"/>
            <w:widowControl w:val="0"/>
            <w:tabs>
              <w:tab w:val="right" w:leader="dot" w:pos="12000"/>
            </w:tabs>
            <w:spacing w:before="60" w:line="240" w:lineRule="auto"/>
            <w:ind w:left="360"/>
            <w:jc w:val="left"/>
            <w:rPr>
              <w:color w:val="000000"/>
            </w:rPr>
          </w:pPr>
          <w:hyperlink w:anchor="_ttgozavgzrrc">
            <w:r w:rsidR="00965359">
              <w:rPr>
                <w:color w:val="000000"/>
              </w:rPr>
              <w:t>2.1</w:t>
            </w:r>
            <w:r w:rsidR="00965359">
              <w:rPr>
                <w:color w:val="000000"/>
              </w:rPr>
              <w:t xml:space="preserve"> Job Description and Person Specification</w:t>
            </w:r>
            <w:r w:rsidR="00965359">
              <w:rPr>
                <w:color w:val="000000"/>
              </w:rPr>
              <w:tab/>
              <w:t>3</w:t>
            </w:r>
          </w:hyperlink>
        </w:p>
        <w:p w:rsidR="007A2CA2" w:rsidRDefault="007A2CA2">
          <w:pPr>
            <w:pStyle w:val="normal0"/>
            <w:widowControl w:val="0"/>
            <w:tabs>
              <w:tab w:val="right" w:leader="dot" w:pos="12000"/>
            </w:tabs>
            <w:spacing w:before="60" w:line="240" w:lineRule="auto"/>
            <w:ind w:left="360"/>
            <w:jc w:val="left"/>
            <w:rPr>
              <w:color w:val="000000"/>
            </w:rPr>
          </w:pPr>
          <w:hyperlink w:anchor="_ozro8m70taby">
            <w:r w:rsidR="00965359">
              <w:rPr>
                <w:color w:val="000000"/>
              </w:rPr>
              <w:t>2.2 Core Employability Skills Required</w:t>
            </w:r>
            <w:r w:rsidR="00965359">
              <w:rPr>
                <w:color w:val="000000"/>
              </w:rPr>
              <w:tab/>
              <w:t>3</w:t>
            </w:r>
          </w:hyperlink>
        </w:p>
        <w:p w:rsidR="007A2CA2" w:rsidRDefault="007A2CA2">
          <w:pPr>
            <w:pStyle w:val="normal0"/>
            <w:widowControl w:val="0"/>
            <w:tabs>
              <w:tab w:val="right" w:leader="dot" w:pos="12000"/>
            </w:tabs>
            <w:spacing w:before="60" w:line="240" w:lineRule="auto"/>
            <w:jc w:val="left"/>
            <w:rPr>
              <w:b/>
              <w:bCs/>
              <w:color w:val="000000"/>
            </w:rPr>
          </w:pPr>
          <w:hyperlink w:anchor="_flomj5z278wi">
            <w:r w:rsidR="00965359">
              <w:rPr>
                <w:b/>
                <w:bCs/>
                <w:color w:val="000000"/>
              </w:rPr>
              <w:t>3. Evaluation of My Own Skills Against Job Requirements</w:t>
            </w:r>
            <w:r w:rsidR="00965359">
              <w:rPr>
                <w:b/>
                <w:bCs/>
                <w:color w:val="000000"/>
              </w:rPr>
              <w:tab/>
              <w:t>4</w:t>
            </w:r>
          </w:hyperlink>
        </w:p>
        <w:p w:rsidR="007A2CA2" w:rsidRDefault="007A2CA2">
          <w:pPr>
            <w:pStyle w:val="normal0"/>
            <w:widowControl w:val="0"/>
            <w:tabs>
              <w:tab w:val="right" w:leader="dot" w:pos="12000"/>
            </w:tabs>
            <w:spacing w:before="60" w:line="240" w:lineRule="auto"/>
            <w:ind w:left="360"/>
            <w:jc w:val="left"/>
            <w:rPr>
              <w:color w:val="000000"/>
            </w:rPr>
          </w:pPr>
          <w:hyperlink w:anchor="_xoofw2ku25v8">
            <w:r w:rsidR="00965359">
              <w:rPr>
                <w:color w:val="000000"/>
              </w:rPr>
              <w:t>3.1 Self-Assessment of Current Skills</w:t>
            </w:r>
            <w:r w:rsidR="00965359">
              <w:rPr>
                <w:color w:val="000000"/>
              </w:rPr>
              <w:tab/>
              <w:t>4</w:t>
            </w:r>
          </w:hyperlink>
        </w:p>
        <w:p w:rsidR="007A2CA2" w:rsidRDefault="007A2CA2">
          <w:pPr>
            <w:pStyle w:val="normal0"/>
            <w:widowControl w:val="0"/>
            <w:tabs>
              <w:tab w:val="right" w:leader="dot" w:pos="12000"/>
            </w:tabs>
            <w:spacing w:before="60" w:line="240" w:lineRule="auto"/>
            <w:ind w:left="360"/>
            <w:jc w:val="left"/>
            <w:rPr>
              <w:color w:val="000000"/>
            </w:rPr>
          </w:pPr>
          <w:hyperlink w:anchor="_tzn30kwsj8fc">
            <w:r w:rsidR="00965359">
              <w:rPr>
                <w:color w:val="000000"/>
              </w:rPr>
              <w:t>3.2 Evidence from My Experience</w:t>
            </w:r>
            <w:r w:rsidR="00965359">
              <w:rPr>
                <w:color w:val="000000"/>
              </w:rPr>
              <w:tab/>
              <w:t>5</w:t>
            </w:r>
          </w:hyperlink>
        </w:p>
        <w:p w:rsidR="007A2CA2" w:rsidRDefault="007A2CA2">
          <w:pPr>
            <w:pStyle w:val="normal0"/>
            <w:widowControl w:val="0"/>
            <w:tabs>
              <w:tab w:val="right" w:leader="dot" w:pos="12000"/>
            </w:tabs>
            <w:spacing w:before="60" w:line="240" w:lineRule="auto"/>
            <w:ind w:left="360"/>
            <w:jc w:val="left"/>
            <w:rPr>
              <w:color w:val="000000"/>
            </w:rPr>
          </w:pPr>
          <w:hyperlink w:anchor="_9mm74od5s09y">
            <w:r w:rsidR="00965359">
              <w:rPr>
                <w:color w:val="000000"/>
              </w:rPr>
              <w:t>3.3 Skills Gap Analysis</w:t>
            </w:r>
            <w:r w:rsidR="00965359">
              <w:rPr>
                <w:color w:val="000000"/>
              </w:rPr>
              <w:tab/>
              <w:t>6</w:t>
            </w:r>
          </w:hyperlink>
        </w:p>
        <w:p w:rsidR="007A2CA2" w:rsidRDefault="007A2CA2">
          <w:pPr>
            <w:pStyle w:val="normal0"/>
            <w:widowControl w:val="0"/>
            <w:tabs>
              <w:tab w:val="right" w:leader="dot" w:pos="12000"/>
            </w:tabs>
            <w:spacing w:before="60" w:line="240" w:lineRule="auto"/>
            <w:jc w:val="left"/>
            <w:rPr>
              <w:b/>
              <w:bCs/>
              <w:color w:val="000000"/>
            </w:rPr>
          </w:pPr>
          <w:hyperlink w:anchor="_eph152n5r3xw">
            <w:r w:rsidR="00965359">
              <w:rPr>
                <w:b/>
                <w:bCs/>
                <w:color w:val="000000"/>
              </w:rPr>
              <w:t>4. Building Personal Brand and Professional Identity</w:t>
            </w:r>
            <w:r w:rsidR="00965359">
              <w:rPr>
                <w:b/>
                <w:bCs/>
                <w:color w:val="000000"/>
              </w:rPr>
              <w:tab/>
              <w:t>6</w:t>
            </w:r>
          </w:hyperlink>
        </w:p>
        <w:p w:rsidR="007A2CA2" w:rsidRDefault="007A2CA2">
          <w:pPr>
            <w:pStyle w:val="normal0"/>
            <w:widowControl w:val="0"/>
            <w:tabs>
              <w:tab w:val="right" w:leader="dot" w:pos="12000"/>
            </w:tabs>
            <w:spacing w:before="60" w:line="240" w:lineRule="auto"/>
            <w:ind w:left="360"/>
            <w:jc w:val="left"/>
            <w:rPr>
              <w:color w:val="000000"/>
            </w:rPr>
          </w:pPr>
          <w:hyperlink w:anchor="_mvf7xn4n3umg">
            <w:r w:rsidR="00965359">
              <w:rPr>
                <w:color w:val="000000"/>
              </w:rPr>
              <w:t>4.1 Personal Brand in Health and Social Care</w:t>
            </w:r>
            <w:r w:rsidR="00965359">
              <w:rPr>
                <w:color w:val="000000"/>
              </w:rPr>
              <w:tab/>
              <w:t>6</w:t>
            </w:r>
          </w:hyperlink>
        </w:p>
        <w:p w:rsidR="007A2CA2" w:rsidRDefault="007A2CA2">
          <w:pPr>
            <w:pStyle w:val="normal0"/>
            <w:widowControl w:val="0"/>
            <w:tabs>
              <w:tab w:val="right" w:leader="dot" w:pos="12000"/>
            </w:tabs>
            <w:spacing w:before="60" w:line="240" w:lineRule="auto"/>
            <w:ind w:left="360"/>
            <w:jc w:val="left"/>
            <w:rPr>
              <w:color w:val="000000"/>
            </w:rPr>
          </w:pPr>
          <w:hyperlink w:anchor="_m3h8cac68msc">
            <w:r w:rsidR="00965359">
              <w:rPr>
                <w:color w:val="000000"/>
              </w:rPr>
              <w:t>4.2 Professional Identity Tools</w:t>
            </w:r>
            <w:r w:rsidR="00965359">
              <w:rPr>
                <w:color w:val="000000"/>
              </w:rPr>
              <w:tab/>
              <w:t>7</w:t>
            </w:r>
          </w:hyperlink>
        </w:p>
        <w:p w:rsidR="007A2CA2" w:rsidRDefault="007A2CA2">
          <w:pPr>
            <w:pStyle w:val="normal0"/>
            <w:widowControl w:val="0"/>
            <w:tabs>
              <w:tab w:val="right" w:leader="dot" w:pos="12000"/>
            </w:tabs>
            <w:spacing w:before="60" w:line="240" w:lineRule="auto"/>
            <w:jc w:val="left"/>
            <w:rPr>
              <w:b/>
              <w:bCs/>
              <w:color w:val="000000"/>
            </w:rPr>
          </w:pPr>
          <w:hyperlink w:anchor="_b4tkluw3tspv">
            <w:r w:rsidR="00965359">
              <w:rPr>
                <w:b/>
                <w:bCs/>
                <w:color w:val="000000"/>
              </w:rPr>
              <w:t>5. Action Plan and 5-Year Timeline</w:t>
            </w:r>
            <w:r w:rsidR="00965359">
              <w:rPr>
                <w:b/>
                <w:bCs/>
                <w:color w:val="000000"/>
              </w:rPr>
              <w:tab/>
              <w:t>7</w:t>
            </w:r>
          </w:hyperlink>
        </w:p>
        <w:p w:rsidR="007A2CA2" w:rsidRDefault="007A2CA2">
          <w:pPr>
            <w:pStyle w:val="normal0"/>
            <w:widowControl w:val="0"/>
            <w:tabs>
              <w:tab w:val="right" w:leader="dot" w:pos="12000"/>
            </w:tabs>
            <w:spacing w:before="60" w:line="240" w:lineRule="auto"/>
            <w:ind w:left="360"/>
            <w:jc w:val="left"/>
            <w:rPr>
              <w:color w:val="000000"/>
            </w:rPr>
          </w:pPr>
          <w:hyperlink w:anchor="_rsjzw092i09o">
            <w:r w:rsidR="00965359">
              <w:rPr>
                <w:color w:val="000000"/>
              </w:rPr>
              <w:t>5.1 SMART Action Plan Table</w:t>
            </w:r>
            <w:r w:rsidR="00965359">
              <w:rPr>
                <w:color w:val="000000"/>
              </w:rPr>
              <w:tab/>
              <w:t>8</w:t>
            </w:r>
          </w:hyperlink>
        </w:p>
        <w:p w:rsidR="007A2CA2" w:rsidRDefault="007A2CA2">
          <w:pPr>
            <w:pStyle w:val="normal0"/>
            <w:widowControl w:val="0"/>
            <w:tabs>
              <w:tab w:val="right" w:leader="dot" w:pos="12000"/>
            </w:tabs>
            <w:spacing w:before="60" w:line="240" w:lineRule="auto"/>
            <w:jc w:val="left"/>
            <w:rPr>
              <w:b/>
              <w:bCs/>
              <w:color w:val="000000"/>
            </w:rPr>
          </w:pPr>
          <w:hyperlink w:anchor="_ozps2iv0ceor">
            <w:r w:rsidR="00965359">
              <w:rPr>
                <w:b/>
                <w:bCs/>
                <w:color w:val="000000"/>
              </w:rPr>
              <w:t>6. Conclusion</w:t>
            </w:r>
            <w:r w:rsidR="00965359">
              <w:rPr>
                <w:b/>
                <w:bCs/>
                <w:color w:val="000000"/>
              </w:rPr>
              <w:tab/>
              <w:t>8</w:t>
            </w:r>
          </w:hyperlink>
        </w:p>
        <w:p w:rsidR="007A2CA2" w:rsidRDefault="007A2CA2">
          <w:pPr>
            <w:pStyle w:val="normal0"/>
            <w:widowControl w:val="0"/>
            <w:tabs>
              <w:tab w:val="right" w:leader="dot" w:pos="12000"/>
            </w:tabs>
            <w:spacing w:before="60" w:line="240" w:lineRule="auto"/>
            <w:jc w:val="left"/>
            <w:rPr>
              <w:b/>
              <w:bCs/>
              <w:color w:val="000000"/>
            </w:rPr>
          </w:pPr>
          <w:hyperlink w:anchor="_d7s1ad4evove">
            <w:r w:rsidR="00965359">
              <w:rPr>
                <w:b/>
                <w:bCs/>
                <w:color w:val="000000"/>
              </w:rPr>
              <w:t>Reference</w:t>
            </w:r>
            <w:r w:rsidR="00965359">
              <w:rPr>
                <w:b/>
                <w:bCs/>
                <w:color w:val="000000"/>
              </w:rPr>
              <w:tab/>
              <w:t>9</w:t>
            </w:r>
          </w:hyperlink>
          <w:r>
            <w:fldChar w:fldCharType="end"/>
          </w:r>
        </w:p>
      </w:sdtContent>
    </w:sdt>
    <w:p w:rsidR="007A2CA2" w:rsidRDefault="00965359">
      <w:pPr>
        <w:pStyle w:val="normal0"/>
        <w:jc w:val="center"/>
      </w:pPr>
      <w:r>
        <w:br w:type="page"/>
      </w:r>
    </w:p>
    <w:p w:rsidR="007A2CA2" w:rsidRDefault="00965359">
      <w:pPr>
        <w:pStyle w:val="Heading1"/>
      </w:pPr>
      <w:bookmarkStart w:id="0" w:name="_5jcmuaaulouo" w:colFirst="0" w:colLast="0"/>
      <w:bookmarkEnd w:id="0"/>
      <w:r>
        <w:lastRenderedPageBreak/>
        <w:t>1. Introduction</w:t>
      </w:r>
    </w:p>
    <w:p w:rsidR="007A2CA2" w:rsidRDefault="00965359">
      <w:pPr>
        <w:pStyle w:val="normal0"/>
      </w:pPr>
      <w:r>
        <w:t xml:space="preserve">The present report dwells upon the position of a Healthcare Assistant in County Durham and Darlington NHS Foundation Trust, which is reported on the NHS Jobs web site. Recent advertisement of a vacancy at the Trust refers to the position as assisting with </w:t>
      </w:r>
      <w:r>
        <w:t>patient care, which involves helping with personal care, keeping basic observations, keeping the patient comfortable, and effective communication with nurses and multidisciplinary staff. I chose the role as it is quite close to my long-term goal of establi</w:t>
      </w:r>
      <w:r>
        <w:t>shing a professional career in the health and social care industry in the UK, in the environment involving direct work with patients, where compassion, communication, and collaboration are key. Person-centred care is another area where the Healthcare Assis</w:t>
      </w:r>
      <w:r>
        <w:t xml:space="preserve">tant role also provides a realistic entry-level to develop viable clinical skills (Peters </w:t>
      </w:r>
      <w:r>
        <w:rPr>
          <w:i/>
          <w:iCs/>
          <w:sz w:val="20"/>
          <w:szCs w:val="20"/>
        </w:rPr>
        <w:t>et al</w:t>
      </w:r>
      <w:r>
        <w:t>., 2024). The report will examine the employability skills necessary in the position, critically compare my current skills with job requirements, discuss the way</w:t>
      </w:r>
      <w:r>
        <w:t>s in which I can develop a professional personal brand, and provide an action plan to develop professionally.</w:t>
      </w:r>
    </w:p>
    <w:p w:rsidR="007A2CA2" w:rsidRDefault="00965359">
      <w:pPr>
        <w:pStyle w:val="Heading1"/>
      </w:pPr>
      <w:bookmarkStart w:id="1" w:name="_3pfv61qgsnhy" w:colFirst="0" w:colLast="0"/>
      <w:bookmarkEnd w:id="1"/>
      <w:r>
        <w:t>2. Analysis of Employability Skills Required for the Role</w:t>
      </w:r>
    </w:p>
    <w:p w:rsidR="007A2CA2" w:rsidRDefault="00965359">
      <w:pPr>
        <w:pStyle w:val="Heading2"/>
      </w:pPr>
      <w:bookmarkStart w:id="2" w:name="_ttgozavgzrrc" w:colFirst="0" w:colLast="0"/>
      <w:bookmarkEnd w:id="2"/>
      <w:r>
        <w:t>2.1 Job Description and Person Specification</w:t>
      </w:r>
    </w:p>
    <w:p w:rsidR="007A2CA2" w:rsidRDefault="00965359">
      <w:pPr>
        <w:pStyle w:val="normal0"/>
      </w:pPr>
      <w:r>
        <w:t>The position of a Healthcare Assistant in t</w:t>
      </w:r>
      <w:r>
        <w:t>he County Durham and Darlington NHS Foundation Trust needs direct assistance of the registered nurses with the provision of safe and person-centred care (Graham</w:t>
      </w:r>
      <w:r>
        <w:rPr>
          <w:i/>
          <w:iCs/>
          <w:sz w:val="20"/>
          <w:szCs w:val="20"/>
        </w:rPr>
        <w:t xml:space="preserve"> et al</w:t>
      </w:r>
      <w:r>
        <w:t>., 2020). They will cope with daily tasks related to helping patients in personal care, mo</w:t>
      </w:r>
      <w:r>
        <w:t>bility, eating, and documentation of routine clinical measurements like blood pressure, pulse, and temperature. The position allows the person to be in constant contact with patients (most likely with the elderly or vulnerable type), and dignity and reassu</w:t>
      </w:r>
      <w:r>
        <w:t xml:space="preserve">rance are a must. When recording observations and reporting concerns to competent personnel, the correct reporting is needed. Protection of expectations is pivotal since Healthcare Assistants have to recognise the indicators of decline, abuse, or weakness </w:t>
      </w:r>
      <w:r>
        <w:t xml:space="preserve">(Levy </w:t>
      </w:r>
      <w:r>
        <w:rPr>
          <w:i/>
          <w:iCs/>
          <w:sz w:val="20"/>
          <w:szCs w:val="20"/>
        </w:rPr>
        <w:t>et al</w:t>
      </w:r>
      <w:r>
        <w:t>., 2021). Teamwork also plays a vital role, and ward-based care requires aligning communication in the process of handovers and multidisciplinary cooperation.</w:t>
      </w:r>
    </w:p>
    <w:p w:rsidR="007A2CA2" w:rsidRDefault="00965359">
      <w:pPr>
        <w:pStyle w:val="Heading2"/>
      </w:pPr>
      <w:bookmarkStart w:id="3" w:name="_ozro8m70taby" w:colFirst="0" w:colLast="0"/>
      <w:bookmarkEnd w:id="3"/>
      <w:r>
        <w:t>2.2 Core Employability Skills Required</w:t>
      </w:r>
    </w:p>
    <w:p w:rsidR="007A2CA2" w:rsidRDefault="00965359">
      <w:pPr>
        <w:pStyle w:val="normal0"/>
      </w:pPr>
      <w:r>
        <w:t>One of the most crucial employability skills of</w:t>
      </w:r>
      <w:r>
        <w:t xml:space="preserve"> a Healthcare Assistant is communication since the position presupposes the constant contact with patients, relatives, nurses, and multidisciplinary teams in general. Reassurance, procedure clarification, and effective engagement with patients are facilita</w:t>
      </w:r>
      <w:r>
        <w:t>ted by verbal communication, whereas listening skills can be used to recognise patient discomfort, anxiety, or unmet needs (</w:t>
      </w:r>
      <w:proofErr w:type="spellStart"/>
      <w:r>
        <w:t>Akyirem</w:t>
      </w:r>
      <w:proofErr w:type="spellEnd"/>
      <w:r>
        <w:t xml:space="preserve"> </w:t>
      </w:r>
      <w:r>
        <w:rPr>
          <w:i/>
          <w:iCs/>
          <w:sz w:val="20"/>
          <w:szCs w:val="20"/>
        </w:rPr>
        <w:t>et al</w:t>
      </w:r>
      <w:r>
        <w:t xml:space="preserve">., 2022). </w:t>
      </w:r>
      <w:r>
        <w:lastRenderedPageBreak/>
        <w:t>Written communication is also critical since regular observations and care interventions should be accurately</w:t>
      </w:r>
      <w:r>
        <w:t xml:space="preserve"> recorded; inappropriate reporting may cause delays in clinical reaction and jeopardise patient safety. In the context of the NHS 6Cs framework, the concept of communication is directly related to safe care as the lack of complete information transfer in c</w:t>
      </w:r>
      <w:r>
        <w:t>ase of handovers can cause treatment errors.</w:t>
      </w:r>
    </w:p>
    <w:p w:rsidR="007A2CA2" w:rsidRDefault="00965359">
      <w:pPr>
        <w:pStyle w:val="normal0"/>
      </w:pPr>
      <w:r>
        <w:t>Teamwork is also a very significant aspect since Healthcare Assistants seldom work alone. They play a role in multidisciplinary team (MDT) practice by exchanging patient observations on handover and assisting nu</w:t>
      </w:r>
      <w:r>
        <w:t xml:space="preserve">rses, therapists, and doctors in their aligned care delivery. Practically, when </w:t>
      </w:r>
      <w:proofErr w:type="gramStart"/>
      <w:r>
        <w:t>a teamwork</w:t>
      </w:r>
      <w:proofErr w:type="gramEnd"/>
      <w:r>
        <w:t xml:space="preserve"> is not strong, repetitive tasks or overriding patient needs will arise, diminishing the quality of services. To illustrate, at ward handover, mobility changes need t</w:t>
      </w:r>
      <w:r>
        <w:t>o be reported effectively to enable physiotherapists and nurses to adjust care plans.</w:t>
      </w:r>
    </w:p>
    <w:p w:rsidR="007A2CA2" w:rsidRDefault="00965359">
      <w:pPr>
        <w:pStyle w:val="normal0"/>
      </w:pPr>
      <w:r>
        <w:t>They need emotional strength as Healthcare Assistants frequently have to work with patients who are in pain, nervous, or unable to conduct their own activities. Emotional</w:t>
      </w:r>
      <w:r>
        <w:t xml:space="preserve"> regulation and peaceful decision-making is necessary in cases where a person has to work under pressure, especially in busy shifts. Compassion and courage were proposed as crucial in the 6Cs Framework since </w:t>
      </w:r>
      <w:proofErr w:type="gramStart"/>
      <w:r>
        <w:t>staff</w:t>
      </w:r>
      <w:proofErr w:type="gramEnd"/>
      <w:r>
        <w:t xml:space="preserve"> has to be patient-centred even in stressfu</w:t>
      </w:r>
      <w:r>
        <w:t>l circumstances. Lack of resilience can decrease empathy and the quality of decisions made by the staff.</w:t>
      </w:r>
    </w:p>
    <w:p w:rsidR="007A2CA2" w:rsidRDefault="00965359">
      <w:pPr>
        <w:pStyle w:val="normal0"/>
      </w:pPr>
      <w:r>
        <w:t>Trust in NHS practice is based on professional behaviour. Handling patient information requires confidentiality, continuity of care is achieved through</w:t>
      </w:r>
      <w:r>
        <w:t xml:space="preserve"> punctuality and the ability to know personal limitations and escalate issues properly (Ibrahim </w:t>
      </w:r>
      <w:r>
        <w:rPr>
          <w:i/>
          <w:iCs/>
          <w:sz w:val="20"/>
          <w:szCs w:val="20"/>
        </w:rPr>
        <w:t>et al</w:t>
      </w:r>
      <w:r>
        <w:t>., 2024). A breakdown in these aspects can harm patient trust and define professional breaches.</w:t>
      </w:r>
    </w:p>
    <w:p w:rsidR="007A2CA2" w:rsidRDefault="00965359">
      <w:pPr>
        <w:pStyle w:val="normal0"/>
      </w:pPr>
      <w:r>
        <w:t>Digital literacy is now more a priority as Healthcare Assis</w:t>
      </w:r>
      <w:r>
        <w:t>tants are operating on electronic patient reports, digital observation systems, and internal NHS reporting platforms. Digital recording enhances continuity of care and clinical-decision making. With the help of the STAR model, a Healthcare Assistant can di</w:t>
      </w:r>
      <w:r>
        <w:t>scuss a scenario in which abnormal observations have been revealed and reported in a timely manner, and measures have been taken to ensure that the situation has not worsened. This illustrates the direct relevance of employability skills towards patient ou</w:t>
      </w:r>
      <w:r>
        <w:t>tcomes and safety of service.</w:t>
      </w:r>
    </w:p>
    <w:p w:rsidR="007A2CA2" w:rsidRDefault="00965359">
      <w:pPr>
        <w:pStyle w:val="Heading1"/>
      </w:pPr>
      <w:bookmarkStart w:id="4" w:name="_flomj5z278wi" w:colFirst="0" w:colLast="0"/>
      <w:bookmarkEnd w:id="4"/>
      <w:r>
        <w:t xml:space="preserve">3. Evaluation of My Own Skills </w:t>
      </w:r>
      <w:proofErr w:type="gramStart"/>
      <w:r>
        <w:t>Against</w:t>
      </w:r>
      <w:proofErr w:type="gramEnd"/>
      <w:r>
        <w:t xml:space="preserve"> Job Requirements</w:t>
      </w:r>
    </w:p>
    <w:p w:rsidR="007A2CA2" w:rsidRDefault="00965359">
      <w:pPr>
        <w:pStyle w:val="Heading2"/>
      </w:pPr>
      <w:bookmarkStart w:id="5" w:name="_xoofw2ku25v8" w:colFirst="0" w:colLast="0"/>
      <w:bookmarkEnd w:id="5"/>
      <w:r>
        <w:t>3.1 Self-Assessment of Current Skills</w:t>
      </w:r>
    </w:p>
    <w:p w:rsidR="007A2CA2" w:rsidRDefault="00965359">
      <w:pPr>
        <w:pStyle w:val="normal0"/>
        <w:rPr>
          <w:b/>
          <w:bCs/>
        </w:rPr>
      </w:pPr>
      <w:r>
        <w:rPr>
          <w:b/>
          <w:bCs/>
        </w:rPr>
        <w:t>Strengths</w:t>
      </w:r>
    </w:p>
    <w:p w:rsidR="007A2CA2" w:rsidRDefault="00965359">
      <w:pPr>
        <w:pStyle w:val="normal0"/>
      </w:pPr>
      <w:r>
        <w:lastRenderedPageBreak/>
        <w:t>My core competences are communication and teamwork, which are acquired through academic research and team learning. I am a</w:t>
      </w:r>
      <w:r>
        <w:t>ble to write effectively, listen effectively, and make constructive contributions towards others in discussions. All so because they are significant in Healthcare Assistant practice, where effective communication can guarantee safe patient care.</w:t>
      </w:r>
    </w:p>
    <w:p w:rsidR="007A2CA2" w:rsidRDefault="00965359">
      <w:pPr>
        <w:pStyle w:val="normal0"/>
        <w:rPr>
          <w:b/>
          <w:bCs/>
        </w:rPr>
      </w:pPr>
      <w:r>
        <w:rPr>
          <w:b/>
          <w:bCs/>
        </w:rPr>
        <w:t>Weaknesses</w:t>
      </w:r>
    </w:p>
    <w:p w:rsidR="007A2CA2" w:rsidRDefault="00965359">
      <w:pPr>
        <w:pStyle w:val="normal0"/>
      </w:pPr>
      <w:r>
        <w:t>Time management is also a major weakness when there are various deadlines at a given time since the task prioritisation may become a challenge (Khan, 2022). My other weakness that I have identified is poor confidence in my decision-making in a new situati</w:t>
      </w:r>
      <w:r>
        <w:t>on. Lack of responsiveness by either delayed judgement or delay in making any judgement may be a factor in a healthcare setting, especially where patient needs are urgent.</w:t>
      </w:r>
    </w:p>
    <w:p w:rsidR="007A2CA2" w:rsidRDefault="00965359">
      <w:pPr>
        <w:pStyle w:val="normal0"/>
        <w:rPr>
          <w:b/>
          <w:bCs/>
        </w:rPr>
      </w:pPr>
      <w:r>
        <w:rPr>
          <w:b/>
          <w:bCs/>
        </w:rPr>
        <w:t>Opportunities</w:t>
      </w:r>
    </w:p>
    <w:p w:rsidR="007A2CA2" w:rsidRDefault="00965359">
      <w:pPr>
        <w:pStyle w:val="normal0"/>
      </w:pPr>
      <w:r>
        <w:t>The opportunities of volunteering in the local care settings and short training courses in professions are significant in enhancing employability. Further training in practice of safeguarding, interaction with vulnerable people, and electronic reporting ma</w:t>
      </w:r>
      <w:r>
        <w:t>y enhance NHS job preparedness and confidence in practice.</w:t>
      </w:r>
    </w:p>
    <w:p w:rsidR="007A2CA2" w:rsidRDefault="00965359">
      <w:pPr>
        <w:pStyle w:val="normal0"/>
        <w:rPr>
          <w:b/>
          <w:bCs/>
        </w:rPr>
      </w:pPr>
      <w:r>
        <w:rPr>
          <w:b/>
          <w:bCs/>
        </w:rPr>
        <w:t>Threats</w:t>
      </w:r>
    </w:p>
    <w:p w:rsidR="007A2CA2" w:rsidRDefault="00965359">
      <w:pPr>
        <w:pStyle w:val="normal0"/>
      </w:pPr>
      <w:r>
        <w:t xml:space="preserve">The major threat is a lack of direct experience in the UK health and social </w:t>
      </w:r>
      <w:proofErr w:type="gramStart"/>
      <w:r>
        <w:t>care, that</w:t>
      </w:r>
      <w:proofErr w:type="gramEnd"/>
      <w:r>
        <w:t xml:space="preserve"> will lower the level of confidence when making the first applications. The NHS culture in the workplac</w:t>
      </w:r>
      <w:r>
        <w:t>e and documentation, and multidisciplinary communication expectations are also different in an academic setting; therefore, one may take time to adapt to the real world without the benefit of practical exposure to the workplace.</w:t>
      </w:r>
    </w:p>
    <w:p w:rsidR="007A2CA2" w:rsidRDefault="00965359">
      <w:pPr>
        <w:pStyle w:val="Heading2"/>
      </w:pPr>
      <w:bookmarkStart w:id="6" w:name="_tzn30kwsj8fc" w:colFirst="0" w:colLast="0"/>
      <w:bookmarkEnd w:id="6"/>
      <w:r>
        <w:t>3.2 Evidence from My Experi</w:t>
      </w:r>
      <w:r>
        <w:t>ence</w:t>
      </w:r>
    </w:p>
    <w:p w:rsidR="007A2CA2" w:rsidRDefault="00965359">
      <w:pPr>
        <w:pStyle w:val="normal0"/>
        <w:rPr>
          <w:b/>
          <w:bCs/>
        </w:rPr>
      </w:pPr>
      <w:r>
        <w:rPr>
          <w:b/>
          <w:bCs/>
        </w:rPr>
        <w:t>Academic Learning</w:t>
      </w:r>
    </w:p>
    <w:p w:rsidR="007A2CA2" w:rsidRDefault="00965359">
      <w:pPr>
        <w:pStyle w:val="normal0"/>
      </w:pPr>
      <w:r>
        <w:t>Concrete experiences including case-study discussions, reflective writing, and health-related assessments have formed the basis of my academic learning using Kolb Experiential Learning Cycle. These activities deepened my knowledge of</w:t>
      </w:r>
      <w:r>
        <w:t xml:space="preserve"> the roles of communication, safeguarding, and ethical duties in the context of Healthcare Assistant practice.</w:t>
      </w:r>
    </w:p>
    <w:p w:rsidR="007A2CA2" w:rsidRDefault="00965359">
      <w:pPr>
        <w:pStyle w:val="normal0"/>
        <w:rPr>
          <w:b/>
          <w:bCs/>
        </w:rPr>
      </w:pPr>
      <w:r>
        <w:rPr>
          <w:b/>
          <w:bCs/>
        </w:rPr>
        <w:t>Reflective Observation</w:t>
      </w:r>
    </w:p>
    <w:p w:rsidR="007A2CA2" w:rsidRDefault="00965359">
      <w:pPr>
        <w:pStyle w:val="normal0"/>
      </w:pPr>
      <w:r>
        <w:t xml:space="preserve">Reflective observation was present when going through the feedback of written assignments and group discussions. Feedback </w:t>
      </w:r>
      <w:r>
        <w:t>indicated that there was clarity in the written work but there could be more trust in the verbal input. This self-reflection enabled me to recognise the difference between academic and professional communication and confidence needed in a healthcare settin</w:t>
      </w:r>
      <w:r>
        <w:t>g.</w:t>
      </w:r>
    </w:p>
    <w:p w:rsidR="007A2CA2" w:rsidRDefault="00965359">
      <w:pPr>
        <w:pStyle w:val="normal0"/>
        <w:rPr>
          <w:b/>
          <w:bCs/>
        </w:rPr>
      </w:pPr>
      <w:r>
        <w:rPr>
          <w:b/>
          <w:bCs/>
        </w:rPr>
        <w:lastRenderedPageBreak/>
        <w:t>Abstract Conceptualisation</w:t>
      </w:r>
    </w:p>
    <w:p w:rsidR="007A2CA2" w:rsidRDefault="00965359">
      <w:pPr>
        <w:pStyle w:val="normal0"/>
      </w:pPr>
      <w:r>
        <w:t>I was able to bridge the gap between theory and practice by applying the frameworks of employability that I studied, like reflective practice and person-centred care, to workplace expectations through practical learning activi</w:t>
      </w:r>
      <w:r>
        <w:t>ties. In particular, the research on communication barriers among vulnerable adults allowed me to comprehend the importance of active listening in the process of communication with the patient and the provision of emotional support.</w:t>
      </w:r>
    </w:p>
    <w:p w:rsidR="007A2CA2" w:rsidRDefault="00965359">
      <w:pPr>
        <w:pStyle w:val="normal0"/>
        <w:rPr>
          <w:b/>
          <w:bCs/>
        </w:rPr>
      </w:pPr>
      <w:r>
        <w:rPr>
          <w:b/>
          <w:bCs/>
        </w:rPr>
        <w:t>Active Experimentation</w:t>
      </w:r>
    </w:p>
    <w:p w:rsidR="007A2CA2" w:rsidRDefault="00965359">
      <w:pPr>
        <w:pStyle w:val="normal0"/>
      </w:pPr>
      <w:r>
        <w:t>I used feedback to enhance my involvement with the group activities and explained the ideas better during seminars, which was in accordance with Gibbs Reflective Cycle. This showed gradual enhancement into confidence and teamwork although it needs a practi</w:t>
      </w:r>
      <w:r>
        <w:t>cal exposure in real care settings.</w:t>
      </w:r>
    </w:p>
    <w:p w:rsidR="007A2CA2" w:rsidRDefault="00965359">
      <w:pPr>
        <w:pStyle w:val="Heading2"/>
      </w:pPr>
      <w:bookmarkStart w:id="7" w:name="_9mm74od5s09y" w:colFirst="0" w:colLast="0"/>
      <w:bookmarkEnd w:id="7"/>
      <w:r>
        <w:t>3.3 Skills Gap Analysis</w:t>
      </w:r>
    </w:p>
    <w:tbl>
      <w:tblPr>
        <w:tblStyle w:val="a"/>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415"/>
        <w:gridCol w:w="1410"/>
        <w:gridCol w:w="5200"/>
      </w:tblGrid>
      <w:tr w:rsidR="007A2CA2">
        <w:trPr>
          <w:cantSplit/>
          <w:trHeight w:val="800"/>
          <w:tblHeader/>
        </w:trPr>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jc w:val="center"/>
              <w:rPr>
                <w:b/>
                <w:bCs/>
              </w:rPr>
            </w:pPr>
            <w:r>
              <w:rPr>
                <w:b/>
                <w:bCs/>
              </w:rPr>
              <w:t>Required Skill</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jc w:val="center"/>
              <w:rPr>
                <w:b/>
                <w:bCs/>
              </w:rPr>
            </w:pPr>
            <w:r>
              <w:rPr>
                <w:b/>
                <w:bCs/>
              </w:rPr>
              <w:t>Current Level</w:t>
            </w:r>
          </w:p>
        </w:tc>
        <w:tc>
          <w:tcPr>
            <w:tcW w:w="5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jc w:val="center"/>
              <w:rPr>
                <w:b/>
                <w:bCs/>
              </w:rPr>
            </w:pPr>
            <w:r>
              <w:rPr>
                <w:b/>
                <w:bCs/>
              </w:rPr>
              <w:t>Gap Identified</w:t>
            </w:r>
          </w:p>
        </w:tc>
      </w:tr>
      <w:tr w:rsidR="007A2CA2">
        <w:trPr>
          <w:cantSplit/>
          <w:trHeight w:val="800"/>
          <w:tblHeader/>
        </w:trPr>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Communication</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Strong</w:t>
            </w:r>
          </w:p>
        </w:tc>
        <w:tc>
          <w:tcPr>
            <w:tcW w:w="5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Minor improvement needed in professional clinical communication confidence</w:t>
            </w:r>
          </w:p>
        </w:tc>
      </w:tr>
      <w:tr w:rsidR="007A2CA2">
        <w:trPr>
          <w:cantSplit/>
          <w:trHeight w:val="515"/>
          <w:tblHeader/>
        </w:trPr>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Teamwork</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Strong</w:t>
            </w:r>
          </w:p>
        </w:tc>
        <w:tc>
          <w:tcPr>
            <w:tcW w:w="5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More practical MDT exposure needed</w:t>
            </w:r>
          </w:p>
        </w:tc>
      </w:tr>
      <w:tr w:rsidR="007A2CA2">
        <w:trPr>
          <w:cantSplit/>
          <w:trHeight w:val="800"/>
          <w:tblHeader/>
        </w:trPr>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Digital systems</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Moderate</w:t>
            </w:r>
          </w:p>
        </w:tc>
        <w:tc>
          <w:tcPr>
            <w:tcW w:w="5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Limited familiarity with NHS electronic recording systems</w:t>
            </w:r>
          </w:p>
        </w:tc>
      </w:tr>
      <w:tr w:rsidR="007A2CA2">
        <w:trPr>
          <w:cantSplit/>
          <w:trHeight w:val="800"/>
          <w:tblHeader/>
        </w:trPr>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Emotional resilience</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Moderate</w:t>
            </w:r>
          </w:p>
        </w:tc>
        <w:tc>
          <w:tcPr>
            <w:tcW w:w="5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Requires practical exposure to stressful patient situations</w:t>
            </w:r>
          </w:p>
        </w:tc>
      </w:tr>
      <w:tr w:rsidR="007A2CA2">
        <w:trPr>
          <w:cantSplit/>
          <w:trHeight w:val="515"/>
          <w:tblHeader/>
        </w:trPr>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Time management</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Moderate</w:t>
            </w:r>
          </w:p>
        </w:tc>
        <w:tc>
          <w:tcPr>
            <w:tcW w:w="5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Needs stronger prioritisation under pressure</w:t>
            </w:r>
          </w:p>
        </w:tc>
      </w:tr>
      <w:tr w:rsidR="007A2CA2">
        <w:trPr>
          <w:cantSplit/>
          <w:trHeight w:val="800"/>
          <w:tblHeader/>
        </w:trPr>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Decision-making confidence</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Moderate</w:t>
            </w:r>
          </w:p>
        </w:tc>
        <w:tc>
          <w:tcPr>
            <w:tcW w:w="5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Requires workplace experience to improve judgement speed</w:t>
            </w:r>
          </w:p>
        </w:tc>
      </w:tr>
    </w:tbl>
    <w:p w:rsidR="007A2CA2" w:rsidRDefault="00965359">
      <w:pPr>
        <w:pStyle w:val="Heading1"/>
      </w:pPr>
      <w:bookmarkStart w:id="8" w:name="_eph152n5r3xw" w:colFirst="0" w:colLast="0"/>
      <w:bookmarkEnd w:id="8"/>
      <w:r>
        <w:t>4. Building Personal Brand and Professional Identity</w:t>
      </w:r>
    </w:p>
    <w:p w:rsidR="007A2CA2" w:rsidRDefault="00965359">
      <w:pPr>
        <w:pStyle w:val="Heading2"/>
      </w:pPr>
      <w:bookmarkStart w:id="9" w:name="_mvf7xn4n3umg" w:colFirst="0" w:colLast="0"/>
      <w:bookmarkEnd w:id="9"/>
      <w:r>
        <w:t>4.1 Personal Brand in Health and Social Care</w:t>
      </w:r>
    </w:p>
    <w:p w:rsidR="007A2CA2" w:rsidRDefault="00965359">
      <w:pPr>
        <w:pStyle w:val="normal0"/>
      </w:pPr>
      <w:r>
        <w:t xml:space="preserve">It is necessary to build a personal brand in health and social care, and the values that promise professional expectations, especially empathy, reliability, and ethical behaviour, should be </w:t>
      </w:r>
      <w:r>
        <w:lastRenderedPageBreak/>
        <w:t>highlighted. The development of my personal brand is influenced by</w:t>
      </w:r>
      <w:r>
        <w:t xml:space="preserve"> the calm communication, contemplation, and the heartfelt dedication to help vulnerable people. Such attributes are critical since the Healthcare Assistants are supposed to be patient-centred, respectful, and emotionally consistent under the pressure-ridde</w:t>
      </w:r>
      <w:r>
        <w:t xml:space="preserve">n situations. Punctuality, preparation, and acting responsibly in accomplishing responsibilities reflects reliability, and </w:t>
      </w:r>
      <w:proofErr w:type="spellStart"/>
      <w:r>
        <w:t>honoring</w:t>
      </w:r>
      <w:proofErr w:type="spellEnd"/>
      <w:r>
        <w:t xml:space="preserve"> service users by being confidential, dignified and respectful reflects ethical behaviour (</w:t>
      </w:r>
      <w:proofErr w:type="spellStart"/>
      <w:r>
        <w:t>Stylianidis</w:t>
      </w:r>
      <w:proofErr w:type="spellEnd"/>
      <w:r>
        <w:t>, 2025). The capacity t</w:t>
      </w:r>
      <w:r>
        <w:t>o stay composed during communication along with reflective consciousness that underpins ongoing education is my unique selling point. This builds a professional image that is consistent with person-centred care and NHS demands of compassion and responsibil</w:t>
      </w:r>
      <w:r>
        <w:t>ity.</w:t>
      </w:r>
    </w:p>
    <w:p w:rsidR="007A2CA2" w:rsidRDefault="00965359">
      <w:pPr>
        <w:pStyle w:val="Heading2"/>
      </w:pPr>
      <w:bookmarkStart w:id="10" w:name="_m3h8cac68msc" w:colFirst="0" w:colLast="0"/>
      <w:bookmarkEnd w:id="10"/>
      <w:r>
        <w:t>4.2 Professional Identity Tools</w:t>
      </w:r>
    </w:p>
    <w:p w:rsidR="007A2CA2" w:rsidRDefault="00965359">
      <w:pPr>
        <w:pStyle w:val="normal0"/>
      </w:pPr>
      <w:r>
        <w:t>Employability also requires professional identity to be shown to the employers. Creating a goal-oriented CV will enable the transferable strengths, relevant academic skills and future experience related to care to be ef</w:t>
      </w:r>
      <w:r>
        <w:t>fectively conveyed (</w:t>
      </w:r>
      <w:proofErr w:type="spellStart"/>
      <w:r>
        <w:t>Güntner</w:t>
      </w:r>
      <w:proofErr w:type="spellEnd"/>
      <w:r>
        <w:t xml:space="preserve"> </w:t>
      </w:r>
      <w:r>
        <w:rPr>
          <w:i/>
          <w:iCs/>
          <w:sz w:val="20"/>
          <w:szCs w:val="20"/>
        </w:rPr>
        <w:t>et al</w:t>
      </w:r>
      <w:r>
        <w:t>., 2025). An effective LinkedIn profile can enhance presence by displaying qualifications, career aspirations, and employability skills at all times. Professional email address and applicability of job applications to a par</w:t>
      </w:r>
      <w:r>
        <w:t>ticular Healthcare Assistant vacancy enhance the credibility of job search. Professional networking is likewise significant as it offers an idea of what is expected of the sector and their job prospects. Membership in LinkedIn groups related to healthcare,</w:t>
      </w:r>
      <w:r>
        <w:t xml:space="preserve"> following organisations in the field, e.g., Skills for Care helps to stay informed about the latest workforce trends. To show the development of professional branding, it is possible to include a LinkedIn profile screenshot in the appendix.</w:t>
      </w:r>
    </w:p>
    <w:p w:rsidR="007A2CA2" w:rsidRDefault="00965359">
      <w:pPr>
        <w:pStyle w:val="Heading1"/>
      </w:pPr>
      <w:bookmarkStart w:id="11" w:name="_b4tkluw3tspv" w:colFirst="0" w:colLast="0"/>
      <w:bookmarkEnd w:id="11"/>
      <w:r>
        <w:t>5. Action Plan</w:t>
      </w:r>
      <w:r>
        <w:t xml:space="preserve"> and 5-Year Timeline</w:t>
      </w:r>
    </w:p>
    <w:p w:rsidR="007A2CA2" w:rsidRDefault="00965359">
      <w:pPr>
        <w:pStyle w:val="normal0"/>
      </w:pPr>
      <w:r>
        <w:t>Building the employability of a Healthcare Assistant jobs position will involve a systematic action plan on the basis of short-term and long-term goals that are likely to be achieved (Tempest, 2025). By applying the SMART model, the sp</w:t>
      </w:r>
      <w:r>
        <w:t>ecific objectives should be specific measurable achievable relevant and time-bound to keep career progression organised and realistic. This methodology will assist in converting the results of self-assessment into actionable developmental measures. Moreove</w:t>
      </w:r>
      <w:r>
        <w:t xml:space="preserve">r, the Self-Efficacy Theory developed by </w:t>
      </w:r>
      <w:proofErr w:type="spellStart"/>
      <w:r>
        <w:t>Bandura</w:t>
      </w:r>
      <w:proofErr w:type="spellEnd"/>
      <w:r>
        <w:t xml:space="preserve"> states that confidence is built due to repeated positive experiences; thus, the consistent completion of minor tasks may build confidence with the future job activities. Indicatively, on-the-job experience i</w:t>
      </w:r>
      <w:r>
        <w:t xml:space="preserve">n volunteering would enhance confidence prior to </w:t>
      </w:r>
      <w:r>
        <w:lastRenderedPageBreak/>
        <w:t>seeking a formal job. The action plan below shows achievable priorities within a period of five years.</w:t>
      </w:r>
    </w:p>
    <w:p w:rsidR="007A2CA2" w:rsidRDefault="00965359">
      <w:pPr>
        <w:pStyle w:val="Heading2"/>
      </w:pPr>
      <w:bookmarkStart w:id="12" w:name="_3bwj4zu1bf8m" w:colFirst="0" w:colLast="0"/>
      <w:bookmarkEnd w:id="12"/>
      <w:r>
        <w:br w:type="page"/>
      </w:r>
    </w:p>
    <w:p w:rsidR="007A2CA2" w:rsidRDefault="00965359">
      <w:pPr>
        <w:pStyle w:val="Heading2"/>
      </w:pPr>
      <w:bookmarkStart w:id="13" w:name="_rsjzw092i09o" w:colFirst="0" w:colLast="0"/>
      <w:bookmarkEnd w:id="13"/>
      <w:r>
        <w:lastRenderedPageBreak/>
        <w:t>5.1 SMART Action Plan Table</w:t>
      </w:r>
    </w:p>
    <w:tbl>
      <w:tblPr>
        <w:tblStyle w:val="a0"/>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032"/>
        <w:gridCol w:w="1299"/>
        <w:gridCol w:w="2960"/>
        <w:gridCol w:w="2734"/>
      </w:tblGrid>
      <w:tr w:rsidR="007A2CA2">
        <w:trPr>
          <w:cantSplit/>
          <w:trHeight w:val="515"/>
          <w:tblHeader/>
        </w:trPr>
        <w:tc>
          <w:tcPr>
            <w:tcW w:w="2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jc w:val="center"/>
              <w:rPr>
                <w:b/>
                <w:bCs/>
              </w:rPr>
            </w:pPr>
            <w:r>
              <w:rPr>
                <w:b/>
                <w:bCs/>
              </w:rPr>
              <w:t>Goal</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jc w:val="center"/>
              <w:rPr>
                <w:b/>
                <w:bCs/>
              </w:rPr>
            </w:pPr>
            <w:r>
              <w:rPr>
                <w:b/>
                <w:bCs/>
              </w:rPr>
              <w:t>Timeline</w:t>
            </w:r>
          </w:p>
        </w:tc>
        <w:tc>
          <w:tcPr>
            <w:tcW w:w="2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jc w:val="center"/>
              <w:rPr>
                <w:b/>
                <w:bCs/>
              </w:rPr>
            </w:pPr>
            <w:r>
              <w:rPr>
                <w:b/>
                <w:bCs/>
              </w:rPr>
              <w:t>Resource Needed</w:t>
            </w:r>
          </w:p>
        </w:tc>
        <w:tc>
          <w:tcPr>
            <w:tcW w:w="27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jc w:val="center"/>
              <w:rPr>
                <w:b/>
                <w:bCs/>
              </w:rPr>
            </w:pPr>
            <w:r>
              <w:rPr>
                <w:b/>
                <w:bCs/>
              </w:rPr>
              <w:t>Expected Outcome</w:t>
            </w:r>
          </w:p>
        </w:tc>
      </w:tr>
      <w:tr w:rsidR="007A2CA2">
        <w:trPr>
          <w:cantSplit/>
          <w:trHeight w:val="1085"/>
          <w:tblHeader/>
        </w:trPr>
        <w:tc>
          <w:tcPr>
            <w:tcW w:w="2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Complete current degree successfully</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Within 12 months</w:t>
            </w:r>
          </w:p>
        </w:tc>
        <w:tc>
          <w:tcPr>
            <w:tcW w:w="2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University academic support, lecturer feedback, study planning</w:t>
            </w:r>
          </w:p>
        </w:tc>
        <w:tc>
          <w:tcPr>
            <w:tcW w:w="27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Achieve qualification required for future employment</w:t>
            </w:r>
          </w:p>
        </w:tc>
      </w:tr>
      <w:tr w:rsidR="007A2CA2">
        <w:trPr>
          <w:cantSplit/>
          <w:trHeight w:val="1085"/>
          <w:tblHeader/>
        </w:trPr>
        <w:tc>
          <w:tcPr>
            <w:tcW w:w="2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Volunteer in a care setting</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Within 6 months</w:t>
            </w:r>
          </w:p>
        </w:tc>
        <w:tc>
          <w:tcPr>
            <w:tcW w:w="2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Application to local care home or NHS vol</w:t>
            </w:r>
            <w:r>
              <w:t>unteering programme</w:t>
            </w:r>
          </w:p>
        </w:tc>
        <w:tc>
          <w:tcPr>
            <w:tcW w:w="27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Gain direct practical care experience and improve confidence</w:t>
            </w:r>
          </w:p>
        </w:tc>
      </w:tr>
      <w:tr w:rsidR="007A2CA2">
        <w:trPr>
          <w:cantSplit/>
          <w:trHeight w:val="1085"/>
          <w:tblHeader/>
        </w:trPr>
        <w:tc>
          <w:tcPr>
            <w:tcW w:w="2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Improve digital record skills</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Within 1 year</w:t>
            </w:r>
          </w:p>
        </w:tc>
        <w:tc>
          <w:tcPr>
            <w:tcW w:w="2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Online NHS digital training, electronic documentation tutorials</w:t>
            </w:r>
          </w:p>
        </w:tc>
        <w:tc>
          <w:tcPr>
            <w:tcW w:w="27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Develop confidence using healthcare recording systems</w:t>
            </w:r>
          </w:p>
        </w:tc>
      </w:tr>
      <w:tr w:rsidR="007A2CA2">
        <w:trPr>
          <w:cantSplit/>
          <w:trHeight w:val="800"/>
          <w:tblHeader/>
        </w:trPr>
        <w:tc>
          <w:tcPr>
            <w:tcW w:w="2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Build profe</w:t>
            </w:r>
            <w:r>
              <w:t>ssional LinkedIn profile</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Within 3 months</w:t>
            </w:r>
          </w:p>
        </w:tc>
        <w:tc>
          <w:tcPr>
            <w:tcW w:w="2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Mentor guidance, profile examples, professional photo</w:t>
            </w:r>
          </w:p>
        </w:tc>
        <w:tc>
          <w:tcPr>
            <w:tcW w:w="27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Strengthen networking and professional visibility</w:t>
            </w:r>
          </w:p>
        </w:tc>
      </w:tr>
      <w:tr w:rsidR="007A2CA2">
        <w:trPr>
          <w:cantSplit/>
          <w:trHeight w:val="1085"/>
          <w:tblHeader/>
        </w:trPr>
        <w:tc>
          <w:tcPr>
            <w:tcW w:w="2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Apply for Healthcare Assistant role</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Within 2–5 years</w:t>
            </w:r>
          </w:p>
        </w:tc>
        <w:tc>
          <w:tcPr>
            <w:tcW w:w="2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Tailored CV, references, interview preparation</w:t>
            </w:r>
          </w:p>
        </w:tc>
        <w:tc>
          <w:tcPr>
            <w:tcW w:w="27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2CA2" w:rsidRDefault="00965359">
            <w:pPr>
              <w:pStyle w:val="normal0"/>
              <w:spacing w:line="240" w:lineRule="auto"/>
            </w:pPr>
            <w:r>
              <w:t>Secure entry-level employment in health and social care</w:t>
            </w:r>
          </w:p>
        </w:tc>
      </w:tr>
    </w:tbl>
    <w:p w:rsidR="007A2CA2" w:rsidRDefault="00965359">
      <w:pPr>
        <w:pStyle w:val="Heading1"/>
      </w:pPr>
      <w:bookmarkStart w:id="14" w:name="_ozps2iv0ceor" w:colFirst="0" w:colLast="0"/>
      <w:bookmarkEnd w:id="14"/>
      <w:r>
        <w:t>6. Conclusion</w:t>
      </w:r>
    </w:p>
    <w:p w:rsidR="007A2CA2" w:rsidRDefault="00965359">
      <w:pPr>
        <w:pStyle w:val="normal0"/>
      </w:pPr>
      <w:r>
        <w:t>Healthcare Assistant position is highly focused on my long term objective of establishing my professional career in the UK health and social care sector as it provides direct interaction with patients, development of practical skills, and career advancemen</w:t>
      </w:r>
      <w:r>
        <w:t>t opportunities. This report has demonstrated that the current strengths of communication and teamwork already add to the role appropriateness, whereas the digital confidence, time management, and sensible decision-making are the constrained growth prospec</w:t>
      </w:r>
      <w:r>
        <w:t>ts. The action plan provides an achievable pathway by linking academic completion, volunteering, digital training, and professional networking to future employment goals. The process has made clear the employment practices required to be undertaken by prof</w:t>
      </w:r>
      <w:r>
        <w:t>essionals to make the step forward between academic preparation and sustainable employment in health and social care in the UK.</w:t>
      </w:r>
    </w:p>
    <w:p w:rsidR="007A2CA2" w:rsidRDefault="00965359">
      <w:pPr>
        <w:pStyle w:val="Heading1"/>
      </w:pPr>
      <w:bookmarkStart w:id="15" w:name="_htr853q1bnvk" w:colFirst="0" w:colLast="0"/>
      <w:bookmarkEnd w:id="15"/>
      <w:r>
        <w:br w:type="page"/>
      </w:r>
    </w:p>
    <w:p w:rsidR="007A2CA2" w:rsidRDefault="00965359">
      <w:pPr>
        <w:pStyle w:val="Heading1"/>
      </w:pPr>
      <w:bookmarkStart w:id="16" w:name="_d7s1ad4evove" w:colFirst="0" w:colLast="0"/>
      <w:bookmarkEnd w:id="16"/>
      <w:r>
        <w:lastRenderedPageBreak/>
        <w:t>Reference</w:t>
      </w:r>
    </w:p>
    <w:p w:rsidR="007A2CA2" w:rsidRDefault="00965359">
      <w:pPr>
        <w:pStyle w:val="normal0"/>
        <w:spacing w:before="240" w:after="240"/>
      </w:pPr>
      <w:proofErr w:type="spellStart"/>
      <w:proofErr w:type="gramStart"/>
      <w:r>
        <w:t>Akyirem</w:t>
      </w:r>
      <w:proofErr w:type="spellEnd"/>
      <w:r>
        <w:t xml:space="preserve">, S., </w:t>
      </w:r>
      <w:proofErr w:type="spellStart"/>
      <w:r>
        <w:t>Salifu</w:t>
      </w:r>
      <w:proofErr w:type="spellEnd"/>
      <w:r>
        <w:t xml:space="preserve">, Y., </w:t>
      </w:r>
      <w:proofErr w:type="spellStart"/>
      <w:r>
        <w:t>Bayuo</w:t>
      </w:r>
      <w:proofErr w:type="spellEnd"/>
      <w:r>
        <w:t xml:space="preserve">, J., </w:t>
      </w:r>
      <w:proofErr w:type="spellStart"/>
      <w:r>
        <w:t>Duodu</w:t>
      </w:r>
      <w:proofErr w:type="spellEnd"/>
      <w:r>
        <w:t xml:space="preserve">, P.A., </w:t>
      </w:r>
      <w:proofErr w:type="spellStart"/>
      <w:r>
        <w:t>Bossman</w:t>
      </w:r>
      <w:proofErr w:type="spellEnd"/>
      <w:r>
        <w:t xml:space="preserve">, I.F. and </w:t>
      </w:r>
      <w:proofErr w:type="spellStart"/>
      <w:r>
        <w:t>Abboah‐Offei</w:t>
      </w:r>
      <w:proofErr w:type="spellEnd"/>
      <w:r>
        <w:t>, M., (2022).</w:t>
      </w:r>
      <w:proofErr w:type="gramEnd"/>
      <w:r>
        <w:t xml:space="preserve"> </w:t>
      </w:r>
      <w:proofErr w:type="gramStart"/>
      <w:r>
        <w:t>An integrative review o</w:t>
      </w:r>
      <w:r>
        <w:t>f the use of the concept of reassurance in clinical practice.</w:t>
      </w:r>
      <w:proofErr w:type="gramEnd"/>
      <w:r>
        <w:t xml:space="preserve"> </w:t>
      </w:r>
      <w:proofErr w:type="gramStart"/>
      <w:r>
        <w:rPr>
          <w:i/>
          <w:iCs/>
        </w:rPr>
        <w:t>Nursing open</w:t>
      </w:r>
      <w:r>
        <w:t xml:space="preserve">, </w:t>
      </w:r>
      <w:r>
        <w:rPr>
          <w:i/>
          <w:iCs/>
        </w:rPr>
        <w:t>9</w:t>
      </w:r>
      <w:r>
        <w:t>(3), pp.1515-1535.</w:t>
      </w:r>
      <w:proofErr w:type="gramEnd"/>
    </w:p>
    <w:p w:rsidR="007A2CA2" w:rsidRDefault="00965359">
      <w:pPr>
        <w:pStyle w:val="normal0"/>
        <w:spacing w:before="240" w:after="240"/>
      </w:pPr>
      <w:proofErr w:type="gramStart"/>
      <w:r>
        <w:t xml:space="preserve">Graham, Y., Keith, S., Freeman, M., Haggerty, K., </w:t>
      </w:r>
      <w:proofErr w:type="spellStart"/>
      <w:r>
        <w:t>Dimmock</w:t>
      </w:r>
      <w:proofErr w:type="spellEnd"/>
      <w:r>
        <w:t>, K. and Hayes, C., (2020).</w:t>
      </w:r>
      <w:proofErr w:type="gramEnd"/>
      <w:r>
        <w:t xml:space="preserve"> </w:t>
      </w:r>
      <w:proofErr w:type="gramStart"/>
      <w:r>
        <w:t>Optimising working practices in nursing and residential care settings: an e</w:t>
      </w:r>
      <w:r>
        <w:t>valuation of a hospital transfer pathway.</w:t>
      </w:r>
      <w:proofErr w:type="gramEnd"/>
      <w:r>
        <w:t xml:space="preserve"> </w:t>
      </w:r>
      <w:proofErr w:type="gramStart"/>
      <w:r>
        <w:rPr>
          <w:i/>
          <w:iCs/>
        </w:rPr>
        <w:t>Nursing and Residential Care</w:t>
      </w:r>
      <w:r>
        <w:t xml:space="preserve">, </w:t>
      </w:r>
      <w:r>
        <w:rPr>
          <w:i/>
          <w:iCs/>
        </w:rPr>
        <w:t>22</w:t>
      </w:r>
      <w:r>
        <w:t>(1), pp.22-30.</w:t>
      </w:r>
      <w:proofErr w:type="gramEnd"/>
    </w:p>
    <w:p w:rsidR="007A2CA2" w:rsidRDefault="00965359">
      <w:pPr>
        <w:pStyle w:val="normal0"/>
        <w:spacing w:before="240" w:after="240"/>
      </w:pPr>
      <w:proofErr w:type="spellStart"/>
      <w:proofErr w:type="gramStart"/>
      <w:r>
        <w:t>Güntner</w:t>
      </w:r>
      <w:proofErr w:type="spellEnd"/>
      <w:r>
        <w:t xml:space="preserve">, A.V., </w:t>
      </w:r>
      <w:proofErr w:type="spellStart"/>
      <w:r>
        <w:t>Heimann</w:t>
      </w:r>
      <w:proofErr w:type="spellEnd"/>
      <w:r>
        <w:t xml:space="preserve">, A.L., </w:t>
      </w:r>
      <w:proofErr w:type="spellStart"/>
      <w:r>
        <w:t>Kleinmann</w:t>
      </w:r>
      <w:proofErr w:type="spellEnd"/>
      <w:r>
        <w:t xml:space="preserve">, M. and </w:t>
      </w:r>
      <w:proofErr w:type="spellStart"/>
      <w:r>
        <w:t>Ingold</w:t>
      </w:r>
      <w:proofErr w:type="spellEnd"/>
      <w:r>
        <w:t>, P.V., (2025).</w:t>
      </w:r>
      <w:proofErr w:type="gramEnd"/>
      <w:r>
        <w:t xml:space="preserve"> </w:t>
      </w:r>
      <w:proofErr w:type="gramStart"/>
      <w:r>
        <w:t>The combined effect of a goal-oriented leadership app and leaders’ mindset in optimising training</w:t>
      </w:r>
      <w:r>
        <w:t xml:space="preserve"> transfer.</w:t>
      </w:r>
      <w:proofErr w:type="gramEnd"/>
      <w:r>
        <w:t xml:space="preserve"> </w:t>
      </w:r>
      <w:proofErr w:type="gramStart"/>
      <w:r>
        <w:rPr>
          <w:i/>
          <w:iCs/>
        </w:rPr>
        <w:t>European Journal of Work and Organizational Psychology</w:t>
      </w:r>
      <w:r>
        <w:t xml:space="preserve">, </w:t>
      </w:r>
      <w:r>
        <w:rPr>
          <w:i/>
          <w:iCs/>
        </w:rPr>
        <w:t>34</w:t>
      </w:r>
      <w:r>
        <w:t>(2), pp.175-187.</w:t>
      </w:r>
      <w:proofErr w:type="gramEnd"/>
    </w:p>
    <w:p w:rsidR="007A2CA2" w:rsidRDefault="00965359">
      <w:pPr>
        <w:pStyle w:val="normal0"/>
        <w:spacing w:before="240" w:after="240"/>
      </w:pPr>
      <w:proofErr w:type="gramStart"/>
      <w:r>
        <w:t xml:space="preserve">Ibrahim, A.M., Abdel-Aziz, H.R., Mohamed, H.A.H., </w:t>
      </w:r>
      <w:proofErr w:type="spellStart"/>
      <w:r>
        <w:t>Zaghamir</w:t>
      </w:r>
      <w:proofErr w:type="spellEnd"/>
      <w:r>
        <w:t xml:space="preserve">, D.E.F., </w:t>
      </w:r>
      <w:proofErr w:type="spellStart"/>
      <w:r>
        <w:t>Wahba</w:t>
      </w:r>
      <w:proofErr w:type="spellEnd"/>
      <w:r>
        <w:t xml:space="preserve">, N.M.I., Hassan, G.A., </w:t>
      </w:r>
      <w:proofErr w:type="spellStart"/>
      <w:r>
        <w:t>Shaban</w:t>
      </w:r>
      <w:proofErr w:type="spellEnd"/>
      <w:r>
        <w:t>, M., El-</w:t>
      </w:r>
      <w:proofErr w:type="spellStart"/>
      <w:r>
        <w:t>Nablaway</w:t>
      </w:r>
      <w:proofErr w:type="spellEnd"/>
      <w:r>
        <w:t xml:space="preserve">, M., </w:t>
      </w:r>
      <w:proofErr w:type="spellStart"/>
      <w:r>
        <w:t>Aldughmi</w:t>
      </w:r>
      <w:proofErr w:type="spellEnd"/>
      <w:r>
        <w:t xml:space="preserve">, O.N. and </w:t>
      </w:r>
      <w:proofErr w:type="spellStart"/>
      <w:r>
        <w:t>Aboelola</w:t>
      </w:r>
      <w:proofErr w:type="spellEnd"/>
      <w:r>
        <w:t>, T.H., (2024).</w:t>
      </w:r>
      <w:proofErr w:type="gramEnd"/>
      <w:r>
        <w:t xml:space="preserve"> B</w:t>
      </w:r>
      <w:r>
        <w:t xml:space="preserve">alancing confidentiality and care coordination: challenges in patient privacy. </w:t>
      </w:r>
      <w:r>
        <w:rPr>
          <w:i/>
          <w:iCs/>
        </w:rPr>
        <w:t>BMC nursing</w:t>
      </w:r>
      <w:r>
        <w:t xml:space="preserve">, </w:t>
      </w:r>
      <w:r>
        <w:rPr>
          <w:i/>
          <w:iCs/>
        </w:rPr>
        <w:t>23</w:t>
      </w:r>
      <w:r>
        <w:t>(1), p.564.</w:t>
      </w:r>
    </w:p>
    <w:p w:rsidR="007A2CA2" w:rsidRDefault="00965359">
      <w:pPr>
        <w:pStyle w:val="normal0"/>
        <w:spacing w:before="240" w:after="240"/>
      </w:pPr>
      <w:proofErr w:type="gramStart"/>
      <w:r>
        <w:t>Khan, U.A., (2022).</w:t>
      </w:r>
      <w:proofErr w:type="gramEnd"/>
      <w:r>
        <w:t xml:space="preserve"> </w:t>
      </w:r>
      <w:proofErr w:type="gramStart"/>
      <w:r>
        <w:t>Effective time management techniques for busy business managers.</w:t>
      </w:r>
      <w:proofErr w:type="gramEnd"/>
      <w:r>
        <w:t xml:space="preserve"> </w:t>
      </w:r>
      <w:proofErr w:type="gramStart"/>
      <w:r>
        <w:rPr>
          <w:i/>
          <w:iCs/>
        </w:rPr>
        <w:t>Global Journal of Econometrics and Finance</w:t>
      </w:r>
      <w:r>
        <w:t xml:space="preserve">, </w:t>
      </w:r>
      <w:r>
        <w:rPr>
          <w:i/>
          <w:iCs/>
        </w:rPr>
        <w:t>1</w:t>
      </w:r>
      <w:r>
        <w:t>(2), pp.49-61.</w:t>
      </w:r>
      <w:proofErr w:type="gramEnd"/>
    </w:p>
    <w:p w:rsidR="007A2CA2" w:rsidRDefault="00965359">
      <w:pPr>
        <w:pStyle w:val="normal0"/>
        <w:spacing w:before="240" w:after="240"/>
      </w:pPr>
      <w:proofErr w:type="gramStart"/>
      <w:r>
        <w:t>Levy,</w:t>
      </w:r>
      <w:r>
        <w:t xml:space="preserve"> N., Quinlan, J., El‐</w:t>
      </w:r>
      <w:proofErr w:type="spellStart"/>
      <w:r>
        <w:t>Boghdadly</w:t>
      </w:r>
      <w:proofErr w:type="spellEnd"/>
      <w:r>
        <w:t xml:space="preserve">, K., Fawcett, W.J., </w:t>
      </w:r>
      <w:proofErr w:type="spellStart"/>
      <w:r>
        <w:t>Agarwal</w:t>
      </w:r>
      <w:proofErr w:type="spellEnd"/>
      <w:r>
        <w:t xml:space="preserve">, V., </w:t>
      </w:r>
      <w:proofErr w:type="spellStart"/>
      <w:r>
        <w:t>Bastable</w:t>
      </w:r>
      <w:proofErr w:type="spellEnd"/>
      <w:r>
        <w:t xml:space="preserve">, R.B., Cox, F.J., De Boer, H.D., Dowdy, S.C., </w:t>
      </w:r>
      <w:proofErr w:type="spellStart"/>
      <w:r>
        <w:t>Hattingh</w:t>
      </w:r>
      <w:proofErr w:type="spellEnd"/>
      <w:r>
        <w:t xml:space="preserve">, K. and </w:t>
      </w:r>
      <w:proofErr w:type="spellStart"/>
      <w:r>
        <w:t>Knaggs</w:t>
      </w:r>
      <w:proofErr w:type="spellEnd"/>
      <w:r>
        <w:t>, R.D., (2021).</w:t>
      </w:r>
      <w:proofErr w:type="gramEnd"/>
      <w:r>
        <w:t xml:space="preserve"> </w:t>
      </w:r>
      <w:proofErr w:type="gramStart"/>
      <w:r>
        <w:t xml:space="preserve">An international multidisciplinary consensus statement on the prevention of </w:t>
      </w:r>
      <w:proofErr w:type="spellStart"/>
      <w:r>
        <w:t>opioid</w:t>
      </w:r>
      <w:proofErr w:type="spellEnd"/>
      <w:r>
        <w:t>‐related harm in</w:t>
      </w:r>
      <w:r>
        <w:t xml:space="preserve"> adult surgical patients.</w:t>
      </w:r>
      <w:proofErr w:type="gramEnd"/>
      <w:r>
        <w:t xml:space="preserve"> </w:t>
      </w:r>
      <w:proofErr w:type="gramStart"/>
      <w:r>
        <w:rPr>
          <w:i/>
          <w:iCs/>
        </w:rPr>
        <w:t>Anaesthesia</w:t>
      </w:r>
      <w:r>
        <w:t xml:space="preserve">, </w:t>
      </w:r>
      <w:r>
        <w:rPr>
          <w:i/>
          <w:iCs/>
        </w:rPr>
        <w:t>76</w:t>
      </w:r>
      <w:r>
        <w:t>(4), pp.520-536.</w:t>
      </w:r>
      <w:proofErr w:type="gramEnd"/>
    </w:p>
    <w:p w:rsidR="007A2CA2" w:rsidRDefault="00965359">
      <w:pPr>
        <w:pStyle w:val="normal0"/>
        <w:spacing w:before="240" w:after="240"/>
      </w:pPr>
      <w:proofErr w:type="gramStart"/>
      <w:r>
        <w:t xml:space="preserve">Peters, F., Hull, R., </w:t>
      </w:r>
      <w:proofErr w:type="spellStart"/>
      <w:r>
        <w:t>Damonse</w:t>
      </w:r>
      <w:proofErr w:type="spellEnd"/>
      <w:r>
        <w:t xml:space="preserve">, S., Lorenzo, T. and </w:t>
      </w:r>
      <w:proofErr w:type="spellStart"/>
      <w:r>
        <w:t>Davids</w:t>
      </w:r>
      <w:proofErr w:type="spellEnd"/>
      <w:r>
        <w:t>, N., (2024).</w:t>
      </w:r>
      <w:proofErr w:type="gramEnd"/>
      <w:r>
        <w:t xml:space="preserve"> </w:t>
      </w:r>
      <w:proofErr w:type="gramStart"/>
      <w:r>
        <w:t>Improving access to mental health care at community-based level: the role of rehabilitation care workers.</w:t>
      </w:r>
      <w:proofErr w:type="gramEnd"/>
      <w:r>
        <w:t xml:space="preserve"> </w:t>
      </w:r>
      <w:r>
        <w:rPr>
          <w:i/>
          <w:iCs/>
        </w:rPr>
        <w:t xml:space="preserve">South African Health </w:t>
      </w:r>
      <w:r>
        <w:rPr>
          <w:i/>
          <w:iCs/>
        </w:rPr>
        <w:t>Review</w:t>
      </w:r>
      <w:r>
        <w:t xml:space="preserve">, </w:t>
      </w:r>
      <w:r>
        <w:rPr>
          <w:i/>
          <w:iCs/>
        </w:rPr>
        <w:t>2024</w:t>
      </w:r>
      <w:r>
        <w:t>(1), pp.78-86.</w:t>
      </w:r>
    </w:p>
    <w:p w:rsidR="007A2CA2" w:rsidRDefault="00965359">
      <w:pPr>
        <w:pStyle w:val="normal0"/>
        <w:spacing w:before="240" w:after="240"/>
      </w:pPr>
      <w:proofErr w:type="spellStart"/>
      <w:r>
        <w:t>Stylianidis</w:t>
      </w:r>
      <w:proofErr w:type="spellEnd"/>
      <w:r>
        <w:t xml:space="preserve">, E., (2025). </w:t>
      </w:r>
      <w:proofErr w:type="gramStart"/>
      <w:r>
        <w:t>Ethical Excellence.</w:t>
      </w:r>
      <w:proofErr w:type="gramEnd"/>
      <w:r>
        <w:t xml:space="preserve"> </w:t>
      </w:r>
      <w:proofErr w:type="gramStart"/>
      <w:r>
        <w:t xml:space="preserve">In </w:t>
      </w:r>
      <w:r>
        <w:rPr>
          <w:i/>
          <w:iCs/>
        </w:rPr>
        <w:t>Exploring the Ethical Dimension in Recording and Documenting Cultural Heritage</w:t>
      </w:r>
      <w:r>
        <w:t xml:space="preserve"> (pp. 67-88).</w:t>
      </w:r>
      <w:proofErr w:type="gramEnd"/>
      <w:r>
        <w:t xml:space="preserve"> Cham: Springer Nature Switzerland.</w:t>
      </w:r>
    </w:p>
    <w:p w:rsidR="007A2CA2" w:rsidRDefault="00965359">
      <w:pPr>
        <w:pStyle w:val="normal0"/>
        <w:spacing w:before="240" w:after="240"/>
      </w:pPr>
      <w:proofErr w:type="gramStart"/>
      <w:r>
        <w:t>Tempest, S. ed., (2025).</w:t>
      </w:r>
      <w:proofErr w:type="gramEnd"/>
      <w:r>
        <w:t xml:space="preserve"> </w:t>
      </w:r>
      <w:r>
        <w:rPr>
          <w:i/>
          <w:iCs/>
        </w:rPr>
        <w:t xml:space="preserve">Growth-based Career Planning </w:t>
      </w:r>
      <w:r>
        <w:rPr>
          <w:i/>
          <w:iCs/>
        </w:rPr>
        <w:t>for Healthcare Professionals: A Narrative for Change</w:t>
      </w:r>
      <w:r>
        <w:t xml:space="preserve">. </w:t>
      </w:r>
      <w:proofErr w:type="gramStart"/>
      <w:r>
        <w:t>John Wiley &amp; Sons.</w:t>
      </w:r>
      <w:proofErr w:type="gramEnd"/>
    </w:p>
    <w:sectPr w:rsidR="007A2CA2" w:rsidSect="007A2CA2">
      <w:pgSz w:w="11909" w:h="16834"/>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A9447F2-3109-49C1-AD83-ACE135BE8B55}"/>
  </w:font>
  <w:font w:name="Calibri">
    <w:panose1 w:val="020F0502020204030204"/>
    <w:charset w:val="00"/>
    <w:family w:val="swiss"/>
    <w:pitch w:val="variable"/>
    <w:sig w:usb0="E4002EFF" w:usb1="C200247B" w:usb2="00000009" w:usb3="00000000" w:csb0="000001FF" w:csb1="00000000"/>
    <w:embedRegular r:id="rId2" w:fontKey="{B0EDB1AD-C85E-49BA-AA28-D9C943725C85}"/>
  </w:font>
  <w:font w:name="Cambria">
    <w:panose1 w:val="02040503050406030204"/>
    <w:charset w:val="00"/>
    <w:family w:val="roman"/>
    <w:pitch w:val="variable"/>
    <w:sig w:usb0="E00006FF" w:usb1="420024FF" w:usb2="02000000" w:usb3="00000000" w:csb0="0000019F" w:csb1="00000000"/>
    <w:embedRegular r:id="rId3" w:fontKey="{B22D4EC4-97CF-4A9D-842A-ECC9226F1291}"/>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embedTrueTypeFonts/>
  <w:proofState w:spelling="clean" w:grammar="clean"/>
  <w:defaultTabStop w:val="720"/>
  <w:characterSpacingControl w:val="doNotCompress"/>
  <w:compat/>
  <w:rsids>
    <w:rsidRoot w:val="007A2CA2"/>
    <w:rsid w:val="007A2CA2"/>
    <w:rsid w:val="009653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7A2CA2"/>
    <w:pPr>
      <w:keepNext/>
      <w:keepLines/>
      <w:outlineLvl w:val="0"/>
    </w:pPr>
    <w:rPr>
      <w:b/>
      <w:bCs/>
      <w:sz w:val="28"/>
      <w:szCs w:val="28"/>
    </w:rPr>
  </w:style>
  <w:style w:type="paragraph" w:styleId="Heading2">
    <w:name w:val="heading 2"/>
    <w:basedOn w:val="normal0"/>
    <w:next w:val="normal0"/>
    <w:rsid w:val="007A2CA2"/>
    <w:pPr>
      <w:keepNext/>
      <w:keepLines/>
      <w:outlineLvl w:val="1"/>
    </w:pPr>
    <w:rPr>
      <w:b/>
      <w:bCs/>
    </w:rPr>
  </w:style>
  <w:style w:type="paragraph" w:styleId="Heading3">
    <w:name w:val="heading 3"/>
    <w:basedOn w:val="normal0"/>
    <w:next w:val="normal0"/>
    <w:rsid w:val="007A2CA2"/>
    <w:pPr>
      <w:keepNext/>
      <w:keepLines/>
      <w:spacing w:before="320" w:after="80"/>
      <w:outlineLvl w:val="2"/>
    </w:pPr>
    <w:rPr>
      <w:color w:val="434343"/>
      <w:sz w:val="28"/>
      <w:szCs w:val="28"/>
    </w:rPr>
  </w:style>
  <w:style w:type="paragraph" w:styleId="Heading4">
    <w:name w:val="heading 4"/>
    <w:basedOn w:val="normal0"/>
    <w:next w:val="normal0"/>
    <w:rsid w:val="007A2CA2"/>
    <w:pPr>
      <w:keepNext/>
      <w:keepLines/>
      <w:spacing w:before="280" w:after="80"/>
      <w:outlineLvl w:val="3"/>
    </w:pPr>
    <w:rPr>
      <w:color w:val="666666"/>
    </w:rPr>
  </w:style>
  <w:style w:type="paragraph" w:styleId="Heading5">
    <w:name w:val="heading 5"/>
    <w:basedOn w:val="normal0"/>
    <w:next w:val="normal0"/>
    <w:rsid w:val="007A2CA2"/>
    <w:pPr>
      <w:keepNext/>
      <w:keepLines/>
      <w:spacing w:before="240" w:after="80"/>
      <w:outlineLvl w:val="4"/>
    </w:pPr>
    <w:rPr>
      <w:color w:val="666666"/>
      <w:sz w:val="22"/>
      <w:szCs w:val="22"/>
    </w:rPr>
  </w:style>
  <w:style w:type="paragraph" w:styleId="Heading6">
    <w:name w:val="heading 6"/>
    <w:basedOn w:val="normal0"/>
    <w:next w:val="normal0"/>
    <w:rsid w:val="007A2CA2"/>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A2CA2"/>
    <w:tblPr>
      <w:tblCellMar>
        <w:top w:w="100" w:type="dxa"/>
        <w:left w:w="100" w:type="dxa"/>
        <w:bottom w:w="100" w:type="dxa"/>
        <w:right w:w="100" w:type="dxa"/>
      </w:tblCellMar>
    </w:tblPr>
  </w:style>
  <w:style w:type="paragraph" w:customStyle="1" w:styleId="normal0">
    <w:name w:val="normal"/>
    <w:rsid w:val="007A2CA2"/>
  </w:style>
  <w:style w:type="paragraph" w:styleId="Title">
    <w:name w:val="Title"/>
    <w:basedOn w:val="normal0"/>
    <w:next w:val="normal0"/>
    <w:rsid w:val="007A2CA2"/>
    <w:pPr>
      <w:keepNext/>
      <w:keepLines/>
      <w:jc w:val="center"/>
    </w:pPr>
    <w:rPr>
      <w:b/>
      <w:bCs/>
      <w:sz w:val="40"/>
      <w:szCs w:val="40"/>
    </w:rPr>
  </w:style>
  <w:style w:type="paragraph" w:styleId="Subtitle">
    <w:name w:val="Subtitle"/>
    <w:basedOn w:val="normal0"/>
    <w:next w:val="normal0"/>
    <w:rsid w:val="007A2CA2"/>
    <w:pPr>
      <w:keepNext/>
      <w:keepLines/>
      <w:spacing w:after="320"/>
    </w:pPr>
    <w:rPr>
      <w:rFonts w:ascii="Arial" w:eastAsia="Arial" w:hAnsi="Arial" w:cs="Arial"/>
      <w:color w:val="666666"/>
      <w:sz w:val="30"/>
      <w:szCs w:val="30"/>
    </w:rPr>
  </w:style>
  <w:style w:type="table" w:customStyle="1" w:styleId="a">
    <w:basedOn w:val="TableNormal0"/>
    <w:rsid w:val="007A2CA2"/>
    <w:tblPr>
      <w:tblStyleRowBandSize w:val="1"/>
      <w:tblStyleColBandSize w:val="1"/>
      <w:tblCellMar>
        <w:top w:w="100" w:type="dxa"/>
        <w:left w:w="100" w:type="dxa"/>
        <w:bottom w:w="100" w:type="dxa"/>
        <w:right w:w="100" w:type="dxa"/>
      </w:tblCellMar>
    </w:tblPr>
  </w:style>
  <w:style w:type="table" w:customStyle="1" w:styleId="a0">
    <w:basedOn w:val="TableNormal0"/>
    <w:rsid w:val="007A2CA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653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3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2570</Words>
  <Characters>14650</Characters>
  <Application>Microsoft Office Word</Application>
  <DocSecurity>0</DocSecurity>
  <Lines>122</Lines>
  <Paragraphs>34</Paragraphs>
  <ScaleCrop>false</ScaleCrop>
  <Company/>
  <LinksUpToDate>false</LinksUpToDate>
  <CharactersWithSpaces>17186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2026-04-22T09:07:00Z</dcterms:created>
  <dcterms:modified xsi:type="dcterms:W3CDTF">2026-04-22T09:07:00Z</dcterms:modified>
</cp:coreProperties>
</file>