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797C5" w14:textId="77777777" w:rsidR="00F95407" w:rsidRPr="00F95407" w:rsidRDefault="00F95407" w:rsidP="00F95407">
      <w:pPr>
        <w:rPr>
          <w:rFonts w:ascii="Times New Roman" w:hAnsi="Times New Roman" w:cs="Times New Roman"/>
          <w:lang w:eastAsia="en-GB"/>
        </w:rPr>
      </w:pPr>
      <w:r w:rsidRPr="00F95407">
        <w:rPr>
          <w:rFonts w:ascii="Arial" w:hAnsi="Arial" w:cs="Arial"/>
          <w:b/>
          <w:bCs/>
          <w:color w:val="000000"/>
          <w:sz w:val="22"/>
          <w:szCs w:val="22"/>
          <w:lang w:eastAsia="en-GB"/>
        </w:rPr>
        <w:t>‘Raising awareness of Social, Emotional and Mental Health (SEMH) difficulties in school to improve engagement and outcomes of learners.’</w:t>
      </w:r>
    </w:p>
    <w:p w14:paraId="2C064CB1" w14:textId="77777777" w:rsidR="00F95407" w:rsidRPr="00F95407" w:rsidRDefault="00F95407" w:rsidP="00F95407">
      <w:pPr>
        <w:rPr>
          <w:rFonts w:ascii="Times New Roman" w:eastAsia="Times New Roman" w:hAnsi="Times New Roman" w:cs="Times New Roman"/>
          <w:lang w:eastAsia="en-GB"/>
        </w:rPr>
      </w:pPr>
    </w:p>
    <w:p w14:paraId="08B8D9E7" w14:textId="77777777" w:rsidR="00F95407" w:rsidRPr="00F95407" w:rsidRDefault="00F95407" w:rsidP="00F95407">
      <w:pPr>
        <w:rPr>
          <w:rFonts w:ascii="Times New Roman" w:hAnsi="Times New Roman" w:cs="Times New Roman"/>
          <w:lang w:eastAsia="en-GB"/>
        </w:rPr>
      </w:pPr>
      <w:r w:rsidRPr="00F95407">
        <w:rPr>
          <w:rFonts w:ascii="Arial" w:hAnsi="Arial" w:cs="Arial"/>
          <w:color w:val="000000"/>
          <w:sz w:val="22"/>
          <w:szCs w:val="22"/>
          <w:lang w:eastAsia="en-GB"/>
        </w:rPr>
        <w:t>School A is a bilingual school that is maintained by its local authority. There are approximately 1,436 pupils on roll, a third of which come from Welsh speaking homes. Despite this, 47% of its pupils speak fluent Welsh with over half studying Welsh as a first language. There is a sixth form on site which makes up 267 of those pupils. Around half of the pupils come from the town in which School A is situated, the rest come from surrounding rural areas. 18.9% of its pupils are eligible for Free School Meals, which is slightly higher than the Welsh average at 16.4%. The school has a Special Education Needs facility on site which provides provision for 29 pupils who have profound and complex learning needs. 6% of its pupils have a statement and 30% have special educational needs, again both figures being higher than the national average (Estyn, 2019). Within School A, I currently hold a middle management responsibility as Head of Year 9.</w:t>
      </w:r>
    </w:p>
    <w:p w14:paraId="368C1DDA" w14:textId="77777777" w:rsidR="00F95407" w:rsidRPr="00F95407" w:rsidRDefault="00F95407" w:rsidP="00F95407">
      <w:pPr>
        <w:rPr>
          <w:rFonts w:ascii="Times New Roman" w:eastAsia="Times New Roman" w:hAnsi="Times New Roman" w:cs="Times New Roman"/>
          <w:lang w:eastAsia="en-GB"/>
        </w:rPr>
      </w:pPr>
    </w:p>
    <w:p w14:paraId="3862111B"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lang w:eastAsia="en-GB"/>
        </w:rPr>
        <w:t xml:space="preserve">The rise in social, emotional and mental health difficulties and behaviours that pupils are displaying have become a concern for middle leaders like myself. These behaviours are also creating huge barriers and are impacting pupils' ability to access and engage with the current education provision in Wales. Covid19, the lockdowns and restrictions have had a significant impact on the education of all pupils. It has meant that some pupils have missed months of school. ‘This has seen an increase to mental ill health issues, exacerbated pre-existing ones and negatively impacted on long term education’ (Teaching School Hub, 2022). Pupils who have a special educational need in the form of Social, Emotional and Mental Health needs can display a range of behaviours which include: becoming withdrawn or isolated or display challenging, disruptive or disturbing behaviour. Some of the mental health difficulties these pupils may be experiencing to result in this behaviour include: anxiety, depression, self-harming, substance misuse, eating disorders or other physical symptoms that are medically unexplained (Kirklees SEND Local Offer, 2022). SEMH (2022) state that: </w:t>
      </w:r>
      <w:r w:rsidRPr="00F95407">
        <w:rPr>
          <w:rFonts w:ascii="Arial" w:hAnsi="Arial" w:cs="Arial"/>
          <w:color w:val="212529"/>
          <w:sz w:val="23"/>
          <w:szCs w:val="23"/>
          <w:lang w:eastAsia="en-GB"/>
        </w:rPr>
        <w:t xml:space="preserve">attachment difficulties, experience of trauma, mental illness, a lack of opportunity to develop certain skills or a neurodevelopmental condition that may lead to difficulties communicating, understanding, regulating emotions, tolerating environments, concentrating or forming and maintaining relationships are the most common reasons why a child may have SEMH needs. </w:t>
      </w:r>
      <w:r w:rsidRPr="00F95407">
        <w:rPr>
          <w:rFonts w:ascii="Arial" w:hAnsi="Arial" w:cs="Arial"/>
          <w:color w:val="212529"/>
          <w:sz w:val="22"/>
          <w:szCs w:val="22"/>
          <w:lang w:eastAsia="en-GB"/>
        </w:rPr>
        <w:t xml:space="preserve">These behaviours are becoming more prevalent within Secondary schools and within School A. I have chosen to focus my assignment on SEMH so that I can better my knowledge and inform my own professional development to support these learners more effectively as we deal with the obstacles </w:t>
      </w:r>
      <w:proofErr w:type="spellStart"/>
      <w:r w:rsidRPr="00F95407">
        <w:rPr>
          <w:rFonts w:ascii="Arial" w:hAnsi="Arial" w:cs="Arial"/>
          <w:color w:val="212529"/>
          <w:sz w:val="22"/>
          <w:szCs w:val="22"/>
          <w:lang w:eastAsia="en-GB"/>
        </w:rPr>
        <w:t>Covid</w:t>
      </w:r>
      <w:proofErr w:type="spellEnd"/>
      <w:r w:rsidRPr="00F95407">
        <w:rPr>
          <w:rFonts w:ascii="Arial" w:hAnsi="Arial" w:cs="Arial"/>
          <w:color w:val="212529"/>
          <w:sz w:val="22"/>
          <w:szCs w:val="22"/>
          <w:lang w:eastAsia="en-GB"/>
        </w:rPr>
        <w:t xml:space="preserve"> has now created for pupils, staff and schools to overcome. My job, as a Head of Year is to support all learners' individual needs including their emotional, social and behavioural and mental health needs, to ensure they can access an education to flourish and reach their full potential. </w:t>
      </w:r>
      <w:r w:rsidRPr="00F95407">
        <w:rPr>
          <w:rFonts w:ascii="Arial" w:hAnsi="Arial" w:cs="Arial"/>
          <w:color w:val="000000"/>
          <w:sz w:val="22"/>
          <w:szCs w:val="22"/>
          <w:lang w:eastAsia="en-GB"/>
        </w:rPr>
        <w:t> </w:t>
      </w:r>
    </w:p>
    <w:p w14:paraId="25371BA4" w14:textId="77777777" w:rsidR="00F95407" w:rsidRPr="00F95407" w:rsidRDefault="00F95407" w:rsidP="00F95407">
      <w:pPr>
        <w:rPr>
          <w:rFonts w:ascii="Times New Roman" w:eastAsia="Times New Roman" w:hAnsi="Times New Roman" w:cs="Times New Roman"/>
          <w:lang w:eastAsia="en-GB"/>
        </w:rPr>
      </w:pPr>
    </w:p>
    <w:p w14:paraId="4E2C2C75"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lang w:eastAsia="en-GB"/>
        </w:rPr>
        <w:t>As of 2014, in the SEN Code of Practice, Social, Emotional and Mental Health (SEMH) was stated as Social Emotional Behaviour Difficulties (SEBD). The link between behaviour and mental health difficulties encouraged the term to move to SEMH. ‘Although the term “behaviour” has been removed from this acronym, within the SEN Code of Practice behaviour linked to Mental Health and emotional wellbeing underlying needs is a common theme. The concept of addressing needs rather than attempting to subdue behaviours has led to a more informed, whole child approach’ (SEMH, 2022). For the purpose of this assignment, the special educational need will be referred to as both Social, Emotional and Mental Health (SEMH) and Social Emotional and Behaviour difficulties (SEBD). The assignment will make reference to both terms dependent on when the research or documentation being referred to was produced. Although there will be a fluctuation in the use of the term, the research and assignment views them as the same additional learning need. </w:t>
      </w:r>
    </w:p>
    <w:p w14:paraId="0FB26218" w14:textId="77777777" w:rsidR="00F95407" w:rsidRPr="00F95407" w:rsidRDefault="00F95407" w:rsidP="00F95407">
      <w:pPr>
        <w:rPr>
          <w:rFonts w:ascii="Times New Roman" w:eastAsia="Times New Roman" w:hAnsi="Times New Roman" w:cs="Times New Roman"/>
          <w:lang w:eastAsia="en-GB"/>
        </w:rPr>
      </w:pPr>
    </w:p>
    <w:p w14:paraId="4969E12D" w14:textId="77777777" w:rsidR="00F95407" w:rsidRPr="00F95407" w:rsidRDefault="00F95407" w:rsidP="00F95407">
      <w:pPr>
        <w:rPr>
          <w:rFonts w:ascii="Times New Roman" w:hAnsi="Times New Roman" w:cs="Times New Roman"/>
          <w:lang w:eastAsia="en-GB"/>
        </w:rPr>
      </w:pPr>
      <w:r w:rsidRPr="00F95407">
        <w:rPr>
          <w:rFonts w:ascii="Arial" w:hAnsi="Arial" w:cs="Arial"/>
          <w:color w:val="000000"/>
          <w:sz w:val="22"/>
          <w:szCs w:val="22"/>
          <w:lang w:eastAsia="en-GB"/>
        </w:rPr>
        <w:t>The department for Education (2021) released a report to show the increase in pupils who have a Special Educational Need (SEN) and Education Health Plan (EHC) in 2020. They found that, ‘</w:t>
      </w:r>
      <w:r w:rsidRPr="00F95407">
        <w:rPr>
          <w:rFonts w:ascii="Arial" w:hAnsi="Arial" w:cs="Arial"/>
          <w:color w:val="212529"/>
          <w:sz w:val="22"/>
          <w:szCs w:val="22"/>
          <w:lang w:eastAsia="en-GB"/>
        </w:rPr>
        <w:t xml:space="preserve">8% of children in the UK had a disability (around 1.1 million children), the most common impairments are social and behavioural (45%), learning (35%) and mental health (31%)’. </w:t>
      </w:r>
      <w:r w:rsidRPr="00F95407">
        <w:rPr>
          <w:rFonts w:ascii="Arial" w:hAnsi="Arial" w:cs="Arial"/>
          <w:color w:val="000000"/>
          <w:sz w:val="22"/>
          <w:szCs w:val="22"/>
          <w:lang w:eastAsia="en-GB"/>
        </w:rPr>
        <w:t xml:space="preserve">Empirical evidence shows an increase in pupils demonstrating Emotional, Social, Behavioural and Mental Health difficulties, especially since schools have returned following the restrictions we have lived by during </w:t>
      </w:r>
      <w:proofErr w:type="spellStart"/>
      <w:r w:rsidRPr="00F95407">
        <w:rPr>
          <w:rFonts w:ascii="Arial" w:hAnsi="Arial" w:cs="Arial"/>
          <w:color w:val="000000"/>
          <w:sz w:val="22"/>
          <w:szCs w:val="22"/>
          <w:lang w:eastAsia="en-GB"/>
        </w:rPr>
        <w:t>Covid</w:t>
      </w:r>
      <w:proofErr w:type="spellEnd"/>
      <w:r w:rsidRPr="00F95407">
        <w:rPr>
          <w:rFonts w:ascii="Arial" w:hAnsi="Arial" w:cs="Arial"/>
          <w:color w:val="000000"/>
          <w:sz w:val="22"/>
          <w:szCs w:val="22"/>
          <w:lang w:eastAsia="en-GB"/>
        </w:rPr>
        <w:t xml:space="preserve">. </w:t>
      </w:r>
      <w:proofErr w:type="spellStart"/>
      <w:r w:rsidRPr="00F95407">
        <w:rPr>
          <w:rFonts w:ascii="Arial" w:hAnsi="Arial" w:cs="Arial"/>
          <w:color w:val="000000"/>
          <w:sz w:val="22"/>
          <w:szCs w:val="22"/>
          <w:lang w:eastAsia="en-GB"/>
        </w:rPr>
        <w:t>Blanden</w:t>
      </w:r>
      <w:proofErr w:type="spellEnd"/>
      <w:r w:rsidRPr="00F95407">
        <w:rPr>
          <w:rFonts w:ascii="Arial" w:hAnsi="Arial" w:cs="Arial"/>
          <w:color w:val="000000"/>
          <w:sz w:val="22"/>
          <w:szCs w:val="22"/>
          <w:lang w:eastAsia="en-GB"/>
        </w:rPr>
        <w:t xml:space="preserve"> et al. (2021) supports this and identified a significant rise in emotional and behavioural difficulties among primary school children following school closures in 2020 (Sharp and Nelson, 2021).</w:t>
      </w:r>
      <w:r w:rsidRPr="00F95407">
        <w:rPr>
          <w:rFonts w:ascii="Arial" w:hAnsi="Arial" w:cs="Arial"/>
          <w:color w:val="212529"/>
          <w:sz w:val="22"/>
          <w:szCs w:val="22"/>
          <w:lang w:eastAsia="en-GB"/>
        </w:rPr>
        <w:t xml:space="preserve"> ‘</w:t>
      </w:r>
      <w:r w:rsidRPr="00F95407">
        <w:rPr>
          <w:rFonts w:ascii="Arial" w:hAnsi="Arial" w:cs="Arial"/>
          <w:color w:val="212529"/>
          <w:sz w:val="22"/>
          <w:szCs w:val="22"/>
          <w:shd w:val="clear" w:color="auto" w:fill="FFFFFF"/>
          <w:lang w:eastAsia="en-GB"/>
        </w:rPr>
        <w:t>One in six children aged five to 16 were identified as having a probable mental health problem in July 2021, a huge increase from one in nine in 2017. That’s five children in every classroom’ (Young Minds, 2022). These statistics support the empirical view previously discussed. </w:t>
      </w:r>
    </w:p>
    <w:p w14:paraId="7DF0467F" w14:textId="77777777" w:rsidR="00F95407" w:rsidRPr="00F95407" w:rsidRDefault="00F95407" w:rsidP="00F95407">
      <w:pPr>
        <w:rPr>
          <w:rFonts w:ascii="Times New Roman" w:eastAsia="Times New Roman" w:hAnsi="Times New Roman" w:cs="Times New Roman"/>
          <w:lang w:eastAsia="en-GB"/>
        </w:rPr>
      </w:pPr>
    </w:p>
    <w:p w14:paraId="05CD7D76" w14:textId="77777777" w:rsidR="00F95407" w:rsidRPr="00F95407" w:rsidRDefault="0009798B" w:rsidP="00F95407">
      <w:pPr>
        <w:rPr>
          <w:rFonts w:ascii="Times New Roman" w:hAnsi="Times New Roman" w:cs="Times New Roman"/>
          <w:lang w:eastAsia="en-GB"/>
        </w:rPr>
      </w:pPr>
      <w:r>
        <w:rPr>
          <w:rFonts w:ascii="Arial" w:hAnsi="Arial" w:cs="Arial"/>
          <w:color w:val="212529"/>
          <w:sz w:val="22"/>
          <w:szCs w:val="22"/>
          <w:lang w:eastAsia="en-GB"/>
        </w:rPr>
        <w:t>As a result of this</w:t>
      </w:r>
      <w:r w:rsidR="00F95407" w:rsidRPr="00F95407">
        <w:rPr>
          <w:rFonts w:ascii="Arial" w:hAnsi="Arial" w:cs="Arial"/>
          <w:color w:val="212529"/>
          <w:sz w:val="22"/>
          <w:szCs w:val="22"/>
          <w:lang w:eastAsia="en-GB"/>
        </w:rPr>
        <w:t xml:space="preserve">, I have completed </w:t>
      </w:r>
      <w:r w:rsidR="00F95407" w:rsidRPr="00F95407">
        <w:rPr>
          <w:rFonts w:ascii="Arial" w:hAnsi="Arial" w:cs="Arial"/>
          <w:color w:val="212529"/>
          <w:sz w:val="23"/>
          <w:szCs w:val="23"/>
          <w:shd w:val="clear" w:color="auto" w:fill="FFFFFF"/>
          <w:lang w:eastAsia="en-GB"/>
        </w:rPr>
        <w:t>a Force Field analysis (which can be seen below), based on Sociologist Kurt Lewin’s model (1951). As you can see, the force field analysis shows a balanced equilibrium with driving and restraining forces for change to raise awareness of Social, emotional and mental health difficulties experienced by learners to improve engagement, teacher pupil relationship</w:t>
      </w:r>
      <w:r w:rsidR="005B0FBC">
        <w:rPr>
          <w:rFonts w:ascii="Arial" w:hAnsi="Arial" w:cs="Arial"/>
          <w:color w:val="212529"/>
          <w:sz w:val="23"/>
          <w:szCs w:val="23"/>
          <w:shd w:val="clear" w:color="auto" w:fill="FFFFFF"/>
          <w:lang w:eastAsia="en-GB"/>
        </w:rPr>
        <w:t>s</w:t>
      </w:r>
      <w:r w:rsidR="00F95407" w:rsidRPr="00F95407">
        <w:rPr>
          <w:rFonts w:ascii="Arial" w:hAnsi="Arial" w:cs="Arial"/>
          <w:color w:val="212529"/>
          <w:sz w:val="23"/>
          <w:szCs w:val="23"/>
          <w:shd w:val="clear" w:color="auto" w:fill="FFFFFF"/>
          <w:lang w:eastAsia="en-GB"/>
        </w:rPr>
        <w:t xml:space="preserve"> and raise overall outcomes for all pupils. </w:t>
      </w:r>
    </w:p>
    <w:p w14:paraId="3752CD24" w14:textId="77777777" w:rsidR="00F95407" w:rsidRPr="00F95407" w:rsidRDefault="00F95407" w:rsidP="00F95407">
      <w:pPr>
        <w:rPr>
          <w:rFonts w:ascii="Times New Roman" w:eastAsia="Times New Roman" w:hAnsi="Times New Roman" w:cs="Times New Roman"/>
          <w:lang w:eastAsia="en-GB"/>
        </w:rPr>
      </w:pPr>
    </w:p>
    <w:p w14:paraId="7E94BD89"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3"/>
          <w:szCs w:val="23"/>
          <w:u w:val="single"/>
          <w:shd w:val="clear" w:color="auto" w:fill="FFFFFF"/>
          <w:lang w:eastAsia="en-GB"/>
        </w:rPr>
        <w:t>Force Field Analysis </w:t>
      </w:r>
    </w:p>
    <w:p w14:paraId="2B381A58" w14:textId="77777777" w:rsidR="00F95407" w:rsidRPr="00F95407" w:rsidRDefault="00F95407" w:rsidP="00F95407">
      <w:pPr>
        <w:rPr>
          <w:rFonts w:ascii="Times New Roman" w:eastAsia="Times New Roman" w:hAnsi="Times New Roman" w:cs="Times New Roman"/>
          <w:lang w:eastAsia="en-GB"/>
        </w:rPr>
      </w:pPr>
    </w:p>
    <w:tbl>
      <w:tblPr>
        <w:tblW w:w="0" w:type="auto"/>
        <w:tblLayout w:type="fixed"/>
        <w:tblCellMar>
          <w:top w:w="15" w:type="dxa"/>
          <w:left w:w="15" w:type="dxa"/>
          <w:bottom w:w="15" w:type="dxa"/>
          <w:right w:w="15" w:type="dxa"/>
        </w:tblCellMar>
        <w:tblLook w:val="04A0" w:firstRow="1" w:lastRow="0" w:firstColumn="1" w:lastColumn="0" w:noHBand="0" w:noVBand="1"/>
      </w:tblPr>
      <w:tblGrid>
        <w:gridCol w:w="890"/>
        <w:gridCol w:w="2430"/>
        <w:gridCol w:w="2512"/>
        <w:gridCol w:w="2367"/>
        <w:gridCol w:w="801"/>
      </w:tblGrid>
      <w:tr w:rsidR="005B0FBC" w:rsidRPr="00F95407" w14:paraId="7F62B4D2" w14:textId="77777777" w:rsidTr="005B0FBC">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77943"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Score</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3CA45"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1"/>
                <w:szCs w:val="21"/>
                <w:shd w:val="clear" w:color="auto" w:fill="FFFFFF"/>
                <w:lang w:eastAsia="en-GB"/>
              </w:rPr>
              <w:t xml:space="preserve">Forces </w:t>
            </w:r>
            <w:r w:rsidRPr="00F95407">
              <w:rPr>
                <w:rFonts w:ascii="Arial" w:hAnsi="Arial" w:cs="Arial"/>
                <w:b/>
                <w:bCs/>
                <w:color w:val="212529"/>
                <w:sz w:val="21"/>
                <w:szCs w:val="21"/>
                <w:shd w:val="clear" w:color="auto" w:fill="FFFFFF"/>
                <w:lang w:eastAsia="en-GB"/>
              </w:rPr>
              <w:t>for</w:t>
            </w:r>
            <w:r w:rsidRPr="00F95407">
              <w:rPr>
                <w:rFonts w:ascii="Arial" w:hAnsi="Arial" w:cs="Arial"/>
                <w:color w:val="212529"/>
                <w:sz w:val="21"/>
                <w:szCs w:val="21"/>
                <w:shd w:val="clear" w:color="auto" w:fill="FFFFFF"/>
                <w:lang w:eastAsia="en-GB"/>
              </w:rPr>
              <w:t xml:space="preserve"> change</w:t>
            </w:r>
          </w:p>
        </w:tc>
        <w:tc>
          <w:tcPr>
            <w:tcW w:w="2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3851F"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17"/>
                <w:szCs w:val="17"/>
                <w:shd w:val="clear" w:color="auto" w:fill="FFFFFF"/>
                <w:lang w:eastAsia="en-GB"/>
              </w:rPr>
              <w:t>Desired Change (Shared Vision)</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6B7C0"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1"/>
                <w:szCs w:val="21"/>
                <w:shd w:val="clear" w:color="auto" w:fill="FFFFFF"/>
                <w:lang w:eastAsia="en-GB"/>
              </w:rPr>
              <w:t xml:space="preserve">Forces </w:t>
            </w:r>
            <w:r w:rsidRPr="00F95407">
              <w:rPr>
                <w:rFonts w:ascii="Arial" w:hAnsi="Arial" w:cs="Arial"/>
                <w:b/>
                <w:bCs/>
                <w:color w:val="212529"/>
                <w:sz w:val="21"/>
                <w:szCs w:val="21"/>
                <w:shd w:val="clear" w:color="auto" w:fill="FFFFFF"/>
                <w:lang w:eastAsia="en-GB"/>
              </w:rPr>
              <w:t>against</w:t>
            </w:r>
            <w:r w:rsidRPr="00F95407">
              <w:rPr>
                <w:rFonts w:ascii="Arial" w:hAnsi="Arial" w:cs="Arial"/>
                <w:color w:val="212529"/>
                <w:sz w:val="21"/>
                <w:szCs w:val="21"/>
                <w:shd w:val="clear" w:color="auto" w:fill="FFFFFF"/>
                <w:lang w:eastAsia="en-GB"/>
              </w:rPr>
              <w:t xml:space="preserve"> change</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4112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Score</w:t>
            </w:r>
          </w:p>
        </w:tc>
      </w:tr>
      <w:tr w:rsidR="005B0FBC" w:rsidRPr="00F95407" w14:paraId="57CB0DC5"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FCA3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6              </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D3F13"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Engagement for pupils with SEMH </w:t>
            </w:r>
          </w:p>
          <w:p w14:paraId="3729A45A"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2F27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000000"/>
                <w:sz w:val="22"/>
                <w:szCs w:val="22"/>
                <w:lang w:eastAsia="en-GB"/>
              </w:rPr>
              <w:t>Raising awareness of Social, Emotional and Mental Health (SEMH) difficulties in school to improve engagement</w:t>
            </w:r>
            <w:r w:rsidR="005B0FBC">
              <w:rPr>
                <w:rFonts w:ascii="Arial" w:hAnsi="Arial" w:cs="Arial"/>
                <w:color w:val="000000"/>
                <w:sz w:val="22"/>
                <w:szCs w:val="22"/>
                <w:lang w:eastAsia="en-GB"/>
              </w:rPr>
              <w:t>, teacher pupil relationships</w:t>
            </w:r>
            <w:r w:rsidRPr="00F95407">
              <w:rPr>
                <w:rFonts w:ascii="Arial" w:hAnsi="Arial" w:cs="Arial"/>
                <w:color w:val="000000"/>
                <w:sz w:val="22"/>
                <w:szCs w:val="22"/>
                <w:lang w:eastAsia="en-GB"/>
              </w:rPr>
              <w:t xml:space="preserve"> and outcomes of learners.</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D0DBC"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engagement with curriculum</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4AFD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042062AF"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C14A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165E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teacher and pupil relationships</w:t>
            </w:r>
          </w:p>
          <w:p w14:paraId="2F7FD000"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555B4B7E"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C032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parental support</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1DBF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6775F5F7"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67FC8"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9</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0FBF1"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attainment for pupils with SEMH</w:t>
            </w:r>
          </w:p>
          <w:p w14:paraId="609E0FAF"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2ACCA331"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D478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Behavioural Issues presented by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DA66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r>
      <w:tr w:rsidR="005B0FBC" w:rsidRPr="00F95407" w14:paraId="2F19BF0F"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9ED2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CDF7F"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attendance for pupils with SEMH</w:t>
            </w:r>
          </w:p>
          <w:p w14:paraId="45D6C030"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5A97BBFE"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3E5D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Social Issues presented by pupils with SMEH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5A93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51B31865"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363A4"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9</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23F1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Improved learning environment for pupils with SEMH</w:t>
            </w:r>
          </w:p>
          <w:p w14:paraId="47CBAEF2" w14:textId="77777777" w:rsidR="00F95407" w:rsidRPr="00F95407" w:rsidRDefault="00F95407" w:rsidP="00F95407">
            <w:pPr>
              <w:spacing w:after="240"/>
              <w:rPr>
                <w:rFonts w:ascii="Times New Roman" w:eastAsia="Times New Roman" w:hAnsi="Times New Roman" w:cs="Times New Roman"/>
                <w:lang w:eastAsia="en-GB"/>
              </w:rPr>
            </w:pP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6C036655"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9C4B6"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Emotional Issues presented by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C6172"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8</w:t>
            </w:r>
          </w:p>
        </w:tc>
      </w:tr>
      <w:tr w:rsidR="005B0FBC" w:rsidRPr="00F95407" w14:paraId="1B9141AA" w14:textId="77777777" w:rsidTr="005B0FBC">
        <w:trPr>
          <w:trHeight w:val="430"/>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BCD8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10</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C9ABE2"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Develop inclusivity within school provision </w:t>
            </w: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04D3DB24"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AA5FB"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color w:val="212529"/>
                <w:sz w:val="23"/>
                <w:szCs w:val="23"/>
                <w:shd w:val="clear" w:color="auto" w:fill="FFFFFF"/>
                <w:lang w:eastAsia="en-GB"/>
              </w:rPr>
              <w:t>Lack of specialist training for staff to support pupils with SEMH</w:t>
            </w: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E66F9"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6</w:t>
            </w:r>
          </w:p>
        </w:tc>
      </w:tr>
      <w:tr w:rsidR="005B0FBC" w:rsidRPr="00F95407" w14:paraId="77AD40B0" w14:textId="77777777" w:rsidTr="005B0FBC">
        <w:trPr>
          <w:trHeight w:val="818"/>
        </w:trPr>
        <w:tc>
          <w:tcPr>
            <w:tcW w:w="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0DD1E"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Total</w:t>
            </w:r>
          </w:p>
          <w:p w14:paraId="067F90E2"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50</w:t>
            </w:r>
          </w:p>
        </w:tc>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5DE6E" w14:textId="77777777" w:rsidR="00F95407" w:rsidRPr="00F95407" w:rsidRDefault="00F95407" w:rsidP="00F95407">
            <w:pPr>
              <w:spacing w:after="240"/>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p>
        </w:tc>
        <w:tc>
          <w:tcPr>
            <w:tcW w:w="2512" w:type="dxa"/>
            <w:vMerge/>
            <w:tcBorders>
              <w:top w:val="single" w:sz="8" w:space="0" w:color="000000"/>
              <w:left w:val="single" w:sz="8" w:space="0" w:color="000000"/>
              <w:bottom w:val="single" w:sz="8" w:space="0" w:color="000000"/>
              <w:right w:val="single" w:sz="8" w:space="0" w:color="000000"/>
            </w:tcBorders>
            <w:vAlign w:val="center"/>
            <w:hideMark/>
          </w:tcPr>
          <w:p w14:paraId="1B9301DF" w14:textId="77777777" w:rsidR="00F95407" w:rsidRPr="00F95407" w:rsidRDefault="00F95407" w:rsidP="00F95407">
            <w:pPr>
              <w:rPr>
                <w:rFonts w:ascii="Times New Roman" w:hAnsi="Times New Roman" w:cs="Times New Roman"/>
                <w:lang w:eastAsia="en-GB"/>
              </w:rPr>
            </w:pP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B8EAB" w14:textId="77777777" w:rsidR="00F95407" w:rsidRPr="00F95407" w:rsidRDefault="00F95407" w:rsidP="00F95407">
            <w:pPr>
              <w:rPr>
                <w:rFonts w:ascii="Times New Roman" w:eastAsia="Times New Roman" w:hAnsi="Times New Roman" w:cs="Times New Roman"/>
                <w:lang w:eastAsia="en-GB"/>
              </w:rPr>
            </w:pPr>
          </w:p>
        </w:tc>
        <w:tc>
          <w:tcPr>
            <w:tcW w:w="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5D1AFA"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Total</w:t>
            </w:r>
          </w:p>
          <w:p w14:paraId="65E0AF2D" w14:textId="77777777" w:rsidR="00F95407" w:rsidRPr="00F95407" w:rsidRDefault="00F95407" w:rsidP="00F95407">
            <w:pPr>
              <w:jc w:val="center"/>
              <w:rPr>
                <w:rFonts w:ascii="Times New Roman" w:hAnsi="Times New Roman" w:cs="Times New Roman"/>
                <w:lang w:eastAsia="en-GB"/>
              </w:rPr>
            </w:pPr>
            <w:r w:rsidRPr="00F95407">
              <w:rPr>
                <w:rFonts w:ascii="Arial" w:hAnsi="Arial" w:cs="Arial"/>
                <w:b/>
                <w:bCs/>
                <w:color w:val="212529"/>
                <w:sz w:val="23"/>
                <w:szCs w:val="23"/>
                <w:shd w:val="clear" w:color="auto" w:fill="FFFFFF"/>
                <w:lang w:eastAsia="en-GB"/>
              </w:rPr>
              <w:t>40</w:t>
            </w:r>
          </w:p>
        </w:tc>
      </w:tr>
    </w:tbl>
    <w:p w14:paraId="4C979CFE" w14:textId="77777777" w:rsidR="00F95407" w:rsidRPr="00F95407" w:rsidRDefault="00F95407" w:rsidP="00F95407">
      <w:pPr>
        <w:rPr>
          <w:rFonts w:ascii="Times New Roman" w:eastAsia="Times New Roman" w:hAnsi="Times New Roman" w:cs="Times New Roman"/>
          <w:lang w:eastAsia="en-GB"/>
        </w:rPr>
      </w:pPr>
    </w:p>
    <w:p w14:paraId="6F6E9C41"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As you can see, the forces for and against change have been scored using a scale of 1 (weak) to 10 (strong). The forces for change have a higher score supporting the need for raising awareness of Social, Emotional and Mental Health difficulties in school to improve engagement</w:t>
      </w:r>
      <w:r w:rsidR="005B0FBC">
        <w:rPr>
          <w:rFonts w:ascii="Arial" w:hAnsi="Arial" w:cs="Arial"/>
          <w:color w:val="212529"/>
          <w:sz w:val="22"/>
          <w:szCs w:val="22"/>
          <w:shd w:val="clear" w:color="auto" w:fill="FFFFFF"/>
          <w:lang w:eastAsia="en-GB"/>
        </w:rPr>
        <w:t>, teacher pupil relationships</w:t>
      </w:r>
      <w:r w:rsidRPr="00F95407">
        <w:rPr>
          <w:rFonts w:ascii="Arial" w:hAnsi="Arial" w:cs="Arial"/>
          <w:color w:val="212529"/>
          <w:sz w:val="22"/>
          <w:szCs w:val="22"/>
          <w:shd w:val="clear" w:color="auto" w:fill="FFFFFF"/>
          <w:lang w:eastAsia="en-GB"/>
        </w:rPr>
        <w:t xml:space="preserve"> and outcome of learners in School A. </w:t>
      </w:r>
    </w:p>
    <w:p w14:paraId="016D5D9B" w14:textId="77777777" w:rsidR="00F95407" w:rsidRPr="00F95407" w:rsidRDefault="00F95407" w:rsidP="00F95407">
      <w:pPr>
        <w:rPr>
          <w:rFonts w:ascii="Times New Roman" w:eastAsia="Times New Roman" w:hAnsi="Times New Roman" w:cs="Times New Roman"/>
          <w:lang w:eastAsia="en-GB"/>
        </w:rPr>
      </w:pPr>
    </w:p>
    <w:p w14:paraId="5BACBDAD"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Findings from a survey carried out by The Key (2017) reported an increase in mental health difficulties in adolescents and stated that ‘nine in 10 (87%) secondary leaders have seen an increase in stress, anxiety or panic attacks among their pupils.’ SEBD was the most ‘frequently occurring classification of SEN in secondary schools in England, with 26.7% of those on the SEN register described in this way’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xml:space="preserve">, 2014a in Sheffield and Morgan, 2017). There has been research carried out to consider the role that parents and teachers play in leading children to display SEBD related behaviours. Research has shown that teachers of pupils with SEBD/SEMH have imputed these behaviours to poor parenting or poor home context. On the other hand, parents have imputed that these behaviours are more attributable to teacher behaviour (Miller, </w:t>
      </w:r>
      <w:proofErr w:type="spellStart"/>
      <w:r w:rsidRPr="00F95407">
        <w:rPr>
          <w:rFonts w:ascii="Arial" w:hAnsi="Arial" w:cs="Arial"/>
          <w:color w:val="212529"/>
          <w:sz w:val="22"/>
          <w:szCs w:val="22"/>
          <w:shd w:val="clear" w:color="auto" w:fill="FFFFFF"/>
          <w:lang w:eastAsia="en-GB"/>
        </w:rPr>
        <w:t>Freguson</w:t>
      </w:r>
      <w:proofErr w:type="spellEnd"/>
      <w:r w:rsidRPr="00F95407">
        <w:rPr>
          <w:rFonts w:ascii="Arial" w:hAnsi="Arial" w:cs="Arial"/>
          <w:color w:val="212529"/>
          <w:sz w:val="22"/>
          <w:szCs w:val="22"/>
          <w:shd w:val="clear" w:color="auto" w:fill="FFFFFF"/>
          <w:lang w:eastAsia="en-GB"/>
        </w:rPr>
        <w:t xml:space="preserve"> and Moore, 2002 in Sheffield and Morgan, 2017). </w:t>
      </w:r>
      <w:proofErr w:type="spellStart"/>
      <w:r w:rsidRPr="00F95407">
        <w:rPr>
          <w:rFonts w:ascii="Arial" w:hAnsi="Arial" w:cs="Arial"/>
          <w:color w:val="212529"/>
          <w:sz w:val="22"/>
          <w:szCs w:val="22"/>
          <w:shd w:val="clear" w:color="auto" w:fill="FFFFFF"/>
          <w:lang w:eastAsia="en-GB"/>
        </w:rPr>
        <w:t>Heary</w:t>
      </w:r>
      <w:proofErr w:type="spellEnd"/>
      <w:r w:rsidRPr="00F95407">
        <w:rPr>
          <w:rFonts w:ascii="Arial" w:hAnsi="Arial" w:cs="Arial"/>
          <w:color w:val="212529"/>
          <w:sz w:val="22"/>
          <w:szCs w:val="22"/>
          <w:shd w:val="clear" w:color="auto" w:fill="FFFFFF"/>
          <w:lang w:eastAsia="en-GB"/>
        </w:rPr>
        <w:t xml:space="preserve"> and Hennessy, 2005 (in </w:t>
      </w: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2019) state that the education system and professionals within often see pupils with SEMH as ‘being the problem, rather than having a problem’ but due to the challenging behaviours they present, children labelled with SEMH are ‘more likely to disrupt the learning environment’ (Goodman and Burton, 2010). </w:t>
      </w:r>
    </w:p>
    <w:p w14:paraId="0CF582CC" w14:textId="77777777" w:rsidR="00F95407" w:rsidRPr="00F95407" w:rsidRDefault="00F95407" w:rsidP="00F95407">
      <w:pPr>
        <w:rPr>
          <w:rFonts w:ascii="Times New Roman" w:eastAsia="Times New Roman" w:hAnsi="Times New Roman" w:cs="Times New Roman"/>
          <w:lang w:eastAsia="en-GB"/>
        </w:rPr>
      </w:pPr>
    </w:p>
    <w:p w14:paraId="41A78F18" w14:textId="05716403"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Influential publications like the Warnock Report (1978) and the Elton Report (1989) have suggested that schools and teachers can have an impact on the development of poor behaviours displayed by pupils in school. Within these reports a</w:t>
      </w:r>
      <w:r>
        <w:rPr>
          <w:rFonts w:ascii="Arial" w:hAnsi="Arial" w:cs="Arial"/>
          <w:color w:val="212529"/>
          <w:sz w:val="22"/>
          <w:szCs w:val="22"/>
          <w:shd w:val="clear" w:color="auto" w:fill="FFFFFF"/>
          <w:lang w:eastAsia="en-GB"/>
        </w:rPr>
        <w:t>nd as previously discussed,</w:t>
      </w:r>
      <w:r w:rsidRPr="00F95407">
        <w:rPr>
          <w:rFonts w:ascii="Arial" w:hAnsi="Arial" w:cs="Arial"/>
          <w:color w:val="212529"/>
          <w:sz w:val="22"/>
          <w:szCs w:val="22"/>
          <w:shd w:val="clear" w:color="auto" w:fill="FFFFFF"/>
          <w:lang w:eastAsia="en-GB"/>
        </w:rPr>
        <w:t xml:space="preserve"> there is a clear connection between teachers and the disruptive behaviour displayed by pupils. This consistent disruptive behaviour leads pupils to become disengaged from the provision and curriculum on offer to them within mainstream education settings (</w:t>
      </w:r>
      <w:proofErr w:type="spellStart"/>
      <w:r w:rsidRPr="00F95407">
        <w:rPr>
          <w:rFonts w:ascii="Arial" w:hAnsi="Arial" w:cs="Arial"/>
          <w:color w:val="212529"/>
          <w:sz w:val="22"/>
          <w:szCs w:val="22"/>
          <w:shd w:val="clear" w:color="auto" w:fill="FFFFFF"/>
          <w:lang w:eastAsia="en-GB"/>
        </w:rPr>
        <w:t>Cefai</w:t>
      </w:r>
      <w:proofErr w:type="spellEnd"/>
      <w:r w:rsidRPr="00F95407">
        <w:rPr>
          <w:rFonts w:ascii="Arial" w:hAnsi="Arial" w:cs="Arial"/>
          <w:color w:val="212529"/>
          <w:sz w:val="22"/>
          <w:szCs w:val="22"/>
          <w:shd w:val="clear" w:color="auto" w:fill="FFFFFF"/>
          <w:lang w:eastAsia="en-GB"/>
        </w:rPr>
        <w:t xml:space="preserve"> and Cooper 2010; Gibbs and Gardiner 2008; </w:t>
      </w:r>
      <w:proofErr w:type="spellStart"/>
      <w:r w:rsidRPr="00F95407">
        <w:rPr>
          <w:rFonts w:ascii="Arial" w:hAnsi="Arial" w:cs="Arial"/>
          <w:color w:val="212529"/>
          <w:sz w:val="22"/>
          <w:szCs w:val="22"/>
          <w:shd w:val="clear" w:color="auto" w:fill="FFFFFF"/>
          <w:lang w:eastAsia="en-GB"/>
        </w:rPr>
        <w:t>Hajdukova</w:t>
      </w:r>
      <w:proofErr w:type="spellEnd"/>
      <w:r w:rsidRPr="00F95407">
        <w:rPr>
          <w:rFonts w:ascii="Arial" w:hAnsi="Arial" w:cs="Arial"/>
          <w:color w:val="212529"/>
          <w:sz w:val="22"/>
          <w:szCs w:val="22"/>
          <w:shd w:val="clear" w:color="auto" w:fill="FFFFFF"/>
          <w:lang w:eastAsia="en-GB"/>
        </w:rPr>
        <w:t xml:space="preserve">, Hornby and Cushman 2014; Riley 2004 in </w:t>
      </w: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2019). Within Government documentation, the Department for Education (2016) discusses how staff should feel empowered to sanction poor behaviour and not feel that they need to change their own professional practice due to poor and disruptive behaviour. Goodman and Burton (2010) however argue that staff are not being satisfactorily skilled to deal with this behaviour and therefore are not effectively able to support pupils labelled with SEMH</w:t>
      </w:r>
      <w:r w:rsidR="00A44E46">
        <w:rPr>
          <w:rFonts w:ascii="Arial" w:hAnsi="Arial" w:cs="Arial"/>
          <w:color w:val="212529"/>
          <w:sz w:val="22"/>
          <w:szCs w:val="22"/>
          <w:shd w:val="clear" w:color="auto" w:fill="FFFFFF"/>
          <w:lang w:eastAsia="en-GB"/>
        </w:rPr>
        <w:t xml:space="preserve"> and present challenging behaviour in school</w:t>
      </w:r>
      <w:r w:rsidRPr="00F95407">
        <w:rPr>
          <w:rFonts w:ascii="Arial" w:hAnsi="Arial" w:cs="Arial"/>
          <w:color w:val="212529"/>
          <w:sz w:val="22"/>
          <w:szCs w:val="22"/>
          <w:shd w:val="clear" w:color="auto" w:fill="FFFFFF"/>
          <w:lang w:eastAsia="en-GB"/>
        </w:rPr>
        <w:t xml:space="preserve">. The Government therefore, appears to be supporting schools to remove pupils who demonstrate these challenging behaviours from mainstream education rather than attempting to provide a provision that is inclusive for all. A study carried out by Sheffield and Morgan (2017) showed that young people attributed their behavioural issues on ‘responses to peers, responses to the curriculum and responses to teacher management.’ </w:t>
      </w:r>
      <w:proofErr w:type="spellStart"/>
      <w:r w:rsidRPr="00F95407">
        <w:rPr>
          <w:rFonts w:ascii="Arial" w:hAnsi="Arial" w:cs="Arial"/>
          <w:color w:val="212529"/>
          <w:sz w:val="22"/>
          <w:szCs w:val="22"/>
          <w:shd w:val="clear" w:color="auto" w:fill="FFFFFF"/>
          <w:lang w:eastAsia="en-GB"/>
        </w:rPr>
        <w:t>Als</w:t>
      </w:r>
      <w:proofErr w:type="spellEnd"/>
      <w:r w:rsidRPr="00F95407">
        <w:rPr>
          <w:rFonts w:ascii="Arial" w:hAnsi="Arial" w:cs="Arial"/>
          <w:color w:val="212529"/>
          <w:sz w:val="22"/>
          <w:szCs w:val="22"/>
          <w:shd w:val="clear" w:color="auto" w:fill="FFFFFF"/>
          <w:lang w:eastAsia="en-GB"/>
        </w:rPr>
        <w:t xml:space="preserve"> Education (2017) discusses how ‘making judgements about behaviour is a complex task, made all the more difficult when we lack firm standards or clear diagnostic criteria. In the case of SEBD/BESD there is no simple universally accepted definition and this poses serious dilemmas for teachers and for schools.’ The varied behaviours that are labelled as SEMH related behaviours are so broad, it could be argued that it is difficult to be certain about what children do and do not have SEMH. </w:t>
      </w:r>
    </w:p>
    <w:p w14:paraId="54297465" w14:textId="77777777" w:rsidR="00F95407" w:rsidRPr="00F95407" w:rsidRDefault="00F95407" w:rsidP="00F95407">
      <w:pPr>
        <w:rPr>
          <w:rFonts w:ascii="Times New Roman" w:eastAsia="Times New Roman" w:hAnsi="Times New Roman" w:cs="Times New Roman"/>
          <w:lang w:eastAsia="en-GB"/>
        </w:rPr>
      </w:pPr>
    </w:p>
    <w:p w14:paraId="55631703"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According to the CCEA (2020) ‘Guidance on Identifying and Supporting Learners with Social, Emotional and Behavioural Difficulties’ the whole school plays a role in the identification of SEMH. This whole school approach can be seen in the following diagram. </w:t>
      </w:r>
    </w:p>
    <w:p w14:paraId="5576C380" w14:textId="77777777" w:rsidR="00F95407" w:rsidRPr="00F95407" w:rsidRDefault="00F95407" w:rsidP="00F95407">
      <w:pPr>
        <w:rPr>
          <w:rFonts w:ascii="Times New Roman" w:eastAsia="Times New Roman" w:hAnsi="Times New Roman" w:cs="Times New Roman"/>
          <w:lang w:eastAsia="en-GB"/>
        </w:rPr>
      </w:pPr>
    </w:p>
    <w:p w14:paraId="4836F78A" w14:textId="77777777" w:rsidR="00F95407" w:rsidRPr="00F95407" w:rsidRDefault="00F95407" w:rsidP="00F95407">
      <w:pPr>
        <w:rPr>
          <w:rFonts w:ascii="Times New Roman" w:hAnsi="Times New Roman" w:cs="Times New Roman"/>
          <w:lang w:eastAsia="en-GB"/>
        </w:rPr>
      </w:pPr>
      <w:r w:rsidRPr="00F95407">
        <w:rPr>
          <w:rFonts w:ascii="Arial" w:hAnsi="Arial" w:cs="Arial"/>
          <w:noProof/>
          <w:color w:val="212529"/>
          <w:sz w:val="22"/>
          <w:szCs w:val="22"/>
          <w:bdr w:val="none" w:sz="0" w:space="0" w:color="auto" w:frame="1"/>
          <w:shd w:val="clear" w:color="auto" w:fill="FFFFFF"/>
          <w:lang w:eastAsia="en-GB"/>
        </w:rPr>
        <w:drawing>
          <wp:inline distT="0" distB="0" distL="0" distR="0" wp14:anchorId="6570461A" wp14:editId="1F3E37A0">
            <wp:extent cx="5734050" cy="4153535"/>
            <wp:effectExtent l="0" t="0" r="6350" b="12065"/>
            <wp:docPr id="1" name="Picture 1" descr="https://lh6.googleusercontent.com/m9yNOXCIInEnInYuiH4OliOYvXzJd4cn8UyvKNQroo4wEWYAgK1eUMCAa22dLNC_g8cQ4qYfvjN1aiZVK1No3goqWPS8YF3XbUu5KHysiXBYOCahXv5hLJ0c1V7XmJQmfwtVwX-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m9yNOXCIInEnInYuiH4OliOYvXzJd4cn8UyvKNQroo4wEWYAgK1eUMCAa22dLNC_g8cQ4qYfvjN1aiZVK1No3goqWPS8YF3XbUu5KHysiXBYOCahXv5hLJ0c1V7XmJQmfwtVwX-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4050" cy="4153535"/>
                    </a:xfrm>
                    <a:prstGeom prst="rect">
                      <a:avLst/>
                    </a:prstGeom>
                    <a:noFill/>
                    <a:ln>
                      <a:noFill/>
                    </a:ln>
                  </pic:spPr>
                </pic:pic>
              </a:graphicData>
            </a:graphic>
          </wp:inline>
        </w:drawing>
      </w:r>
      <w:r w:rsidRPr="00F95407">
        <w:rPr>
          <w:rFonts w:ascii="Arial" w:hAnsi="Arial" w:cs="Arial"/>
          <w:color w:val="212529"/>
          <w:sz w:val="22"/>
          <w:szCs w:val="22"/>
          <w:shd w:val="clear" w:color="auto" w:fill="FFFFFF"/>
          <w:lang w:eastAsia="en-GB"/>
        </w:rPr>
        <w:t> </w:t>
      </w:r>
    </w:p>
    <w:p w14:paraId="7FC35480"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r>
      <w:r w:rsidRPr="00F95407">
        <w:rPr>
          <w:rFonts w:ascii="Arial" w:hAnsi="Arial" w:cs="Arial"/>
          <w:color w:val="212529"/>
          <w:sz w:val="22"/>
          <w:szCs w:val="22"/>
          <w:shd w:val="clear" w:color="auto" w:fill="FFFFFF"/>
          <w:lang w:eastAsia="en-GB"/>
        </w:rPr>
        <w:tab/>
        <w:t>(CCEA, 2020)</w:t>
      </w:r>
    </w:p>
    <w:p w14:paraId="038DBDDF" w14:textId="77777777" w:rsidR="00F95407" w:rsidRPr="00F95407" w:rsidRDefault="00F95407" w:rsidP="00F95407">
      <w:pPr>
        <w:rPr>
          <w:rFonts w:ascii="Times New Roman" w:eastAsia="Times New Roman" w:hAnsi="Times New Roman" w:cs="Times New Roman"/>
          <w:lang w:eastAsia="en-GB"/>
        </w:rPr>
      </w:pPr>
    </w:p>
    <w:p w14:paraId="6FB9C1CA" w14:textId="79B6D1DF"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As you can see, this identification process involves input from pupils, teachers, parents and families, non-teaching staff e.g. teaching assistants, other adults in the community e.g. social workers and youth workers and psychologists where appropriate. School policies also play a fundamental role in the identification process. These should be reviewed and updated regularly to ensure efficiency in providing support. The documentation discusses how the impact of early identification and therefore early intervention can increase learner well-being and </w:t>
      </w:r>
      <w:r w:rsidR="00A44E46" w:rsidRPr="00F95407">
        <w:rPr>
          <w:rFonts w:ascii="Arial" w:hAnsi="Arial" w:cs="Arial"/>
          <w:color w:val="212529"/>
          <w:sz w:val="22"/>
          <w:szCs w:val="22"/>
          <w:shd w:val="clear" w:color="auto" w:fill="FFFFFF"/>
          <w:lang w:eastAsia="en-GB"/>
        </w:rPr>
        <w:t>relinquish</w:t>
      </w:r>
      <w:r w:rsidRPr="00F95407">
        <w:rPr>
          <w:rFonts w:ascii="Arial" w:hAnsi="Arial" w:cs="Arial"/>
          <w:color w:val="212529"/>
          <w:sz w:val="22"/>
          <w:szCs w:val="22"/>
          <w:shd w:val="clear" w:color="auto" w:fill="FFFFFF"/>
          <w:lang w:eastAsia="en-GB"/>
        </w:rPr>
        <w:t xml:space="preserve"> barriers to learning allowing the pupil to reach their full potential (CCEA, 2020). It is clear though that there is an ‘absence of shared methods for assessing children with SEBD, along with the complexity of the underlying causes that can contribute to SEBD and its varied symptoms, poses certain challenges to identification’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As well as the professionals listed above assisting in the process of identification, a common diagnostic tool used to measure a child’s emotional, social and behavioural development is the Boxall Profile. ‘The Boxall Profile Online is </w:t>
      </w:r>
      <w:hyperlink r:id="rId5" w:history="1">
        <w:r w:rsidRPr="00F95407">
          <w:rPr>
            <w:rFonts w:ascii="Arial" w:hAnsi="Arial" w:cs="Arial"/>
            <w:color w:val="212529"/>
            <w:sz w:val="22"/>
            <w:szCs w:val="22"/>
            <w:shd w:val="clear" w:color="auto" w:fill="FFFFFF"/>
            <w:lang w:eastAsia="en-GB"/>
          </w:rPr>
          <w:t>the most popular measurement tool used in schools to identify children and young people’s particular mental health needs</w:t>
        </w:r>
      </w:hyperlink>
      <w:r w:rsidRPr="00F95407">
        <w:rPr>
          <w:rFonts w:ascii="Arial" w:hAnsi="Arial" w:cs="Arial"/>
          <w:color w:val="212529"/>
          <w:sz w:val="22"/>
          <w:szCs w:val="22"/>
          <w:shd w:val="clear" w:color="auto" w:fill="FFFFFF"/>
          <w:lang w:eastAsia="en-GB"/>
        </w:rPr>
        <w:t xml:space="preserve"> and has been cited by the Department for Education, as well as highlighted in the Department for Education’s 2018 Mental health and behaviour in schools advice’ (The Boxall Profile, 2019). A study carried out by The Boxall Profile (2019) showed that it highlighted SEMH in 26% of children to which it was unknown before. The study also showed that after the introduction of interventions highlighted by the results of the Boxall Profile, 23% of pupils decreased the SEMH related behaviours that they were previously displaying.</w:t>
      </w:r>
      <w:r>
        <w:rPr>
          <w:rFonts w:ascii="Arial" w:hAnsi="Arial" w:cs="Arial"/>
          <w:color w:val="212529"/>
          <w:sz w:val="22"/>
          <w:szCs w:val="22"/>
          <w:shd w:val="clear" w:color="auto" w:fill="FFFFFF"/>
          <w:lang w:eastAsia="en-GB"/>
        </w:rPr>
        <w:t xml:space="preserve"> </w:t>
      </w:r>
      <w:r w:rsidRPr="00F95407">
        <w:rPr>
          <w:rFonts w:ascii="Arial" w:hAnsi="Arial" w:cs="Arial"/>
          <w:color w:val="212529"/>
          <w:sz w:val="22"/>
          <w:szCs w:val="22"/>
          <w:shd w:val="clear" w:color="auto" w:fill="FFFFFF"/>
          <w:lang w:eastAsia="en-GB"/>
        </w:rPr>
        <w:t>This suggests the success of the Boxall Profile in supporting pupils who have SEMH however, empirical evidence shows that sometimes the profile can be used as a ‘tick box’ exercise when attempting to complete the necessary steps to confirm a place for a pupil within an external educational provision e.g. a specialist behaviour provision within the Local Authority, rather than being used as an effective tool to introduce relevant interventions to support the learner in question. Another tool commonly used with</w:t>
      </w:r>
      <w:r w:rsidRPr="00F95407">
        <w:rPr>
          <w:rFonts w:ascii="Arial" w:hAnsi="Arial" w:cs="Arial"/>
          <w:color w:val="212529"/>
          <w:sz w:val="22"/>
          <w:szCs w:val="22"/>
          <w:lang w:eastAsia="en-GB"/>
        </w:rPr>
        <w:t>in the County and in School A is the Emotional Literacy Checklist. GL Assessment (2022) states that ‘these practical tools can be used by anyone involved in the education of children and young people to discover pupils’ strengths and weaknesses in five subscales of emotional literacy: self-awareness, self-regulation, motivation, empathy and social skills. These assessments provide you with a better understanding of these competences and, where necessary, highlight areas for intervention.’ Again, these tools are used to assess the needs of the learners in School A, but should be used more effectively to provide suitable interventions that can be introduced to support the learners needs. </w:t>
      </w:r>
    </w:p>
    <w:p w14:paraId="444C61E9" w14:textId="77777777" w:rsidR="00F95407" w:rsidRPr="00F95407" w:rsidRDefault="00F95407" w:rsidP="00F95407">
      <w:pPr>
        <w:rPr>
          <w:rFonts w:ascii="Times New Roman" w:eastAsia="Times New Roman" w:hAnsi="Times New Roman" w:cs="Times New Roman"/>
          <w:lang w:eastAsia="en-GB"/>
        </w:rPr>
      </w:pPr>
    </w:p>
    <w:p w14:paraId="60918361" w14:textId="77777777" w:rsidR="00A44E46" w:rsidRDefault="00A44E46" w:rsidP="00F95407">
      <w:pPr>
        <w:rPr>
          <w:rFonts w:ascii="Arial" w:hAnsi="Arial" w:cs="Arial"/>
          <w:color w:val="212529"/>
          <w:sz w:val="22"/>
          <w:szCs w:val="22"/>
          <w:shd w:val="clear" w:color="auto" w:fill="FFFFFF"/>
          <w:lang w:eastAsia="en-GB"/>
        </w:rPr>
      </w:pPr>
      <w:r>
        <w:rPr>
          <w:rFonts w:ascii="Arial" w:hAnsi="Arial" w:cs="Arial"/>
          <w:color w:val="212529"/>
          <w:sz w:val="22"/>
          <w:szCs w:val="22"/>
          <w:shd w:val="clear" w:color="auto" w:fill="FFFFFF"/>
          <w:lang w:eastAsia="en-GB"/>
        </w:rPr>
        <w:t xml:space="preserve">When attempting to support the behaviours demonstrated by pupils with SEMH, a </w:t>
      </w:r>
      <w:r w:rsidR="00F95407" w:rsidRPr="00F95407">
        <w:rPr>
          <w:rFonts w:ascii="Arial" w:hAnsi="Arial" w:cs="Arial"/>
          <w:color w:val="212529"/>
          <w:sz w:val="22"/>
          <w:szCs w:val="22"/>
          <w:shd w:val="clear" w:color="auto" w:fill="FFFFFF"/>
          <w:lang w:eastAsia="en-GB"/>
        </w:rPr>
        <w:t xml:space="preserve">study carried out by Sheffield and Morgan (2017) </w:t>
      </w:r>
      <w:r>
        <w:rPr>
          <w:rFonts w:ascii="Arial" w:hAnsi="Arial" w:cs="Arial"/>
          <w:color w:val="212529"/>
          <w:sz w:val="22"/>
          <w:szCs w:val="22"/>
          <w:shd w:val="clear" w:color="auto" w:fill="FFFFFF"/>
          <w:lang w:eastAsia="en-GB"/>
        </w:rPr>
        <w:t xml:space="preserve">highlights </w:t>
      </w:r>
      <w:r w:rsidR="00F95407" w:rsidRPr="00F95407">
        <w:rPr>
          <w:rFonts w:ascii="Arial" w:hAnsi="Arial" w:cs="Arial"/>
          <w:color w:val="212529"/>
          <w:sz w:val="22"/>
          <w:szCs w:val="22"/>
          <w:shd w:val="clear" w:color="auto" w:fill="FFFFFF"/>
          <w:lang w:eastAsia="en-GB"/>
        </w:rPr>
        <w:t xml:space="preserve">the importance of teachers and pupils developing good quality, positive relationships that share common values is highlighted as being paramount. </w:t>
      </w:r>
      <w:proofErr w:type="spellStart"/>
      <w:r w:rsidR="00F95407" w:rsidRPr="00F95407">
        <w:rPr>
          <w:rFonts w:ascii="Arial" w:hAnsi="Arial" w:cs="Arial"/>
          <w:color w:val="212529"/>
          <w:sz w:val="22"/>
          <w:szCs w:val="22"/>
          <w:shd w:val="clear" w:color="auto" w:fill="FFFFFF"/>
          <w:lang w:eastAsia="en-GB"/>
        </w:rPr>
        <w:t>Brofennbrenners</w:t>
      </w:r>
      <w:proofErr w:type="spellEnd"/>
      <w:r w:rsidR="00F95407" w:rsidRPr="00F95407">
        <w:rPr>
          <w:rFonts w:ascii="Arial" w:hAnsi="Arial" w:cs="Arial"/>
          <w:color w:val="212529"/>
          <w:sz w:val="22"/>
          <w:szCs w:val="22"/>
          <w:shd w:val="clear" w:color="auto" w:fill="FFFFFF"/>
          <w:lang w:eastAsia="en-GB"/>
        </w:rPr>
        <w:t xml:space="preserve"> theory of bioecological theory can be used to better understand the impact poor relationships between teachers and their pupils has on their academic progress. ‘Bronfenbrenner's ecological systems theory views child development as a complex system of relationships affected by multiple levels of the surrounding environment, from immediate settings of family and school to broad cultural values, laws, and customs’ (Simple Psychology, 2020). Lippard, LA Paro, Rouse and Crosby, 2017 (in Simple Psychology, 2020) conducted a study to test Bronfenbrenner’s theory. An investigation was carried out using report cards and classroom observations to look at teacher-child relationships. Results of this investigation showed that children’s academic and overall classroom behaviours were significantly related to the quality of these relationships and highlighted the importance these relationships have on the Ecological Systems Theory and the child’s development. John Bowlby’s theory of attachment (1960s) also highlights the importance of a child developing a secure attachment to their main caregiver within the first three years of their life. Failure to make these attachments are said to have a lasting effect on the child. Bowlby’s theory has become an entrenched aspect within the education system with awareness being raised around the impact of this failure of attachment, particularly in adolescent’s behaviour. </w:t>
      </w:r>
    </w:p>
    <w:p w14:paraId="01A30354" w14:textId="77777777" w:rsidR="00A44E46" w:rsidRDefault="00A44E46" w:rsidP="00F95407">
      <w:pPr>
        <w:rPr>
          <w:rFonts w:ascii="Arial" w:hAnsi="Arial" w:cs="Arial"/>
          <w:color w:val="212529"/>
          <w:sz w:val="22"/>
          <w:szCs w:val="22"/>
          <w:shd w:val="clear" w:color="auto" w:fill="FFFFFF"/>
          <w:lang w:eastAsia="en-GB"/>
        </w:rPr>
      </w:pPr>
    </w:p>
    <w:p w14:paraId="4155077A" w14:textId="0A388510"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Recognising these attachment issues can help schools to support pupils and therefore improve attainment outcomes, behaviour, emotional and social development (</w:t>
      </w:r>
      <w:proofErr w:type="spellStart"/>
      <w:r w:rsidRPr="00F95407">
        <w:rPr>
          <w:rFonts w:ascii="Arial" w:hAnsi="Arial" w:cs="Arial"/>
          <w:color w:val="212529"/>
          <w:sz w:val="22"/>
          <w:szCs w:val="22"/>
          <w:shd w:val="clear" w:color="auto" w:fill="FFFFFF"/>
          <w:lang w:eastAsia="en-GB"/>
        </w:rPr>
        <w:t>Willson</w:t>
      </w:r>
      <w:proofErr w:type="spellEnd"/>
      <w:r w:rsidRPr="00F95407">
        <w:rPr>
          <w:rFonts w:ascii="Arial" w:hAnsi="Arial" w:cs="Arial"/>
          <w:color w:val="212529"/>
          <w:sz w:val="22"/>
          <w:szCs w:val="22"/>
          <w:shd w:val="clear" w:color="auto" w:fill="FFFFFF"/>
          <w:lang w:eastAsia="en-GB"/>
        </w:rPr>
        <w:t>-Harrison</w:t>
      </w:r>
      <w:r w:rsidR="00A44E46">
        <w:rPr>
          <w:rFonts w:ascii="Arial" w:hAnsi="Arial" w:cs="Arial"/>
          <w:color w:val="212529"/>
          <w:sz w:val="22"/>
          <w:szCs w:val="22"/>
          <w:shd w:val="clear" w:color="auto" w:fill="FFFFFF"/>
          <w:lang w:eastAsia="en-GB"/>
        </w:rPr>
        <w:t>, 2020). Teachers spend a significant amount of</w:t>
      </w:r>
      <w:r w:rsidRPr="00F95407">
        <w:rPr>
          <w:rFonts w:ascii="Arial" w:hAnsi="Arial" w:cs="Arial"/>
          <w:color w:val="212529"/>
          <w:sz w:val="22"/>
          <w:szCs w:val="22"/>
          <w:shd w:val="clear" w:color="auto" w:fill="FFFFFF"/>
          <w:lang w:eastAsia="en-GB"/>
        </w:rPr>
        <w:t xml:space="preserve"> time with pupils since they attend school all day most days of the week. Teachers therefore become key people in pupils' lives and could identify difficulties in social, emotional or mental health sooner than parents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2016 in O’Reilly et al. 2018). The Education Act (2002) and the Academies Act (2010) state that schools are responsible for supporting the mental health of their students (</w:t>
      </w:r>
      <w:proofErr w:type="spellStart"/>
      <w:r w:rsidRPr="00F95407">
        <w:rPr>
          <w:rFonts w:ascii="Arial" w:hAnsi="Arial" w:cs="Arial"/>
          <w:color w:val="212529"/>
          <w:sz w:val="22"/>
          <w:szCs w:val="22"/>
          <w:shd w:val="clear" w:color="auto" w:fill="FFFFFF"/>
          <w:lang w:eastAsia="en-GB"/>
        </w:rPr>
        <w:t>DfE</w:t>
      </w:r>
      <w:proofErr w:type="spellEnd"/>
      <w:r w:rsidRPr="00F95407">
        <w:rPr>
          <w:rFonts w:ascii="Arial" w:hAnsi="Arial" w:cs="Arial"/>
          <w:color w:val="212529"/>
          <w:sz w:val="22"/>
          <w:szCs w:val="22"/>
          <w:shd w:val="clear" w:color="auto" w:fill="FFFFFF"/>
          <w:lang w:eastAsia="en-GB"/>
        </w:rPr>
        <w:t xml:space="preserve">, 2014 in O’Reilly et al. 2018). It could be argued that </w:t>
      </w:r>
      <w:r w:rsidR="00A44E46">
        <w:rPr>
          <w:rFonts w:ascii="Arial" w:hAnsi="Arial" w:cs="Arial"/>
          <w:color w:val="212529"/>
          <w:sz w:val="22"/>
          <w:szCs w:val="22"/>
          <w:shd w:val="clear" w:color="auto" w:fill="FFFFFF"/>
          <w:lang w:eastAsia="en-GB"/>
        </w:rPr>
        <w:t xml:space="preserve">it is essential that </w:t>
      </w:r>
      <w:r w:rsidRPr="00F95407">
        <w:rPr>
          <w:rFonts w:ascii="Arial" w:hAnsi="Arial" w:cs="Arial"/>
          <w:color w:val="212529"/>
          <w:sz w:val="22"/>
          <w:szCs w:val="22"/>
          <w:shd w:val="clear" w:color="auto" w:fill="FFFFFF"/>
          <w:lang w:eastAsia="en-GB"/>
        </w:rPr>
        <w:t>teachers should therefore be adequately trained to be able to identify and support difficulties in social, emotional and mental health behaviour. Research shows, however, that ‘mental health difficulties are an area that teachers often feel least confident dealing with, (</w:t>
      </w:r>
      <w:proofErr w:type="spellStart"/>
      <w:r w:rsidRPr="00F95407">
        <w:rPr>
          <w:rFonts w:ascii="Arial" w:hAnsi="Arial" w:cs="Arial"/>
          <w:color w:val="212529"/>
          <w:sz w:val="22"/>
          <w:szCs w:val="22"/>
          <w:shd w:val="clear" w:color="auto" w:fill="FFFFFF"/>
          <w:lang w:eastAsia="en-GB"/>
        </w:rPr>
        <w:t>Rothi</w:t>
      </w:r>
      <w:proofErr w:type="spellEnd"/>
      <w:r w:rsidRPr="00F95407">
        <w:rPr>
          <w:rFonts w:ascii="Arial" w:hAnsi="Arial" w:cs="Arial"/>
          <w:color w:val="212529"/>
          <w:sz w:val="22"/>
          <w:szCs w:val="22"/>
          <w:shd w:val="clear" w:color="auto" w:fill="FFFFFF"/>
          <w:lang w:eastAsia="en-GB"/>
        </w:rPr>
        <w:t xml:space="preserve">, </w:t>
      </w:r>
      <w:proofErr w:type="spellStart"/>
      <w:r w:rsidRPr="00F95407">
        <w:rPr>
          <w:rFonts w:ascii="Arial" w:hAnsi="Arial" w:cs="Arial"/>
          <w:color w:val="212529"/>
          <w:sz w:val="22"/>
          <w:szCs w:val="22"/>
          <w:shd w:val="clear" w:color="auto" w:fill="FFFFFF"/>
          <w:lang w:eastAsia="en-GB"/>
        </w:rPr>
        <w:t>Leavey</w:t>
      </w:r>
      <w:proofErr w:type="spellEnd"/>
      <w:r w:rsidRPr="00F95407">
        <w:rPr>
          <w:rFonts w:ascii="Arial" w:hAnsi="Arial" w:cs="Arial"/>
          <w:color w:val="212529"/>
          <w:sz w:val="22"/>
          <w:szCs w:val="22"/>
          <w:shd w:val="clear" w:color="auto" w:fill="FFFFFF"/>
          <w:lang w:eastAsia="en-GB"/>
        </w:rPr>
        <w:t xml:space="preserve"> &amp; Best, 2008 in O’Reilly et al. 2018) lacking skills and training, (</w:t>
      </w:r>
      <w:proofErr w:type="spellStart"/>
      <w:r w:rsidRPr="00F95407">
        <w:rPr>
          <w:rFonts w:ascii="Arial" w:hAnsi="Arial" w:cs="Arial"/>
          <w:color w:val="212529"/>
          <w:sz w:val="22"/>
          <w:szCs w:val="22"/>
          <w:shd w:val="clear" w:color="auto" w:fill="FFFFFF"/>
          <w:lang w:eastAsia="en-GB"/>
        </w:rPr>
        <w:t>Reinke</w:t>
      </w:r>
      <w:proofErr w:type="spellEnd"/>
      <w:r w:rsidRPr="00F95407">
        <w:rPr>
          <w:rFonts w:ascii="Arial" w:hAnsi="Arial" w:cs="Arial"/>
          <w:color w:val="212529"/>
          <w:sz w:val="22"/>
          <w:szCs w:val="22"/>
          <w:shd w:val="clear" w:color="auto" w:fill="FFFFFF"/>
          <w:lang w:eastAsia="en-GB"/>
        </w:rPr>
        <w:t xml:space="preserve">, Stormont, Herman, </w:t>
      </w:r>
      <w:proofErr w:type="spellStart"/>
      <w:r w:rsidRPr="00F95407">
        <w:rPr>
          <w:rFonts w:ascii="Arial" w:hAnsi="Arial" w:cs="Arial"/>
          <w:color w:val="212529"/>
          <w:sz w:val="22"/>
          <w:szCs w:val="22"/>
          <w:shd w:val="clear" w:color="auto" w:fill="FFFFFF"/>
          <w:lang w:eastAsia="en-GB"/>
        </w:rPr>
        <w:t>Puri</w:t>
      </w:r>
      <w:proofErr w:type="spellEnd"/>
      <w:r w:rsidRPr="00F95407">
        <w:rPr>
          <w:rFonts w:ascii="Arial" w:hAnsi="Arial" w:cs="Arial"/>
          <w:color w:val="212529"/>
          <w:sz w:val="22"/>
          <w:szCs w:val="22"/>
          <w:shd w:val="clear" w:color="auto" w:fill="FFFFFF"/>
          <w:lang w:eastAsia="en-GB"/>
        </w:rPr>
        <w:t xml:space="preserve"> and </w:t>
      </w:r>
      <w:proofErr w:type="spellStart"/>
      <w:r w:rsidRPr="00F95407">
        <w:rPr>
          <w:rFonts w:ascii="Arial" w:hAnsi="Arial" w:cs="Arial"/>
          <w:color w:val="212529"/>
          <w:sz w:val="22"/>
          <w:szCs w:val="22"/>
          <w:shd w:val="clear" w:color="auto" w:fill="FFFFFF"/>
          <w:lang w:eastAsia="en-GB"/>
        </w:rPr>
        <w:t>Goel</w:t>
      </w:r>
      <w:proofErr w:type="spellEnd"/>
      <w:r w:rsidRPr="00F95407">
        <w:rPr>
          <w:rFonts w:ascii="Arial" w:hAnsi="Arial" w:cs="Arial"/>
          <w:color w:val="212529"/>
          <w:sz w:val="22"/>
          <w:szCs w:val="22"/>
          <w:shd w:val="clear" w:color="auto" w:fill="FFFFFF"/>
          <w:lang w:eastAsia="en-GB"/>
        </w:rPr>
        <w:t xml:space="preserve">, 2011 in O’Reilly et al. 2018) and not always being able to differentiate between typical and atypical mental health (Loades and </w:t>
      </w:r>
      <w:proofErr w:type="spellStart"/>
      <w:r w:rsidRPr="00F95407">
        <w:rPr>
          <w:rFonts w:ascii="Arial" w:hAnsi="Arial" w:cs="Arial"/>
          <w:color w:val="212529"/>
          <w:sz w:val="22"/>
          <w:szCs w:val="22"/>
          <w:shd w:val="clear" w:color="auto" w:fill="FFFFFF"/>
          <w:lang w:eastAsia="en-GB"/>
        </w:rPr>
        <w:t>Mastroyannopolou</w:t>
      </w:r>
      <w:proofErr w:type="spellEnd"/>
      <w:r w:rsidRPr="00F95407">
        <w:rPr>
          <w:rFonts w:ascii="Arial" w:hAnsi="Arial" w:cs="Arial"/>
          <w:color w:val="212529"/>
          <w:sz w:val="22"/>
          <w:szCs w:val="22"/>
          <w:shd w:val="clear" w:color="auto" w:fill="FFFFFF"/>
          <w:lang w:eastAsia="en-GB"/>
        </w:rPr>
        <w:t xml:space="preserve">, 2010 in O’Reilly et al. 2018). O’Reilly et al. (2018) discuss the Government's aspirations to provide schools with Mental Health training by 2020 to upskill both the education system and staff working within. Empirical evidence has shown a change in </w:t>
      </w:r>
      <w:r w:rsidR="00A44E46">
        <w:rPr>
          <w:rFonts w:ascii="Arial" w:hAnsi="Arial" w:cs="Arial"/>
          <w:color w:val="212529"/>
          <w:sz w:val="22"/>
          <w:szCs w:val="22"/>
          <w:shd w:val="clear" w:color="auto" w:fill="FFFFFF"/>
          <w:lang w:eastAsia="en-GB"/>
        </w:rPr>
        <w:t xml:space="preserve">the social, emotional and </w:t>
      </w:r>
      <w:r w:rsidRPr="00F95407">
        <w:rPr>
          <w:rFonts w:ascii="Arial" w:hAnsi="Arial" w:cs="Arial"/>
          <w:color w:val="212529"/>
          <w:sz w:val="22"/>
          <w:szCs w:val="22"/>
          <w:shd w:val="clear" w:color="auto" w:fill="FFFFFF"/>
          <w:lang w:eastAsia="en-GB"/>
        </w:rPr>
        <w:t xml:space="preserve">mental health related behaviours </w:t>
      </w:r>
      <w:r w:rsidR="00A44E46">
        <w:rPr>
          <w:rFonts w:ascii="Arial" w:hAnsi="Arial" w:cs="Arial"/>
          <w:color w:val="212529"/>
          <w:sz w:val="22"/>
          <w:szCs w:val="22"/>
          <w:shd w:val="clear" w:color="auto" w:fill="FFFFFF"/>
          <w:lang w:eastAsia="en-GB"/>
        </w:rPr>
        <w:t xml:space="preserve">pupils are displaying </w:t>
      </w:r>
      <w:r w:rsidRPr="00F95407">
        <w:rPr>
          <w:rFonts w:ascii="Arial" w:hAnsi="Arial" w:cs="Arial"/>
          <w:color w:val="212529"/>
          <w:sz w:val="22"/>
          <w:szCs w:val="22"/>
          <w:shd w:val="clear" w:color="auto" w:fill="FFFFFF"/>
          <w:lang w:eastAsia="en-GB"/>
        </w:rPr>
        <w:t xml:space="preserve">since schools have returned following the </w:t>
      </w:r>
      <w:r w:rsidR="00BF7327">
        <w:rPr>
          <w:rFonts w:ascii="Arial" w:hAnsi="Arial" w:cs="Arial"/>
          <w:color w:val="212529"/>
          <w:sz w:val="22"/>
          <w:szCs w:val="22"/>
          <w:shd w:val="clear" w:color="auto" w:fill="FFFFFF"/>
          <w:lang w:eastAsia="en-GB"/>
        </w:rPr>
        <w:t xml:space="preserve">recent </w:t>
      </w:r>
      <w:proofErr w:type="spellStart"/>
      <w:r w:rsidRPr="00F95407">
        <w:rPr>
          <w:rFonts w:ascii="Arial" w:hAnsi="Arial" w:cs="Arial"/>
          <w:color w:val="212529"/>
          <w:sz w:val="22"/>
          <w:szCs w:val="22"/>
          <w:shd w:val="clear" w:color="auto" w:fill="FFFFFF"/>
          <w:lang w:eastAsia="en-GB"/>
        </w:rPr>
        <w:t>Covid</w:t>
      </w:r>
      <w:proofErr w:type="spellEnd"/>
      <w:r w:rsidRPr="00F95407">
        <w:rPr>
          <w:rFonts w:ascii="Arial" w:hAnsi="Arial" w:cs="Arial"/>
          <w:color w:val="212529"/>
          <w:sz w:val="22"/>
          <w:szCs w:val="22"/>
          <w:shd w:val="clear" w:color="auto" w:fill="FFFFFF"/>
          <w:lang w:eastAsia="en-GB"/>
        </w:rPr>
        <w:t xml:space="preserve"> restrictions. It could be argued, therefore, that this training is potentially not relevant to the challenges being faced by pupils in schools</w:t>
      </w:r>
      <w:r w:rsidR="00BF7327">
        <w:rPr>
          <w:rFonts w:ascii="Arial" w:hAnsi="Arial" w:cs="Arial"/>
          <w:color w:val="212529"/>
          <w:sz w:val="22"/>
          <w:szCs w:val="22"/>
          <w:shd w:val="clear" w:color="auto" w:fill="FFFFFF"/>
          <w:lang w:eastAsia="en-GB"/>
        </w:rPr>
        <w:t>,</w:t>
      </w:r>
      <w:r w:rsidRPr="00F95407">
        <w:rPr>
          <w:rFonts w:ascii="Arial" w:hAnsi="Arial" w:cs="Arial"/>
          <w:color w:val="212529"/>
          <w:sz w:val="22"/>
          <w:szCs w:val="22"/>
          <w:shd w:val="clear" w:color="auto" w:fill="FFFFFF"/>
          <w:lang w:eastAsia="en-GB"/>
        </w:rPr>
        <w:t xml:space="preserve"> now in 2022. Training should </w:t>
      </w:r>
      <w:r w:rsidR="00BF7327">
        <w:rPr>
          <w:rFonts w:ascii="Arial" w:hAnsi="Arial" w:cs="Arial"/>
          <w:color w:val="212529"/>
          <w:sz w:val="22"/>
          <w:szCs w:val="22"/>
          <w:shd w:val="clear" w:color="auto" w:fill="FFFFFF"/>
          <w:lang w:eastAsia="en-GB"/>
        </w:rPr>
        <w:t xml:space="preserve">therefore </w:t>
      </w:r>
      <w:r w:rsidRPr="00F95407">
        <w:rPr>
          <w:rFonts w:ascii="Arial" w:hAnsi="Arial" w:cs="Arial"/>
          <w:color w:val="212529"/>
          <w:sz w:val="22"/>
          <w:szCs w:val="22"/>
          <w:shd w:val="clear" w:color="auto" w:fill="FFFFFF"/>
          <w:lang w:eastAsia="en-GB"/>
        </w:rPr>
        <w:t>be a recurrent process that u</w:t>
      </w:r>
      <w:r w:rsidR="00BF7327">
        <w:rPr>
          <w:rFonts w:ascii="Arial" w:hAnsi="Arial" w:cs="Arial"/>
          <w:color w:val="212529"/>
          <w:sz w:val="22"/>
          <w:szCs w:val="22"/>
          <w:shd w:val="clear" w:color="auto" w:fill="FFFFFF"/>
          <w:lang w:eastAsia="en-GB"/>
        </w:rPr>
        <w:t xml:space="preserve">pskills staff on a regular basis. This training should be changed appropriately according to the current challenges being faced by young people. </w:t>
      </w:r>
    </w:p>
    <w:p w14:paraId="760CB95F" w14:textId="77777777" w:rsidR="00F95407" w:rsidRPr="00F95407" w:rsidRDefault="00F95407" w:rsidP="00F95407">
      <w:pPr>
        <w:rPr>
          <w:rFonts w:ascii="Times New Roman" w:eastAsia="Times New Roman" w:hAnsi="Times New Roman" w:cs="Times New Roman"/>
          <w:lang w:eastAsia="en-GB"/>
        </w:rPr>
      </w:pPr>
    </w:p>
    <w:p w14:paraId="61305A7C" w14:textId="3C33CF16"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SEMH (2022) discusses the main interventions that can be implemented in schools to support learners who have social, emotional and mental health difficulties. These include: in school counselling services, access to external psychotherapeutic organisations, self-help resources i.e. worksheets, leaflets, books, a quiet room within the school that pupils can access, active strategies including physical activity, a worry box, education on mental health, staff mentoring, nurture groups and mindfulness sessions. </w:t>
      </w:r>
      <w:r w:rsidR="00D07E31">
        <w:rPr>
          <w:rFonts w:ascii="Arial" w:hAnsi="Arial" w:cs="Arial"/>
          <w:color w:val="212529"/>
          <w:sz w:val="22"/>
          <w:szCs w:val="22"/>
          <w:shd w:val="clear" w:color="auto" w:fill="FFFFFF"/>
          <w:lang w:eastAsia="en-GB"/>
        </w:rPr>
        <w:t xml:space="preserve">Empirical evidence has shown, within School A, that the demand for access to these services is currently significant meaning that pupils are often on waiting lists e.g. for the school counselling service. </w:t>
      </w:r>
      <w:r w:rsidRPr="00F95407">
        <w:rPr>
          <w:rFonts w:ascii="Arial" w:hAnsi="Arial" w:cs="Arial"/>
          <w:color w:val="212529"/>
          <w:sz w:val="22"/>
          <w:szCs w:val="22"/>
          <w:shd w:val="clear" w:color="auto" w:fill="FFFFFF"/>
          <w:lang w:eastAsia="en-GB"/>
        </w:rPr>
        <w:t>As</w:t>
      </w:r>
      <w:r>
        <w:rPr>
          <w:rFonts w:ascii="Arial" w:hAnsi="Arial" w:cs="Arial"/>
          <w:color w:val="212529"/>
          <w:sz w:val="22"/>
          <w:szCs w:val="22"/>
          <w:shd w:val="clear" w:color="auto" w:fill="FFFFFF"/>
          <w:lang w:eastAsia="en-GB"/>
        </w:rPr>
        <w:t xml:space="preserve"> </w:t>
      </w:r>
      <w:r w:rsidRPr="00F95407">
        <w:rPr>
          <w:rFonts w:ascii="Arial" w:hAnsi="Arial" w:cs="Arial"/>
          <w:color w:val="212529"/>
          <w:sz w:val="22"/>
          <w:szCs w:val="22"/>
          <w:shd w:val="clear" w:color="auto" w:fill="FFFFFF"/>
          <w:lang w:eastAsia="en-GB"/>
        </w:rPr>
        <w:t>well as incorporating these interventions into teachers every day lesson planning and across the curriculum, research has shown the benefit of nurture groups going back as far as 30 years. These nurture groups provide an environment that is attributable to education as well as creating a therapeutic environment that supports pupils who are emotionally and behaviourally vulnerable (Doyle, 2001). </w:t>
      </w:r>
    </w:p>
    <w:p w14:paraId="170C3352" w14:textId="77777777" w:rsidR="00F95407" w:rsidRPr="00F95407" w:rsidRDefault="00F95407" w:rsidP="00F95407">
      <w:pPr>
        <w:rPr>
          <w:rFonts w:ascii="Times New Roman" w:eastAsia="Times New Roman" w:hAnsi="Times New Roman" w:cs="Times New Roman"/>
          <w:lang w:eastAsia="en-GB"/>
        </w:rPr>
      </w:pPr>
    </w:p>
    <w:p w14:paraId="4A199652" w14:textId="2A9C5ED4" w:rsidR="00F95407" w:rsidRPr="00F95407" w:rsidRDefault="00F95407" w:rsidP="00F95407">
      <w:pPr>
        <w:rPr>
          <w:rFonts w:ascii="Times New Roman" w:hAnsi="Times New Roman" w:cs="Times New Roman"/>
          <w:lang w:eastAsia="en-GB"/>
        </w:rPr>
      </w:pP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xml:space="preserve"> (2019) discusses further how pupils with SEMH are often removed from mainstream education and guided towards a more specific provision that can support their behavioural needs. Often, their behaviour does not comply with or meet the expectations of schools within mainstream education settings. Within Carmarthenshire County Council, external provisions are now becoming less available. As funding reduces, alternative provisions are slowly being brought to an end. The external provisions that specialise in supporting pupils with SEMH within the County have a very extensive application process. Empirical evidence has shown the difficulties in stabilising a place for a pupil within these specialist schools. School A therefore, along with other schools within the County, now face the challenge of having to provide a suitable alternative provision on site to support these types of learners. As an attempt to support these pupils within mainstream education, School A has introduced a nurture provision</w:t>
      </w:r>
      <w:r w:rsidR="00D07E31">
        <w:rPr>
          <w:rFonts w:ascii="Arial" w:hAnsi="Arial" w:cs="Arial"/>
          <w:color w:val="212529"/>
          <w:sz w:val="22"/>
          <w:szCs w:val="22"/>
          <w:shd w:val="clear" w:color="auto" w:fill="FFFFFF"/>
          <w:lang w:eastAsia="en-GB"/>
        </w:rPr>
        <w:t xml:space="preserve"> which is staffed and run on the school site</w:t>
      </w:r>
      <w:r w:rsidRPr="00F95407">
        <w:rPr>
          <w:rFonts w:ascii="Arial" w:hAnsi="Arial" w:cs="Arial"/>
          <w:color w:val="212529"/>
          <w:sz w:val="22"/>
          <w:szCs w:val="22"/>
          <w:shd w:val="clear" w:color="auto" w:fill="FFFFFF"/>
          <w:lang w:eastAsia="en-GB"/>
        </w:rPr>
        <w:t xml:space="preserve">. Empirical evidence has shown how Nurture groups can encourage the development of good quality relationships between teacher and pupil. Pupils with SEMH are also said to benefit in a number of other ways from access to a nurture group.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supports this empirical evidence and discusses how the Nurture approach is one that has been growing in popularity within the UK. </w:t>
      </w: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(2014) states that ‘this is because excluded children, and those at risk of exclusion, can make social, emotional and cognitive gains through exposure to the nurture approach.’ This is evidenced with the introduction of Julie Greer’s (2020) ‘</w:t>
      </w:r>
      <w:proofErr w:type="spellStart"/>
      <w:r w:rsidRPr="00F95407">
        <w:rPr>
          <w:rFonts w:ascii="Arial" w:hAnsi="Arial" w:cs="Arial"/>
          <w:color w:val="212529"/>
          <w:sz w:val="22"/>
          <w:szCs w:val="22"/>
          <w:shd w:val="clear" w:color="auto" w:fill="FFFFFF"/>
          <w:lang w:eastAsia="en-GB"/>
        </w:rPr>
        <w:t>Galigir</w:t>
      </w:r>
      <w:proofErr w:type="spellEnd"/>
      <w:r w:rsidRPr="00F95407">
        <w:rPr>
          <w:rFonts w:ascii="Arial" w:hAnsi="Arial" w:cs="Arial"/>
          <w:color w:val="212529"/>
          <w:sz w:val="22"/>
          <w:szCs w:val="22"/>
          <w:shd w:val="clear" w:color="auto" w:fill="FFFFFF"/>
          <w:lang w:eastAsia="en-GB"/>
        </w:rPr>
        <w:t xml:space="preserve"> Room’. The proposal of this </w:t>
      </w:r>
      <w:proofErr w:type="spellStart"/>
      <w:r w:rsidRPr="00F95407">
        <w:rPr>
          <w:rFonts w:ascii="Arial" w:hAnsi="Arial" w:cs="Arial"/>
          <w:color w:val="212529"/>
          <w:sz w:val="22"/>
          <w:szCs w:val="22"/>
          <w:shd w:val="clear" w:color="auto" w:fill="FFFFFF"/>
          <w:lang w:eastAsia="en-GB"/>
        </w:rPr>
        <w:t>Nuture</w:t>
      </w:r>
      <w:proofErr w:type="spellEnd"/>
      <w:r w:rsidRPr="00F95407">
        <w:rPr>
          <w:rFonts w:ascii="Arial" w:hAnsi="Arial" w:cs="Arial"/>
          <w:color w:val="212529"/>
          <w:sz w:val="22"/>
          <w:szCs w:val="22"/>
          <w:shd w:val="clear" w:color="auto" w:fill="FFFFFF"/>
          <w:lang w:eastAsia="en-GB"/>
        </w:rPr>
        <w:t xml:space="preserve"> based room was to support the needs of learners who have SEMH needs. ‘The children benefit from programmes of taught skills in managing emotions, building resilience and improving social communication, alongside catch-up programmes in literacy and numeracy, which enable the child or young person to make good progress over time and improve chances of being economically successful in adulthood.’ Wiles, 2018 (in Greer, 2020) evaluated the introduction of this resource provision (RP) and concluded that ‘positive attachments have been made between RP staff and RP pupils which has enabled pupils to feel supported with their learning and behaviour which are necessary for children to achieve.’</w:t>
      </w:r>
    </w:p>
    <w:p w14:paraId="52A8B735" w14:textId="77777777" w:rsidR="00F95407" w:rsidRPr="00F95407" w:rsidRDefault="00F95407" w:rsidP="00F95407">
      <w:pPr>
        <w:rPr>
          <w:rFonts w:ascii="Times New Roman" w:eastAsia="Times New Roman" w:hAnsi="Times New Roman" w:cs="Times New Roman"/>
          <w:lang w:eastAsia="en-GB"/>
        </w:rPr>
      </w:pPr>
    </w:p>
    <w:p w14:paraId="2D8949EA"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To conclude, due to the rise in social, emotional and mental health difficulties young people are facing following the recent pandemic, there is a need to raise awareness of SEMH in schools to improve engagement and overall outcomes of pupils within School A. The force field analysis favoured this change with the total for forces for change outweighing those against. As discussed, research shows the inconsistency in ‘diagnosing’ social, emotional and mental health difficulties in pupils. Although there are tools, like the Boxall Profile and the Emotional Literacy checklist, empirical evidence has shown that these tools are sometimes used purely to assist in getting the pupil a place with a specialist provision in the County. These places and provisions are now becoming less available and schools therefore need to become more proactive rather than reactive, ensuring their provision is inclusive to all learners. It is clear within research and empirical evidence that staff face daily challenges with the behaviour of pupils who have social, emotional and mental health difficulties. It is argued within literature that these staff are not trained adequately and lack confidence when dealing with these challenges. Research does however show that Nurture groups have shown to be effective in supporting pupils with social, emotional and mental health difficulties with the relationships built between teacher and pupil being a key part of this success. </w:t>
      </w:r>
    </w:p>
    <w:p w14:paraId="06E571CC" w14:textId="77777777" w:rsidR="00F95407" w:rsidRDefault="00F95407" w:rsidP="00F95407">
      <w:pPr>
        <w:spacing w:after="240"/>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bookmarkStart w:id="0" w:name="_GoBack"/>
      <w:bookmarkEnd w:id="0"/>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sidRPr="00F95407">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r>
        <w:rPr>
          <w:rFonts w:ascii="Times New Roman" w:eastAsia="Times New Roman" w:hAnsi="Times New Roman" w:cs="Times New Roman"/>
          <w:lang w:eastAsia="en-GB"/>
        </w:rPr>
        <w:br/>
      </w:r>
    </w:p>
    <w:p w14:paraId="2B4B6625" w14:textId="77777777" w:rsidR="00F95407" w:rsidRPr="00F95407" w:rsidRDefault="00F95407" w:rsidP="00F95407">
      <w:pPr>
        <w:spacing w:after="240"/>
        <w:rPr>
          <w:rFonts w:ascii="Times New Roman" w:eastAsia="Times New Roman" w:hAnsi="Times New Roman" w:cs="Times New Roman"/>
          <w:lang w:eastAsia="en-GB"/>
        </w:rPr>
      </w:pPr>
    </w:p>
    <w:p w14:paraId="069A546A" w14:textId="77777777" w:rsidR="00F95407" w:rsidRPr="00F95407" w:rsidRDefault="00F95407" w:rsidP="00F95407">
      <w:pPr>
        <w:rPr>
          <w:rFonts w:ascii="Times New Roman" w:hAnsi="Times New Roman" w:cs="Times New Roman"/>
          <w:lang w:eastAsia="en-GB"/>
        </w:rPr>
      </w:pPr>
      <w:r w:rsidRPr="00F95407">
        <w:rPr>
          <w:rFonts w:ascii="Arial" w:hAnsi="Arial" w:cs="Arial"/>
          <w:b/>
          <w:bCs/>
          <w:color w:val="212529"/>
          <w:sz w:val="22"/>
          <w:szCs w:val="22"/>
          <w:u w:val="single"/>
          <w:shd w:val="clear" w:color="auto" w:fill="FFFFFF"/>
          <w:lang w:eastAsia="en-GB"/>
        </w:rPr>
        <w:t>References </w:t>
      </w:r>
    </w:p>
    <w:p w14:paraId="69A5181C" w14:textId="77777777" w:rsidR="00F95407" w:rsidRPr="00F95407" w:rsidRDefault="00F95407" w:rsidP="00F95407">
      <w:pPr>
        <w:rPr>
          <w:rFonts w:ascii="Times New Roman" w:eastAsia="Times New Roman" w:hAnsi="Times New Roman" w:cs="Times New Roman"/>
          <w:lang w:eastAsia="en-GB"/>
        </w:rPr>
      </w:pPr>
    </w:p>
    <w:p w14:paraId="7D9ACD73"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2016. </w:t>
      </w:r>
      <w:r w:rsidRPr="00F95407">
        <w:rPr>
          <w:rFonts w:ascii="Arial" w:hAnsi="Arial" w:cs="Arial"/>
          <w:i/>
          <w:iCs/>
          <w:color w:val="212529"/>
          <w:sz w:val="22"/>
          <w:szCs w:val="22"/>
          <w:shd w:val="clear" w:color="auto" w:fill="FFFFFF"/>
          <w:lang w:eastAsia="en-GB"/>
        </w:rPr>
        <w:t xml:space="preserve">Behaviour and discipline in schools Advice for </w:t>
      </w:r>
      <w:proofErr w:type="spellStart"/>
      <w:r w:rsidRPr="00F95407">
        <w:rPr>
          <w:rFonts w:ascii="Arial" w:hAnsi="Arial" w:cs="Arial"/>
          <w:i/>
          <w:iCs/>
          <w:color w:val="212529"/>
          <w:sz w:val="22"/>
          <w:szCs w:val="22"/>
          <w:shd w:val="clear" w:color="auto" w:fill="FFFFFF"/>
          <w:lang w:eastAsia="en-GB"/>
        </w:rPr>
        <w:t>headteachers</w:t>
      </w:r>
      <w:proofErr w:type="spellEnd"/>
      <w:r w:rsidRPr="00F95407">
        <w:rPr>
          <w:rFonts w:ascii="Arial" w:hAnsi="Arial" w:cs="Arial"/>
          <w:i/>
          <w:iCs/>
          <w:color w:val="212529"/>
          <w:sz w:val="22"/>
          <w:szCs w:val="22"/>
          <w:shd w:val="clear" w:color="auto" w:fill="FFFFFF"/>
          <w:lang w:eastAsia="en-GB"/>
        </w:rPr>
        <w:t xml:space="preserve"> and school staff</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Department for Education. Available at: &lt;https://assets.publishing.service.gov.uk/government/uploads/system/uploads/attachment_data/file/488034/Behaviour_and_Discipline_in_Schools_-_A_guide_for_headteachers_and_School_Staff.pdf&gt; [Accessed 31 March 2022].</w:t>
      </w:r>
    </w:p>
    <w:p w14:paraId="36C8A878" w14:textId="77777777" w:rsidR="00F95407" w:rsidRPr="00F95407" w:rsidRDefault="00F95407" w:rsidP="00F95407">
      <w:pPr>
        <w:rPr>
          <w:rFonts w:ascii="Times New Roman" w:hAnsi="Times New Roman" w:cs="Times New Roman"/>
          <w:lang w:eastAsia="en-GB"/>
        </w:rPr>
      </w:pPr>
    </w:p>
    <w:p w14:paraId="4AF3C874"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2017. </w:t>
      </w:r>
      <w:r w:rsidRPr="00F95407">
        <w:rPr>
          <w:rFonts w:ascii="Arial" w:hAnsi="Arial" w:cs="Arial"/>
          <w:i/>
          <w:iCs/>
          <w:color w:val="212529"/>
          <w:sz w:val="22"/>
          <w:szCs w:val="22"/>
          <w:shd w:val="clear" w:color="auto" w:fill="FFFFFF"/>
          <w:lang w:eastAsia="en-GB"/>
        </w:rPr>
        <w:t>Social Emotional Behaviour Disorders or SEBD</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Available at: &lt;http://www.als.education/wp-content/uploads/2017/07/Social-Emotional-Behaviour-Disorders-1.pdf&gt; [Accessed 31 March 2022].</w:t>
      </w:r>
    </w:p>
    <w:p w14:paraId="055DE136" w14:textId="77777777" w:rsidR="00F95407" w:rsidRPr="00F95407" w:rsidRDefault="00F95407" w:rsidP="00F95407">
      <w:pPr>
        <w:rPr>
          <w:rFonts w:ascii="Times New Roman" w:hAnsi="Times New Roman" w:cs="Times New Roman"/>
          <w:lang w:eastAsia="en-GB"/>
        </w:rPr>
      </w:pPr>
    </w:p>
    <w:p w14:paraId="7D958AA3"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Estyn Report</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Estyn, Her Majesty’s Inspectorate for Education and Training in Wales, pp.1-5. Available at: &lt;https://www.estyn.gov.wales/system/files/2021-08/Inspection%20report%20Ysgol%20Dyffryn%20Aman%202019.pdf&gt; [Accessed 10 March 2022].</w:t>
      </w:r>
    </w:p>
    <w:p w14:paraId="6CF48DFE" w14:textId="77777777" w:rsidR="00F95407" w:rsidRPr="00F95407" w:rsidRDefault="00F95407" w:rsidP="00F95407">
      <w:pPr>
        <w:rPr>
          <w:rFonts w:ascii="Times New Roman" w:hAnsi="Times New Roman" w:cs="Times New Roman"/>
          <w:lang w:eastAsia="en-GB"/>
        </w:rPr>
      </w:pPr>
    </w:p>
    <w:p w14:paraId="7CF82FF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Logic Model: Strengthening SEMH through Positive Parental Engagement (</w:t>
      </w:r>
      <w:proofErr w:type="spellStart"/>
      <w:r w:rsidRPr="00F95407">
        <w:rPr>
          <w:rFonts w:ascii="Arial" w:hAnsi="Arial" w:cs="Arial"/>
          <w:i/>
          <w:iCs/>
          <w:color w:val="212529"/>
          <w:sz w:val="22"/>
          <w:szCs w:val="22"/>
          <w:shd w:val="clear" w:color="auto" w:fill="FFFFFF"/>
          <w:lang w:eastAsia="en-GB"/>
        </w:rPr>
        <w:t>Covid</w:t>
      </w:r>
      <w:proofErr w:type="spellEnd"/>
      <w:r w:rsidRPr="00F95407">
        <w:rPr>
          <w:rFonts w:ascii="Arial" w:hAnsi="Arial" w:cs="Arial"/>
          <w:i/>
          <w:iCs/>
          <w:color w:val="212529"/>
          <w:sz w:val="22"/>
          <w:szCs w:val="22"/>
          <w:shd w:val="clear" w:color="auto" w:fill="FFFFFF"/>
          <w:lang w:eastAsia="en-GB"/>
        </w:rPr>
        <w:t xml:space="preserve"> Recovery)</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School Teaching Hub, p.1. Available at: &lt;https://www.teachingschoolhub.co.uk/_site/data/files/users/5/files/emma%20dobson/57108EEA5E199F19C203D2CD0BC95CBF.pdf&gt; [Accessed 29 March 2022].</w:t>
      </w:r>
    </w:p>
    <w:p w14:paraId="58564B09" w14:textId="77777777" w:rsidR="00F95407" w:rsidRPr="00F95407" w:rsidRDefault="00F95407" w:rsidP="00F95407">
      <w:pPr>
        <w:rPr>
          <w:rFonts w:ascii="Times New Roman" w:hAnsi="Times New Roman" w:cs="Times New Roman"/>
          <w:lang w:eastAsia="en-GB"/>
        </w:rPr>
      </w:pPr>
    </w:p>
    <w:p w14:paraId="01898CCA"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2022. </w:t>
      </w:r>
      <w:r w:rsidRPr="00F95407">
        <w:rPr>
          <w:rFonts w:ascii="Arial" w:hAnsi="Arial" w:cs="Arial"/>
          <w:i/>
          <w:iCs/>
          <w:color w:val="212529"/>
          <w:sz w:val="22"/>
          <w:szCs w:val="22"/>
          <w:shd w:val="clear" w:color="auto" w:fill="FFFFFF"/>
          <w:lang w:eastAsia="en-GB"/>
        </w:rPr>
        <w:t>State of Education SURVEY REPORT 2017</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The Key, p.24. Available at: &lt;https://thekeysupport.com/images/state-of-education-report-2017.pdf&gt; [Accessed 29 March 2022].</w:t>
      </w:r>
    </w:p>
    <w:p w14:paraId="14EABFCF" w14:textId="77777777" w:rsidR="00F95407" w:rsidRPr="00F95407" w:rsidRDefault="00F95407" w:rsidP="00F95407">
      <w:pPr>
        <w:rPr>
          <w:rFonts w:ascii="Times New Roman" w:hAnsi="Times New Roman" w:cs="Times New Roman"/>
          <w:lang w:eastAsia="en-GB"/>
        </w:rPr>
      </w:pPr>
    </w:p>
    <w:p w14:paraId="0CCD11F0" w14:textId="77777777" w:rsidR="00F95407" w:rsidRDefault="00F95407" w:rsidP="00F95407">
      <w:pPr>
        <w:rPr>
          <w:rFonts w:ascii="Arial" w:hAnsi="Arial" w:cs="Arial"/>
          <w:color w:val="212529"/>
          <w:sz w:val="22"/>
          <w:szCs w:val="22"/>
          <w:shd w:val="clear" w:color="auto" w:fill="FFFFFF"/>
          <w:lang w:eastAsia="en-GB"/>
        </w:rPr>
      </w:pPr>
      <w:proofErr w:type="spellStart"/>
      <w:r w:rsidRPr="00F95407">
        <w:rPr>
          <w:rFonts w:ascii="Arial" w:hAnsi="Arial" w:cs="Arial"/>
          <w:color w:val="212529"/>
          <w:sz w:val="22"/>
          <w:szCs w:val="22"/>
          <w:shd w:val="clear" w:color="auto" w:fill="FFFFFF"/>
          <w:lang w:eastAsia="en-GB"/>
        </w:rPr>
        <w:t>Caslin</w:t>
      </w:r>
      <w:proofErr w:type="spellEnd"/>
      <w:r w:rsidRPr="00F95407">
        <w:rPr>
          <w:rFonts w:ascii="Arial" w:hAnsi="Arial" w:cs="Arial"/>
          <w:color w:val="212529"/>
          <w:sz w:val="22"/>
          <w:szCs w:val="22"/>
          <w:shd w:val="clear" w:color="auto" w:fill="FFFFFF"/>
          <w:lang w:eastAsia="en-GB"/>
        </w:rPr>
        <w:t xml:space="preserve">, M., 2019. ‘I have got too much stuff wrong with me’ – an exploration of how young people experience the Social, Emotional and Behavioural Difficulties (SEBD) label within the confines of the UK education system. </w:t>
      </w:r>
      <w:r w:rsidRPr="00F95407">
        <w:rPr>
          <w:rFonts w:ascii="Arial" w:hAnsi="Arial" w:cs="Arial"/>
          <w:i/>
          <w:iCs/>
          <w:color w:val="212529"/>
          <w:sz w:val="22"/>
          <w:szCs w:val="22"/>
          <w:shd w:val="clear" w:color="auto" w:fill="FFFFFF"/>
          <w:lang w:eastAsia="en-GB"/>
        </w:rPr>
        <w:t>Emotional and Behavioural Difficulties</w:t>
      </w:r>
      <w:r w:rsidRPr="00F95407">
        <w:rPr>
          <w:rFonts w:ascii="Arial" w:hAnsi="Arial" w:cs="Arial"/>
          <w:color w:val="212529"/>
          <w:sz w:val="22"/>
          <w:szCs w:val="22"/>
          <w:shd w:val="clear" w:color="auto" w:fill="FFFFFF"/>
          <w:lang w:eastAsia="en-GB"/>
        </w:rPr>
        <w:t>, 24(2), pp.167-180.</w:t>
      </w:r>
    </w:p>
    <w:p w14:paraId="3235E9D6" w14:textId="77777777" w:rsidR="00F95407" w:rsidRPr="00F95407" w:rsidRDefault="00F95407" w:rsidP="00F95407">
      <w:pPr>
        <w:rPr>
          <w:rFonts w:ascii="Times New Roman" w:hAnsi="Times New Roman" w:cs="Times New Roman"/>
          <w:lang w:eastAsia="en-GB"/>
        </w:rPr>
      </w:pPr>
    </w:p>
    <w:p w14:paraId="59587711"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Doyle, R., 2001. Focus on Practice: Using a readiness scale for reintegrating pupils with social, emotional and behavioural difficulties from a Nurture Group into their mainstream classroom — a pilot study. </w:t>
      </w:r>
      <w:r w:rsidRPr="00F95407">
        <w:rPr>
          <w:rFonts w:ascii="Arial" w:hAnsi="Arial" w:cs="Arial"/>
          <w:i/>
          <w:iCs/>
          <w:color w:val="212529"/>
          <w:sz w:val="22"/>
          <w:szCs w:val="22"/>
          <w:shd w:val="clear" w:color="auto" w:fill="FFFFFF"/>
          <w:lang w:eastAsia="en-GB"/>
        </w:rPr>
        <w:t>British Journal of Special Education</w:t>
      </w:r>
      <w:r w:rsidRPr="00F95407">
        <w:rPr>
          <w:rFonts w:ascii="Arial" w:hAnsi="Arial" w:cs="Arial"/>
          <w:color w:val="212529"/>
          <w:sz w:val="22"/>
          <w:szCs w:val="22"/>
          <w:shd w:val="clear" w:color="auto" w:fill="FFFFFF"/>
          <w:lang w:eastAsia="en-GB"/>
        </w:rPr>
        <w:t>, 28(3), pp.126-132.</w:t>
      </w:r>
    </w:p>
    <w:p w14:paraId="31DCB1D6" w14:textId="77777777" w:rsidR="00F95407" w:rsidRPr="00F95407" w:rsidRDefault="00F95407" w:rsidP="00F95407">
      <w:pPr>
        <w:rPr>
          <w:rFonts w:ascii="Times New Roman" w:hAnsi="Times New Roman" w:cs="Times New Roman"/>
          <w:lang w:eastAsia="en-GB"/>
        </w:rPr>
      </w:pPr>
    </w:p>
    <w:p w14:paraId="7A9F3B0D"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GL Assessment. 2022. </w:t>
      </w:r>
      <w:r w:rsidRPr="00F95407">
        <w:rPr>
          <w:rFonts w:ascii="Arial" w:hAnsi="Arial" w:cs="Arial"/>
          <w:i/>
          <w:iCs/>
          <w:color w:val="212529"/>
          <w:sz w:val="22"/>
          <w:szCs w:val="22"/>
          <w:shd w:val="clear" w:color="auto" w:fill="FFFFFF"/>
          <w:lang w:eastAsia="en-GB"/>
        </w:rPr>
        <w:t>Emotional Literacy</w:t>
      </w:r>
      <w:r w:rsidRPr="00F95407">
        <w:rPr>
          <w:rFonts w:ascii="Arial" w:hAnsi="Arial" w:cs="Arial"/>
          <w:color w:val="212529"/>
          <w:sz w:val="22"/>
          <w:szCs w:val="22"/>
          <w:shd w:val="clear" w:color="auto" w:fill="FFFFFF"/>
          <w:lang w:eastAsia="en-GB"/>
        </w:rPr>
        <w:t>. [online] Available at: &lt;https://www.gl-assessment.co.uk/assessments/products/emotional-literacy/&gt; [Accessed 31 March 2022].</w:t>
      </w:r>
    </w:p>
    <w:p w14:paraId="49A95988" w14:textId="77777777" w:rsidR="00F95407" w:rsidRPr="00F95407" w:rsidRDefault="00F95407" w:rsidP="00F95407">
      <w:pPr>
        <w:rPr>
          <w:rFonts w:ascii="Times New Roman" w:hAnsi="Times New Roman" w:cs="Times New Roman"/>
          <w:lang w:eastAsia="en-GB"/>
        </w:rPr>
      </w:pPr>
    </w:p>
    <w:p w14:paraId="00DCA155"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Greer, J., 2020. “The </w:t>
      </w:r>
      <w:proofErr w:type="spellStart"/>
      <w:r w:rsidRPr="00F95407">
        <w:rPr>
          <w:rFonts w:ascii="Arial" w:hAnsi="Arial" w:cs="Arial"/>
          <w:color w:val="212529"/>
          <w:sz w:val="22"/>
          <w:szCs w:val="22"/>
          <w:shd w:val="clear" w:color="auto" w:fill="FFFFFF"/>
          <w:lang w:eastAsia="en-GB"/>
        </w:rPr>
        <w:t>Galigir</w:t>
      </w:r>
      <w:proofErr w:type="spellEnd"/>
      <w:r w:rsidRPr="00F95407">
        <w:rPr>
          <w:rFonts w:ascii="Arial" w:hAnsi="Arial" w:cs="Arial"/>
          <w:color w:val="212529"/>
          <w:sz w:val="22"/>
          <w:szCs w:val="22"/>
          <w:shd w:val="clear" w:color="auto" w:fill="FFFFFF"/>
          <w:lang w:eastAsia="en-GB"/>
        </w:rPr>
        <w:t xml:space="preserve"> Room”: a resourced provision for young people with social, emotional and mental health difficulties (SEMH) in their first years at secondary school. </w:t>
      </w:r>
      <w:r w:rsidRPr="00F95407">
        <w:rPr>
          <w:rFonts w:ascii="Arial" w:hAnsi="Arial" w:cs="Arial"/>
          <w:i/>
          <w:iCs/>
          <w:color w:val="212529"/>
          <w:sz w:val="22"/>
          <w:szCs w:val="22"/>
          <w:shd w:val="clear" w:color="auto" w:fill="FFFFFF"/>
          <w:lang w:eastAsia="en-GB"/>
        </w:rPr>
        <w:t>Support for Learning</w:t>
      </w:r>
      <w:r w:rsidRPr="00F95407">
        <w:rPr>
          <w:rFonts w:ascii="Arial" w:hAnsi="Arial" w:cs="Arial"/>
          <w:color w:val="212529"/>
          <w:sz w:val="22"/>
          <w:szCs w:val="22"/>
          <w:shd w:val="clear" w:color="auto" w:fill="FFFFFF"/>
          <w:lang w:eastAsia="en-GB"/>
        </w:rPr>
        <w:t>, 35(2), pp.163-177.</w:t>
      </w:r>
    </w:p>
    <w:p w14:paraId="2B25F513" w14:textId="77777777" w:rsidR="00F95407" w:rsidRPr="00F95407" w:rsidRDefault="00F95407" w:rsidP="00F95407">
      <w:pPr>
        <w:rPr>
          <w:rFonts w:ascii="Times New Roman" w:hAnsi="Times New Roman" w:cs="Times New Roman"/>
          <w:lang w:eastAsia="en-GB"/>
        </w:rPr>
      </w:pPr>
    </w:p>
    <w:p w14:paraId="6A37A069"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Kirkleeslocaloffer.org.uk. 2022. </w:t>
      </w:r>
      <w:r w:rsidRPr="00F95407">
        <w:rPr>
          <w:rFonts w:ascii="Arial" w:hAnsi="Arial" w:cs="Arial"/>
          <w:i/>
          <w:iCs/>
          <w:color w:val="212529"/>
          <w:sz w:val="22"/>
          <w:szCs w:val="22"/>
          <w:shd w:val="clear" w:color="auto" w:fill="FFFFFF"/>
          <w:lang w:eastAsia="en-GB"/>
        </w:rPr>
        <w:t>Social, emotional &amp; mental health difficulties (SEMH) - including behaviour | A-Z of specific conditions | Kirklees SEND Local Offer</w:t>
      </w:r>
      <w:r w:rsidRPr="00F95407">
        <w:rPr>
          <w:rFonts w:ascii="Arial" w:hAnsi="Arial" w:cs="Arial"/>
          <w:color w:val="212529"/>
          <w:sz w:val="22"/>
          <w:szCs w:val="22"/>
          <w:shd w:val="clear" w:color="auto" w:fill="FFFFFF"/>
          <w:lang w:eastAsia="en-GB"/>
        </w:rPr>
        <w:t>. [online] Available at: &lt;https://www.kirkleeslocaloffer.org.uk/information-and-advice/a-z-of-specific-conditions/social-emotional-mental-health-difficulties-semh-including-behaviour/\&gt; [Accessed 24 March 2022].</w:t>
      </w:r>
    </w:p>
    <w:p w14:paraId="7311BE8F" w14:textId="77777777" w:rsidR="00F95407" w:rsidRPr="00F95407" w:rsidRDefault="00F95407" w:rsidP="00F95407">
      <w:pPr>
        <w:rPr>
          <w:rFonts w:ascii="Times New Roman" w:hAnsi="Times New Roman" w:cs="Times New Roman"/>
          <w:lang w:eastAsia="en-GB"/>
        </w:rPr>
      </w:pPr>
    </w:p>
    <w:p w14:paraId="0AC87761"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New.boxallprofile.org. 2022. </w:t>
      </w:r>
      <w:r w:rsidRPr="00F95407">
        <w:rPr>
          <w:rFonts w:ascii="Arial" w:hAnsi="Arial" w:cs="Arial"/>
          <w:i/>
          <w:iCs/>
          <w:color w:val="212529"/>
          <w:sz w:val="22"/>
          <w:szCs w:val="22"/>
          <w:shd w:val="clear" w:color="auto" w:fill="FFFFFF"/>
          <w:lang w:eastAsia="en-GB"/>
        </w:rPr>
        <w:t>Boxall</w:t>
      </w:r>
      <w:r w:rsidRPr="00F95407">
        <w:rPr>
          <w:rFonts w:ascii="Arial" w:hAnsi="Arial" w:cs="Arial"/>
          <w:color w:val="212529"/>
          <w:sz w:val="22"/>
          <w:szCs w:val="22"/>
          <w:shd w:val="clear" w:color="auto" w:fill="FFFFFF"/>
          <w:lang w:eastAsia="en-GB"/>
        </w:rPr>
        <w:t>. [online] Available at: &lt;https://new.boxallprofile.org/&gt; [Accessed 31 March 2022].</w:t>
      </w:r>
    </w:p>
    <w:p w14:paraId="4798686E" w14:textId="77777777" w:rsidR="00F95407" w:rsidRPr="00F95407" w:rsidRDefault="00F95407" w:rsidP="00F95407">
      <w:pPr>
        <w:rPr>
          <w:rFonts w:ascii="Times New Roman" w:eastAsia="Times New Roman" w:hAnsi="Times New Roman" w:cs="Times New Roman"/>
          <w:lang w:eastAsia="en-GB"/>
        </w:rPr>
      </w:pPr>
      <w:r w:rsidRPr="00F95407">
        <w:rPr>
          <w:rFonts w:ascii="Times New Roman" w:eastAsia="Times New Roman" w:hAnsi="Times New Roman" w:cs="Times New Roman"/>
          <w:lang w:eastAsia="en-GB"/>
        </w:rPr>
        <w:br/>
      </w:r>
      <w:r w:rsidRPr="00F95407">
        <w:rPr>
          <w:rFonts w:ascii="Arial" w:eastAsia="Times New Roman" w:hAnsi="Arial" w:cs="Arial"/>
          <w:color w:val="212529"/>
          <w:sz w:val="22"/>
          <w:szCs w:val="22"/>
          <w:shd w:val="clear" w:color="auto" w:fill="FFFFFF"/>
          <w:lang w:eastAsia="en-GB"/>
        </w:rPr>
        <w:t xml:space="preserve">O’Reilly, M., Adams, S., Whiteman, N., Hughes, J., Reilly, P. and Dogra, N., 2018. Whose Responsibility is Adolescent’s Mental Health in the UK? Perspectives of Key Stakeholders. </w:t>
      </w:r>
      <w:r w:rsidRPr="00F95407">
        <w:rPr>
          <w:rFonts w:ascii="Arial" w:eastAsia="Times New Roman" w:hAnsi="Arial" w:cs="Arial"/>
          <w:i/>
          <w:iCs/>
          <w:color w:val="212529"/>
          <w:sz w:val="22"/>
          <w:szCs w:val="22"/>
          <w:shd w:val="clear" w:color="auto" w:fill="FFFFFF"/>
          <w:lang w:eastAsia="en-GB"/>
        </w:rPr>
        <w:t>School Mental Health</w:t>
      </w:r>
      <w:r w:rsidRPr="00F95407">
        <w:rPr>
          <w:rFonts w:ascii="Arial" w:eastAsia="Times New Roman" w:hAnsi="Arial" w:cs="Arial"/>
          <w:color w:val="212529"/>
          <w:sz w:val="22"/>
          <w:szCs w:val="22"/>
          <w:shd w:val="clear" w:color="auto" w:fill="FFFFFF"/>
          <w:lang w:eastAsia="en-GB"/>
        </w:rPr>
        <w:t>, 10(4), pp.450-461.</w:t>
      </w:r>
    </w:p>
    <w:p w14:paraId="3CEB1389"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SEMH. 2022. </w:t>
      </w:r>
      <w:r w:rsidRPr="00F95407">
        <w:rPr>
          <w:rFonts w:ascii="Arial" w:hAnsi="Arial" w:cs="Arial"/>
          <w:i/>
          <w:iCs/>
          <w:color w:val="212529"/>
          <w:sz w:val="22"/>
          <w:szCs w:val="22"/>
          <w:shd w:val="clear" w:color="auto" w:fill="FFFFFF"/>
          <w:lang w:eastAsia="en-GB"/>
        </w:rPr>
        <w:t>SEMH Meaning - What does SEMH mean? - SEMH</w:t>
      </w:r>
      <w:r w:rsidRPr="00F95407">
        <w:rPr>
          <w:rFonts w:ascii="Arial" w:hAnsi="Arial" w:cs="Arial"/>
          <w:color w:val="212529"/>
          <w:sz w:val="22"/>
          <w:szCs w:val="22"/>
          <w:shd w:val="clear" w:color="auto" w:fill="FFFFFF"/>
          <w:lang w:eastAsia="en-GB"/>
        </w:rPr>
        <w:t>. [online] Available at: &lt;https://semh.co.uk/social-emotional-and-mental-health-semh/semh-meaning-what-is-semh/&gt; [Accessed 20 March 2022].</w:t>
      </w:r>
    </w:p>
    <w:p w14:paraId="215944DD" w14:textId="77777777" w:rsidR="00F95407" w:rsidRPr="00F95407" w:rsidRDefault="00F95407" w:rsidP="00F95407">
      <w:pPr>
        <w:rPr>
          <w:rFonts w:ascii="Times New Roman" w:hAnsi="Times New Roman" w:cs="Times New Roman"/>
          <w:lang w:eastAsia="en-GB"/>
        </w:rPr>
      </w:pPr>
    </w:p>
    <w:p w14:paraId="78B3A0C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SEMH. 2022. </w:t>
      </w:r>
      <w:r w:rsidRPr="00F95407">
        <w:rPr>
          <w:rFonts w:ascii="Arial" w:hAnsi="Arial" w:cs="Arial"/>
          <w:i/>
          <w:iCs/>
          <w:color w:val="212529"/>
          <w:sz w:val="22"/>
          <w:szCs w:val="22"/>
          <w:shd w:val="clear" w:color="auto" w:fill="FFFFFF"/>
          <w:lang w:eastAsia="en-GB"/>
        </w:rPr>
        <w:t>SEMH Meaning - What does SEMH mean? - SEMH</w:t>
      </w:r>
      <w:r w:rsidRPr="00F95407">
        <w:rPr>
          <w:rFonts w:ascii="Arial" w:hAnsi="Arial" w:cs="Arial"/>
          <w:color w:val="212529"/>
          <w:sz w:val="22"/>
          <w:szCs w:val="22"/>
          <w:shd w:val="clear" w:color="auto" w:fill="FFFFFF"/>
          <w:lang w:eastAsia="en-GB"/>
        </w:rPr>
        <w:t>. [online] Available at: &lt;https://semh.co.uk/social-emotional-and-mental-health-semh/semh-meaning-what-is-semh/&gt; [Accessed 18 March 2022].</w:t>
      </w:r>
    </w:p>
    <w:p w14:paraId="1E2D0CD4" w14:textId="77777777" w:rsidR="00F95407" w:rsidRPr="00F95407" w:rsidRDefault="00F95407" w:rsidP="00F95407">
      <w:pPr>
        <w:rPr>
          <w:rFonts w:ascii="Times New Roman" w:hAnsi="Times New Roman" w:cs="Times New Roman"/>
          <w:lang w:eastAsia="en-GB"/>
        </w:rPr>
      </w:pPr>
    </w:p>
    <w:p w14:paraId="4151DC95"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Sharp, C. and Nelson, J., 2021. </w:t>
      </w:r>
      <w:r w:rsidRPr="00F95407">
        <w:rPr>
          <w:rFonts w:ascii="Arial" w:hAnsi="Arial" w:cs="Arial"/>
          <w:i/>
          <w:iCs/>
          <w:color w:val="212529"/>
          <w:sz w:val="22"/>
          <w:szCs w:val="22"/>
          <w:shd w:val="clear" w:color="auto" w:fill="FFFFFF"/>
          <w:lang w:eastAsia="en-GB"/>
        </w:rPr>
        <w:t>Recovering from Covid-19: What Pupils and Schools Need Now</w:t>
      </w:r>
      <w:r w:rsidRPr="00F95407">
        <w:rPr>
          <w:rFonts w:ascii="Arial" w:hAnsi="Arial" w:cs="Arial"/>
          <w:color w:val="212529"/>
          <w:sz w:val="22"/>
          <w:szCs w:val="22"/>
          <w:shd w:val="clear" w:color="auto" w:fill="FFFFFF"/>
          <w:lang w:eastAsia="en-GB"/>
        </w:rPr>
        <w:t>. [</w:t>
      </w:r>
      <w:proofErr w:type="spellStart"/>
      <w:r w:rsidRPr="00F95407">
        <w:rPr>
          <w:rFonts w:ascii="Arial" w:hAnsi="Arial" w:cs="Arial"/>
          <w:color w:val="212529"/>
          <w:sz w:val="22"/>
          <w:szCs w:val="22"/>
          <w:shd w:val="clear" w:color="auto" w:fill="FFFFFF"/>
          <w:lang w:eastAsia="en-GB"/>
        </w:rPr>
        <w:t>ebook</w:t>
      </w:r>
      <w:proofErr w:type="spellEnd"/>
      <w:r w:rsidRPr="00F95407">
        <w:rPr>
          <w:rFonts w:ascii="Arial" w:hAnsi="Arial" w:cs="Arial"/>
          <w:color w:val="212529"/>
          <w:sz w:val="22"/>
          <w:szCs w:val="22"/>
          <w:shd w:val="clear" w:color="auto" w:fill="FFFFFF"/>
          <w:lang w:eastAsia="en-GB"/>
        </w:rPr>
        <w:t>] Nuffield Foundation, pp.1-3. Available at: &lt;https://www.nfer.ac.uk/media/4593/covid19_what_schools_and_pupils_need_now_policy_briefing.pdf&gt; [Accessed 20 March 2022].</w:t>
      </w:r>
    </w:p>
    <w:p w14:paraId="7C88297A" w14:textId="77777777" w:rsidR="00F95407" w:rsidRPr="00F95407" w:rsidRDefault="00F95407" w:rsidP="00F95407">
      <w:pPr>
        <w:rPr>
          <w:rFonts w:ascii="Times New Roman" w:hAnsi="Times New Roman" w:cs="Times New Roman"/>
          <w:lang w:eastAsia="en-GB"/>
        </w:rPr>
      </w:pPr>
    </w:p>
    <w:p w14:paraId="0EAC1600" w14:textId="77777777" w:rsidR="00F95407" w:rsidRPr="00F95407" w:rsidRDefault="00F95407" w:rsidP="00F95407">
      <w:pPr>
        <w:rPr>
          <w:rFonts w:ascii="Times New Roman" w:hAnsi="Times New Roman" w:cs="Times New Roman"/>
          <w:lang w:eastAsia="en-GB"/>
        </w:rPr>
      </w:pPr>
      <w:r w:rsidRPr="00F95407">
        <w:rPr>
          <w:rFonts w:ascii="Arial" w:hAnsi="Arial" w:cs="Arial"/>
          <w:color w:val="212529"/>
          <w:sz w:val="22"/>
          <w:szCs w:val="22"/>
          <w:shd w:val="clear" w:color="auto" w:fill="FFFFFF"/>
          <w:lang w:eastAsia="en-GB"/>
        </w:rPr>
        <w:t xml:space="preserve">Sheffield, E. and Morgan, G., 2017. The perceptions and experiences of young people with a BESD/SEMH classification. </w:t>
      </w:r>
      <w:r w:rsidRPr="00F95407">
        <w:rPr>
          <w:rFonts w:ascii="Arial" w:hAnsi="Arial" w:cs="Arial"/>
          <w:i/>
          <w:iCs/>
          <w:color w:val="212529"/>
          <w:sz w:val="22"/>
          <w:szCs w:val="22"/>
          <w:shd w:val="clear" w:color="auto" w:fill="FFFFFF"/>
          <w:lang w:eastAsia="en-GB"/>
        </w:rPr>
        <w:t>Educational Psychology in Practice</w:t>
      </w:r>
      <w:r w:rsidRPr="00F95407">
        <w:rPr>
          <w:rFonts w:ascii="Arial" w:hAnsi="Arial" w:cs="Arial"/>
          <w:color w:val="212529"/>
          <w:sz w:val="22"/>
          <w:szCs w:val="22"/>
          <w:shd w:val="clear" w:color="auto" w:fill="FFFFFF"/>
          <w:lang w:eastAsia="en-GB"/>
        </w:rPr>
        <w:t>, 33(1), pp.50-64.</w:t>
      </w:r>
    </w:p>
    <w:p w14:paraId="7AD4A808"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Simplypsychology.org. 2022. [online] Available at: &lt;https://www.simplypsychology.org/Bronfenbrenner.html&gt; [Accessed 30 March 2022].</w:t>
      </w:r>
    </w:p>
    <w:p w14:paraId="4B3F3749" w14:textId="77777777" w:rsidR="00F95407" w:rsidRPr="00F95407" w:rsidRDefault="00F95407" w:rsidP="00F95407">
      <w:pPr>
        <w:rPr>
          <w:rFonts w:ascii="Times New Roman" w:hAnsi="Times New Roman" w:cs="Times New Roman"/>
          <w:lang w:eastAsia="en-GB"/>
        </w:rPr>
      </w:pPr>
    </w:p>
    <w:p w14:paraId="5338D970" w14:textId="77777777" w:rsidR="00F95407" w:rsidRDefault="00F95407" w:rsidP="00F95407">
      <w:pPr>
        <w:rPr>
          <w:rFonts w:ascii="Arial" w:hAnsi="Arial" w:cs="Arial"/>
          <w:color w:val="212529"/>
          <w:sz w:val="22"/>
          <w:szCs w:val="22"/>
          <w:shd w:val="clear" w:color="auto" w:fill="FFFFFF"/>
          <w:lang w:eastAsia="en-GB"/>
        </w:rPr>
      </w:pPr>
      <w:proofErr w:type="spellStart"/>
      <w:r w:rsidRPr="00F95407">
        <w:rPr>
          <w:rFonts w:ascii="Arial" w:hAnsi="Arial" w:cs="Arial"/>
          <w:color w:val="212529"/>
          <w:sz w:val="22"/>
          <w:szCs w:val="22"/>
          <w:shd w:val="clear" w:color="auto" w:fill="FFFFFF"/>
          <w:lang w:eastAsia="en-GB"/>
        </w:rPr>
        <w:t>Syrnyk</w:t>
      </w:r>
      <w:proofErr w:type="spellEnd"/>
      <w:r w:rsidRPr="00F95407">
        <w:rPr>
          <w:rFonts w:ascii="Arial" w:hAnsi="Arial" w:cs="Arial"/>
          <w:color w:val="212529"/>
          <w:sz w:val="22"/>
          <w:szCs w:val="22"/>
          <w:shd w:val="clear" w:color="auto" w:fill="FFFFFF"/>
          <w:lang w:eastAsia="en-GB"/>
        </w:rPr>
        <w:t xml:space="preserve">, C., 2014. Capturing the Nurture approach: experiences of young pupils with SEBD. </w:t>
      </w:r>
      <w:r w:rsidRPr="00F95407">
        <w:rPr>
          <w:rFonts w:ascii="Arial" w:hAnsi="Arial" w:cs="Arial"/>
          <w:i/>
          <w:iCs/>
          <w:color w:val="212529"/>
          <w:sz w:val="22"/>
          <w:szCs w:val="22"/>
          <w:shd w:val="clear" w:color="auto" w:fill="FFFFFF"/>
          <w:lang w:eastAsia="en-GB"/>
        </w:rPr>
        <w:t>Emotional and Behavioural Difficulties</w:t>
      </w:r>
      <w:r w:rsidRPr="00F95407">
        <w:rPr>
          <w:rFonts w:ascii="Arial" w:hAnsi="Arial" w:cs="Arial"/>
          <w:color w:val="212529"/>
          <w:sz w:val="22"/>
          <w:szCs w:val="22"/>
          <w:shd w:val="clear" w:color="auto" w:fill="FFFFFF"/>
          <w:lang w:eastAsia="en-GB"/>
        </w:rPr>
        <w:t>, 19(2), pp.154-175.</w:t>
      </w:r>
    </w:p>
    <w:p w14:paraId="46FA896F" w14:textId="77777777" w:rsidR="00F95407" w:rsidRPr="00F95407" w:rsidRDefault="00F95407" w:rsidP="00F95407">
      <w:pPr>
        <w:rPr>
          <w:rFonts w:ascii="Times New Roman" w:hAnsi="Times New Roman" w:cs="Times New Roman"/>
          <w:lang w:eastAsia="en-GB"/>
        </w:rPr>
      </w:pPr>
    </w:p>
    <w:p w14:paraId="147748CF" w14:textId="77777777" w:rsidR="00F95407" w:rsidRDefault="00F95407" w:rsidP="00F95407">
      <w:pPr>
        <w:rPr>
          <w:rFonts w:ascii="Arial" w:hAnsi="Arial" w:cs="Arial"/>
          <w:color w:val="212529"/>
          <w:sz w:val="22"/>
          <w:szCs w:val="22"/>
          <w:shd w:val="clear" w:color="auto" w:fill="FFFFFF"/>
          <w:lang w:eastAsia="en-GB"/>
        </w:rPr>
      </w:pPr>
      <w:r w:rsidRPr="00F95407">
        <w:rPr>
          <w:rFonts w:ascii="Arial" w:hAnsi="Arial" w:cs="Arial"/>
          <w:color w:val="212529"/>
          <w:sz w:val="22"/>
          <w:szCs w:val="22"/>
          <w:shd w:val="clear" w:color="auto" w:fill="FFFFFF"/>
          <w:lang w:eastAsia="en-GB"/>
        </w:rPr>
        <w:t xml:space="preserve">Wilson-Harrison and Wilson-Harrison, 2022. </w:t>
      </w:r>
      <w:r w:rsidRPr="00F95407">
        <w:rPr>
          <w:rFonts w:ascii="Arial" w:hAnsi="Arial" w:cs="Arial"/>
          <w:i/>
          <w:iCs/>
          <w:color w:val="212529"/>
          <w:sz w:val="22"/>
          <w:szCs w:val="22"/>
          <w:shd w:val="clear" w:color="auto" w:fill="FFFFFF"/>
          <w:lang w:eastAsia="en-GB"/>
        </w:rPr>
        <w:t>The implications of Attachment Theory for schools</w:t>
      </w:r>
      <w:r w:rsidRPr="00F95407">
        <w:rPr>
          <w:rFonts w:ascii="Arial" w:hAnsi="Arial" w:cs="Arial"/>
          <w:color w:val="212529"/>
          <w:sz w:val="22"/>
          <w:szCs w:val="22"/>
          <w:shd w:val="clear" w:color="auto" w:fill="FFFFFF"/>
          <w:lang w:eastAsia="en-GB"/>
        </w:rPr>
        <w:t>. [online] Sec-ed.co.uk. Available at: &lt;https://www.sec-ed.co.uk/best-practice/the-implications-of-attachment-theory-for-schools/#:~:text=The%20theory%20of%20attachment%20was,within%20their%20first%20three%20years.&gt; [Accessed 1 April 2022].</w:t>
      </w:r>
    </w:p>
    <w:p w14:paraId="3F30ECBD" w14:textId="77777777" w:rsidR="00F95407" w:rsidRPr="00F95407" w:rsidRDefault="00F95407" w:rsidP="00F95407">
      <w:pPr>
        <w:rPr>
          <w:rFonts w:ascii="Times New Roman" w:hAnsi="Times New Roman" w:cs="Times New Roman"/>
          <w:lang w:eastAsia="en-GB"/>
        </w:rPr>
      </w:pPr>
    </w:p>
    <w:p w14:paraId="52F6E9B2" w14:textId="77777777" w:rsidR="00F95407" w:rsidRPr="00F95407" w:rsidRDefault="00F95407" w:rsidP="00F95407">
      <w:pPr>
        <w:rPr>
          <w:rFonts w:ascii="Times New Roman" w:hAnsi="Times New Roman" w:cs="Times New Roman"/>
          <w:lang w:eastAsia="en-GB"/>
        </w:rPr>
      </w:pPr>
      <w:proofErr w:type="spellStart"/>
      <w:r w:rsidRPr="00F95407">
        <w:rPr>
          <w:rFonts w:ascii="Arial" w:hAnsi="Arial" w:cs="Arial"/>
          <w:color w:val="212529"/>
          <w:sz w:val="22"/>
          <w:szCs w:val="22"/>
          <w:shd w:val="clear" w:color="auto" w:fill="FFFFFF"/>
          <w:lang w:eastAsia="en-GB"/>
        </w:rPr>
        <w:t>YoungMinds</w:t>
      </w:r>
      <w:proofErr w:type="spellEnd"/>
      <w:r w:rsidRPr="00F95407">
        <w:rPr>
          <w:rFonts w:ascii="Arial" w:hAnsi="Arial" w:cs="Arial"/>
          <w:color w:val="212529"/>
          <w:sz w:val="22"/>
          <w:szCs w:val="22"/>
          <w:shd w:val="clear" w:color="auto" w:fill="FFFFFF"/>
          <w:lang w:eastAsia="en-GB"/>
        </w:rPr>
        <w:t xml:space="preserve">. 2022. </w:t>
      </w:r>
      <w:r w:rsidRPr="00F95407">
        <w:rPr>
          <w:rFonts w:ascii="Arial" w:hAnsi="Arial" w:cs="Arial"/>
          <w:i/>
          <w:iCs/>
          <w:color w:val="212529"/>
          <w:sz w:val="22"/>
          <w:szCs w:val="22"/>
          <w:shd w:val="clear" w:color="auto" w:fill="FFFFFF"/>
          <w:lang w:eastAsia="en-GB"/>
        </w:rPr>
        <w:t>Mental Health Statistics UK | Young People</w:t>
      </w:r>
      <w:r w:rsidRPr="00F95407">
        <w:rPr>
          <w:rFonts w:ascii="Arial" w:hAnsi="Arial" w:cs="Arial"/>
          <w:color w:val="212529"/>
          <w:sz w:val="22"/>
          <w:szCs w:val="22"/>
          <w:shd w:val="clear" w:color="auto" w:fill="FFFFFF"/>
          <w:lang w:eastAsia="en-GB"/>
        </w:rPr>
        <w:t>. [online] Available at: &lt;https://www.youngminds.org.uk/about-us/media-centre/mental-health-statistics/&gt; [Accessed 20 March 2022].</w:t>
      </w:r>
    </w:p>
    <w:sectPr w:rsidR="00F95407" w:rsidRPr="00F95407" w:rsidSect="009C66C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5407"/>
    <w:rsid w:val="00096119"/>
    <w:rsid w:val="0009798B"/>
    <w:rsid w:val="005B0FBC"/>
    <w:rsid w:val="009C66CA"/>
    <w:rsid w:val="00A44E46"/>
    <w:rsid w:val="00BF7327"/>
    <w:rsid w:val="00C01D9A"/>
    <w:rsid w:val="00D07E31"/>
    <w:rsid w:val="00F954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1A636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5407"/>
    <w:pPr>
      <w:spacing w:before="100" w:beforeAutospacing="1" w:after="100" w:afterAutospacing="1"/>
    </w:pPr>
    <w:rPr>
      <w:rFonts w:ascii="Times New Roman" w:hAnsi="Times New Roman" w:cs="Times New Roman"/>
      <w:lang w:eastAsia="en-GB"/>
    </w:rPr>
  </w:style>
  <w:style w:type="character" w:customStyle="1" w:styleId="apple-tab-span">
    <w:name w:val="apple-tab-span"/>
    <w:basedOn w:val="DefaultParagraphFont"/>
    <w:rsid w:val="00F95407"/>
  </w:style>
  <w:style w:type="character" w:styleId="Hyperlink">
    <w:name w:val="Hyperlink"/>
    <w:basedOn w:val="DefaultParagraphFont"/>
    <w:uiPriority w:val="99"/>
    <w:semiHidden/>
    <w:unhideWhenUsed/>
    <w:rsid w:val="00F954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13036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hyperlink" Target="https://assets.publishing.service.gov.uk/government/uploads/system/uploads/attachment_data/file/634726/Supporting_Mental-Health_survey_report.pdf"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4033</Words>
  <Characters>22994</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Samuel</dc:creator>
  <cp:keywords/>
  <dc:description/>
  <cp:lastModifiedBy>Leah Samuel</cp:lastModifiedBy>
  <cp:revision>2</cp:revision>
  <dcterms:created xsi:type="dcterms:W3CDTF">2022-04-06T09:07:00Z</dcterms:created>
  <dcterms:modified xsi:type="dcterms:W3CDTF">2022-04-06T09:07:00Z</dcterms:modified>
</cp:coreProperties>
</file>