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F3F333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B6F7D">
        <w:rPr>
          <w:rFonts w:asciiTheme="minorBidi" w:hAnsiTheme="minorBidi"/>
          <w:sz w:val="28"/>
          <w:szCs w:val="28"/>
        </w:rPr>
        <w:t>Oksana Tulba</w:t>
      </w:r>
    </w:p>
    <w:p w14:paraId="485B6F49" w14:textId="6007A4B6"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B6F7D">
        <w:rPr>
          <w:rFonts w:asciiTheme="minorBidi" w:hAnsiTheme="minorBidi"/>
          <w:sz w:val="28"/>
          <w:szCs w:val="28"/>
        </w:rPr>
        <w:t>2513894</w:t>
      </w:r>
    </w:p>
    <w:p w14:paraId="3C1E7A20" w14:textId="0973200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B6F7D">
        <w:rPr>
          <w:rFonts w:asciiTheme="minorBidi" w:hAnsiTheme="minorBidi"/>
          <w:sz w:val="28"/>
          <w:szCs w:val="28"/>
        </w:rPr>
        <w:t>LCHS4001</w:t>
      </w:r>
    </w:p>
    <w:p w14:paraId="4EEB2DA3" w14:textId="38CC9E08"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B6F7D">
        <w:rPr>
          <w:rFonts w:asciiTheme="minorBidi" w:hAnsiTheme="minorBidi"/>
          <w:sz w:val="28"/>
          <w:szCs w:val="28"/>
        </w:rPr>
        <w:t>Academic and Employability Skills</w:t>
      </w:r>
    </w:p>
    <w:p w14:paraId="112342CB" w14:textId="7FBAE850"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B6F7D">
        <w:rPr>
          <w:rFonts w:asciiTheme="minorBidi" w:hAnsiTheme="minorBidi"/>
          <w:sz w:val="28"/>
          <w:szCs w:val="28"/>
        </w:rPr>
        <w:t>Natalia</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259866BB" w14:textId="645ED069" w:rsidR="00634F73" w:rsidRDefault="0156E134">
          <w:pPr>
            <w:pStyle w:val="TOC2"/>
            <w:tabs>
              <w:tab w:val="right" w:leader="dot" w:pos="9016"/>
            </w:tabs>
            <w:rPr>
              <w:rFonts w:asciiTheme="minorHAnsi" w:hAnsiTheme="minorHAnsi" w:cstheme="minorBidi"/>
              <w:b w:val="0"/>
              <w:bCs w:val="0"/>
              <w:noProof/>
              <w:sz w:val="22"/>
            </w:rPr>
          </w:pPr>
          <w:r>
            <w:fldChar w:fldCharType="begin"/>
          </w:r>
          <w:r w:rsidR="00184A9A">
            <w:instrText>TOC \o "1-3" \z \u \h</w:instrText>
          </w:r>
          <w:r>
            <w:fldChar w:fldCharType="separate"/>
          </w:r>
          <w:hyperlink w:anchor="_Toc216531075" w:history="1">
            <w:r w:rsidR="00634F73" w:rsidRPr="003221B3">
              <w:rPr>
                <w:rStyle w:val="Hyperlink"/>
                <w:noProof/>
              </w:rPr>
              <w:t>1.1 Introduction</w:t>
            </w:r>
            <w:r w:rsidR="00634F73">
              <w:rPr>
                <w:noProof/>
                <w:webHidden/>
              </w:rPr>
              <w:tab/>
            </w:r>
            <w:r w:rsidR="00634F73">
              <w:rPr>
                <w:noProof/>
                <w:webHidden/>
              </w:rPr>
              <w:fldChar w:fldCharType="begin"/>
            </w:r>
            <w:r w:rsidR="00634F73">
              <w:rPr>
                <w:noProof/>
                <w:webHidden/>
              </w:rPr>
              <w:instrText xml:space="preserve"> PAGEREF _Toc216531075 \h </w:instrText>
            </w:r>
            <w:r w:rsidR="00634F73">
              <w:rPr>
                <w:noProof/>
                <w:webHidden/>
              </w:rPr>
            </w:r>
            <w:r w:rsidR="00634F73">
              <w:rPr>
                <w:noProof/>
                <w:webHidden/>
              </w:rPr>
              <w:fldChar w:fldCharType="separate"/>
            </w:r>
            <w:r w:rsidR="00634F73">
              <w:rPr>
                <w:noProof/>
                <w:webHidden/>
              </w:rPr>
              <w:t>3</w:t>
            </w:r>
            <w:r w:rsidR="00634F73">
              <w:rPr>
                <w:noProof/>
                <w:webHidden/>
              </w:rPr>
              <w:fldChar w:fldCharType="end"/>
            </w:r>
          </w:hyperlink>
        </w:p>
        <w:p w14:paraId="62A9E741" w14:textId="2650225B" w:rsidR="00634F73" w:rsidRDefault="00634F73">
          <w:pPr>
            <w:pStyle w:val="TOC2"/>
            <w:tabs>
              <w:tab w:val="right" w:leader="dot" w:pos="9016"/>
            </w:tabs>
            <w:rPr>
              <w:rFonts w:asciiTheme="minorHAnsi" w:hAnsiTheme="minorHAnsi" w:cstheme="minorBidi"/>
              <w:b w:val="0"/>
              <w:bCs w:val="0"/>
              <w:noProof/>
              <w:sz w:val="22"/>
            </w:rPr>
          </w:pPr>
          <w:hyperlink w:anchor="_Toc216531076" w:history="1">
            <w:r w:rsidRPr="003221B3">
              <w:rPr>
                <w:rStyle w:val="Hyperlink"/>
                <w:noProof/>
              </w:rPr>
              <w:t>2 Therapist Role in the Health and Social Care Field</w:t>
            </w:r>
            <w:r>
              <w:rPr>
                <w:noProof/>
                <w:webHidden/>
              </w:rPr>
              <w:tab/>
            </w:r>
            <w:r>
              <w:rPr>
                <w:noProof/>
                <w:webHidden/>
              </w:rPr>
              <w:fldChar w:fldCharType="begin"/>
            </w:r>
            <w:r>
              <w:rPr>
                <w:noProof/>
                <w:webHidden/>
              </w:rPr>
              <w:instrText xml:space="preserve"> PAGEREF _Toc216531076 \h </w:instrText>
            </w:r>
            <w:r>
              <w:rPr>
                <w:noProof/>
                <w:webHidden/>
              </w:rPr>
            </w:r>
            <w:r>
              <w:rPr>
                <w:noProof/>
                <w:webHidden/>
              </w:rPr>
              <w:fldChar w:fldCharType="separate"/>
            </w:r>
            <w:r>
              <w:rPr>
                <w:noProof/>
                <w:webHidden/>
              </w:rPr>
              <w:t>3</w:t>
            </w:r>
            <w:r>
              <w:rPr>
                <w:noProof/>
                <w:webHidden/>
              </w:rPr>
              <w:fldChar w:fldCharType="end"/>
            </w:r>
          </w:hyperlink>
        </w:p>
        <w:p w14:paraId="2B1981DB" w14:textId="73273199" w:rsidR="00634F73" w:rsidRDefault="00634F73">
          <w:pPr>
            <w:pStyle w:val="TOC2"/>
            <w:tabs>
              <w:tab w:val="right" w:leader="dot" w:pos="9016"/>
            </w:tabs>
            <w:rPr>
              <w:rFonts w:asciiTheme="minorHAnsi" w:hAnsiTheme="minorHAnsi" w:cstheme="minorBidi"/>
              <w:b w:val="0"/>
              <w:bCs w:val="0"/>
              <w:noProof/>
              <w:sz w:val="22"/>
            </w:rPr>
          </w:pPr>
          <w:hyperlink w:anchor="_Toc216531077" w:history="1">
            <w:r w:rsidRPr="003221B3">
              <w:rPr>
                <w:rStyle w:val="Hyperlink"/>
                <w:noProof/>
              </w:rPr>
              <w:t>2.1 Description of Therapist Role in Health and Social Care</w:t>
            </w:r>
            <w:r>
              <w:rPr>
                <w:noProof/>
                <w:webHidden/>
              </w:rPr>
              <w:tab/>
            </w:r>
            <w:r>
              <w:rPr>
                <w:noProof/>
                <w:webHidden/>
              </w:rPr>
              <w:fldChar w:fldCharType="begin"/>
            </w:r>
            <w:r>
              <w:rPr>
                <w:noProof/>
                <w:webHidden/>
              </w:rPr>
              <w:instrText xml:space="preserve"> PAGEREF _Toc216531077 \h </w:instrText>
            </w:r>
            <w:r>
              <w:rPr>
                <w:noProof/>
                <w:webHidden/>
              </w:rPr>
            </w:r>
            <w:r>
              <w:rPr>
                <w:noProof/>
                <w:webHidden/>
              </w:rPr>
              <w:fldChar w:fldCharType="separate"/>
            </w:r>
            <w:r>
              <w:rPr>
                <w:noProof/>
                <w:webHidden/>
              </w:rPr>
              <w:t>3</w:t>
            </w:r>
            <w:r>
              <w:rPr>
                <w:noProof/>
                <w:webHidden/>
              </w:rPr>
              <w:fldChar w:fldCharType="end"/>
            </w:r>
          </w:hyperlink>
        </w:p>
        <w:p w14:paraId="0C976EDA" w14:textId="4500D20D" w:rsidR="00634F73" w:rsidRDefault="00634F73">
          <w:pPr>
            <w:pStyle w:val="TOC2"/>
            <w:tabs>
              <w:tab w:val="right" w:leader="dot" w:pos="9016"/>
            </w:tabs>
            <w:rPr>
              <w:rFonts w:asciiTheme="minorHAnsi" w:hAnsiTheme="minorHAnsi" w:cstheme="minorBidi"/>
              <w:b w:val="0"/>
              <w:bCs w:val="0"/>
              <w:noProof/>
              <w:sz w:val="22"/>
            </w:rPr>
          </w:pPr>
          <w:hyperlink w:anchor="_Toc216531078" w:history="1">
            <w:r w:rsidRPr="003221B3">
              <w:rPr>
                <w:rStyle w:val="Hyperlink"/>
                <w:noProof/>
              </w:rPr>
              <w:t>2.2 Explanation of Most Significant Skills Needed for Therapist Role in Health and Social Care</w:t>
            </w:r>
            <w:r>
              <w:rPr>
                <w:noProof/>
                <w:webHidden/>
              </w:rPr>
              <w:tab/>
            </w:r>
            <w:r>
              <w:rPr>
                <w:noProof/>
                <w:webHidden/>
              </w:rPr>
              <w:fldChar w:fldCharType="begin"/>
            </w:r>
            <w:r>
              <w:rPr>
                <w:noProof/>
                <w:webHidden/>
              </w:rPr>
              <w:instrText xml:space="preserve"> PAGEREF _Toc216531078 \h </w:instrText>
            </w:r>
            <w:r>
              <w:rPr>
                <w:noProof/>
                <w:webHidden/>
              </w:rPr>
            </w:r>
            <w:r>
              <w:rPr>
                <w:noProof/>
                <w:webHidden/>
              </w:rPr>
              <w:fldChar w:fldCharType="separate"/>
            </w:r>
            <w:r>
              <w:rPr>
                <w:noProof/>
                <w:webHidden/>
              </w:rPr>
              <w:t>4</w:t>
            </w:r>
            <w:r>
              <w:rPr>
                <w:noProof/>
                <w:webHidden/>
              </w:rPr>
              <w:fldChar w:fldCharType="end"/>
            </w:r>
          </w:hyperlink>
        </w:p>
        <w:p w14:paraId="28844ED4" w14:textId="40A6C96A" w:rsidR="00634F73" w:rsidRDefault="00634F73">
          <w:pPr>
            <w:pStyle w:val="TOC2"/>
            <w:tabs>
              <w:tab w:val="right" w:leader="dot" w:pos="9016"/>
            </w:tabs>
            <w:rPr>
              <w:rFonts w:asciiTheme="minorHAnsi" w:hAnsiTheme="minorHAnsi" w:cstheme="minorBidi"/>
              <w:b w:val="0"/>
              <w:bCs w:val="0"/>
              <w:noProof/>
              <w:sz w:val="22"/>
            </w:rPr>
          </w:pPr>
          <w:hyperlink w:anchor="_Toc216531079" w:history="1">
            <w:r w:rsidRPr="003221B3">
              <w:rPr>
                <w:rStyle w:val="Hyperlink"/>
                <w:noProof/>
              </w:rPr>
              <w:t>3 Strategies for Skill Improvement for Therapist Role</w:t>
            </w:r>
            <w:r>
              <w:rPr>
                <w:noProof/>
                <w:webHidden/>
              </w:rPr>
              <w:tab/>
            </w:r>
            <w:r>
              <w:rPr>
                <w:noProof/>
                <w:webHidden/>
              </w:rPr>
              <w:fldChar w:fldCharType="begin"/>
            </w:r>
            <w:r>
              <w:rPr>
                <w:noProof/>
                <w:webHidden/>
              </w:rPr>
              <w:instrText xml:space="preserve"> PAGEREF _Toc216531079 \h </w:instrText>
            </w:r>
            <w:r>
              <w:rPr>
                <w:noProof/>
                <w:webHidden/>
              </w:rPr>
            </w:r>
            <w:r>
              <w:rPr>
                <w:noProof/>
                <w:webHidden/>
              </w:rPr>
              <w:fldChar w:fldCharType="separate"/>
            </w:r>
            <w:r>
              <w:rPr>
                <w:noProof/>
                <w:webHidden/>
              </w:rPr>
              <w:t>4</w:t>
            </w:r>
            <w:r>
              <w:rPr>
                <w:noProof/>
                <w:webHidden/>
              </w:rPr>
              <w:fldChar w:fldCharType="end"/>
            </w:r>
          </w:hyperlink>
        </w:p>
        <w:p w14:paraId="76D0E63E" w14:textId="26276F0C" w:rsidR="00634F73" w:rsidRDefault="00634F73">
          <w:pPr>
            <w:pStyle w:val="TOC2"/>
            <w:tabs>
              <w:tab w:val="right" w:leader="dot" w:pos="9016"/>
            </w:tabs>
            <w:rPr>
              <w:rFonts w:asciiTheme="minorHAnsi" w:hAnsiTheme="minorHAnsi" w:cstheme="minorBidi"/>
              <w:b w:val="0"/>
              <w:bCs w:val="0"/>
              <w:noProof/>
              <w:sz w:val="22"/>
            </w:rPr>
          </w:pPr>
          <w:hyperlink w:anchor="_Toc216531080" w:history="1">
            <w:r w:rsidRPr="003221B3">
              <w:rPr>
                <w:rStyle w:val="Hyperlink"/>
                <w:noProof/>
              </w:rPr>
              <w:t>3.1 Three Strategies to Improve the Skills for Therapist Role</w:t>
            </w:r>
            <w:r>
              <w:rPr>
                <w:noProof/>
                <w:webHidden/>
              </w:rPr>
              <w:tab/>
            </w:r>
            <w:r>
              <w:rPr>
                <w:noProof/>
                <w:webHidden/>
              </w:rPr>
              <w:fldChar w:fldCharType="begin"/>
            </w:r>
            <w:r>
              <w:rPr>
                <w:noProof/>
                <w:webHidden/>
              </w:rPr>
              <w:instrText xml:space="preserve"> PAGEREF _Toc216531080 \h </w:instrText>
            </w:r>
            <w:r>
              <w:rPr>
                <w:noProof/>
                <w:webHidden/>
              </w:rPr>
            </w:r>
            <w:r>
              <w:rPr>
                <w:noProof/>
                <w:webHidden/>
              </w:rPr>
              <w:fldChar w:fldCharType="separate"/>
            </w:r>
            <w:r>
              <w:rPr>
                <w:noProof/>
                <w:webHidden/>
              </w:rPr>
              <w:t>4</w:t>
            </w:r>
            <w:r>
              <w:rPr>
                <w:noProof/>
                <w:webHidden/>
              </w:rPr>
              <w:fldChar w:fldCharType="end"/>
            </w:r>
          </w:hyperlink>
        </w:p>
        <w:p w14:paraId="471DC073" w14:textId="4BDA5F57" w:rsidR="00634F73" w:rsidRDefault="00634F73">
          <w:pPr>
            <w:pStyle w:val="TOC2"/>
            <w:tabs>
              <w:tab w:val="right" w:leader="dot" w:pos="9016"/>
            </w:tabs>
            <w:rPr>
              <w:rFonts w:asciiTheme="minorHAnsi" w:hAnsiTheme="minorHAnsi" w:cstheme="minorBidi"/>
              <w:b w:val="0"/>
              <w:bCs w:val="0"/>
              <w:noProof/>
              <w:sz w:val="22"/>
            </w:rPr>
          </w:pPr>
          <w:hyperlink w:anchor="_Toc216531081" w:history="1">
            <w:r w:rsidRPr="003221B3">
              <w:rPr>
                <w:rStyle w:val="Hyperlink"/>
                <w:noProof/>
              </w:rPr>
              <w:t>4 Conclusion</w:t>
            </w:r>
            <w:r>
              <w:rPr>
                <w:noProof/>
                <w:webHidden/>
              </w:rPr>
              <w:tab/>
            </w:r>
            <w:r>
              <w:rPr>
                <w:noProof/>
                <w:webHidden/>
              </w:rPr>
              <w:fldChar w:fldCharType="begin"/>
            </w:r>
            <w:r>
              <w:rPr>
                <w:noProof/>
                <w:webHidden/>
              </w:rPr>
              <w:instrText xml:space="preserve"> PAGEREF _Toc216531081 \h </w:instrText>
            </w:r>
            <w:r>
              <w:rPr>
                <w:noProof/>
                <w:webHidden/>
              </w:rPr>
            </w:r>
            <w:r>
              <w:rPr>
                <w:noProof/>
                <w:webHidden/>
              </w:rPr>
              <w:fldChar w:fldCharType="separate"/>
            </w:r>
            <w:r>
              <w:rPr>
                <w:noProof/>
                <w:webHidden/>
              </w:rPr>
              <w:t>5</w:t>
            </w:r>
            <w:r>
              <w:rPr>
                <w:noProof/>
                <w:webHidden/>
              </w:rPr>
              <w:fldChar w:fldCharType="end"/>
            </w:r>
          </w:hyperlink>
        </w:p>
        <w:p w14:paraId="2F2A1EA8" w14:textId="5B6CD338"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2976D4" w:rsidRDefault="00AA77C8" w:rsidP="00500295">
      <w:pPr>
        <w:pStyle w:val="Heading2"/>
        <w:rPr>
          <w:color w:val="4472C4" w:themeColor="accent1"/>
        </w:rPr>
      </w:pPr>
      <w:bookmarkStart w:id="0" w:name="_Toc216531075"/>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4CC61BC1" w14:textId="36692DE1" w:rsidR="00F36ADC" w:rsidRDefault="00CA61A2" w:rsidP="00795F2E">
      <w:pPr>
        <w:rPr>
          <w:lang w:val="ru-RU"/>
        </w:rPr>
      </w:pPr>
      <w:r w:rsidRPr="00BB6BD6">
        <w:t xml:space="preserve">The </w:t>
      </w:r>
      <w:r w:rsidR="00C74002">
        <w:t>H</w:t>
      </w:r>
      <w:r w:rsidRPr="00BB6BD6">
        <w:t xml:space="preserve">ealth and </w:t>
      </w:r>
      <w:r w:rsidR="00C74002">
        <w:t>S</w:t>
      </w:r>
      <w:r w:rsidRPr="00BB6BD6">
        <w:t xml:space="preserve">ocial </w:t>
      </w:r>
      <w:r w:rsidR="00C74002">
        <w:t>C</w:t>
      </w:r>
      <w:r w:rsidRPr="00BB6BD6">
        <w:t>are sector relies on a variety of professional roles to support individuals’ mental and emotional wellbeing. One key role within this system is t</w:t>
      </w:r>
      <w:r w:rsidR="00107054">
        <w:t>he role</w:t>
      </w:r>
      <w:r w:rsidRPr="00BB6BD6">
        <w:t xml:space="preserve"> of a </w:t>
      </w:r>
      <w:r w:rsidR="00795F2E" w:rsidRPr="00795F2E">
        <w:t>Cognitive Behavioural Therapist (CBT therapist)</w:t>
      </w:r>
      <w:r w:rsidR="00795F2E" w:rsidRPr="00795F2E">
        <w:rPr>
          <w:lang w:val="en-US"/>
        </w:rPr>
        <w:t xml:space="preserve">. </w:t>
      </w:r>
      <w:r w:rsidR="00795F2E" w:rsidRPr="00795F2E">
        <w:t xml:space="preserve">Unlike general counselling roles, CBT therapists apply structured psychological techniques grounded in cognitive and behavioural theory to help clients identify unhelpful thought patterns and develop practical strategies to manage their wellbeing. </w:t>
      </w:r>
      <w:r w:rsidR="00AD2502">
        <w:t>The</w:t>
      </w:r>
      <w:r w:rsidR="00795F2E" w:rsidRPr="00795F2E">
        <w:t xml:space="preserve"> report outlines this professional role, describes the essential skills required for effective practice, and proposes strategies to enhance these competencies in a professional setting. The subsequent sections will address the key duties of CBT therapists, analyse significant skills necessary for this role, present strategies for skill improvement, and conclude with an overall summary of the importance of ongoing professional development in delivering high‑quality care.</w:t>
      </w:r>
    </w:p>
    <w:p w14:paraId="450705B1" w14:textId="77777777" w:rsidR="00795F2E" w:rsidRPr="00795F2E" w:rsidRDefault="00795F2E" w:rsidP="00795F2E">
      <w:pPr>
        <w:rPr>
          <w:sz w:val="22"/>
          <w:lang w:val="ru-RU"/>
        </w:rPr>
      </w:pPr>
    </w:p>
    <w:p w14:paraId="64F36E68" w14:textId="3F0F5327" w:rsidR="3C659699" w:rsidRDefault="3C659699" w:rsidP="0CF501EC">
      <w:pPr>
        <w:pStyle w:val="Heading2"/>
        <w:rPr>
          <w:color w:val="4472C4" w:themeColor="accent1"/>
        </w:rPr>
      </w:pPr>
      <w:bookmarkStart w:id="1" w:name="_Toc216531076"/>
      <w:r w:rsidRPr="0CF501EC">
        <w:rPr>
          <w:color w:val="4471C4"/>
        </w:rPr>
        <w:t xml:space="preserve">2 </w:t>
      </w:r>
      <w:r w:rsidR="000B6F7D">
        <w:rPr>
          <w:color w:val="4471C4"/>
        </w:rPr>
        <w:t xml:space="preserve">Therapist </w:t>
      </w:r>
      <w:r w:rsidR="00446F54">
        <w:rPr>
          <w:color w:val="4471C4"/>
        </w:rPr>
        <w:t>R</w:t>
      </w:r>
      <w:r w:rsidR="000B6F7D">
        <w:rPr>
          <w:color w:val="4471C4"/>
        </w:rPr>
        <w:t xml:space="preserve">ole </w:t>
      </w:r>
      <w:r w:rsidRPr="0CF501EC">
        <w:rPr>
          <w:color w:val="4471C4"/>
        </w:rPr>
        <w:t>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71648C4B" w:rsidR="008B0B22" w:rsidRPr="002976D4" w:rsidRDefault="5CF7C3DB" w:rsidP="0156E134">
      <w:pPr>
        <w:pStyle w:val="Heading2"/>
        <w:rPr>
          <w:color w:val="4472C4" w:themeColor="accent1"/>
        </w:rPr>
      </w:pPr>
      <w:bookmarkStart w:id="2" w:name="_Toc216531077"/>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446F54" w:rsidRPr="00446F54">
        <w:rPr>
          <w:color w:val="4471C4"/>
        </w:rPr>
        <w:t xml:space="preserve">Therapist </w:t>
      </w:r>
      <w:r w:rsidR="00446F54">
        <w:rPr>
          <w:color w:val="4471C4"/>
        </w:rPr>
        <w:t>R</w:t>
      </w:r>
      <w:r w:rsidR="00446F54" w:rsidRPr="00446F54">
        <w:rPr>
          <w:color w:val="4471C4"/>
        </w:rPr>
        <w:t>ole</w:t>
      </w:r>
      <w:r w:rsidR="00446F54">
        <w:rPr>
          <w:color w:val="4472C4" w:themeColor="accent1"/>
        </w:rPr>
        <w:t xml:space="preserve">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674E86BD" w14:textId="77777777" w:rsidR="00CA61A2" w:rsidRPr="00795F2E" w:rsidRDefault="00CA61A2" w:rsidP="0156E134">
      <w:pPr>
        <w:spacing w:after="0" w:line="240" w:lineRule="auto"/>
        <w:jc w:val="both"/>
        <w:rPr>
          <w:sz w:val="22"/>
          <w:lang w:val="ru-RU"/>
        </w:rPr>
      </w:pPr>
    </w:p>
    <w:p w14:paraId="5823837D" w14:textId="0E771C46" w:rsidR="0057452A" w:rsidRDefault="0057452A" w:rsidP="0057452A">
      <w:pPr>
        <w:spacing w:after="0" w:line="240" w:lineRule="auto"/>
        <w:jc w:val="both"/>
      </w:pPr>
      <w:r>
        <w:t>Cognitive Behavioural Therapists in the UK are trained professionals who deliver evidence-based talking therapy to individuals experiencing a wide range of mental health difficulties. CBT focuses on understanding the interplay between thoughts, feelings and behaviours, with the goal of guiding clients toward more constructive thinking and practical coping approaches. CBT is widely used for anxiety and depression, and it can also be effective for other conditions such as trauma-related difficulties and chronic health problems (NHS, 2025).</w:t>
      </w:r>
    </w:p>
    <w:p w14:paraId="0E2BC5B1" w14:textId="77777777" w:rsidR="0057452A" w:rsidRPr="0057452A" w:rsidRDefault="0057452A" w:rsidP="0057452A">
      <w:pPr>
        <w:spacing w:after="0" w:line="240" w:lineRule="auto"/>
        <w:jc w:val="both"/>
      </w:pPr>
    </w:p>
    <w:p w14:paraId="65783B75" w14:textId="77777777" w:rsidR="0057452A" w:rsidRDefault="0057452A" w:rsidP="0057452A">
      <w:pPr>
        <w:spacing w:after="0" w:line="240" w:lineRule="auto"/>
        <w:jc w:val="both"/>
      </w:pPr>
      <w:r>
        <w:t>In practice, CBT therapists conduct individual and group sessions in a variety of settings including NHS Talking Therapies services, community mental health teams, or third-sector organisations commissioned by the NHS (Health Careers, 2025). Their core duties involve assessing clients’ suitability for CBT, formulating treatment plans tailored to individual needs, and implementing therapeutic techniques based on cognitive and behavioural principles (National Careers Service, 2025). They also monitor clients’ progress, adjust interventions as necessary, and collaborate with multidisciplinary teams, including clinical psychologists, psychological wellbeing practitioners, and mental health nurses, to ensure integrated care pathways and continuity of care (Prospects, 2025).</w:t>
      </w:r>
    </w:p>
    <w:p w14:paraId="3A43FCB6" w14:textId="77777777" w:rsidR="0057452A" w:rsidRPr="0057452A" w:rsidRDefault="0057452A" w:rsidP="0057452A">
      <w:pPr>
        <w:spacing w:after="0" w:line="240" w:lineRule="auto"/>
        <w:jc w:val="both"/>
      </w:pPr>
    </w:p>
    <w:p w14:paraId="508DEAAB" w14:textId="77777777" w:rsidR="0057452A" w:rsidRPr="0057452A" w:rsidRDefault="0057452A" w:rsidP="0057452A">
      <w:pPr>
        <w:spacing w:after="0" w:line="240" w:lineRule="auto"/>
        <w:jc w:val="both"/>
      </w:pPr>
      <w:r>
        <w:t>CBT therapists are required to follow professional standards set by regulatory and accrediting bodies, including the British Association for Behavioural and Cognitive Psychotherapies (BABCP), which govern competencies, ethical practice, and continuing professional development (British Association for Behavioural and Cognitive Psychotherapies, 2025). Additionally, CBT therapists are expected to engage in ongoing clinical supervision, which supports reflective practice, skill refinement, and professional growth (Health Careers, 2025). Accurate record-keeping, adherence to confidentiality, and compliance with data protection regulations are also central to the role, reflecting the professional and ethical obligations within health and social care (NHS, 2025; HCPC, 2023).</w:t>
      </w:r>
    </w:p>
    <w:p w14:paraId="27A4D5FB" w14:textId="77777777" w:rsidR="00CA61A2" w:rsidRPr="0057452A" w:rsidRDefault="00CA61A2" w:rsidP="0156E134">
      <w:pPr>
        <w:spacing w:after="0" w:line="240" w:lineRule="auto"/>
        <w:jc w:val="both"/>
        <w:rPr>
          <w:sz w:val="22"/>
        </w:rPr>
      </w:pPr>
    </w:p>
    <w:p w14:paraId="1CB8B0F1" w14:textId="34C40497" w:rsidR="0156E134" w:rsidRDefault="0156E134" w:rsidP="0156E134">
      <w:pPr>
        <w:spacing w:after="0" w:line="240" w:lineRule="auto"/>
        <w:jc w:val="both"/>
        <w:rPr>
          <w:sz w:val="22"/>
        </w:rPr>
      </w:pPr>
    </w:p>
    <w:p w14:paraId="75AEA851" w14:textId="77777777" w:rsidR="00C446A7" w:rsidRDefault="00C446A7">
      <w:pPr>
        <w:rPr>
          <w:rFonts w:eastAsiaTheme="majorEastAsia" w:cstheme="majorBidi"/>
          <w:color w:val="4471C4"/>
          <w:sz w:val="28"/>
          <w:szCs w:val="26"/>
        </w:rPr>
      </w:pPr>
      <w:r>
        <w:rPr>
          <w:color w:val="4471C4"/>
        </w:rPr>
        <w:br w:type="page"/>
      </w:r>
    </w:p>
    <w:p w14:paraId="4010C35E" w14:textId="76D8C947" w:rsidR="00EC7EBE" w:rsidRPr="002976D4" w:rsidRDefault="04019B15" w:rsidP="0CF501EC">
      <w:pPr>
        <w:pStyle w:val="Heading2"/>
        <w:rPr>
          <w:color w:val="4472C4" w:themeColor="accent1"/>
        </w:rPr>
      </w:pPr>
      <w:bookmarkStart w:id="3" w:name="_Toc216531078"/>
      <w:r w:rsidRPr="0CF501EC">
        <w:rPr>
          <w:color w:val="4471C4"/>
        </w:rPr>
        <w:lastRenderedPageBreak/>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446F54" w:rsidRPr="00446F54">
        <w:rPr>
          <w:color w:val="4471C4"/>
        </w:rPr>
        <w:t xml:space="preserve">Therapist </w:t>
      </w:r>
      <w:r w:rsidR="00446F54">
        <w:rPr>
          <w:color w:val="4471C4"/>
        </w:rPr>
        <w:t>R</w:t>
      </w:r>
      <w:r w:rsidR="00446F54" w:rsidRPr="00446F54">
        <w:rPr>
          <w:color w:val="4471C4"/>
        </w:rPr>
        <w:t>ole</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5C0D7ED3" w14:textId="77777777" w:rsidR="00CA61A2" w:rsidRPr="00795F2E" w:rsidRDefault="00CA61A2" w:rsidP="0156E134">
      <w:pPr>
        <w:spacing w:after="0" w:line="240" w:lineRule="auto"/>
        <w:jc w:val="both"/>
        <w:rPr>
          <w:sz w:val="22"/>
          <w:lang w:val="ru-RU"/>
        </w:rPr>
      </w:pPr>
    </w:p>
    <w:p w14:paraId="31494B38" w14:textId="77777777" w:rsidR="0057452A" w:rsidRPr="0057452A" w:rsidRDefault="0057452A" w:rsidP="0057452A">
      <w:r w:rsidRPr="0057452A">
        <w:t>Effective CBT practice requires a combination of interpersonal, analytical and professional competencies. While many skills contribute to competent practice, three stand out as especially significant: communication and active listening, ethical awareness and boundary management, and reflective practice and adaptability (Health Careers, 2025; NHS, 2025).</w:t>
      </w:r>
    </w:p>
    <w:p w14:paraId="63D76701" w14:textId="77777777" w:rsidR="0057452A" w:rsidRPr="0057452A" w:rsidRDefault="0057452A" w:rsidP="0057452A">
      <w:r w:rsidRPr="0057452A">
        <w:t>Empathy, communication and active listening are foundational in establishing a therapeutic alliance. CBT therapists need to convey understanding, respect and non</w:t>
      </w:r>
      <w:r w:rsidRPr="0057452A">
        <w:noBreakHyphen/>
        <w:t>judgemental support while engaging clients in structured dialogue that encourages exploration of thoughts and behaviours. Active listening requires therapists to interpret both verbal content and emotional expression, guiding clients towards deeper insight and self</w:t>
      </w:r>
      <w:r w:rsidRPr="0057452A">
        <w:noBreakHyphen/>
        <w:t>awareness without imposing judgement. For instance, during assessment or treatment review sessions, clear and empathetic responses help clients feel validated and understood, which strengthens therapeutic engagement and motivation for change. Without these skills, miscommunications can arise, reducing client trust and undermining progress (National Careers Service, 2025).</w:t>
      </w:r>
    </w:p>
    <w:p w14:paraId="59976C06" w14:textId="77777777" w:rsidR="0057452A" w:rsidRPr="0057452A" w:rsidRDefault="0057452A" w:rsidP="0057452A">
      <w:r>
        <w:t>Ethical awareness and professional boundaries are essential to maintain safe and respectful therapy environments. CBT therapists must uphold confidentiality, obtain informed consent, and recognise the limits of their competence. They work within clearly defined ethical frameworks, including those upheld by professional bodies such as the British Association for Behavioural and Cognitive Psychotherapies (British Association for Behavioural and Cognitive Psychotherapies, 2025), which sets training and practice standards in the UK. Furthermore, therapists need to be able to refer clients to other services or professionals when a case falls beyond their scope of practice. Failure to manage boundaries or act ethically can lead to harm, breaches of trust and legal challenges (HCPC, 2023).</w:t>
      </w:r>
    </w:p>
    <w:p w14:paraId="21181A24" w14:textId="77777777" w:rsidR="0057452A" w:rsidRPr="0057452A" w:rsidRDefault="0057452A" w:rsidP="0057452A">
      <w:r w:rsidRPr="0057452A">
        <w:t>Reflective practice and adaptability are also crucial. CBT is a structured approach, but clients present with unique backgrounds and challenges. Therapists must reflect on their sessions, evaluate their own responses and adjust interventions accordingly. Regular supervision and engagement in continuing professional development help cultivate reflective skills, ensuring that clinicians remain responsive to new research and changes in best practice guidelines (BABCP, 2025; Health Careers, 2025).</w:t>
      </w:r>
    </w:p>
    <w:p w14:paraId="34AFA980" w14:textId="77777777" w:rsidR="0057452A" w:rsidRPr="0057452A" w:rsidRDefault="0057452A" w:rsidP="0057452A">
      <w:r w:rsidRPr="0057452A">
        <w:t>When therapists lack these core skills, therapy outcomes can be compromised. Clients may disengage, misunderstanding may occur, or inappropriate interventions may be applied. These potential consequences underscore the importance of developing and maintaining high professional standards within the CBT therapist role (Prospects, 2025; NHS, 2025).</w:t>
      </w:r>
    </w:p>
    <w:p w14:paraId="009A1177" w14:textId="77777777" w:rsidR="00CA61A2" w:rsidRPr="0057452A" w:rsidRDefault="00CA61A2" w:rsidP="00CA61A2"/>
    <w:p w14:paraId="5510DE49" w14:textId="77777777" w:rsidR="00CA61A2" w:rsidRDefault="00CA61A2" w:rsidP="0156E134">
      <w:pPr>
        <w:spacing w:after="0" w:line="240" w:lineRule="auto"/>
        <w:jc w:val="both"/>
        <w:rPr>
          <w:sz w:val="22"/>
        </w:rPr>
      </w:pPr>
    </w:p>
    <w:p w14:paraId="7338813D" w14:textId="77777777" w:rsidR="00C85A7C" w:rsidRPr="00242974" w:rsidRDefault="00C85A7C" w:rsidP="00C85A7C">
      <w:pPr>
        <w:spacing w:after="0" w:line="240" w:lineRule="auto"/>
        <w:jc w:val="both"/>
        <w:rPr>
          <w:sz w:val="21"/>
          <w:szCs w:val="21"/>
        </w:rPr>
      </w:pPr>
    </w:p>
    <w:p w14:paraId="2CAEA1EC" w14:textId="7F45611E" w:rsidR="002370CE" w:rsidRPr="002976D4" w:rsidRDefault="1F09BC6E" w:rsidP="0CF501EC">
      <w:pPr>
        <w:pStyle w:val="Heading2"/>
        <w:rPr>
          <w:color w:val="4472C4" w:themeColor="accent1"/>
        </w:rPr>
      </w:pPr>
      <w:bookmarkStart w:id="4" w:name="_Toc216531079"/>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446F54" w:rsidRPr="00446F54">
        <w:rPr>
          <w:color w:val="4471C4"/>
        </w:rPr>
        <w:t xml:space="preserve">Therapist </w:t>
      </w:r>
      <w:r w:rsidR="00446F54">
        <w:rPr>
          <w:color w:val="4471C4"/>
        </w:rPr>
        <w:t>R</w:t>
      </w:r>
      <w:r w:rsidR="00446F54" w:rsidRPr="00446F54">
        <w:rPr>
          <w:color w:val="4471C4"/>
        </w:rPr>
        <w:t>ole</w:t>
      </w:r>
      <w:bookmarkEnd w:id="4"/>
    </w:p>
    <w:p w14:paraId="533323D8" w14:textId="50F0A162" w:rsidR="00500295" w:rsidRDefault="0C5D0C5C" w:rsidP="00795F2E">
      <w:pPr>
        <w:pStyle w:val="Heading2"/>
        <w:rPr>
          <w:color w:val="4471C4"/>
          <w:lang w:val="ru-RU"/>
        </w:rPr>
      </w:pPr>
      <w:bookmarkStart w:id="5" w:name="_Toc216531080"/>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446F54" w:rsidRPr="00446F54">
        <w:rPr>
          <w:color w:val="4471C4"/>
        </w:rPr>
        <w:t xml:space="preserve">Therapist </w:t>
      </w:r>
      <w:r w:rsidR="00446F54">
        <w:rPr>
          <w:color w:val="4471C4"/>
        </w:rPr>
        <w:t>R</w:t>
      </w:r>
      <w:r w:rsidR="00446F54" w:rsidRPr="00446F54">
        <w:rPr>
          <w:color w:val="4471C4"/>
        </w:rPr>
        <w:t>ole</w:t>
      </w:r>
      <w:bookmarkEnd w:id="5"/>
    </w:p>
    <w:p w14:paraId="187268E8" w14:textId="77777777" w:rsidR="0057452A" w:rsidRDefault="0057452A" w:rsidP="0057452A">
      <w:pPr>
        <w:rPr>
          <w:lang w:val="ru-RU"/>
        </w:rPr>
      </w:pPr>
    </w:p>
    <w:p w14:paraId="3DCFA4F8" w14:textId="77777777" w:rsidR="0057452A" w:rsidRDefault="0057452A" w:rsidP="0057452A">
      <w:r>
        <w:t xml:space="preserve">Enhancing professional skills calls for clear, practical, and evidence-informed approaches. Three strategies that support the development of the competencies outlined above are: regular clinical supervision and reflective practice, participation in ongoing professional training, and engagement in </w:t>
      </w:r>
      <w:r>
        <w:lastRenderedPageBreak/>
        <w:t>peer review and feedback (Health Careers, 2025; NHS, 2025). These strategies not only strengthen individual skills but also ensure that therapists adhere to professional and ethical standards while delivering high-quality care.</w:t>
      </w:r>
    </w:p>
    <w:p w14:paraId="741CCC8D" w14:textId="4644EBF1" w:rsidR="00810BEE" w:rsidRPr="0057452A" w:rsidRDefault="00810BEE" w:rsidP="0057452A">
      <w:r>
        <w:rPr>
          <w:rStyle w:val="Strong"/>
          <w:rFonts w:cs="Segoe UI"/>
          <w:sz w:val="21"/>
          <w:szCs w:val="21"/>
        </w:rPr>
        <w:t>Communication and active listening</w:t>
      </w:r>
    </w:p>
    <w:p w14:paraId="61F89AEE" w14:textId="77777777" w:rsidR="0057452A" w:rsidRPr="0057452A" w:rsidRDefault="0057452A" w:rsidP="0057452A">
      <w:r>
        <w:t>Clinical supervision provides a dedicated space for therapists to reflect on their practice, receive constructive feedback, and discuss complex clinical cases. Supervision enhances self-awareness and helps therapists refine their communication and active listening skills by identifying patterns in their interaction with clients. It also reinforces ethical practice, as supervisors can provide guidance on managing challenging boundary issues or complex clinical decisions. Reflecting on difficult cases with a supervisor may reveal unconscious biases or gaps in knowledge that influence therapeutic engagement, allowing the therapist to correct these and improve future sessions (British Association for Behavioural and Cognitive Psychotherapies, 2025).</w:t>
      </w:r>
    </w:p>
    <w:p w14:paraId="1834DB05" w14:textId="77777777" w:rsidR="00810BEE" w:rsidRDefault="00810BEE" w:rsidP="0057452A">
      <w:r>
        <w:rPr>
          <w:rStyle w:val="Strong"/>
          <w:rFonts w:cs="Segoe UI"/>
          <w:sz w:val="21"/>
          <w:szCs w:val="21"/>
        </w:rPr>
        <w:t>Ethical awareness and boundary management</w:t>
      </w:r>
      <w:r>
        <w:t xml:space="preserve">  </w:t>
      </w:r>
    </w:p>
    <w:p w14:paraId="195C7853" w14:textId="42D59EAB" w:rsidR="0057452A" w:rsidRPr="0057452A" w:rsidRDefault="0057452A" w:rsidP="0057452A">
      <w:r>
        <w:t>Participation in continuing professional development (CPD) and specialised training courses strengthens ethical awareness, technical competence, and adaptability to evolving clinical guidelines. Accredited courses recognised by the British Association for Behavioural and Cognitive Psychotherapies (British Association for Behavioural and Cognitive Psychotherapies, 2025) not only review theoretical foundations but also emphasise ethical standards, assessment techniques, and contemporary intervention methods. Regular training ensures therapists remain up to date with best practice, improves confidence in clinical decision-making, and supports compliance with UK regulatory requirements (HCPC, 2023).</w:t>
      </w:r>
    </w:p>
    <w:p w14:paraId="6DE60216" w14:textId="6F2922A3" w:rsidR="00810BEE" w:rsidRDefault="00810BEE" w:rsidP="0057452A">
      <w:r>
        <w:br/>
      </w:r>
      <w:r>
        <w:rPr>
          <w:rStyle w:val="Strong"/>
          <w:rFonts w:cs="Segoe UI"/>
          <w:sz w:val="21"/>
          <w:szCs w:val="21"/>
        </w:rPr>
        <w:t>Reflective practice and adaptability</w:t>
      </w:r>
      <w:r w:rsidRPr="0057452A">
        <w:t xml:space="preserve"> </w:t>
      </w:r>
    </w:p>
    <w:p w14:paraId="0B80D628" w14:textId="582711E2" w:rsidR="0057452A" w:rsidRPr="0057452A" w:rsidRDefault="0057452A" w:rsidP="0057452A">
      <w:r w:rsidRPr="0057452A">
        <w:t>Engagement in peer review and feedback mechanisms further develops reflective practice and communication skills. Peer groups or supervision clusters allow therapists to present anonymised case notes, discuss therapeutic strategies, and receive diverse perspectives on clinical challenges. This collaborative approach encourages therapists to clarify their therapeutic language, justify clinical decisions, and enhance documentation skills. Integrating peer feedback promotes shared learning, adaptability, and resilience, enabling therapists to maintain professional standards even in complex clinical situations (Prospects, 2025).</w:t>
      </w:r>
    </w:p>
    <w:p w14:paraId="68A47360" w14:textId="77777777" w:rsidR="0057452A" w:rsidRPr="0057452A" w:rsidRDefault="0057452A" w:rsidP="0057452A">
      <w:r w:rsidRPr="0057452A">
        <w:t>Together, these strategies support a balanced, ethical, and reflective approach to CBT practice. They help therapists maintain high standards of care, safeguard client welfare, foster continuous professional growth, and ensure the delivery of effective, evidence</w:t>
      </w:r>
      <w:r w:rsidRPr="0057452A">
        <w:noBreakHyphen/>
        <w:t>based therapy throughout their careers (Health Careers, 2025; NHS, 2025).</w:t>
      </w:r>
    </w:p>
    <w:p w14:paraId="4B933A46" w14:textId="77777777" w:rsidR="0057452A" w:rsidRPr="0057452A" w:rsidRDefault="0057452A" w:rsidP="0057452A"/>
    <w:p w14:paraId="12295A4F" w14:textId="77777777" w:rsidR="00CA61A2" w:rsidRPr="0057452A" w:rsidRDefault="00CA61A2" w:rsidP="00CA61A2">
      <w:pPr>
        <w:spacing w:after="0"/>
        <w:rPr>
          <w:rFonts w:eastAsia="Segoe UI" w:cs="Segoe UI"/>
          <w:b/>
          <w:bCs/>
          <w:sz w:val="22"/>
          <w:lang w:val="en-US"/>
        </w:rPr>
      </w:pPr>
    </w:p>
    <w:p w14:paraId="1497148C" w14:textId="0E9C3941" w:rsidR="00A946CB" w:rsidRPr="002976D4" w:rsidRDefault="5617AA6E" w:rsidP="0156E134">
      <w:pPr>
        <w:pStyle w:val="Heading2"/>
        <w:rPr>
          <w:color w:val="4472C4" w:themeColor="accent1"/>
        </w:rPr>
      </w:pPr>
      <w:bookmarkStart w:id="6" w:name="_Toc216531081"/>
      <w:r w:rsidRPr="0CF501EC">
        <w:rPr>
          <w:color w:val="4471C4"/>
        </w:rPr>
        <w:t>4</w:t>
      </w:r>
      <w:r w:rsidR="00A946CB" w:rsidRPr="0CF501EC">
        <w:rPr>
          <w:color w:val="4471C4"/>
        </w:rPr>
        <w:t xml:space="preserve"> Conclusion</w:t>
      </w:r>
      <w:bookmarkEnd w:id="6"/>
    </w:p>
    <w:p w14:paraId="32E09ADC" w14:textId="77777777" w:rsidR="00CA61A2" w:rsidRDefault="00CA61A2" w:rsidP="00CA61A2"/>
    <w:p w14:paraId="23A51623" w14:textId="2A7B5BBE" w:rsidR="00CA61A2" w:rsidRPr="00BB6BD6" w:rsidRDefault="00795F2E" w:rsidP="00CA61A2">
      <w:r w:rsidRPr="00795F2E">
        <w:t>The role of a Cognitive Behavioural Therapist within the UK health and social care context is both demanding and essential. CBT therapists apply structured, evidence</w:t>
      </w:r>
      <w:r w:rsidRPr="00795F2E">
        <w:noBreakHyphen/>
        <w:t xml:space="preserve">based techniques to help individuals change unhelpful thinking and behaviour patterns, contributing significantly to mental health outcomes. This report has described the key duties of CBT therapists, outlined the essential </w:t>
      </w:r>
      <w:r w:rsidRPr="00795F2E">
        <w:lastRenderedPageBreak/>
        <w:t>skills required for effective practice, and proposed strategies for enhancing these competencies. Regular clinical supervision, ongoing professional training and peer review are fundamental to developing and maintaining the high standards expected of CBT practitioners. To deliver safe, effective and compassionate care, therapists must remain committed to lifelong learning and reflective practice within the dynamic landscape of health and social care.</w:t>
      </w:r>
    </w:p>
    <w:p w14:paraId="0F4EF36A" w14:textId="77777777" w:rsidR="00CA61A2" w:rsidRDefault="00CA61A2" w:rsidP="00CA61A2"/>
    <w:p w14:paraId="62DCF3E9" w14:textId="77777777" w:rsidR="00CA61A2" w:rsidRDefault="00CA61A2" w:rsidP="00CA61A2"/>
    <w:p w14:paraId="5E195025" w14:textId="77777777" w:rsidR="00CA61A2" w:rsidRPr="00CA61A2" w:rsidRDefault="00CA61A2" w:rsidP="00CA61A2">
      <w:pPr>
        <w:spacing w:after="0" w:line="240" w:lineRule="auto"/>
        <w:rPr>
          <w:sz w:val="22"/>
        </w:rPr>
      </w:pPr>
    </w:p>
    <w:p w14:paraId="6C4B494D" w14:textId="7729EEA6" w:rsidR="00226D31" w:rsidRPr="00634F73" w:rsidRDefault="00226D31" w:rsidP="00E065F2">
      <w:pPr>
        <w:rPr>
          <w:rFonts w:eastAsiaTheme="majorEastAsia" w:cstheme="majorBidi"/>
          <w:color w:val="4471C4"/>
          <w:sz w:val="28"/>
          <w:szCs w:val="26"/>
        </w:rPr>
      </w:pPr>
      <w:r w:rsidRPr="00634F73">
        <w:rPr>
          <w:rFonts w:eastAsiaTheme="majorEastAsia" w:cstheme="majorBidi"/>
          <w:color w:val="4471C4"/>
          <w:sz w:val="28"/>
          <w:szCs w:val="26"/>
        </w:rPr>
        <w:t>5 Reference List</w:t>
      </w:r>
    </w:p>
    <w:p w14:paraId="0157FE7A" w14:textId="6F116842" w:rsidR="00795F2E" w:rsidRPr="00795F2E" w:rsidRDefault="00795F2E" w:rsidP="00795F2E">
      <w:pPr>
        <w:rPr>
          <w:sz w:val="22"/>
        </w:rPr>
      </w:pPr>
      <w:r>
        <w:t xml:space="preserve">British Association for Behavioural and Cognitive Psychotherapies (BABCP) (2025) Minimum Training Standards. Available at: https://babcp.com/wp-content/uploads/2025/06/BABCP-Mimimum-Training-Standards-0325.pdf </w:t>
      </w:r>
      <w:bookmarkStart w:id="7" w:name="_Hlk216529360"/>
      <w:r w:rsidR="00C446A7">
        <w:t>(Accessed 13/12/2025)</w:t>
      </w:r>
      <w:bookmarkEnd w:id="7"/>
    </w:p>
    <w:p w14:paraId="27CA446C" w14:textId="7635EF86" w:rsidR="00795F2E" w:rsidRPr="00795F2E" w:rsidRDefault="00795F2E" w:rsidP="00795F2E">
      <w:pPr>
        <w:rPr>
          <w:sz w:val="22"/>
        </w:rPr>
      </w:pPr>
      <w:r>
        <w:t xml:space="preserve">NHS (2025) Cognitive behavioural therapy (CBT) Available at: https://www.nhs.uk/mental-health/talking-therapies-medicine-treatments/talking-therapies-and-counselling/cognitive-behavioural-therapy-cbt/overview/ </w:t>
      </w:r>
      <w:r w:rsidR="00C446A7">
        <w:t>(Accessed 13/12/2025)</w:t>
      </w:r>
    </w:p>
    <w:p w14:paraId="15AF9C42" w14:textId="0E32D24E" w:rsidR="00795F2E" w:rsidRPr="00795F2E" w:rsidRDefault="00795F2E" w:rsidP="00795F2E">
      <w:pPr>
        <w:rPr>
          <w:sz w:val="22"/>
        </w:rPr>
      </w:pPr>
      <w:r>
        <w:t xml:space="preserve">Health Careers (2025) Cognitive behavioural therapist. Available at: https://www.healthcareers.nhs.uk/explore-roles/psychological-therapies/roles-psychological-therapies/cbt-therapist </w:t>
      </w:r>
      <w:r w:rsidR="00C446A7">
        <w:t>(Accessed 13/12/2025)</w:t>
      </w:r>
    </w:p>
    <w:p w14:paraId="0D0A57B9" w14:textId="4EBAC018" w:rsidR="00795F2E" w:rsidRPr="00795F2E" w:rsidRDefault="00795F2E" w:rsidP="00795F2E">
      <w:pPr>
        <w:rPr>
          <w:sz w:val="22"/>
        </w:rPr>
      </w:pPr>
      <w:r>
        <w:t xml:space="preserve">National Careers Service (2025) Cognitive behavioural therapist. Available at: https://nationalcareers.service.gov.uk/job-profiles/cognitive-behavioural-therapist </w:t>
      </w:r>
      <w:r w:rsidR="00C446A7">
        <w:t>(Accessed 13/12/2025)</w:t>
      </w:r>
    </w:p>
    <w:p w14:paraId="60D417D4" w14:textId="67E09733" w:rsidR="00795F2E" w:rsidRPr="00C446A7" w:rsidRDefault="00795F2E" w:rsidP="00795F2E">
      <w:r>
        <w:t xml:space="preserve">Prospects (2025) High intensity therapist job profile. Available at: </w:t>
      </w:r>
      <w:hyperlink r:id="rId9" w:history="1">
        <w:r w:rsidR="00C446A7" w:rsidRPr="00C446A7">
          <w:t>https://www.prospects.ac.uk/job-profiles/high-intensity-therapist</w:t>
        </w:r>
      </w:hyperlink>
      <w:r w:rsidR="00C446A7">
        <w:t xml:space="preserve"> </w:t>
      </w:r>
      <w:r w:rsidR="00C446A7" w:rsidRPr="00C446A7">
        <w:t>(Accessed 13/12/2025)</w:t>
      </w:r>
    </w:p>
    <w:p w14:paraId="1D0F2D59" w14:textId="04FD5966" w:rsidR="004552CE" w:rsidRDefault="004552CE" w:rsidP="005E44B5">
      <w:pPr>
        <w:rPr>
          <w:color w:val="FF0000"/>
        </w:rPr>
      </w:pPr>
    </w:p>
    <w:sectPr w:rsidR="004552CE" w:rsidSect="00D676C3">
      <w:headerReference w:type="even" r:id="rId10"/>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C9282" w14:textId="77777777" w:rsidR="00EC78BF" w:rsidRDefault="00EC78BF" w:rsidP="003C7C97">
      <w:pPr>
        <w:spacing w:after="0" w:line="240" w:lineRule="auto"/>
      </w:pPr>
      <w:r>
        <w:separator/>
      </w:r>
    </w:p>
  </w:endnote>
  <w:endnote w:type="continuationSeparator" w:id="0">
    <w:p w14:paraId="183C8DDB" w14:textId="77777777" w:rsidR="00EC78BF" w:rsidRDefault="00EC78B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E3EB47" w14:textId="77777777" w:rsidR="00EC78BF" w:rsidRDefault="00EC78BF" w:rsidP="003C7C97">
      <w:pPr>
        <w:spacing w:after="0" w:line="240" w:lineRule="auto"/>
      </w:pPr>
      <w:r>
        <w:separator/>
      </w:r>
    </w:p>
  </w:footnote>
  <w:footnote w:type="continuationSeparator" w:id="0">
    <w:p w14:paraId="44225B6E" w14:textId="77777777" w:rsidR="00EC78BF" w:rsidRDefault="00EC78BF"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sidR="00000000">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115E9B38"/>
    <w:lvl w:ilvl="0" w:tplc="3DAECF8A">
      <w:start w:val="1"/>
      <w:numFmt w:val="bullet"/>
      <w:lvlText w:val=""/>
      <w:lvlJc w:val="left"/>
      <w:pPr>
        <w:ind w:left="720" w:hanging="360"/>
      </w:pPr>
      <w:rPr>
        <w:rFonts w:ascii="Symbol" w:hAnsi="Symbol" w:hint="default"/>
      </w:rPr>
    </w:lvl>
    <w:lvl w:ilvl="1" w:tplc="6A666606">
      <w:start w:val="1"/>
      <w:numFmt w:val="bullet"/>
      <w:lvlText w:val="o"/>
      <w:lvlJc w:val="left"/>
      <w:pPr>
        <w:ind w:left="1440" w:hanging="360"/>
      </w:pPr>
      <w:rPr>
        <w:rFonts w:ascii="Courier New" w:hAnsi="Courier New" w:hint="default"/>
      </w:rPr>
    </w:lvl>
    <w:lvl w:ilvl="2" w:tplc="807A4916">
      <w:start w:val="1"/>
      <w:numFmt w:val="bullet"/>
      <w:lvlText w:val=""/>
      <w:lvlJc w:val="left"/>
      <w:pPr>
        <w:ind w:left="2160" w:hanging="360"/>
      </w:pPr>
      <w:rPr>
        <w:rFonts w:ascii="Wingdings" w:hAnsi="Wingdings" w:hint="default"/>
      </w:rPr>
    </w:lvl>
    <w:lvl w:ilvl="3" w:tplc="42B2F488">
      <w:start w:val="1"/>
      <w:numFmt w:val="bullet"/>
      <w:lvlText w:val=""/>
      <w:lvlJc w:val="left"/>
      <w:pPr>
        <w:ind w:left="2880" w:hanging="360"/>
      </w:pPr>
      <w:rPr>
        <w:rFonts w:ascii="Symbol" w:hAnsi="Symbol" w:hint="default"/>
      </w:rPr>
    </w:lvl>
    <w:lvl w:ilvl="4" w:tplc="85266734">
      <w:start w:val="1"/>
      <w:numFmt w:val="bullet"/>
      <w:lvlText w:val="o"/>
      <w:lvlJc w:val="left"/>
      <w:pPr>
        <w:ind w:left="3600" w:hanging="360"/>
      </w:pPr>
      <w:rPr>
        <w:rFonts w:ascii="Courier New" w:hAnsi="Courier New" w:hint="default"/>
      </w:rPr>
    </w:lvl>
    <w:lvl w:ilvl="5" w:tplc="993C1D0A">
      <w:start w:val="1"/>
      <w:numFmt w:val="bullet"/>
      <w:lvlText w:val=""/>
      <w:lvlJc w:val="left"/>
      <w:pPr>
        <w:ind w:left="4320" w:hanging="360"/>
      </w:pPr>
      <w:rPr>
        <w:rFonts w:ascii="Wingdings" w:hAnsi="Wingdings" w:hint="default"/>
      </w:rPr>
    </w:lvl>
    <w:lvl w:ilvl="6" w:tplc="806ACBAE">
      <w:start w:val="1"/>
      <w:numFmt w:val="bullet"/>
      <w:lvlText w:val=""/>
      <w:lvlJc w:val="left"/>
      <w:pPr>
        <w:ind w:left="5040" w:hanging="360"/>
      </w:pPr>
      <w:rPr>
        <w:rFonts w:ascii="Symbol" w:hAnsi="Symbol" w:hint="default"/>
      </w:rPr>
    </w:lvl>
    <w:lvl w:ilvl="7" w:tplc="6040FE24">
      <w:start w:val="1"/>
      <w:numFmt w:val="bullet"/>
      <w:lvlText w:val="o"/>
      <w:lvlJc w:val="left"/>
      <w:pPr>
        <w:ind w:left="5760" w:hanging="360"/>
      </w:pPr>
      <w:rPr>
        <w:rFonts w:ascii="Courier New" w:hAnsi="Courier New" w:hint="default"/>
      </w:rPr>
    </w:lvl>
    <w:lvl w:ilvl="8" w:tplc="706A0B98">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067E8F30"/>
    <w:lvl w:ilvl="0" w:tplc="94C2847C">
      <w:start w:val="1"/>
      <w:numFmt w:val="bullet"/>
      <w:lvlText w:val=""/>
      <w:lvlJc w:val="left"/>
      <w:pPr>
        <w:ind w:left="720" w:hanging="360"/>
      </w:pPr>
      <w:rPr>
        <w:rFonts w:ascii="Symbol" w:hAnsi="Symbol" w:hint="default"/>
      </w:rPr>
    </w:lvl>
    <w:lvl w:ilvl="1" w:tplc="333CF84A">
      <w:start w:val="1"/>
      <w:numFmt w:val="bullet"/>
      <w:lvlText w:val="o"/>
      <w:lvlJc w:val="left"/>
      <w:pPr>
        <w:ind w:left="1440" w:hanging="360"/>
      </w:pPr>
      <w:rPr>
        <w:rFonts w:ascii="Courier New" w:hAnsi="Courier New" w:hint="default"/>
      </w:rPr>
    </w:lvl>
    <w:lvl w:ilvl="2" w:tplc="BE8A2B9A">
      <w:start w:val="1"/>
      <w:numFmt w:val="bullet"/>
      <w:lvlText w:val=""/>
      <w:lvlJc w:val="left"/>
      <w:pPr>
        <w:ind w:left="2160" w:hanging="360"/>
      </w:pPr>
      <w:rPr>
        <w:rFonts w:ascii="Wingdings" w:hAnsi="Wingdings" w:hint="default"/>
      </w:rPr>
    </w:lvl>
    <w:lvl w:ilvl="3" w:tplc="00B45050">
      <w:start w:val="1"/>
      <w:numFmt w:val="bullet"/>
      <w:lvlText w:val=""/>
      <w:lvlJc w:val="left"/>
      <w:pPr>
        <w:ind w:left="2880" w:hanging="360"/>
      </w:pPr>
      <w:rPr>
        <w:rFonts w:ascii="Symbol" w:hAnsi="Symbol" w:hint="default"/>
      </w:rPr>
    </w:lvl>
    <w:lvl w:ilvl="4" w:tplc="8AF2C968">
      <w:start w:val="1"/>
      <w:numFmt w:val="bullet"/>
      <w:lvlText w:val="o"/>
      <w:lvlJc w:val="left"/>
      <w:pPr>
        <w:ind w:left="3600" w:hanging="360"/>
      </w:pPr>
      <w:rPr>
        <w:rFonts w:ascii="Courier New" w:hAnsi="Courier New" w:hint="default"/>
      </w:rPr>
    </w:lvl>
    <w:lvl w:ilvl="5" w:tplc="36C20FE0">
      <w:start w:val="1"/>
      <w:numFmt w:val="bullet"/>
      <w:lvlText w:val=""/>
      <w:lvlJc w:val="left"/>
      <w:pPr>
        <w:ind w:left="4320" w:hanging="360"/>
      </w:pPr>
      <w:rPr>
        <w:rFonts w:ascii="Wingdings" w:hAnsi="Wingdings" w:hint="default"/>
      </w:rPr>
    </w:lvl>
    <w:lvl w:ilvl="6" w:tplc="66F66E40">
      <w:start w:val="1"/>
      <w:numFmt w:val="bullet"/>
      <w:lvlText w:val=""/>
      <w:lvlJc w:val="left"/>
      <w:pPr>
        <w:ind w:left="5040" w:hanging="360"/>
      </w:pPr>
      <w:rPr>
        <w:rFonts w:ascii="Symbol" w:hAnsi="Symbol" w:hint="default"/>
      </w:rPr>
    </w:lvl>
    <w:lvl w:ilvl="7" w:tplc="F88802B6">
      <w:start w:val="1"/>
      <w:numFmt w:val="bullet"/>
      <w:lvlText w:val="o"/>
      <w:lvlJc w:val="left"/>
      <w:pPr>
        <w:ind w:left="5760" w:hanging="360"/>
      </w:pPr>
      <w:rPr>
        <w:rFonts w:ascii="Courier New" w:hAnsi="Courier New" w:hint="default"/>
      </w:rPr>
    </w:lvl>
    <w:lvl w:ilvl="8" w:tplc="4AA04FE6">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00982C2A"/>
    <w:lvl w:ilvl="0" w:tplc="A406EDA8">
      <w:start w:val="1"/>
      <w:numFmt w:val="bullet"/>
      <w:lvlText w:val=""/>
      <w:lvlJc w:val="left"/>
      <w:pPr>
        <w:ind w:left="720" w:hanging="360"/>
      </w:pPr>
      <w:rPr>
        <w:rFonts w:ascii="Symbol" w:hAnsi="Symbol" w:hint="default"/>
      </w:rPr>
    </w:lvl>
    <w:lvl w:ilvl="1" w:tplc="F5E876F0">
      <w:start w:val="1"/>
      <w:numFmt w:val="bullet"/>
      <w:lvlText w:val="o"/>
      <w:lvlJc w:val="left"/>
      <w:pPr>
        <w:ind w:left="1440" w:hanging="360"/>
      </w:pPr>
      <w:rPr>
        <w:rFonts w:ascii="Courier New" w:hAnsi="Courier New" w:hint="default"/>
      </w:rPr>
    </w:lvl>
    <w:lvl w:ilvl="2" w:tplc="3ACE6E26">
      <w:start w:val="1"/>
      <w:numFmt w:val="bullet"/>
      <w:lvlText w:val=""/>
      <w:lvlJc w:val="left"/>
      <w:pPr>
        <w:ind w:left="2160" w:hanging="360"/>
      </w:pPr>
      <w:rPr>
        <w:rFonts w:ascii="Wingdings" w:hAnsi="Wingdings" w:hint="default"/>
      </w:rPr>
    </w:lvl>
    <w:lvl w:ilvl="3" w:tplc="2B3030E4">
      <w:start w:val="1"/>
      <w:numFmt w:val="bullet"/>
      <w:lvlText w:val=""/>
      <w:lvlJc w:val="left"/>
      <w:pPr>
        <w:ind w:left="2880" w:hanging="360"/>
      </w:pPr>
      <w:rPr>
        <w:rFonts w:ascii="Symbol" w:hAnsi="Symbol" w:hint="default"/>
      </w:rPr>
    </w:lvl>
    <w:lvl w:ilvl="4" w:tplc="ECE22F34">
      <w:start w:val="1"/>
      <w:numFmt w:val="bullet"/>
      <w:lvlText w:val="o"/>
      <w:lvlJc w:val="left"/>
      <w:pPr>
        <w:ind w:left="3600" w:hanging="360"/>
      </w:pPr>
      <w:rPr>
        <w:rFonts w:ascii="Courier New" w:hAnsi="Courier New" w:hint="default"/>
      </w:rPr>
    </w:lvl>
    <w:lvl w:ilvl="5" w:tplc="5650A286">
      <w:start w:val="1"/>
      <w:numFmt w:val="bullet"/>
      <w:lvlText w:val=""/>
      <w:lvlJc w:val="left"/>
      <w:pPr>
        <w:ind w:left="4320" w:hanging="360"/>
      </w:pPr>
      <w:rPr>
        <w:rFonts w:ascii="Wingdings" w:hAnsi="Wingdings" w:hint="default"/>
      </w:rPr>
    </w:lvl>
    <w:lvl w:ilvl="6" w:tplc="73A88070">
      <w:start w:val="1"/>
      <w:numFmt w:val="bullet"/>
      <w:lvlText w:val=""/>
      <w:lvlJc w:val="left"/>
      <w:pPr>
        <w:ind w:left="5040" w:hanging="360"/>
      </w:pPr>
      <w:rPr>
        <w:rFonts w:ascii="Symbol" w:hAnsi="Symbol" w:hint="default"/>
      </w:rPr>
    </w:lvl>
    <w:lvl w:ilvl="7" w:tplc="E06AD64E">
      <w:start w:val="1"/>
      <w:numFmt w:val="bullet"/>
      <w:lvlText w:val="o"/>
      <w:lvlJc w:val="left"/>
      <w:pPr>
        <w:ind w:left="5760" w:hanging="360"/>
      </w:pPr>
      <w:rPr>
        <w:rFonts w:ascii="Courier New" w:hAnsi="Courier New" w:hint="default"/>
      </w:rPr>
    </w:lvl>
    <w:lvl w:ilvl="8" w:tplc="1506FE04">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FD880B06"/>
    <w:lvl w:ilvl="0" w:tplc="24E6FB2C">
      <w:start w:val="1"/>
      <w:numFmt w:val="bullet"/>
      <w:lvlText w:val=""/>
      <w:lvlJc w:val="left"/>
      <w:pPr>
        <w:ind w:left="720" w:hanging="360"/>
      </w:pPr>
      <w:rPr>
        <w:rFonts w:ascii="Symbol" w:hAnsi="Symbol" w:hint="default"/>
      </w:rPr>
    </w:lvl>
    <w:lvl w:ilvl="1" w:tplc="6616D12A">
      <w:start w:val="1"/>
      <w:numFmt w:val="bullet"/>
      <w:lvlText w:val="o"/>
      <w:lvlJc w:val="left"/>
      <w:pPr>
        <w:ind w:left="1440" w:hanging="360"/>
      </w:pPr>
      <w:rPr>
        <w:rFonts w:ascii="Courier New" w:hAnsi="Courier New" w:hint="default"/>
      </w:rPr>
    </w:lvl>
    <w:lvl w:ilvl="2" w:tplc="CFF474AA">
      <w:start w:val="1"/>
      <w:numFmt w:val="bullet"/>
      <w:lvlText w:val=""/>
      <w:lvlJc w:val="left"/>
      <w:pPr>
        <w:ind w:left="2160" w:hanging="360"/>
      </w:pPr>
      <w:rPr>
        <w:rFonts w:ascii="Wingdings" w:hAnsi="Wingdings" w:hint="default"/>
      </w:rPr>
    </w:lvl>
    <w:lvl w:ilvl="3" w:tplc="3A9821D8">
      <w:start w:val="1"/>
      <w:numFmt w:val="bullet"/>
      <w:lvlText w:val=""/>
      <w:lvlJc w:val="left"/>
      <w:pPr>
        <w:ind w:left="2880" w:hanging="360"/>
      </w:pPr>
      <w:rPr>
        <w:rFonts w:ascii="Symbol" w:hAnsi="Symbol" w:hint="default"/>
      </w:rPr>
    </w:lvl>
    <w:lvl w:ilvl="4" w:tplc="C9C65B24">
      <w:start w:val="1"/>
      <w:numFmt w:val="bullet"/>
      <w:lvlText w:val="o"/>
      <w:lvlJc w:val="left"/>
      <w:pPr>
        <w:ind w:left="3600" w:hanging="360"/>
      </w:pPr>
      <w:rPr>
        <w:rFonts w:ascii="Courier New" w:hAnsi="Courier New" w:hint="default"/>
      </w:rPr>
    </w:lvl>
    <w:lvl w:ilvl="5" w:tplc="0F1ACFC2">
      <w:start w:val="1"/>
      <w:numFmt w:val="bullet"/>
      <w:lvlText w:val=""/>
      <w:lvlJc w:val="left"/>
      <w:pPr>
        <w:ind w:left="4320" w:hanging="360"/>
      </w:pPr>
      <w:rPr>
        <w:rFonts w:ascii="Wingdings" w:hAnsi="Wingdings" w:hint="default"/>
      </w:rPr>
    </w:lvl>
    <w:lvl w:ilvl="6" w:tplc="F756699E">
      <w:start w:val="1"/>
      <w:numFmt w:val="bullet"/>
      <w:lvlText w:val=""/>
      <w:lvlJc w:val="left"/>
      <w:pPr>
        <w:ind w:left="5040" w:hanging="360"/>
      </w:pPr>
      <w:rPr>
        <w:rFonts w:ascii="Symbol" w:hAnsi="Symbol" w:hint="default"/>
      </w:rPr>
    </w:lvl>
    <w:lvl w:ilvl="7" w:tplc="72FA806E">
      <w:start w:val="1"/>
      <w:numFmt w:val="bullet"/>
      <w:lvlText w:val="o"/>
      <w:lvlJc w:val="left"/>
      <w:pPr>
        <w:ind w:left="5760" w:hanging="360"/>
      </w:pPr>
      <w:rPr>
        <w:rFonts w:ascii="Courier New" w:hAnsi="Courier New" w:hint="default"/>
      </w:rPr>
    </w:lvl>
    <w:lvl w:ilvl="8" w:tplc="770A59CA">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826A7DD4"/>
    <w:lvl w:ilvl="0" w:tplc="96FCD87E">
      <w:start w:val="1"/>
      <w:numFmt w:val="bullet"/>
      <w:lvlText w:val=""/>
      <w:lvlJc w:val="left"/>
      <w:pPr>
        <w:ind w:left="720" w:hanging="360"/>
      </w:pPr>
      <w:rPr>
        <w:rFonts w:ascii="Symbol" w:hAnsi="Symbol" w:hint="default"/>
      </w:rPr>
    </w:lvl>
    <w:lvl w:ilvl="1" w:tplc="E48C5338">
      <w:start w:val="1"/>
      <w:numFmt w:val="bullet"/>
      <w:lvlText w:val="o"/>
      <w:lvlJc w:val="left"/>
      <w:pPr>
        <w:ind w:left="1440" w:hanging="360"/>
      </w:pPr>
      <w:rPr>
        <w:rFonts w:ascii="Courier New" w:hAnsi="Courier New" w:hint="default"/>
      </w:rPr>
    </w:lvl>
    <w:lvl w:ilvl="2" w:tplc="05BC4904">
      <w:start w:val="1"/>
      <w:numFmt w:val="bullet"/>
      <w:lvlText w:val=""/>
      <w:lvlJc w:val="left"/>
      <w:pPr>
        <w:ind w:left="2160" w:hanging="360"/>
      </w:pPr>
      <w:rPr>
        <w:rFonts w:ascii="Wingdings" w:hAnsi="Wingdings" w:hint="default"/>
      </w:rPr>
    </w:lvl>
    <w:lvl w:ilvl="3" w:tplc="B0B81F66">
      <w:start w:val="1"/>
      <w:numFmt w:val="bullet"/>
      <w:lvlText w:val=""/>
      <w:lvlJc w:val="left"/>
      <w:pPr>
        <w:ind w:left="2880" w:hanging="360"/>
      </w:pPr>
      <w:rPr>
        <w:rFonts w:ascii="Symbol" w:hAnsi="Symbol" w:hint="default"/>
      </w:rPr>
    </w:lvl>
    <w:lvl w:ilvl="4" w:tplc="EEBC6AB8">
      <w:start w:val="1"/>
      <w:numFmt w:val="bullet"/>
      <w:lvlText w:val="o"/>
      <w:lvlJc w:val="left"/>
      <w:pPr>
        <w:ind w:left="3600" w:hanging="360"/>
      </w:pPr>
      <w:rPr>
        <w:rFonts w:ascii="Courier New" w:hAnsi="Courier New" w:hint="default"/>
      </w:rPr>
    </w:lvl>
    <w:lvl w:ilvl="5" w:tplc="B7A6CB0E">
      <w:start w:val="1"/>
      <w:numFmt w:val="bullet"/>
      <w:lvlText w:val=""/>
      <w:lvlJc w:val="left"/>
      <w:pPr>
        <w:ind w:left="4320" w:hanging="360"/>
      </w:pPr>
      <w:rPr>
        <w:rFonts w:ascii="Wingdings" w:hAnsi="Wingdings" w:hint="default"/>
      </w:rPr>
    </w:lvl>
    <w:lvl w:ilvl="6" w:tplc="600E5798">
      <w:start w:val="1"/>
      <w:numFmt w:val="bullet"/>
      <w:lvlText w:val=""/>
      <w:lvlJc w:val="left"/>
      <w:pPr>
        <w:ind w:left="5040" w:hanging="360"/>
      </w:pPr>
      <w:rPr>
        <w:rFonts w:ascii="Symbol" w:hAnsi="Symbol" w:hint="default"/>
      </w:rPr>
    </w:lvl>
    <w:lvl w:ilvl="7" w:tplc="E4F2CDD8">
      <w:start w:val="1"/>
      <w:numFmt w:val="bullet"/>
      <w:lvlText w:val="o"/>
      <w:lvlJc w:val="left"/>
      <w:pPr>
        <w:ind w:left="5760" w:hanging="360"/>
      </w:pPr>
      <w:rPr>
        <w:rFonts w:ascii="Courier New" w:hAnsi="Courier New" w:hint="default"/>
      </w:rPr>
    </w:lvl>
    <w:lvl w:ilvl="8" w:tplc="548CE744">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C22A5FF6"/>
    <w:lvl w:ilvl="0" w:tplc="E1D2F3A2">
      <w:start w:val="1"/>
      <w:numFmt w:val="bullet"/>
      <w:lvlText w:val=""/>
      <w:lvlJc w:val="left"/>
      <w:pPr>
        <w:ind w:left="720" w:hanging="360"/>
      </w:pPr>
      <w:rPr>
        <w:rFonts w:ascii="Symbol" w:hAnsi="Symbol" w:hint="default"/>
      </w:rPr>
    </w:lvl>
    <w:lvl w:ilvl="1" w:tplc="330CC196">
      <w:start w:val="1"/>
      <w:numFmt w:val="bullet"/>
      <w:lvlText w:val="o"/>
      <w:lvlJc w:val="left"/>
      <w:pPr>
        <w:ind w:left="1440" w:hanging="360"/>
      </w:pPr>
      <w:rPr>
        <w:rFonts w:ascii="Courier New" w:hAnsi="Courier New" w:hint="default"/>
      </w:rPr>
    </w:lvl>
    <w:lvl w:ilvl="2" w:tplc="3C9CA14E">
      <w:start w:val="1"/>
      <w:numFmt w:val="bullet"/>
      <w:lvlText w:val=""/>
      <w:lvlJc w:val="left"/>
      <w:pPr>
        <w:ind w:left="2160" w:hanging="360"/>
      </w:pPr>
      <w:rPr>
        <w:rFonts w:ascii="Wingdings" w:hAnsi="Wingdings" w:hint="default"/>
      </w:rPr>
    </w:lvl>
    <w:lvl w:ilvl="3" w:tplc="98301730">
      <w:start w:val="1"/>
      <w:numFmt w:val="bullet"/>
      <w:lvlText w:val=""/>
      <w:lvlJc w:val="left"/>
      <w:pPr>
        <w:ind w:left="2880" w:hanging="360"/>
      </w:pPr>
      <w:rPr>
        <w:rFonts w:ascii="Symbol" w:hAnsi="Symbol" w:hint="default"/>
      </w:rPr>
    </w:lvl>
    <w:lvl w:ilvl="4" w:tplc="F28C9AA8">
      <w:start w:val="1"/>
      <w:numFmt w:val="bullet"/>
      <w:lvlText w:val="o"/>
      <w:lvlJc w:val="left"/>
      <w:pPr>
        <w:ind w:left="3600" w:hanging="360"/>
      </w:pPr>
      <w:rPr>
        <w:rFonts w:ascii="Courier New" w:hAnsi="Courier New" w:hint="default"/>
      </w:rPr>
    </w:lvl>
    <w:lvl w:ilvl="5" w:tplc="982EAFBE">
      <w:start w:val="1"/>
      <w:numFmt w:val="bullet"/>
      <w:lvlText w:val=""/>
      <w:lvlJc w:val="left"/>
      <w:pPr>
        <w:ind w:left="4320" w:hanging="360"/>
      </w:pPr>
      <w:rPr>
        <w:rFonts w:ascii="Wingdings" w:hAnsi="Wingdings" w:hint="default"/>
      </w:rPr>
    </w:lvl>
    <w:lvl w:ilvl="6" w:tplc="912E00FA">
      <w:start w:val="1"/>
      <w:numFmt w:val="bullet"/>
      <w:lvlText w:val=""/>
      <w:lvlJc w:val="left"/>
      <w:pPr>
        <w:ind w:left="5040" w:hanging="360"/>
      </w:pPr>
      <w:rPr>
        <w:rFonts w:ascii="Symbol" w:hAnsi="Symbol" w:hint="default"/>
      </w:rPr>
    </w:lvl>
    <w:lvl w:ilvl="7" w:tplc="E4F07D90">
      <w:start w:val="1"/>
      <w:numFmt w:val="bullet"/>
      <w:lvlText w:val="o"/>
      <w:lvlJc w:val="left"/>
      <w:pPr>
        <w:ind w:left="5760" w:hanging="360"/>
      </w:pPr>
      <w:rPr>
        <w:rFonts w:ascii="Courier New" w:hAnsi="Courier New" w:hint="default"/>
      </w:rPr>
    </w:lvl>
    <w:lvl w:ilvl="8" w:tplc="7AD23B64">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8F5C36"/>
    <w:multiLevelType w:val="multilevel"/>
    <w:tmpl w:val="84C63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5361126">
    <w:abstractNumId w:val="11"/>
  </w:num>
  <w:num w:numId="2" w16cid:durableId="1024408032">
    <w:abstractNumId w:val="12"/>
  </w:num>
  <w:num w:numId="3" w16cid:durableId="942495065">
    <w:abstractNumId w:val="1"/>
  </w:num>
  <w:num w:numId="4" w16cid:durableId="307443433">
    <w:abstractNumId w:val="3"/>
  </w:num>
  <w:num w:numId="5" w16cid:durableId="1432966479">
    <w:abstractNumId w:val="15"/>
  </w:num>
  <w:num w:numId="6" w16cid:durableId="349723516">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7"/>
  </w:num>
  <w:num w:numId="11" w16cid:durableId="1422484198">
    <w:abstractNumId w:val="21"/>
  </w:num>
  <w:num w:numId="12" w16cid:durableId="552929862">
    <w:abstractNumId w:val="22"/>
  </w:num>
  <w:num w:numId="13" w16cid:durableId="587203086">
    <w:abstractNumId w:val="28"/>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4"/>
  </w:num>
  <w:num w:numId="25" w16cid:durableId="1827044992">
    <w:abstractNumId w:val="9"/>
  </w:num>
  <w:num w:numId="26" w16cid:durableId="895820667">
    <w:abstractNumId w:val="19"/>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142444869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19E"/>
    <w:rsid w:val="00005B24"/>
    <w:rsid w:val="0001715D"/>
    <w:rsid w:val="00022C42"/>
    <w:rsid w:val="00027B15"/>
    <w:rsid w:val="00030A05"/>
    <w:rsid w:val="00070818"/>
    <w:rsid w:val="0008238F"/>
    <w:rsid w:val="00082EC6"/>
    <w:rsid w:val="00085388"/>
    <w:rsid w:val="000B6F7D"/>
    <w:rsid w:val="000D41DC"/>
    <w:rsid w:val="00107054"/>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354FB"/>
    <w:rsid w:val="004466C3"/>
    <w:rsid w:val="00446F54"/>
    <w:rsid w:val="00452696"/>
    <w:rsid w:val="004552CE"/>
    <w:rsid w:val="00481FF7"/>
    <w:rsid w:val="00500295"/>
    <w:rsid w:val="00501AAF"/>
    <w:rsid w:val="00527AFA"/>
    <w:rsid w:val="005419DA"/>
    <w:rsid w:val="005678AC"/>
    <w:rsid w:val="005679BD"/>
    <w:rsid w:val="005709B1"/>
    <w:rsid w:val="00572B3B"/>
    <w:rsid w:val="0057452A"/>
    <w:rsid w:val="005836D2"/>
    <w:rsid w:val="00587C58"/>
    <w:rsid w:val="005A7FD4"/>
    <w:rsid w:val="005B1A84"/>
    <w:rsid w:val="005B41C8"/>
    <w:rsid w:val="005D1AF9"/>
    <w:rsid w:val="005D5457"/>
    <w:rsid w:val="005E2699"/>
    <w:rsid w:val="005E44B5"/>
    <w:rsid w:val="00612DEA"/>
    <w:rsid w:val="00614572"/>
    <w:rsid w:val="006232DF"/>
    <w:rsid w:val="00631F2E"/>
    <w:rsid w:val="00634F73"/>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95F2E"/>
    <w:rsid w:val="007B0F6D"/>
    <w:rsid w:val="007C62C3"/>
    <w:rsid w:val="007D25AA"/>
    <w:rsid w:val="007F0873"/>
    <w:rsid w:val="00800524"/>
    <w:rsid w:val="00805726"/>
    <w:rsid w:val="00810BEE"/>
    <w:rsid w:val="00815117"/>
    <w:rsid w:val="00824CB1"/>
    <w:rsid w:val="008520F8"/>
    <w:rsid w:val="00855F34"/>
    <w:rsid w:val="008826B6"/>
    <w:rsid w:val="008B0B22"/>
    <w:rsid w:val="008C58B0"/>
    <w:rsid w:val="008C591B"/>
    <w:rsid w:val="008C6182"/>
    <w:rsid w:val="0090779E"/>
    <w:rsid w:val="00926458"/>
    <w:rsid w:val="00933720"/>
    <w:rsid w:val="009C549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D2502"/>
    <w:rsid w:val="00AE35BF"/>
    <w:rsid w:val="00AF2A7E"/>
    <w:rsid w:val="00B1067E"/>
    <w:rsid w:val="00B81790"/>
    <w:rsid w:val="00B81BBC"/>
    <w:rsid w:val="00BA32D1"/>
    <w:rsid w:val="00BD03D5"/>
    <w:rsid w:val="00C3215E"/>
    <w:rsid w:val="00C446A7"/>
    <w:rsid w:val="00C45272"/>
    <w:rsid w:val="00C47770"/>
    <w:rsid w:val="00C74002"/>
    <w:rsid w:val="00C75856"/>
    <w:rsid w:val="00C85A7C"/>
    <w:rsid w:val="00C95214"/>
    <w:rsid w:val="00CA61A2"/>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D5135"/>
    <w:rsid w:val="00E065F2"/>
    <w:rsid w:val="00E067A8"/>
    <w:rsid w:val="00E13924"/>
    <w:rsid w:val="00E15FD5"/>
    <w:rsid w:val="00E1725A"/>
    <w:rsid w:val="00E33758"/>
    <w:rsid w:val="00E53E5E"/>
    <w:rsid w:val="00E64325"/>
    <w:rsid w:val="00E673C5"/>
    <w:rsid w:val="00E67967"/>
    <w:rsid w:val="00E82723"/>
    <w:rsid w:val="00EA29A5"/>
    <w:rsid w:val="00EB3A15"/>
    <w:rsid w:val="00EC107C"/>
    <w:rsid w:val="00EC78BF"/>
    <w:rsid w:val="00EC7EBE"/>
    <w:rsid w:val="00EC7FD2"/>
    <w:rsid w:val="00ED5964"/>
    <w:rsid w:val="00F1343B"/>
    <w:rsid w:val="00F1720B"/>
    <w:rsid w:val="00F36ADC"/>
    <w:rsid w:val="00F605C6"/>
    <w:rsid w:val="00F6785B"/>
    <w:rsid w:val="00F9012D"/>
    <w:rsid w:val="00F915D6"/>
    <w:rsid w:val="00FF2B0A"/>
    <w:rsid w:val="00FF5D06"/>
    <w:rsid w:val="00FF74D4"/>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EB3A15"/>
    <w:rPr>
      <w:color w:val="605E5C"/>
      <w:shd w:val="clear" w:color="auto" w:fill="E1DFDD"/>
    </w:rPr>
  </w:style>
  <w:style w:type="character" w:styleId="FollowedHyperlink">
    <w:name w:val="FollowedHyperlink"/>
    <w:basedOn w:val="DefaultParagraphFont"/>
    <w:uiPriority w:val="99"/>
    <w:semiHidden/>
    <w:unhideWhenUsed/>
    <w:rsid w:val="00EB3A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530458217">
      <w:bodyDiv w:val="1"/>
      <w:marLeft w:val="0"/>
      <w:marRight w:val="0"/>
      <w:marTop w:val="0"/>
      <w:marBottom w:val="0"/>
      <w:divBdr>
        <w:top w:val="none" w:sz="0" w:space="0" w:color="auto"/>
        <w:left w:val="none" w:sz="0" w:space="0" w:color="auto"/>
        <w:bottom w:val="none" w:sz="0" w:space="0" w:color="auto"/>
        <w:right w:val="none" w:sz="0" w:space="0" w:color="auto"/>
      </w:divBdr>
      <w:divsChild>
        <w:div w:id="1682079203">
          <w:marLeft w:val="0"/>
          <w:marRight w:val="0"/>
          <w:marTop w:val="0"/>
          <w:marBottom w:val="0"/>
          <w:divBdr>
            <w:top w:val="none" w:sz="0" w:space="0" w:color="auto"/>
            <w:left w:val="none" w:sz="0" w:space="0" w:color="auto"/>
            <w:bottom w:val="none" w:sz="0" w:space="0" w:color="auto"/>
            <w:right w:val="none" w:sz="0" w:space="0" w:color="auto"/>
          </w:divBdr>
        </w:div>
      </w:divsChild>
    </w:div>
    <w:div w:id="644361071">
      <w:bodyDiv w:val="1"/>
      <w:marLeft w:val="0"/>
      <w:marRight w:val="0"/>
      <w:marTop w:val="0"/>
      <w:marBottom w:val="0"/>
      <w:divBdr>
        <w:top w:val="none" w:sz="0" w:space="0" w:color="auto"/>
        <w:left w:val="none" w:sz="0" w:space="0" w:color="auto"/>
        <w:bottom w:val="none" w:sz="0" w:space="0" w:color="auto"/>
        <w:right w:val="none" w:sz="0" w:space="0" w:color="auto"/>
      </w:divBdr>
      <w:divsChild>
        <w:div w:id="1963224309">
          <w:marLeft w:val="0"/>
          <w:marRight w:val="0"/>
          <w:marTop w:val="0"/>
          <w:marBottom w:val="0"/>
          <w:divBdr>
            <w:top w:val="none" w:sz="0" w:space="0" w:color="auto"/>
            <w:left w:val="none" w:sz="0" w:space="0" w:color="auto"/>
            <w:bottom w:val="none" w:sz="0" w:space="0" w:color="auto"/>
            <w:right w:val="none" w:sz="0" w:space="0" w:color="auto"/>
          </w:divBdr>
        </w:div>
      </w:divsChild>
    </w:div>
    <w:div w:id="1291940802">
      <w:bodyDiv w:val="1"/>
      <w:marLeft w:val="0"/>
      <w:marRight w:val="0"/>
      <w:marTop w:val="0"/>
      <w:marBottom w:val="0"/>
      <w:divBdr>
        <w:top w:val="none" w:sz="0" w:space="0" w:color="auto"/>
        <w:left w:val="none" w:sz="0" w:space="0" w:color="auto"/>
        <w:bottom w:val="none" w:sz="0" w:space="0" w:color="auto"/>
        <w:right w:val="none" w:sz="0" w:space="0" w:color="auto"/>
      </w:divBdr>
      <w:divsChild>
        <w:div w:id="43916048">
          <w:marLeft w:val="0"/>
          <w:marRight w:val="0"/>
          <w:marTop w:val="0"/>
          <w:marBottom w:val="0"/>
          <w:divBdr>
            <w:top w:val="none" w:sz="0" w:space="0" w:color="auto"/>
            <w:left w:val="none" w:sz="0" w:space="0" w:color="auto"/>
            <w:bottom w:val="none" w:sz="0" w:space="0" w:color="auto"/>
            <w:right w:val="none" w:sz="0" w:space="0" w:color="auto"/>
          </w:divBdr>
        </w:div>
      </w:divsChild>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rospects.ac.uk/job-profiles/high-intensity-therap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1835</Words>
  <Characters>10466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Oksana Tulba (2513894)</cp:lastModifiedBy>
  <cp:revision>4</cp:revision>
  <dcterms:created xsi:type="dcterms:W3CDTF">2025-12-13T15:09:00Z</dcterms:created>
  <dcterms:modified xsi:type="dcterms:W3CDTF">2025-12-13T15:11:00Z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