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APPENDIX GA36d</w:t>
      </w:r>
    </w:p>
    <w:p>
      <w:pPr>
        <w:pStyle w:val="Body A"/>
        <w:rPr>
          <w:rFonts w:ascii="Arial" w:cs="Arial" w:hAnsi="Arial" w:eastAsia="Arial"/>
        </w:rPr>
      </w:pPr>
    </w:p>
    <w:tbl>
      <w:tblPr>
        <w:tblW w:w="9922"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6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7 ASSESSMENT SPECIFICATION </w:t>
            </w:r>
          </w:p>
        </w:tc>
      </w:tr>
    </w:tbl>
    <w:p>
      <w:pPr>
        <w:pStyle w:val="Body A"/>
        <w:widowControl w:val="0"/>
        <w:ind w:left="500" w:hanging="500"/>
        <w:rPr>
          <w:rFonts w:ascii="Arial" w:cs="Arial" w:hAnsi="Arial" w:eastAsia="Arial"/>
        </w:rPr>
      </w:pPr>
    </w:p>
    <w:p>
      <w:pPr>
        <w:pStyle w:val="Body A"/>
        <w:widowControl w:val="0"/>
        <w:ind w:left="392" w:hanging="392"/>
        <w:rPr>
          <w:rFonts w:ascii="Arial" w:cs="Arial" w:hAnsi="Arial" w:eastAsia="Arial"/>
        </w:rPr>
      </w:pPr>
    </w:p>
    <w:p>
      <w:pPr>
        <w:pStyle w:val="Body A"/>
        <w:jc w:val="center"/>
        <w:rPr>
          <w:rFonts w:ascii="Arial" w:cs="Arial" w:hAnsi="Arial" w:eastAsia="Arial"/>
          <w:b w:val="1"/>
          <w:bCs w:val="1"/>
          <w:i w:val="1"/>
          <w:iCs w:val="1"/>
          <w:sz w:val="32"/>
          <w:szCs w:val="32"/>
        </w:rPr>
      </w:pPr>
    </w:p>
    <w:tbl>
      <w:tblPr>
        <w:tblW w:w="9922" w:type="dxa"/>
        <w:jc w:val="center"/>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3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hint="default"/>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ID number: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MA Leadership</w:t>
            </w: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Global Business Challenges</w:t>
            </w:r>
          </w:p>
        </w:tc>
      </w:tr>
      <w:tr>
        <w:tblPrEx>
          <w:shd w:val="clear" w:color="auto" w:fill="ced7e7"/>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BMMB7006</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100%</w:t>
            </w: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Rebecca Francis-Davies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Internal Verifier: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Marie Pitson</w:t>
            </w:r>
          </w:p>
        </w:tc>
      </w:tr>
      <w:tr>
        <w:tblPrEx>
          <w:shd w:val="clear" w:color="auto" w:fill="ced7e7"/>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The People</w:t>
            </w:r>
            <w:r>
              <w:rPr>
                <w:rFonts w:ascii="Arial" w:hAnsi="Arial" w:hint="default"/>
                <w:b w:val="1"/>
                <w:bCs w:val="1"/>
                <w:sz w:val="22"/>
                <w:szCs w:val="22"/>
                <w:shd w:val="nil" w:color="auto" w:fill="auto"/>
                <w:rtl w:val="0"/>
                <w:lang w:val="en-US"/>
                <w14:textOutline w14:w="12700" w14:cap="flat">
                  <w14:noFill/>
                  <w14:miter w14:lim="400000"/>
                </w14:textOutline>
              </w:rPr>
              <w:t>’</w:t>
            </w:r>
            <w:r>
              <w:rPr>
                <w:rFonts w:ascii="Arial" w:hAnsi="Arial"/>
                <w:b w:val="1"/>
                <w:bCs w:val="1"/>
                <w:sz w:val="22"/>
                <w:szCs w:val="22"/>
                <w:shd w:val="nil" w:color="auto" w:fill="auto"/>
                <w:rtl w:val="0"/>
                <w:lang w:val="en-US"/>
                <w14:textOutline w14:w="12700" w14:cap="flat">
                  <w14:noFill/>
                  <w14:miter w14:lim="400000"/>
                </w14:textOutline>
              </w:rPr>
              <w:t>s Emergency Briefing</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Word count (or equivalent):</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14:textOutline w14:w="12700" w14:cap="flat">
                  <w14:noFill/>
                  <w14:miter w14:lim="400000"/>
                </w14:textOutline>
              </w:rPr>
              <w:t>5,000</w:t>
            </w:r>
          </w:p>
        </w:tc>
      </w:tr>
      <w:tr>
        <w:tblPrEx>
          <w:shd w:val="clear" w:color="auto" w:fill="ced7e7"/>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11th January 2027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9th February 2027</w:t>
            </w:r>
          </w:p>
        </w:tc>
      </w:tr>
      <w:tr>
        <w:tblPrEx>
          <w:shd w:val="clear" w:color="auto" w:fill="ced7e7"/>
        </w:tblPrEx>
        <w:trPr>
          <w:trHeight w:val="38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A"/>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A"/>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Late submission of the assessment will result in a late penalty mark:.  </w:t>
            </w:r>
          </w:p>
          <w:p>
            <w:pPr>
              <w:pStyle w:val="Body A"/>
              <w:bidi w:val="0"/>
              <w:spacing w:before="120" w:after="12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Work which is submitted up to 1 week late will be capped at 50% for the first attempt and will be awarded a mark of 0% for re-assessment. Late submission penalties may be lifted only if there is an approved extenuating circumstances claim. </w:t>
            </w:r>
          </w:p>
          <w:p>
            <w:pPr>
              <w:pStyle w:val="Body A"/>
              <w:bidi w:val="0"/>
              <w:spacing w:before="120" w:after="120"/>
              <w:ind w:left="0" w:right="0" w:firstLine="0"/>
              <w:jc w:val="both"/>
              <w:rPr>
                <w:rtl w:val="0"/>
              </w:rPr>
            </w:pPr>
            <w:r>
              <w:rPr>
                <w:rFonts w:ascii="Arial" w:hAnsi="Arial"/>
                <w:sz w:val="22"/>
                <w:szCs w:val="22"/>
                <w:shd w:val="nil" w:color="auto" w:fill="auto"/>
                <w:rtl w:val="0"/>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blPrEx>
          <w:shd w:val="clear" w:color="auto" w:fill="ced7e7"/>
        </w:tblPrEx>
        <w:trPr>
          <w:trHeight w:val="97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tblPrEx>
          <w:shd w:val="clear" w:color="auto" w:fill="ced7e7"/>
        </w:tblPrEx>
        <w:trPr>
          <w:trHeight w:val="85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sz w:val="22"/>
                <w:szCs w:val="22"/>
                <w:shd w:val="nil" w:color="auto" w:fill="auto"/>
                <w:rtl w:val="0"/>
                <w:lang w:val="en-US"/>
              </w:rPr>
              <w:t>Work over the word limit:</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r>
              <w:rPr>
                <w:rFonts w:ascii="Arial" w:hAnsi="Arial"/>
                <w:sz w:val="22"/>
                <w:szCs w:val="22"/>
                <w:shd w:val="nil" w:color="auto" w:fill="auto"/>
                <w:rtl w:val="0"/>
                <w:lang w:val="en-US"/>
              </w:rPr>
              <w:t>To support fairness and good academic writing, each assessment has a set word limit. It</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important that you stay within this limit. The word limit helps ensure:</w:t>
            </w:r>
          </w:p>
          <w:p>
            <w:pPr>
              <w:pStyle w:val="Body A"/>
              <w:numPr>
                <w:ilvl w:val="0"/>
                <w:numId w:val="1"/>
              </w:numPr>
              <w:bidi w:val="0"/>
              <w:ind w:right="0"/>
              <w:jc w:val="left"/>
              <w:rPr>
                <w:sz w:val="22"/>
                <w:szCs w:val="22"/>
                <w:rtl w:val="0"/>
                <w:lang w:val="en-US"/>
              </w:rPr>
            </w:pPr>
            <w:r>
              <w:rPr>
                <w:rFonts w:ascii="Arial" w:hAnsi="Arial"/>
                <w:sz w:val="22"/>
                <w:szCs w:val="22"/>
                <w:shd w:val="nil" w:color="auto" w:fill="auto"/>
                <w:rtl w:val="0"/>
                <w:lang w:val="en-US"/>
              </w:rPr>
              <w:t>You write clearly and concisely.</w:t>
            </w:r>
          </w:p>
          <w:p>
            <w:pPr>
              <w:pStyle w:val="Body A"/>
              <w:numPr>
                <w:ilvl w:val="0"/>
                <w:numId w:val="1"/>
              </w:numPr>
              <w:bidi w:val="0"/>
              <w:ind w:right="0"/>
              <w:jc w:val="left"/>
              <w:rPr>
                <w:sz w:val="22"/>
                <w:szCs w:val="22"/>
                <w:rtl w:val="0"/>
                <w:lang w:val="en-US"/>
              </w:rPr>
            </w:pPr>
            <w:r>
              <w:rPr>
                <w:rFonts w:ascii="Arial" w:hAnsi="Arial"/>
                <w:sz w:val="22"/>
                <w:szCs w:val="22"/>
                <w:shd w:val="nil" w:color="auto" w:fill="auto"/>
                <w:rtl w:val="0"/>
                <w:lang w:val="en-US"/>
              </w:rPr>
              <w:t>All students complete the assessment on an equal basis.</w:t>
            </w:r>
          </w:p>
          <w:p>
            <w:pPr>
              <w:pStyle w:val="Body A"/>
              <w:rPr>
                <w:rFonts w:ascii="Arial" w:cs="Arial" w:hAnsi="Arial" w:eastAsia="Arial"/>
                <w:b w:val="1"/>
                <w:bCs w:val="1"/>
                <w:sz w:val="22"/>
                <w:szCs w:val="22"/>
                <w:shd w:val="nil" w:color="auto" w:fill="auto"/>
                <w:lang w:val="en-US"/>
              </w:rPr>
            </w:pPr>
          </w:p>
          <w:p>
            <w:pPr>
              <w:pStyle w:val="Body A"/>
              <w:keepNext w:val="1"/>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If You Go Over the Word Limit</w:t>
            </w:r>
          </w:p>
          <w:p>
            <w:pPr>
              <w:pStyle w:val="Body A"/>
              <w:keepNext w:val="1"/>
              <w:bidi w:val="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If your work exceeds the word limit, the following penalties will normally apply. These deductions cannot take your mark below the pass mark for the module.</w:t>
            </w:r>
          </w:p>
          <w:p>
            <w:pPr>
              <w:pStyle w:val="Body A"/>
              <w:rPr>
                <w:rFonts w:ascii="Arial" w:cs="Arial" w:hAnsi="Arial" w:eastAsia="Arial"/>
                <w:sz w:val="22"/>
                <w:szCs w:val="22"/>
                <w:shd w:val="nil" w:color="auto" w:fill="auto"/>
                <w:lang w:val="en-US"/>
              </w:rPr>
            </w:pPr>
          </w:p>
          <w:p>
            <w:pPr>
              <w:pStyle w:val="Body A"/>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Amount Over Limit</w:t>
              <w:tab/>
              <w:t>Penalty Applied</w:t>
            </w:r>
          </w:p>
          <w:p>
            <w:pPr>
              <w:pStyle w:val="Body A"/>
              <w:bidi w:val="0"/>
              <w:ind w:left="0"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Up to 10% over</w:t>
              <w:tab/>
            </w:r>
            <w:r>
              <w:rPr>
                <w:rFonts w:ascii="Arial" w:hAnsi="Arial"/>
                <w:sz w:val="22"/>
                <w:szCs w:val="22"/>
                <w:shd w:val="nil" w:color="auto" w:fill="auto"/>
                <w:rtl w:val="0"/>
                <w:lang w:val="en-US"/>
              </w:rPr>
              <w:t>No penalty</w:t>
            </w:r>
          </w:p>
          <w:p>
            <w:pPr>
              <w:pStyle w:val="Body A"/>
              <w:bidi w:val="0"/>
              <w:ind w:left="0"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10%</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25% over</w:t>
              <w:tab/>
            </w:r>
            <w:r>
              <w:rPr>
                <w:rFonts w:ascii="Arial" w:hAnsi="Arial"/>
                <w:sz w:val="22"/>
                <w:szCs w:val="22"/>
                <w:shd w:val="nil" w:color="auto" w:fill="auto"/>
                <w:rtl w:val="0"/>
                <w:lang w:val="en-US"/>
              </w:rPr>
              <w:t xml:space="preserve">5 mark deduction </w:t>
            </w:r>
            <w:r>
              <w:rPr>
                <w:rFonts w:ascii="Arial" w:hAnsi="Arial"/>
                <w:i w:val="1"/>
                <w:iCs w:val="1"/>
                <w:sz w:val="22"/>
                <w:szCs w:val="22"/>
                <w:shd w:val="nil" w:color="auto" w:fill="auto"/>
                <w:rtl w:val="0"/>
                <w:lang w:val="en-US"/>
              </w:rPr>
              <w:t>or</w:t>
            </w:r>
            <w:r>
              <w:rPr>
                <w:rFonts w:ascii="Arial" w:hAnsi="Arial"/>
                <w:sz w:val="22"/>
                <w:szCs w:val="22"/>
                <w:shd w:val="nil" w:color="auto" w:fill="auto"/>
                <w:rtl w:val="0"/>
                <w:lang w:val="en-US"/>
              </w:rPr>
              <w:t xml:space="preserve"> reduction to the capped mark (whichever is the smaller penalty)</w:t>
            </w:r>
          </w:p>
          <w:p>
            <w:pPr>
              <w:pStyle w:val="Body A"/>
              <w:bidi w:val="0"/>
              <w:ind w:left="0"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26%</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50% over</w:t>
              <w:tab/>
            </w:r>
            <w:r>
              <w:rPr>
                <w:rFonts w:ascii="Arial" w:hAnsi="Arial"/>
                <w:sz w:val="22"/>
                <w:szCs w:val="22"/>
                <w:shd w:val="nil" w:color="auto" w:fill="auto"/>
                <w:rtl w:val="0"/>
                <w:lang w:val="en-US"/>
              </w:rPr>
              <w:t xml:space="preserve">10 mark deduction </w:t>
            </w:r>
            <w:r>
              <w:rPr>
                <w:rFonts w:ascii="Arial" w:hAnsi="Arial"/>
                <w:i w:val="1"/>
                <w:iCs w:val="1"/>
                <w:sz w:val="22"/>
                <w:szCs w:val="22"/>
                <w:shd w:val="nil" w:color="auto" w:fill="auto"/>
                <w:rtl w:val="0"/>
                <w:lang w:val="en-US"/>
              </w:rPr>
              <w:t>or</w:t>
            </w:r>
            <w:r>
              <w:rPr>
                <w:rFonts w:ascii="Arial" w:hAnsi="Arial"/>
                <w:sz w:val="22"/>
                <w:szCs w:val="22"/>
                <w:shd w:val="nil" w:color="auto" w:fill="auto"/>
                <w:rtl w:val="0"/>
                <w:lang w:val="en-US"/>
              </w:rPr>
              <w:t xml:space="preserve"> reduction to the capped mark (whichever is the smaller penalty)</w:t>
            </w:r>
          </w:p>
          <w:p>
            <w:pPr>
              <w:pStyle w:val="Body A"/>
              <w:bidi w:val="0"/>
              <w:ind w:left="0"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 xml:space="preserve">Over 50% </w:t>
              <w:tab/>
            </w:r>
            <w:r>
              <w:rPr>
                <w:rFonts w:ascii="Arial" w:hAnsi="Arial"/>
                <w:sz w:val="22"/>
                <w:szCs w:val="22"/>
                <w:shd w:val="nil" w:color="auto" w:fill="auto"/>
                <w:rtl w:val="0"/>
                <w:lang w:val="en-US"/>
              </w:rPr>
              <w:t>Mark capped at the pass mark</w:t>
            </w:r>
          </w:p>
          <w:p>
            <w:pPr>
              <w:pStyle w:val="Body A"/>
              <w:rPr>
                <w:rFonts w:ascii="Arial" w:cs="Arial" w:hAnsi="Arial" w:eastAsia="Arial"/>
                <w:sz w:val="22"/>
                <w:szCs w:val="22"/>
                <w:shd w:val="nil" w:color="auto" w:fill="auto"/>
                <w:lang w:val="en-US"/>
              </w:rPr>
            </w:pPr>
          </w:p>
          <w:p>
            <w:pPr>
              <w:pStyle w:val="Body A"/>
              <w:bidi w:val="0"/>
              <w:ind w:left="0"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Examples (Postgraduate):</w:t>
            </w:r>
          </w:p>
          <w:p>
            <w:pPr>
              <w:pStyle w:val="Body A"/>
              <w:numPr>
                <w:ilvl w:val="0"/>
                <w:numId w:val="2"/>
              </w:numPr>
              <w:bidi w:val="0"/>
              <w:ind w:right="0"/>
              <w:jc w:val="left"/>
              <w:rPr>
                <w:sz w:val="22"/>
                <w:szCs w:val="22"/>
                <w:rtl w:val="0"/>
                <w:lang w:val="en-US"/>
              </w:rPr>
            </w:pPr>
            <w:r>
              <w:rPr>
                <w:rFonts w:ascii="Arial" w:hAnsi="Arial"/>
                <w:sz w:val="22"/>
                <w:szCs w:val="22"/>
                <w:shd w:val="nil" w:color="auto" w:fill="auto"/>
                <w:rtl w:val="0"/>
                <w:lang w:val="en-US"/>
              </w:rPr>
              <w:t xml:space="preserve">A mark of </w:t>
            </w:r>
            <w:r>
              <w:rPr>
                <w:rFonts w:ascii="Arial" w:hAnsi="Arial"/>
                <w:b w:val="1"/>
                <w:bCs w:val="1"/>
                <w:sz w:val="22"/>
                <w:szCs w:val="22"/>
                <w:shd w:val="nil" w:color="auto" w:fill="auto"/>
                <w:rtl w:val="0"/>
                <w:lang w:val="en-US"/>
              </w:rPr>
              <w:t>54%</w:t>
            </w:r>
            <w:r>
              <w:rPr>
                <w:rFonts w:ascii="Arial" w:hAnsi="Arial"/>
                <w:sz w:val="22"/>
                <w:szCs w:val="22"/>
                <w:shd w:val="nil" w:color="auto" w:fill="auto"/>
                <w:rtl w:val="0"/>
                <w:lang w:val="en-US"/>
              </w:rPr>
              <w:t xml:space="preserve"> would be reduced to the pass mark of </w:t>
            </w:r>
            <w:r>
              <w:rPr>
                <w:rFonts w:ascii="Arial" w:hAnsi="Arial"/>
                <w:b w:val="1"/>
                <w:bCs w:val="1"/>
                <w:sz w:val="22"/>
                <w:szCs w:val="22"/>
                <w:shd w:val="nil" w:color="auto" w:fill="auto"/>
                <w:rtl w:val="0"/>
                <w:lang w:val="en-US"/>
              </w:rPr>
              <w:t>50%</w:t>
            </w:r>
            <w:r>
              <w:rPr>
                <w:rFonts w:ascii="Arial" w:hAnsi="Arial"/>
                <w:sz w:val="22"/>
                <w:szCs w:val="22"/>
                <w:shd w:val="nil" w:color="auto" w:fill="auto"/>
                <w:rtl w:val="0"/>
                <w:lang w:val="en-US"/>
              </w:rPr>
              <w:t xml:space="preserve"> if the work is 10</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25% over.</w:t>
            </w:r>
          </w:p>
          <w:p>
            <w:pPr>
              <w:pStyle w:val="Body A"/>
              <w:numPr>
                <w:ilvl w:val="0"/>
                <w:numId w:val="2"/>
              </w:numPr>
              <w:bidi w:val="0"/>
              <w:ind w:right="0"/>
              <w:jc w:val="left"/>
              <w:rPr>
                <w:sz w:val="22"/>
                <w:szCs w:val="22"/>
                <w:rtl w:val="0"/>
                <w:lang w:val="en-US"/>
              </w:rPr>
            </w:pPr>
            <w:r>
              <w:rPr>
                <w:rFonts w:ascii="Arial" w:hAnsi="Arial"/>
                <w:sz w:val="22"/>
                <w:szCs w:val="22"/>
                <w:shd w:val="nil" w:color="auto" w:fill="auto"/>
                <w:rtl w:val="0"/>
                <w:lang w:val="en-US"/>
              </w:rPr>
              <w:t xml:space="preserve">A mark of </w:t>
            </w:r>
            <w:r>
              <w:rPr>
                <w:rFonts w:ascii="Arial" w:hAnsi="Arial"/>
                <w:b w:val="1"/>
                <w:bCs w:val="1"/>
                <w:sz w:val="22"/>
                <w:szCs w:val="22"/>
                <w:shd w:val="nil" w:color="auto" w:fill="auto"/>
                <w:rtl w:val="0"/>
                <w:lang w:val="en-US"/>
              </w:rPr>
              <w:t>67%</w:t>
            </w:r>
            <w:r>
              <w:rPr>
                <w:rFonts w:ascii="Arial" w:hAnsi="Arial"/>
                <w:sz w:val="22"/>
                <w:szCs w:val="22"/>
                <w:shd w:val="nil" w:color="auto" w:fill="auto"/>
                <w:rtl w:val="0"/>
                <w:lang w:val="en-US"/>
              </w:rPr>
              <w:t xml:space="preserve"> would be reduced by 5 marks to </w:t>
            </w:r>
            <w:r>
              <w:rPr>
                <w:rFonts w:ascii="Arial" w:hAnsi="Arial"/>
                <w:b w:val="1"/>
                <w:bCs w:val="1"/>
                <w:sz w:val="22"/>
                <w:szCs w:val="22"/>
                <w:shd w:val="nil" w:color="auto" w:fill="auto"/>
                <w:rtl w:val="0"/>
                <w:lang w:val="en-US"/>
              </w:rPr>
              <w:t>62%</w:t>
            </w:r>
            <w:r>
              <w:rPr>
                <w:rFonts w:ascii="Arial" w:hAnsi="Arial"/>
                <w:sz w:val="22"/>
                <w:szCs w:val="22"/>
                <w:shd w:val="nil" w:color="auto" w:fill="auto"/>
                <w:rtl w:val="0"/>
                <w:lang w:val="en-US"/>
              </w:rPr>
              <w:t>.</w:t>
            </w:r>
          </w:p>
          <w:p>
            <w:pPr>
              <w:pStyle w:val="Body A"/>
              <w:numPr>
                <w:ilvl w:val="0"/>
                <w:numId w:val="2"/>
              </w:numPr>
              <w:bidi w:val="0"/>
              <w:ind w:right="0"/>
              <w:jc w:val="left"/>
              <w:rPr>
                <w:sz w:val="22"/>
                <w:szCs w:val="22"/>
                <w:rtl w:val="0"/>
                <w:lang w:val="en-US"/>
              </w:rPr>
            </w:pPr>
            <w:r>
              <w:rPr>
                <w:rFonts w:ascii="Arial" w:hAnsi="Arial"/>
                <w:sz w:val="22"/>
                <w:szCs w:val="22"/>
                <w:shd w:val="nil" w:color="auto" w:fill="auto"/>
                <w:rtl w:val="0"/>
                <w:lang w:val="en-US"/>
              </w:rPr>
              <w:t xml:space="preserve">A mark of </w:t>
            </w:r>
            <w:r>
              <w:rPr>
                <w:rFonts w:ascii="Arial" w:hAnsi="Arial"/>
                <w:b w:val="1"/>
                <w:bCs w:val="1"/>
                <w:sz w:val="22"/>
                <w:szCs w:val="22"/>
                <w:shd w:val="nil" w:color="auto" w:fill="auto"/>
                <w:rtl w:val="0"/>
                <w:lang w:val="en-US"/>
              </w:rPr>
              <w:t>59%</w:t>
            </w:r>
            <w:r>
              <w:rPr>
                <w:rFonts w:ascii="Arial" w:hAnsi="Arial"/>
                <w:sz w:val="22"/>
                <w:szCs w:val="22"/>
                <w:shd w:val="nil" w:color="auto" w:fill="auto"/>
                <w:rtl w:val="0"/>
                <w:lang w:val="en-US"/>
              </w:rPr>
              <w:t xml:space="preserve"> at 25</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50% over would be reduced to </w:t>
            </w:r>
            <w:r>
              <w:rPr>
                <w:rFonts w:ascii="Arial" w:hAnsi="Arial"/>
                <w:b w:val="1"/>
                <w:bCs w:val="1"/>
                <w:sz w:val="22"/>
                <w:szCs w:val="22"/>
                <w:shd w:val="nil" w:color="auto" w:fill="auto"/>
                <w:rtl w:val="0"/>
                <w:lang w:val="en-US"/>
              </w:rPr>
              <w:t>50%</w:t>
            </w:r>
            <w:r>
              <w:rPr>
                <w:rFonts w:ascii="Arial" w:hAnsi="Arial"/>
                <w:sz w:val="22"/>
                <w:szCs w:val="22"/>
                <w:shd w:val="nil" w:color="auto" w:fill="auto"/>
                <w:rtl w:val="0"/>
                <w:lang w:val="en-US"/>
              </w:rPr>
              <w:t>.</w:t>
            </w:r>
          </w:p>
          <w:p>
            <w:pPr>
              <w:pStyle w:val="Body A"/>
              <w:numPr>
                <w:ilvl w:val="0"/>
                <w:numId w:val="2"/>
              </w:numPr>
              <w:bidi w:val="0"/>
              <w:ind w:right="0"/>
              <w:jc w:val="left"/>
              <w:rPr>
                <w:sz w:val="22"/>
                <w:szCs w:val="22"/>
                <w:rtl w:val="0"/>
                <w:lang w:val="en-US"/>
              </w:rPr>
            </w:pPr>
            <w:r>
              <w:rPr>
                <w:rFonts w:ascii="Arial" w:hAnsi="Arial"/>
                <w:sz w:val="22"/>
                <w:szCs w:val="22"/>
                <w:shd w:val="nil" w:color="auto" w:fill="auto"/>
                <w:rtl w:val="0"/>
                <w:lang w:val="en-US"/>
              </w:rPr>
              <w:t xml:space="preserve">A mark of </w:t>
            </w:r>
            <w:r>
              <w:rPr>
                <w:rFonts w:ascii="Arial" w:hAnsi="Arial"/>
                <w:b w:val="1"/>
                <w:bCs w:val="1"/>
                <w:sz w:val="22"/>
                <w:szCs w:val="22"/>
                <w:shd w:val="nil" w:color="auto" w:fill="auto"/>
                <w:rtl w:val="0"/>
                <w:lang w:val="en-US"/>
              </w:rPr>
              <w:t>64%</w:t>
            </w:r>
            <w:r>
              <w:rPr>
                <w:rFonts w:ascii="Arial" w:hAnsi="Arial"/>
                <w:sz w:val="22"/>
                <w:szCs w:val="22"/>
                <w:shd w:val="nil" w:color="auto" w:fill="auto"/>
                <w:rtl w:val="0"/>
                <w:lang w:val="en-US"/>
              </w:rPr>
              <w:t xml:space="preserve"> at 25</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50% over would be reduced by 10 marks to </w:t>
            </w:r>
            <w:r>
              <w:rPr>
                <w:rFonts w:ascii="Arial" w:hAnsi="Arial"/>
                <w:b w:val="1"/>
                <w:bCs w:val="1"/>
                <w:sz w:val="22"/>
                <w:szCs w:val="22"/>
                <w:shd w:val="nil" w:color="auto" w:fill="auto"/>
                <w:rtl w:val="0"/>
                <w:lang w:val="en-US"/>
              </w:rPr>
              <w:t>54%</w:t>
            </w:r>
            <w:r>
              <w:rPr>
                <w:rFonts w:ascii="Arial" w:hAnsi="Arial"/>
                <w:sz w:val="22"/>
                <w:szCs w:val="22"/>
                <w:shd w:val="nil" w:color="auto" w:fill="auto"/>
                <w:rtl w:val="0"/>
                <w:lang w:val="en-US"/>
              </w:rPr>
              <w:t>.</w:t>
            </w:r>
          </w:p>
          <w:p>
            <w:pPr>
              <w:pStyle w:val="Body A"/>
              <w:rPr>
                <w:rFonts w:ascii="Arial" w:cs="Arial" w:hAnsi="Arial" w:eastAsia="Arial"/>
                <w:b w:val="1"/>
                <w:bCs w:val="1"/>
                <w:sz w:val="22"/>
                <w:szCs w:val="22"/>
                <w:shd w:val="nil" w:color="auto" w:fill="auto"/>
                <w:lang w:val="en-US"/>
              </w:rPr>
            </w:pPr>
          </w:p>
          <w:p>
            <w:pPr>
              <w:pStyle w:val="Body A"/>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If You Are Under the Word Limit</w:t>
            </w:r>
          </w:p>
          <w:p>
            <w:pPr>
              <w:pStyle w:val="Body A"/>
              <w:bidi w:val="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If your work is significantly under the word limit, you may lose marks because your submission may not contain enough detail to meet the learning outcomes.</w:t>
            </w:r>
          </w:p>
          <w:p>
            <w:pPr>
              <w:pStyle w:val="Body A"/>
              <w:rPr>
                <w:rFonts w:ascii="Arial" w:cs="Arial" w:hAnsi="Arial" w:eastAsia="Arial"/>
                <w:b w:val="1"/>
                <w:bCs w:val="1"/>
                <w:sz w:val="22"/>
                <w:szCs w:val="22"/>
                <w:shd w:val="nil" w:color="auto" w:fill="auto"/>
                <w:lang w:val="en-US"/>
              </w:rPr>
            </w:pPr>
          </w:p>
          <w:p>
            <w:pPr>
              <w:pStyle w:val="Body A"/>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Feedback</w:t>
            </w:r>
          </w:p>
          <w:p>
            <w:pPr>
              <w:pStyle w:val="Body A"/>
              <w:bidi w:val="0"/>
              <w:ind w:left="0" w:right="0" w:firstLine="0"/>
              <w:jc w:val="left"/>
              <w:rPr>
                <w:rtl w:val="0"/>
              </w:rPr>
            </w:pPr>
            <w:r>
              <w:rPr>
                <w:rFonts w:ascii="Arial" w:hAnsi="Arial"/>
                <w:sz w:val="22"/>
                <w:szCs w:val="22"/>
                <w:shd w:val="nil" w:color="auto" w:fill="auto"/>
                <w:rtl w:val="0"/>
                <w:lang w:val="en-US"/>
              </w:rPr>
              <w:t>If a wordlimit penalty is applied, this will be stated clearly in your feedback, along with the reason.</w:t>
            </w:r>
            <w:r>
              <w:rPr>
                <w:rFonts w:ascii="Arial" w:cs="Arial" w:hAnsi="Arial" w:eastAsia="Arial"/>
                <w:sz w:val="22"/>
                <w:szCs w:val="22"/>
                <w:shd w:val="nil" w:color="auto" w:fill="auto"/>
              </w:rPr>
            </w:r>
          </w:p>
        </w:tc>
      </w:tr>
    </w:tbl>
    <w:p>
      <w:pPr>
        <w:pStyle w:val="Body A"/>
        <w:widowControl w:val="0"/>
        <w:ind w:left="500" w:hanging="500"/>
        <w:jc w:val="center"/>
        <w:rPr>
          <w:rFonts w:ascii="Arial" w:cs="Arial" w:hAnsi="Arial" w:eastAsia="Arial"/>
          <w:b w:val="1"/>
          <w:bCs w:val="1"/>
          <w:i w:val="1"/>
          <w:iCs w:val="1"/>
          <w:sz w:val="32"/>
          <w:szCs w:val="32"/>
        </w:rPr>
      </w:pPr>
    </w:p>
    <w:p>
      <w:pPr>
        <w:pStyle w:val="Body A"/>
        <w:widowControl w:val="0"/>
        <w:ind w:left="392" w:hanging="392"/>
        <w:jc w:val="center"/>
        <w:rPr>
          <w:rFonts w:ascii="Arial" w:cs="Arial" w:hAnsi="Arial" w:eastAsia="Arial"/>
          <w:b w:val="1"/>
          <w:bCs w:val="1"/>
          <w:i w:val="1"/>
          <w:iCs w:val="1"/>
          <w:sz w:val="32"/>
          <w:szCs w:val="32"/>
        </w:rPr>
      </w:pPr>
    </w:p>
    <w:p>
      <w:pPr>
        <w:pStyle w:val="Body A"/>
        <w:rPr>
          <w:rFonts w:ascii="Arial" w:cs="Arial" w:hAnsi="Arial" w:eastAsia="Arial"/>
          <w:sz w:val="32"/>
          <w:szCs w:val="32"/>
        </w:rPr>
      </w:pPr>
    </w:p>
    <w:tbl>
      <w:tblPr>
        <w:tblW w:w="9747"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9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A"/>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539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Default"/>
              <w:suppressAutoHyphens w:val="1"/>
              <w:bidi w:val="0"/>
              <w:spacing w:before="0" w:after="240" w:line="240" w:lineRule="auto"/>
              <w:ind w:left="0" w:right="0" w:firstLine="0"/>
              <w:jc w:val="left"/>
              <w:rPr>
                <w:rFonts w:ascii="Arial" w:cs="Arial" w:hAnsi="Arial" w:eastAsia="Arial"/>
                <w:outline w:val="0"/>
                <w:color w:val="1d2125"/>
                <w:sz w:val="22"/>
                <w:szCs w:val="22"/>
                <w:u w:color="1d2125"/>
                <w:shd w:val="nil" w:color="auto" w:fill="auto"/>
                <w:rtl w:val="0"/>
                <w14:textFill>
                  <w14:solidFill>
                    <w14:srgbClr w14:val="1D2125"/>
                  </w14:solidFill>
                </w14:textFill>
              </w:rPr>
            </w:pPr>
            <w:r>
              <w:rPr>
                <w:rFonts w:ascii="Arial" w:hAnsi="Arial" w:hint="default"/>
                <w:outline w:val="0"/>
                <w:color w:val="1d2125"/>
                <w:sz w:val="30"/>
                <w:szCs w:val="30"/>
                <w:u w:color="1d2125"/>
                <w:shd w:val="nil" w:color="auto" w:fill="auto"/>
                <w:rtl w:val="0"/>
                <w:lang w:val="en-US"/>
                <w14:textFill>
                  <w14:solidFill>
                    <w14:srgbClr w14:val="1D2125"/>
                  </w14:solidFill>
                </w14:textFill>
              </w:rPr>
              <w:t> </w:t>
            </w:r>
            <w:r>
              <w:rPr>
                <w:rFonts w:ascii="Arial" w:hAnsi="Arial"/>
                <w:outline w:val="0"/>
                <w:color w:val="1d2125"/>
                <w:sz w:val="22"/>
                <w:szCs w:val="22"/>
                <w:u w:color="1d2125"/>
                <w:shd w:val="nil" w:color="auto" w:fill="auto"/>
                <w:rtl w:val="0"/>
                <w:lang w:val="en-US"/>
                <w14:textFill>
                  <w14:solidFill>
                    <w14:srgbClr w14:val="1D2125"/>
                  </w14:solidFill>
                </w14:textFill>
              </w:rPr>
              <w:t>Upon the successful completion of this module, the student should be able to demonstrate the ability to:</w:t>
            </w:r>
          </w:p>
          <w:p>
            <w:pPr>
              <w:pStyle w:val="Default"/>
              <w:numPr>
                <w:ilvl w:val="0"/>
                <w:numId w:val="3"/>
              </w:numPr>
              <w:suppressAutoHyphens w:val="1"/>
              <w:bidi w:val="0"/>
              <w:spacing w:before="0" w:line="240" w:lineRule="auto"/>
              <w:ind w:right="0"/>
              <w:jc w:val="left"/>
              <w:rPr>
                <w:rFonts w:ascii="Helvetica" w:hAnsi="Helvetica"/>
                <w:outline w:val="0"/>
                <w:color w:val="1d2125"/>
                <w:sz w:val="22"/>
                <w:szCs w:val="22"/>
                <w:u w:color="1d2125"/>
                <w:shd w:val="clear" w:color="auto" w:fill="ffffff"/>
                <w:rtl w:val="0"/>
                <w:lang w:val="en-US"/>
                <w14:textFill>
                  <w14:solidFill>
                    <w14:srgbClr w14:val="1D2125"/>
                  </w14:solidFill>
                </w14:textFill>
              </w:rPr>
            </w:pPr>
            <w:r>
              <w:rPr>
                <w:rFonts w:ascii="Arial" w:hAnsi="Arial"/>
                <w:outline w:val="0"/>
                <w:color w:val="1d2125"/>
                <w:sz w:val="22"/>
                <w:szCs w:val="22"/>
                <w:u w:color="1d2125"/>
                <w:shd w:val="nil" w:color="auto" w:fill="auto"/>
                <w:rtl w:val="0"/>
                <w:lang w:val="en-US"/>
                <w14:textFill>
                  <w14:solidFill>
                    <w14:srgbClr w14:val="1D2125"/>
                  </w14:solidFill>
                </w14:textFill>
              </w:rPr>
              <w:t>Critically evaluate the main features which contribute to the international business environment with the focus on macro-economic conditions</w:t>
            </w:r>
          </w:p>
          <w:p>
            <w:pPr>
              <w:pStyle w:val="Default"/>
              <w:numPr>
                <w:ilvl w:val="0"/>
                <w:numId w:val="3"/>
              </w:numPr>
              <w:suppressAutoHyphens w:val="1"/>
              <w:bidi w:val="0"/>
              <w:spacing w:before="0" w:line="240" w:lineRule="auto"/>
              <w:ind w:right="0"/>
              <w:jc w:val="left"/>
              <w:rPr>
                <w:rFonts w:ascii="Helvetica" w:hAnsi="Helvetica"/>
                <w:outline w:val="0"/>
                <w:color w:val="1d2125"/>
                <w:sz w:val="22"/>
                <w:szCs w:val="22"/>
                <w:u w:color="1d2125"/>
                <w:shd w:val="clear" w:color="auto" w:fill="ffffff"/>
                <w:rtl w:val="0"/>
                <w:lang w:val="en-US"/>
                <w14:textFill>
                  <w14:solidFill>
                    <w14:srgbClr w14:val="1D2125"/>
                  </w14:solidFill>
                </w14:textFill>
              </w:rPr>
            </w:pPr>
            <w:r>
              <w:rPr>
                <w:rFonts w:ascii="Arial" w:hAnsi="Arial"/>
                <w:outline w:val="0"/>
                <w:color w:val="1d2125"/>
                <w:sz w:val="22"/>
                <w:szCs w:val="22"/>
                <w:u w:color="1d2125"/>
                <w:shd w:val="nil" w:color="auto" w:fill="auto"/>
                <w:rtl w:val="0"/>
                <w:lang w:val="en-US"/>
                <w14:textFill>
                  <w14:solidFill>
                    <w14:srgbClr w14:val="1D2125"/>
                  </w14:solidFill>
                </w14:textFill>
              </w:rPr>
              <w:t>Critically evaluate the different modes of engagement with international markets and explore the interconnectedness between these and the economic, legal, political, ecological and cultural environment in which expanding companies operate.</w:t>
            </w:r>
          </w:p>
          <w:p>
            <w:pPr>
              <w:pStyle w:val="Default"/>
              <w:numPr>
                <w:ilvl w:val="0"/>
                <w:numId w:val="3"/>
              </w:numPr>
              <w:suppressAutoHyphens w:val="1"/>
              <w:bidi w:val="0"/>
              <w:spacing w:before="0" w:line="240" w:lineRule="auto"/>
              <w:ind w:right="0"/>
              <w:jc w:val="left"/>
              <w:rPr>
                <w:rFonts w:ascii="Helvetica" w:hAnsi="Helvetica"/>
                <w:outline w:val="0"/>
                <w:color w:val="1d2125"/>
                <w:sz w:val="22"/>
                <w:szCs w:val="22"/>
                <w:u w:color="1d2125"/>
                <w:shd w:val="clear" w:color="auto" w:fill="ffffff"/>
                <w:rtl w:val="0"/>
                <w:lang w:val="en-US"/>
                <w14:textFill>
                  <w14:solidFill>
                    <w14:srgbClr w14:val="1D2125"/>
                  </w14:solidFill>
                </w14:textFill>
              </w:rPr>
            </w:pPr>
            <w:r>
              <w:rPr>
                <w:rFonts w:ascii="Arial" w:hAnsi="Arial"/>
                <w:outline w:val="0"/>
                <w:color w:val="1d2125"/>
                <w:sz w:val="22"/>
                <w:szCs w:val="22"/>
                <w:u w:color="1d2125"/>
                <w:shd w:val="nil" w:color="auto" w:fill="auto"/>
                <w:rtl w:val="0"/>
                <w:lang w:val="en-US"/>
                <w14:textFill>
                  <w14:solidFill>
                    <w14:srgbClr w14:val="1D2125"/>
                  </w14:solidFill>
                </w14:textFill>
              </w:rPr>
              <w:t>Assess micro-economic structures with respect to decision making in global organizations.</w:t>
            </w:r>
          </w:p>
          <w:p>
            <w:pPr>
              <w:pStyle w:val="Default"/>
              <w:numPr>
                <w:ilvl w:val="0"/>
                <w:numId w:val="3"/>
              </w:numPr>
              <w:suppressAutoHyphens w:val="1"/>
              <w:bidi w:val="0"/>
              <w:spacing w:before="0" w:line="240" w:lineRule="auto"/>
              <w:ind w:right="0"/>
              <w:jc w:val="left"/>
              <w:rPr>
                <w:rFonts w:ascii="Helvetica" w:hAnsi="Helvetica"/>
                <w:outline w:val="0"/>
                <w:color w:val="1d2125"/>
                <w:sz w:val="22"/>
                <w:szCs w:val="22"/>
                <w:u w:color="1d2125"/>
                <w:shd w:val="clear" w:color="auto" w:fill="ffffff"/>
                <w:rtl w:val="0"/>
                <w:lang w:val="en-US"/>
                <w14:textFill>
                  <w14:solidFill>
                    <w14:srgbClr w14:val="1D2125"/>
                  </w14:solidFill>
                </w14:textFill>
              </w:rPr>
            </w:pPr>
            <w:r>
              <w:rPr>
                <w:rFonts w:ascii="Arial" w:hAnsi="Arial"/>
                <w:outline w:val="0"/>
                <w:color w:val="1d2125"/>
                <w:sz w:val="22"/>
                <w:szCs w:val="22"/>
                <w:u w:color="1d2125"/>
                <w:shd w:val="nil" w:color="auto" w:fill="auto"/>
                <w:rtl w:val="0"/>
                <w:lang w:val="en-US"/>
                <w14:textFill>
                  <w14:solidFill>
                    <w14:srgbClr w14:val="1D2125"/>
                  </w14:solidFill>
                </w14:textFill>
              </w:rPr>
              <w:t>Critically evaluate issues in trade theory relevant to the conduct of international business and the internationalisation of organisations.</w:t>
            </w: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Body A"/>
              <w:ind w:left="360" w:firstLine="0"/>
            </w:pPr>
            <w:r>
              <w:rPr>
                <w:rFonts w:ascii="Arial" w:cs="Arial" w:hAnsi="Arial" w:eastAsia="Arial"/>
                <w:sz w:val="22"/>
                <w:szCs w:val="22"/>
                <w:shd w:val="nil" w:color="auto" w:fill="auto"/>
                <w:lang w:val="en-US"/>
              </w:rPr>
            </w:r>
          </w:p>
        </w:tc>
      </w:tr>
    </w:tbl>
    <w:p>
      <w:pPr>
        <w:pStyle w:val="Body A"/>
        <w:widowControl w:val="0"/>
        <w:ind w:left="500" w:hanging="500"/>
        <w:rPr>
          <w:rFonts w:ascii="Arial" w:cs="Arial" w:hAnsi="Arial" w:eastAsia="Arial"/>
          <w:sz w:val="32"/>
          <w:szCs w:val="32"/>
        </w:rPr>
      </w:pPr>
    </w:p>
    <w:p>
      <w:pPr>
        <w:pStyle w:val="Body A"/>
        <w:widowControl w:val="0"/>
        <w:ind w:left="392" w:hanging="392"/>
        <w:rPr>
          <w:rFonts w:ascii="Arial" w:cs="Arial" w:hAnsi="Arial" w:eastAsia="Arial"/>
          <w:sz w:val="32"/>
          <w:szCs w:val="32"/>
        </w:rPr>
      </w:pPr>
    </w:p>
    <w:p>
      <w:pPr>
        <w:pStyle w:val="Body A"/>
        <w:rPr>
          <w:rFonts w:ascii="Arial" w:cs="Arial" w:hAnsi="Arial" w:eastAsia="Arial"/>
          <w:b w:val="1"/>
          <w:bCs w:val="1"/>
        </w:rPr>
      </w:pPr>
    </w:p>
    <w:p>
      <w:pPr>
        <w:pStyle w:val="Body A"/>
        <w:rPr>
          <w:rFonts w:ascii="Arial" w:cs="Arial" w:hAnsi="Arial" w:eastAsia="Arial"/>
          <w:b w:val="1"/>
          <w:bCs w:val="1"/>
        </w:rPr>
      </w:pPr>
    </w:p>
    <w:p>
      <w:pPr>
        <w:pStyle w:val="Body A"/>
      </w:pPr>
      <w:r>
        <w:rPr>
          <w:rFonts w:ascii="Arial Unicode MS" w:cs="Arial Unicode MS" w:hAnsi="Arial Unicode MS" w:eastAsia="Arial Unicode MS"/>
          <w:b w:val="0"/>
          <w:bCs w:val="0"/>
          <w:i w:val="0"/>
          <w:iCs w:val="0"/>
        </w:rPr>
        <w:br w:type="page"/>
      </w:r>
    </w:p>
    <w:p>
      <w:pPr>
        <w:pStyle w:val="Body A"/>
        <w:rPr>
          <w:rFonts w:ascii="Arial" w:cs="Arial" w:hAnsi="Arial" w:eastAsia="Arial"/>
          <w:b w:val="1"/>
          <w:bCs w:val="1"/>
        </w:rPr>
      </w:pPr>
    </w:p>
    <w:tbl>
      <w:tblPr>
        <w:tblW w:w="9781"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6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A"/>
              <w:jc w:val="center"/>
            </w:pPr>
            <w:r>
              <w:rPr>
                <w:rFonts w:ascii="Arial" w:hAnsi="Arial"/>
                <w:b w:val="1"/>
                <w:bCs w:val="1"/>
                <w:sz w:val="40"/>
                <w:szCs w:val="40"/>
                <w:shd w:val="nil" w:color="auto" w:fill="auto"/>
                <w:rtl w:val="0"/>
                <w:lang w:val="en-US"/>
              </w:rPr>
              <w:t>TASK DESCRIPTION</w:t>
            </w:r>
          </w:p>
        </w:tc>
      </w:tr>
    </w:tbl>
    <w:p>
      <w:pPr>
        <w:pStyle w:val="Body A"/>
        <w:widowControl w:val="0"/>
        <w:ind w:left="500" w:hanging="500"/>
        <w:rPr>
          <w:rFonts w:ascii="Arial" w:cs="Arial" w:hAnsi="Arial" w:eastAsia="Arial"/>
          <w:b w:val="1"/>
          <w:bCs w:val="1"/>
        </w:rPr>
      </w:pPr>
    </w:p>
    <w:p>
      <w:pPr>
        <w:pStyle w:val="Body A"/>
        <w:widowControl w:val="0"/>
        <w:ind w:left="392" w:hanging="392"/>
        <w:rPr>
          <w:rFonts w:ascii="Arial" w:cs="Arial" w:hAnsi="Arial" w:eastAsia="Arial"/>
          <w:b w:val="1"/>
          <w:bCs w:val="1"/>
        </w:rPr>
      </w:pPr>
    </w:p>
    <w:p>
      <w:pPr>
        <w:pStyle w:val="Body A"/>
        <w:rPr>
          <w:rFonts w:ascii="Arial" w:cs="Arial" w:hAnsi="Arial" w:eastAsia="Arial"/>
        </w:rPr>
      </w:pP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r>
        <w:rPr>
          <w:rFonts w:ascii="Arial" w:cs="Arial" w:hAnsi="Arial" w:eastAsia="Arial"/>
          <w:b w:val="0"/>
          <w:bCs w:val="0"/>
          <w:outline w:val="0"/>
          <w:color w:val="2e74b5"/>
          <w:sz w:val="32"/>
          <w:szCs w:val="32"/>
          <w:u w:color="2e74b5"/>
          <w14:textFill>
            <w14:solidFill>
              <w14:srgbClr w14:val="2E74B5"/>
            </w14:solidFill>
          </w14:textFill>
        </w:rPr>
        <w:tab/>
        <w:tab/>
      </w:r>
      <w:r>
        <w:rPr>
          <w:rFonts w:ascii="Calibri" w:hAnsi="Calibri"/>
          <w:b w:val="0"/>
          <w:bCs w:val="0"/>
          <w:outline w:val="0"/>
          <w:color w:val="000000"/>
          <w:sz w:val="22"/>
          <w:szCs w:val="22"/>
          <w:u w:color="000000"/>
          <w:rtl w:val="0"/>
          <w:lang w:val="en-US"/>
          <w14:textFill>
            <w14:solidFill>
              <w14:srgbClr w14:val="000000"/>
            </w14:solidFill>
          </w14:textFill>
        </w:rPr>
        <w:t xml:space="preserve">In November 2025 the National Emergency Briefing presented evidence on the climate and nature crisis to more than 1,200 politicians and leaders from business, culture, faith, sport and the media at Westminster. The evidence covered the implications of climate and nature breakdown for health, food systems, national security and the economy. A 50-minute film based on that briefing was released in April 2026 and is being screened in communities and workplaces across the UK. </w:t>
      </w:r>
      <w:r>
        <w:rPr>
          <w:rFonts w:ascii="Calibri" w:hAnsi="Calibri"/>
          <w:outline w:val="0"/>
          <w:color w:val="000000"/>
          <w:sz w:val="22"/>
          <w:szCs w:val="22"/>
          <w:u w:color="000000"/>
          <w:rtl w:val="0"/>
          <w:lang w:val="en-US"/>
          <w14:textFill>
            <w14:solidFill>
              <w14:srgbClr w14:val="000000"/>
            </w14:solidFill>
          </w14:textFill>
        </w:rPr>
        <w:t>You will watch the film during your lecture and it is vital that you attend.</w:t>
      </w:r>
    </w:p>
    <w:p>
      <w:pPr>
        <w:pStyle w:val="Heading"/>
        <w:keepNext w:val="0"/>
        <w:pBdr>
          <w:top w:val="nil"/>
          <w:left w:val="nil"/>
          <w:bottom w:val="nil"/>
          <w:right w:val="nil"/>
        </w:pBdr>
        <w:shd w:val="clear" w:color="auto" w:fill="auto"/>
        <w:spacing w:before="280" w:after="160"/>
        <w:jc w:val="left"/>
        <w:rPr>
          <w:rFonts w:ascii="Calibri" w:cs="Calibri" w:hAnsi="Calibri" w:eastAsia="Calibri"/>
          <w:b w:val="0"/>
          <w:bCs w:val="0"/>
          <w:outline w:val="0"/>
          <w:color w:val="000000"/>
          <w:sz w:val="22"/>
          <w:szCs w:val="22"/>
          <w:u w:color="000000"/>
          <w14:textFill>
            <w14:solidFill>
              <w14:srgbClr w14:val="000000"/>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 xml:space="preserve">One contributor to the film argues that it is about time the economy and business fitted around the environment, and not the other way around.  </w:t>
      </w:r>
    </w:p>
    <w:p>
      <w:pPr>
        <w:pStyle w:val="Heading"/>
        <w:keepNext w:val="0"/>
        <w:pBdr>
          <w:top w:val="nil"/>
          <w:left w:val="nil"/>
          <w:bottom w:val="nil"/>
          <w:right w:val="nil"/>
        </w:pBdr>
        <w:shd w:val="clear" w:color="auto" w:fill="auto"/>
        <w:spacing w:before="280" w:after="160"/>
        <w:jc w:val="left"/>
        <w:rPr>
          <w:rFonts w:ascii="Calibri" w:cs="Calibri" w:hAnsi="Calibri" w:eastAsia="Calibri"/>
          <w:b w:val="0"/>
          <w:bCs w:val="0"/>
          <w:outline w:val="0"/>
          <w:color w:val="000000"/>
          <w:sz w:val="22"/>
          <w:szCs w:val="22"/>
          <w:u w:color="000000"/>
          <w14:textFill>
            <w14:solidFill>
              <w14:srgbClr w14:val="000000"/>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The film is a piece of public advocacy. It makes a case, in a UK setting, for a government-led response on a wartime scale. Your task is not to summarise or endorse that case. It is to subject the central claim to the economic and business analysis developed in this module, and to reach a defended position of your own.</w:t>
      </w:r>
    </w:p>
    <w:p>
      <w:pPr>
        <w:pStyle w:val="Heading"/>
        <w:keepNext w:val="0"/>
        <w:pBdr>
          <w:top w:val="nil"/>
          <w:left w:val="nil"/>
          <w:bottom w:val="nil"/>
          <w:right w:val="nil"/>
        </w:pBdr>
        <w:shd w:val="clear" w:color="auto" w:fill="auto"/>
        <w:spacing w:before="280" w:after="160"/>
        <w:jc w:val="left"/>
        <w:rPr>
          <w:rFonts w:ascii="Calibri" w:cs="Calibri" w:hAnsi="Calibri" w:eastAsia="Calibri"/>
          <w:sz w:val="22"/>
          <w:szCs w:val="22"/>
          <w:u w:color="000000"/>
        </w:rPr>
      </w:pPr>
      <w:r>
        <w:rPr>
          <w:rFonts w:ascii="Calibri" w:hAnsi="Calibri"/>
          <w:b w:val="0"/>
          <w:bCs w:val="0"/>
          <w:outline w:val="0"/>
          <w:color w:val="000000"/>
          <w:sz w:val="22"/>
          <w:szCs w:val="22"/>
          <w:u w:color="000000"/>
          <w:rtl w:val="0"/>
          <w:lang w:val="en-US"/>
          <w14:textFill>
            <w14:solidFill>
              <w14:srgbClr w14:val="000000"/>
            </w14:solidFill>
          </w14:textFill>
        </w:rPr>
        <w:t xml:space="preserve">Note: You </w:t>
      </w:r>
      <w:r>
        <w:rPr>
          <w:rFonts w:ascii="Calibri" w:hAnsi="Calibri"/>
          <w:sz w:val="22"/>
          <w:szCs w:val="22"/>
          <w:u w:color="000000"/>
          <w:rtl w:val="0"/>
          <w:lang w:val="en-US"/>
        </w:rPr>
        <w:t xml:space="preserve">must </w:t>
      </w:r>
      <w:r>
        <w:rPr>
          <w:rFonts w:ascii="Calibri" w:hAnsi="Calibri"/>
          <w:b w:val="0"/>
          <w:bCs w:val="0"/>
          <w:sz w:val="22"/>
          <w:szCs w:val="22"/>
          <w:u w:color="000000"/>
          <w:rtl w:val="0"/>
          <w:lang w:val="en-US"/>
        </w:rPr>
        <w:t>use the report template on Moodle.</w:t>
      </w:r>
    </w:p>
    <w:p>
      <w:pPr>
        <w:pStyle w:val="Heading"/>
        <w:keepNext w:val="0"/>
        <w:pBdr>
          <w:top w:val="nil"/>
          <w:left w:val="nil"/>
          <w:bottom w:val="nil"/>
          <w:right w:val="nil"/>
        </w:pBdr>
        <w:shd w:val="clear" w:color="auto" w:fill="auto"/>
        <w:spacing w:before="280" w:after="160"/>
        <w:jc w:val="left"/>
        <w:rPr>
          <w:b w:val="0"/>
          <w:bCs w:val="0"/>
          <w:sz w:val="32"/>
          <w:szCs w:val="32"/>
          <w:u w:color="2e74b5"/>
        </w:rPr>
      </w:pPr>
      <w:r>
        <w:rPr>
          <w:rFonts w:ascii="Calibri" w:hAnsi="Calibri"/>
          <w:sz w:val="28"/>
          <w:szCs w:val="28"/>
          <w:u w:color="2e74b5"/>
          <w:rtl w:val="0"/>
          <w:lang w:val="en-US"/>
        </w:rPr>
        <w:t>The task</w:t>
      </w: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Write a critical report in response to the following question:</w:t>
      </w:r>
    </w:p>
    <w:p>
      <w:pPr>
        <w:pStyle w:val="Heading"/>
        <w:keepNext w:val="0"/>
        <w:pBdr>
          <w:top w:val="nil"/>
          <w:left w:val="nil"/>
          <w:bottom w:val="nil"/>
          <w:right w:val="nil"/>
        </w:pBdr>
        <w:shd w:val="clear" w:color="auto" w:fill="auto"/>
        <w:spacing w:before="280" w:after="160"/>
        <w:jc w:val="left"/>
        <w:rPr>
          <w:rFonts w:ascii="Calibri" w:cs="Calibri" w:hAnsi="Calibri" w:eastAsia="Calibri"/>
          <w:b w:val="0"/>
          <w:bCs w:val="0"/>
          <w:outline w:val="0"/>
          <w:color w:val="000000"/>
          <w:sz w:val="22"/>
          <w:szCs w:val="22"/>
          <w:u w:color="000000"/>
          <w14:textFill>
            <w14:solidFill>
              <w14:srgbClr w14:val="000000"/>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 xml:space="preserve">Should the global economy and international business </w:t>
      </w:r>
      <w:r>
        <w:rPr>
          <w:b w:val="0"/>
          <w:bCs w:val="0"/>
          <w:outline w:val="0"/>
          <w:color w:val="000000"/>
          <w:sz w:val="22"/>
          <w:szCs w:val="22"/>
          <w:u w:color="000000"/>
          <w:rtl w:val="1"/>
          <w:lang w:val="ar-SA" w:bidi="ar-SA"/>
          <w14:textFill>
            <w14:solidFill>
              <w14:srgbClr w14:val="000000"/>
            </w14:solidFill>
          </w14:textFill>
        </w:rPr>
        <w:t>“</w:t>
      </w:r>
      <w:r>
        <w:rPr>
          <w:rFonts w:ascii="Calibri" w:hAnsi="Calibri"/>
          <w:b w:val="0"/>
          <w:bCs w:val="0"/>
          <w:outline w:val="0"/>
          <w:color w:val="000000"/>
          <w:sz w:val="22"/>
          <w:szCs w:val="22"/>
          <w:u w:color="000000"/>
          <w:rtl w:val="0"/>
          <w:lang w:val="en-US"/>
          <w14:textFill>
            <w14:solidFill>
              <w14:srgbClr w14:val="000000"/>
            </w14:solidFill>
          </w14:textFill>
        </w:rPr>
        <w:t>fit around the environment, and not the other way around</w:t>
      </w:r>
      <w:r>
        <w:rPr>
          <w:rFonts w:ascii="Calibri" w:hAnsi="Calibri" w:hint="default"/>
          <w:b w:val="0"/>
          <w:bCs w:val="0"/>
          <w:outline w:val="0"/>
          <w:color w:val="000000"/>
          <w:sz w:val="22"/>
          <w:szCs w:val="22"/>
          <w:u w:color="000000"/>
          <w:rtl w:val="0"/>
          <w14:textFill>
            <w14:solidFill>
              <w14:srgbClr w14:val="000000"/>
            </w14:solidFill>
          </w14:textFill>
        </w:rPr>
        <w:t>”</w:t>
      </w:r>
      <w:r>
        <w:rPr>
          <w:rFonts w:ascii="Calibri" w:hAnsi="Calibri"/>
          <w:b w:val="0"/>
          <w:bCs w:val="0"/>
          <w:outline w:val="0"/>
          <w:color w:val="000000"/>
          <w:sz w:val="22"/>
          <w:szCs w:val="22"/>
          <w:u w:color="000000"/>
          <w:rtl w:val="0"/>
          <w:lang w:val="en-US"/>
          <w14:textFill>
            <w14:solidFill>
              <w14:srgbClr w14:val="000000"/>
            </w14:solidFill>
          </w14:textFill>
        </w:rPr>
        <w:t>? Critically evaluate this claim with reference to the macro-economic environment, the modes by which organisations engage with international markets, and international trade theory.</w:t>
      </w: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You must choose a multi-national company as your case study and your report should be aimed an the most senior level of the organisation.</w:t>
      </w: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r>
        <w:rPr>
          <w:rFonts w:ascii="Calibri" w:hAnsi="Calibri"/>
          <w:b w:val="0"/>
          <w:bCs w:val="0"/>
          <w:outline w:val="0"/>
          <w:color w:val="000000"/>
          <w:sz w:val="22"/>
          <w:szCs w:val="22"/>
          <w:u w:color="000000"/>
          <w:rtl w:val="0"/>
          <w:lang w:val="en-US"/>
          <w14:textFill>
            <w14:solidFill>
              <w14:srgbClr w14:val="000000"/>
            </w14:solidFill>
          </w14:textFill>
        </w:rPr>
        <w:t>Your report must:</w:t>
      </w:r>
    </w:p>
    <w:p>
      <w:pPr>
        <w:pStyle w:val="Body"/>
        <w:numPr>
          <w:ilvl w:val="0"/>
          <w:numId w:val="5"/>
        </w:numPr>
        <w:bidi w:val="0"/>
        <w:spacing w:after="140"/>
        <w:ind w:right="0"/>
        <w:jc w:val="left"/>
        <w:rPr>
          <w:sz w:val="22"/>
          <w:szCs w:val="22"/>
          <w:rtl w:val="0"/>
          <w:lang w:val="en-US"/>
        </w:rPr>
      </w:pPr>
      <w:r>
        <w:rPr>
          <w:rFonts w:ascii="Calibri" w:hAnsi="Calibri"/>
          <w:b w:val="1"/>
          <w:b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Examine the claim itself.</w:t>
      </w: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Identify what it assumes about the relationship between economic activity and ecological limits, and locate it within the relevant debates (for example, decoupling, the growth versus degrowth literature, natural capital and ecosystem services, and the economics of climate risk). Consider the strongest arguments on both sides.</w:t>
      </w:r>
    </w:p>
    <w:p>
      <w:pPr>
        <w:pStyle w:val="Body"/>
        <w:numPr>
          <w:ilvl w:val="0"/>
          <w:numId w:val="5"/>
        </w:numPr>
        <w:bidi w:val="0"/>
        <w:spacing w:after="140"/>
        <w:ind w:right="0"/>
        <w:jc w:val="left"/>
        <w:rPr>
          <w:sz w:val="22"/>
          <w:szCs w:val="22"/>
          <w:rtl w:val="0"/>
          <w:lang w:val="en-US"/>
        </w:rPr>
      </w:pPr>
      <w:r>
        <w:rPr>
          <w:rFonts w:ascii="Calibri" w:hAnsi="Calibri"/>
          <w:b w:val="1"/>
          <w:b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Analyse the macro-economic environment.</w:t>
      </w: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Assess how climate and nature risk are entering macro-economic conditions and policy: physical and transition risk, carbon pricing and border adjustment mechanisms, central bank and financial regulator responses, and the fiscal position of governments asked to fund a large-scale response. Consider how these conditions differ across regions and stages of development.</w:t>
      </w:r>
    </w:p>
    <w:p>
      <w:pPr>
        <w:pStyle w:val="Body"/>
        <w:numPr>
          <w:ilvl w:val="0"/>
          <w:numId w:val="5"/>
        </w:numPr>
        <w:bidi w:val="0"/>
        <w:spacing w:after="140"/>
        <w:ind w:right="0"/>
        <w:jc w:val="left"/>
        <w:rPr>
          <w:sz w:val="22"/>
          <w:szCs w:val="22"/>
          <w:rtl w:val="0"/>
          <w:lang w:val="en-US"/>
        </w:rPr>
      </w:pPr>
      <w:r>
        <w:rPr>
          <w:rFonts w:ascii="Calibri" w:hAnsi="Calibri"/>
          <w:b w:val="1"/>
          <w:b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Assess the implications for modes of international engagement.</w:t>
      </w: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Take the position of a multinational organisation and evaluate how the claim, if acted on, would affect its choices between exporting, licensing, joint ventures, foreign direct investment and global supply chain configuration. Draw on at least one real organisation or sector to ground the analysis.</w:t>
      </w:r>
    </w:p>
    <w:p>
      <w:pPr>
        <w:pStyle w:val="Body"/>
        <w:numPr>
          <w:ilvl w:val="0"/>
          <w:numId w:val="5"/>
        </w:numPr>
        <w:bidi w:val="0"/>
        <w:spacing w:after="140"/>
        <w:ind w:right="0"/>
        <w:jc w:val="left"/>
        <w:rPr>
          <w:sz w:val="22"/>
          <w:szCs w:val="22"/>
          <w:rtl w:val="0"/>
          <w:lang w:val="en-US"/>
        </w:rPr>
      </w:pPr>
      <w:r>
        <w:rPr>
          <w:rFonts w:ascii="Calibri" w:hAnsi="Calibri"/>
          <w:b w:val="1"/>
          <w:b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Test the claim against trade theory.</w:t>
      </w: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Consider whether comparative advantage, factor endowment and new trade theory can accommodate environmental limits, or whether environmental standards operate as non-tariff barriers, and what this means for developing economies whose comparative advantage lies in carbon-intensive or extractive activity.</w:t>
      </w:r>
    </w:p>
    <w:p>
      <w:pPr>
        <w:pStyle w:val="Body"/>
        <w:numPr>
          <w:ilvl w:val="0"/>
          <w:numId w:val="5"/>
        </w:numPr>
        <w:bidi w:val="0"/>
        <w:spacing w:after="140"/>
        <w:ind w:right="0"/>
        <w:jc w:val="left"/>
        <w:rPr>
          <w:sz w:val="22"/>
          <w:szCs w:val="22"/>
          <w:rtl w:val="0"/>
          <w:lang w:val="en-US"/>
        </w:rPr>
      </w:pPr>
      <w:r>
        <w:rPr>
          <w:rFonts w:ascii="Calibri" w:hAnsi="Calibri"/>
          <w:b w:val="1"/>
          <w:b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Reach a conclusion.</w:t>
      </w: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State clearly whether, and in what form, you accept the claim, and set out what would need to change in policy, corporate strategy or trade governance for the position you defend to be realised.</w:t>
      </w: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p>
    <w:p>
      <w:pPr>
        <w:pStyle w:val="Heading"/>
        <w:keepNext w:val="0"/>
        <w:pBdr>
          <w:top w:val="nil"/>
          <w:left w:val="nil"/>
          <w:bottom w:val="nil"/>
          <w:right w:val="nil"/>
        </w:pBdr>
        <w:shd w:val="clear" w:color="auto" w:fill="auto"/>
        <w:spacing w:before="280" w:after="160"/>
        <w:jc w:val="left"/>
        <w:rPr>
          <w:b w:val="0"/>
          <w:bCs w:val="0"/>
          <w:outline w:val="0"/>
          <w:color w:val="2e74b5"/>
          <w:sz w:val="32"/>
          <w:szCs w:val="32"/>
          <w:u w:color="2e74b5"/>
          <w14:textFill>
            <w14:solidFill>
              <w14:srgbClr w14:val="2E74B5"/>
            </w14:solidFill>
          </w14:textFill>
        </w:rPr>
      </w:pPr>
    </w:p>
    <w:p>
      <w:pPr>
        <w:pStyle w:val="Heading"/>
        <w:keepNext w:val="0"/>
        <w:pBdr>
          <w:top w:val="nil"/>
          <w:left w:val="nil"/>
          <w:bottom w:val="nil"/>
          <w:right w:val="nil"/>
        </w:pBdr>
        <w:shd w:val="clear" w:color="auto" w:fill="auto"/>
        <w:spacing w:before="280" w:after="160"/>
        <w:jc w:val="left"/>
        <w:rPr>
          <w:b w:val="0"/>
          <w:bCs w:val="0"/>
          <w:sz w:val="32"/>
          <w:szCs w:val="32"/>
          <w:u w:color="2e74b5"/>
        </w:rPr>
      </w:pPr>
      <w:r>
        <w:rPr>
          <w:rFonts w:ascii="Calibri" w:hAnsi="Calibri"/>
          <w:sz w:val="28"/>
          <w:szCs w:val="28"/>
          <w:u w:color="2e74b5"/>
          <w:rtl w:val="0"/>
          <w:lang w:val="en-US"/>
        </w:rPr>
        <w:t>Scope and expectations</w:t>
      </w:r>
    </w:p>
    <w:p>
      <w:pPr>
        <w:pStyle w:val="Body"/>
        <w:numPr>
          <w:ilvl w:val="0"/>
          <w:numId w:val="7"/>
        </w:numPr>
        <w:bidi w:val="0"/>
        <w:spacing w:after="100"/>
        <w:ind w:right="0"/>
        <w:jc w:val="left"/>
        <w:rPr>
          <w:sz w:val="22"/>
          <w:szCs w:val="22"/>
          <w:rtl w:val="0"/>
          <w:lang w:val="en-US"/>
        </w:rPr>
      </w:pP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The film is UK-centred. This is a global business module and your analysis must extend beyond the UK. Use the film as a starting point, not as evidence.</w:t>
      </w:r>
    </w:p>
    <w:p>
      <w:pPr>
        <w:pStyle w:val="Body"/>
        <w:numPr>
          <w:ilvl w:val="0"/>
          <w:numId w:val="7"/>
        </w:numPr>
        <w:bidi w:val="0"/>
        <w:spacing w:after="100"/>
        <w:ind w:right="0"/>
        <w:jc w:val="left"/>
        <w:rPr>
          <w:sz w:val="22"/>
          <w:szCs w:val="22"/>
          <w:rtl w:val="0"/>
          <w:lang w:val="en-US"/>
        </w:rPr>
      </w:pP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This is a Level 7 assessment. Theory must be applied and evaluated, not described. Assertion is not analysis; every judgement should rest on reasoned argument and cited evidence.</w:t>
      </w:r>
    </w:p>
    <w:p>
      <w:pPr>
        <w:pStyle w:val="Body"/>
        <w:numPr>
          <w:ilvl w:val="0"/>
          <w:numId w:val="7"/>
        </w:numPr>
        <w:bidi w:val="0"/>
        <w:spacing w:after="100"/>
        <w:ind w:right="0"/>
        <w:jc w:val="left"/>
        <w:rPr>
          <w:sz w:val="22"/>
          <w:szCs w:val="22"/>
          <w:rtl w:val="0"/>
          <w:lang w:val="en-US"/>
        </w:rPr>
      </w:pPr>
      <w:r>
        <w:rPr>
          <w:rFonts w:ascii="Calibri" w:hAnsi="Calibri"/>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The subject moves quickly. The majority of your sources should be from the last five years, with seminal works the exception. Peer-reviewed literature, reports from international institutions (for example the IMF, World Bank, WTO, OECD, IPCC and the Network for Greening the Financial System) and primary corporate and policy documents are expected. Journalism and advocacy material may be cited for context but cannot carry the argument.</w:t>
      </w:r>
    </w:p>
    <w:p>
      <w:pPr>
        <w:pStyle w:val="Heading 2"/>
        <w:ind w:left="567" w:firstLine="142"/>
        <w:rPr>
          <w:rFonts w:ascii="Arial" w:cs="Arial" w:hAnsi="Arial" w:eastAsia="Arial"/>
        </w:rPr>
      </w:pPr>
    </w:p>
    <w:p>
      <w:pPr>
        <w:pStyle w:val="Heading 2"/>
        <w:ind w:left="567" w:firstLine="142"/>
        <w:rPr>
          <w:rFonts w:ascii="Arial" w:cs="Arial" w:hAnsi="Arial" w:eastAsia="Arial"/>
        </w:rPr>
      </w:pPr>
    </w:p>
    <w:p>
      <w:pPr>
        <w:pStyle w:val="Heading 2"/>
        <w:ind w:left="567" w:firstLine="142"/>
        <w:rPr>
          <w:rFonts w:ascii="Arial" w:cs="Arial" w:hAnsi="Arial" w:eastAsia="Arial"/>
          <w:sz w:val="22"/>
          <w:szCs w:val="22"/>
        </w:rPr>
      </w:pPr>
      <w:r>
        <w:rPr>
          <w:rFonts w:ascii="Arial" w:hAnsi="Arial"/>
          <w:sz w:val="22"/>
          <w:szCs w:val="22"/>
          <w:rtl w:val="0"/>
          <w:lang w:val="en-US"/>
        </w:rPr>
        <w:t>Use of Generative AI in Assessment</w:t>
      </w:r>
    </w:p>
    <w:p>
      <w:pPr>
        <w:pStyle w:val="Body A"/>
      </w:pPr>
      <w:r>
        <w:tab/>
        <w:tab/>
        <w:tab/>
        <w:tab/>
        <w:tab/>
        <w:tab/>
        <w:tab/>
        <w:tab/>
        <w:tab/>
        <w:tab/>
        <w:tab/>
        <w:tab/>
      </w:r>
    </w:p>
    <w:p>
      <w:pPr>
        <w:pStyle w:val="Body A"/>
      </w:pPr>
    </w:p>
    <w:tbl>
      <w:tblPr>
        <w:tblW w:w="9064" w:type="dxa"/>
        <w:jc w:val="left"/>
        <w:tblInd w:w="82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50"/>
        <w:gridCol w:w="5397"/>
        <w:gridCol w:w="1417"/>
      </w:tblGrid>
      <w:tr>
        <w:tblPrEx>
          <w:shd w:val="clear" w:color="auto" w:fill="ced7e7"/>
        </w:tblPrEx>
        <w:trPr>
          <w:trHeight w:val="740" w:hRule="atLeast"/>
        </w:trPr>
        <w:tc>
          <w:tcPr>
            <w:tcW w:type="dxa" w:w="2250"/>
            <w:tcBorders>
              <w:top w:val="single" w:color="000000" w:sz="6"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RESEARCH</w:t>
            </w:r>
          </w:p>
        </w:tc>
        <w:tc>
          <w:tcPr>
            <w:tcW w:type="dxa" w:w="5397"/>
            <w:tcBorders>
              <w:top w:val="single" w:color="000000" w:sz="6"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support you in research and data analysis.</w:t>
            </w:r>
            <w:r>
              <w:rPr>
                <w:rFonts w:ascii="Arial" w:hAnsi="Arial" w:hint="default"/>
                <w:sz w:val="22"/>
                <w:szCs w:val="22"/>
                <w:shd w:val="nil" w:color="auto" w:fill="auto"/>
                <w:rtl w:val="0"/>
                <w:lang w:val="en-US"/>
              </w:rPr>
              <w:t>  </w:t>
            </w:r>
          </w:p>
        </w:tc>
        <w:tc>
          <w:tcPr>
            <w:tcW w:type="dxa" w:w="1417"/>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p>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1028"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STRUCTURE</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support you in structuring your submission, including creating a draft argument structure, identifying parts and headings, etc.</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p>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1028"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PROOFREADING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check your own text/creation for grammatical and syntactical mistakes, including getting suggestions to rephrase your work.</w:t>
            </w:r>
            <w:r>
              <w:rPr>
                <w:rFonts w:ascii="Arial" w:hAnsi="Arial" w:hint="default"/>
                <w:sz w:val="22"/>
                <w:szCs w:val="22"/>
                <w:shd w:val="nil" w:color="auto" w:fill="auto"/>
                <w:rtl w:val="0"/>
                <w:lang w:val="en-US"/>
              </w:rPr>
              <w:t>   </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511"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WRITING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create text for submission.</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733"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CREATIVE</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create creative materials, such as images.</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p>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511"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PROGRAMING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For this assessment, you can use Generative AI to create and check code.</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Body A"/>
              <w:bidi w:val="0"/>
              <w:ind w:left="0" w:right="0" w:firstLine="0"/>
              <w:jc w:val="left"/>
              <w:rPr>
                <w:rtl w:val="0"/>
              </w:rPr>
            </w:pPr>
            <w:r>
              <w:rPr>
                <w:rFonts w:ascii="Arial" w:hAnsi="Arial"/>
                <w:sz w:val="22"/>
                <w:szCs w:val="22"/>
                <w:shd w:val="nil" w:color="auto" w:fill="auto"/>
                <w:rtl w:val="0"/>
                <w:lang w:val="en-US"/>
              </w:rPr>
              <w:t xml:space="preserve">No </w:t>
            </w:r>
          </w:p>
        </w:tc>
      </w:tr>
      <w:tr>
        <w:tblPrEx>
          <w:shd w:val="clear" w:color="auto" w:fill="ced7e7"/>
        </w:tblPrEx>
        <w:trPr>
          <w:trHeight w:val="1031" w:hRule="atLeast"/>
        </w:trPr>
        <w:tc>
          <w:tcPr>
            <w:tcW w:type="dxa" w:w="2250"/>
            <w:tcBorders>
              <w:top w:val="single" w:color="000000" w:sz="4" w:space="0" w:shadow="0" w:frame="0"/>
              <w:left w:val="single" w:color="000000" w:sz="6"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NONE</w:t>
            </w:r>
          </w:p>
        </w:tc>
        <w:tc>
          <w:tcPr>
            <w:tcW w:type="dxa" w:w="5397"/>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259" w:lineRule="auto"/>
            </w:pPr>
            <w:r>
              <w:rPr>
                <w:rFonts w:ascii="Arial" w:hAnsi="Arial"/>
                <w:sz w:val="22"/>
                <w:szCs w:val="22"/>
                <w:shd w:val="nil" w:color="auto" w:fill="auto"/>
                <w:rtl w:val="0"/>
                <w:lang w:val="en-US"/>
              </w:rPr>
              <w:t xml:space="preserve">For this assessment, you are not allowed to use </w:t>
            </w:r>
            <w:r>
              <w:rPr>
                <w:rFonts w:ascii="Arial" w:hAnsi="Arial"/>
                <w:b w:val="1"/>
                <w:bCs w:val="1"/>
                <w:sz w:val="22"/>
                <w:szCs w:val="22"/>
                <w:shd w:val="nil" w:color="auto" w:fill="auto"/>
                <w:rtl w:val="0"/>
                <w:lang w:val="en-US"/>
              </w:rPr>
              <w:t>any</w:t>
            </w:r>
            <w:r>
              <w:rPr>
                <w:rFonts w:ascii="Arial" w:hAnsi="Arial"/>
                <w:sz w:val="22"/>
                <w:szCs w:val="22"/>
                <w:shd w:val="nil" w:color="auto" w:fill="auto"/>
                <w:rtl w:val="0"/>
                <w:lang w:val="en-US"/>
              </w:rPr>
              <w:t xml:space="preserve"> type of Generative AI support. This includes research support, structure support, writing/proofreading support and creative support.</w:t>
            </w:r>
          </w:p>
        </w:tc>
        <w:tc>
          <w:tcPr>
            <w:tcW w:type="dxa" w:w="1417"/>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bl>
    <w:p>
      <w:pPr>
        <w:pStyle w:val="Body A"/>
        <w:widowControl w:val="0"/>
        <w:ind w:left="715" w:hanging="715"/>
      </w:pPr>
    </w:p>
    <w:p>
      <w:pPr>
        <w:pStyle w:val="Body A"/>
        <w:widowControl w:val="0"/>
        <w:ind w:left="607" w:hanging="607"/>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jc w:val="both"/>
      </w:pPr>
      <w:r>
        <w:rPr>
          <w:rFonts w:ascii="Arial Unicode MS" w:cs="Arial Unicode MS" w:hAnsi="Arial Unicode MS" w:eastAsia="Arial Unicode MS"/>
          <w:b w:val="0"/>
          <w:bCs w:val="0"/>
          <w:i w:val="0"/>
          <w:iCs w:val="0"/>
          <w:sz w:val="22"/>
          <w:szCs w:val="22"/>
        </w:rPr>
        <w:br w:type="page"/>
      </w:r>
    </w:p>
    <w:p>
      <w:pPr>
        <w:pStyle w:val="Body A"/>
        <w:jc w:val="both"/>
        <w:rPr>
          <w:rFonts w:ascii="Arial" w:cs="Arial" w:hAnsi="Arial" w:eastAsia="Arial"/>
          <w:sz w:val="22"/>
          <w:szCs w:val="22"/>
        </w:rPr>
      </w:pPr>
    </w:p>
    <w:tbl>
      <w:tblPr>
        <w:tblW w:w="1044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2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w:pPr>
        <w:pStyle w:val="Body A"/>
        <w:widowControl w:val="0"/>
        <w:ind w:left="108" w:hanging="108"/>
        <w:rPr>
          <w:rFonts w:ascii="Arial" w:cs="Arial" w:hAnsi="Arial" w:eastAsia="Arial"/>
          <w:sz w:val="22"/>
          <w:szCs w:val="22"/>
        </w:rPr>
      </w:pPr>
    </w:p>
    <w:p>
      <w:pPr>
        <w:pStyle w:val="Body A"/>
        <w:widowControl w:val="0"/>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A"/>
        <w:jc w:val="both"/>
        <w:rPr>
          <w:rFonts w:ascii="Arial" w:cs="Arial" w:hAnsi="Arial" w:eastAsia="Arial"/>
          <w:b w:val="1"/>
          <w:bCs w:val="1"/>
          <w:sz w:val="22"/>
          <w:szCs w:val="22"/>
        </w:rPr>
      </w:pPr>
    </w:p>
    <w:p>
      <w:pPr>
        <w:pStyle w:val="Body A"/>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Body A"/>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w:pPr>
        <w:pStyle w:val="Body A"/>
        <w:jc w:val="both"/>
        <w:rPr>
          <w:rFonts w:ascii="Arial" w:cs="Arial" w:hAnsi="Arial" w:eastAsia="Arial"/>
          <w:sz w:val="22"/>
          <w:szCs w:val="22"/>
        </w:rPr>
      </w:pPr>
    </w:p>
    <w:p>
      <w:pPr>
        <w:pStyle w:val="Body A"/>
        <w:jc w:val="both"/>
        <w:rPr>
          <w:i w:val="1"/>
          <w:iCs w:val="1"/>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A minimum of 50 references is required. T</w:t>
      </w:r>
      <w:r>
        <w:rPr>
          <w:rFonts w:ascii="Calibri" w:hAnsi="Calibri"/>
          <w:i w:val="1"/>
          <w:iCs w:val="1"/>
          <w:sz w:val="22"/>
          <w:szCs w:val="22"/>
          <w:rtl w:val="0"/>
          <w:lang w:val="en-US"/>
        </w:rPr>
        <w:t>he majority of your sources should be from the last five years, with seminal works the exception. Peer-reviewed literature, reports from international institutions (for example the IMF, World Bank, WTO, OECD, IPCC and the Network for Greening the Financial System) and primary corporate and policy documents are expected. Journalism and advocacy material may be cited for context but cannot carry the argument.</w:t>
      </w:r>
    </w:p>
    <w:p>
      <w:pPr>
        <w:pStyle w:val="Body A"/>
        <w:jc w:val="both"/>
        <w:rPr>
          <w:rFonts w:ascii="Arial" w:cs="Arial" w:hAnsi="Arial" w:eastAsia="Arial"/>
          <w:sz w:val="22"/>
          <w:szCs w:val="22"/>
        </w:rPr>
      </w:pPr>
    </w:p>
    <w:p>
      <w:pPr>
        <w:pStyle w:val="Body A"/>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Body A"/>
        <w:jc w:val="both"/>
        <w:rPr>
          <w:rFonts w:ascii="Arial" w:cs="Arial" w:hAnsi="Arial" w:eastAsia="Arial"/>
          <w:sz w:val="22"/>
          <w:szCs w:val="22"/>
        </w:rPr>
      </w:pPr>
      <w:r>
        <w:rPr>
          <w:rFonts w:ascii="Arial" w:hAnsi="Arial"/>
          <w:sz w:val="22"/>
          <w:szCs w:val="22"/>
          <w:rtl w:val="0"/>
          <w:lang w:val="en-US"/>
        </w:rPr>
        <w:t>At level 7, you should be able to demonstrate a</w:t>
      </w:r>
      <w:r>
        <w:rPr>
          <w:rtl w:val="0"/>
        </w:rPr>
        <w:t xml:space="preserve"> </w:t>
      </w:r>
      <w:r>
        <w:rPr>
          <w:rFonts w:ascii="Arial" w:hAnsi="Arial"/>
          <w:sz w:val="22"/>
          <w:szCs w:val="22"/>
          <w:rtl w:val="0"/>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tl w:val="0"/>
        </w:rPr>
        <w:t xml:space="preserve"> </w:t>
      </w:r>
    </w:p>
    <w:p>
      <w:pPr>
        <w:pStyle w:val="Body A"/>
        <w:jc w:val="both"/>
        <w:rPr>
          <w:rFonts w:ascii="Arial" w:cs="Arial" w:hAnsi="Arial" w:eastAsia="Arial"/>
          <w:b w:val="1"/>
          <w:bCs w:val="1"/>
          <w:i w:val="1"/>
          <w:iCs w:val="1"/>
          <w:sz w:val="22"/>
          <w:szCs w:val="22"/>
        </w:rPr>
      </w:pPr>
    </w:p>
    <w:p>
      <w:pPr>
        <w:pStyle w:val="Body A"/>
        <w:jc w:val="both"/>
        <w:rPr>
          <w:b w:val="1"/>
          <w:bCs w:val="1"/>
          <w:i w:val="1"/>
          <w:iCs w:val="1"/>
        </w:rPr>
      </w:pPr>
      <w:r>
        <w:rPr>
          <w:rFonts w:ascii="Arial" w:hAnsi="Arial"/>
          <w:b w:val="1"/>
          <w:bCs w:val="1"/>
          <w:i w:val="1"/>
          <w:iCs w:val="1"/>
          <w:sz w:val="22"/>
          <w:szCs w:val="22"/>
          <w:rtl w:val="0"/>
          <w:lang w:val="en-US"/>
        </w:rPr>
        <w:t xml:space="preserve">Guidance specific to this assessment: </w:t>
      </w:r>
      <w:r>
        <w:rPr>
          <w:rFonts w:ascii="Calibri" w:hAnsi="Calibri"/>
          <w:i w:val="1"/>
          <w:iCs w:val="1"/>
          <w:sz w:val="22"/>
          <w:szCs w:val="22"/>
          <w:rtl w:val="0"/>
          <w:lang w:val="en-US"/>
        </w:rPr>
        <w:t>The film is UK-centred. This is a global business module and your analysis must extend beyond the UK. Use the film as a starting point, not as evidence.</w:t>
      </w:r>
    </w:p>
    <w:p>
      <w:pPr>
        <w:pStyle w:val="Body A"/>
        <w:jc w:val="both"/>
        <w:rPr>
          <w:rFonts w:ascii="Arial" w:cs="Arial" w:hAnsi="Arial" w:eastAsia="Arial"/>
          <w:b w:val="1"/>
          <w:bCs w:val="1"/>
          <w:sz w:val="22"/>
          <w:szCs w:val="22"/>
        </w:rPr>
      </w:pPr>
    </w:p>
    <w:p>
      <w:pPr>
        <w:pStyle w:val="Body A"/>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Body A"/>
        <w:jc w:val="both"/>
        <w:rPr>
          <w:rFonts w:ascii="Arial" w:cs="Arial" w:hAnsi="Arial" w:eastAsia="Arial"/>
          <w:sz w:val="22"/>
          <w:szCs w:val="22"/>
        </w:rPr>
      </w:pPr>
      <w:r>
        <w:rPr>
          <w:rFonts w:ascii="Arial" w:hAnsi="Arial"/>
          <w:sz w:val="22"/>
          <w:szCs w:val="22"/>
          <w:rtl w:val="0"/>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pStyle w:val="Body A"/>
        <w:jc w:val="both"/>
        <w:rPr>
          <w:rFonts w:ascii="Arial" w:cs="Arial" w:hAnsi="Arial" w:eastAsia="Arial"/>
          <w:sz w:val="22"/>
          <w:szCs w:val="22"/>
        </w:rPr>
      </w:pPr>
    </w:p>
    <w:p>
      <w:pPr>
        <w:pStyle w:val="Body A"/>
        <w:jc w:val="both"/>
      </w:pPr>
      <w:r>
        <w:rPr>
          <w:rFonts w:ascii="Arial" w:hAnsi="Arial"/>
          <w:b w:val="1"/>
          <w:bCs w:val="1"/>
          <w:i w:val="1"/>
          <w:iCs w:val="1"/>
          <w:sz w:val="22"/>
          <w:szCs w:val="22"/>
          <w:rtl w:val="0"/>
          <w:lang w:val="en-US"/>
        </w:rPr>
        <w:t xml:space="preserve">Guidance specific to this assessment: </w:t>
      </w:r>
      <w:r>
        <w:rPr>
          <w:rFonts w:ascii="Calibri" w:hAnsi="Calibri"/>
          <w:i w:val="1"/>
          <w:iCs w:val="1"/>
          <w:sz w:val="22"/>
          <w:szCs w:val="22"/>
          <w:rtl w:val="0"/>
          <w:lang w:val="en-US"/>
        </w:rPr>
        <w:t>Theory must be applied and evaluated, not described. Assertion is not analysis; every judgement should rest on reasoned argument and cited evidence.</w:t>
      </w:r>
    </w:p>
    <w:p>
      <w:pPr>
        <w:pStyle w:val="Body A"/>
        <w:jc w:val="both"/>
        <w:rPr>
          <w:rFonts w:ascii="Arial" w:cs="Arial" w:hAnsi="Arial" w:eastAsia="Arial"/>
          <w:b w:val="1"/>
          <w:bCs w:val="1"/>
          <w:sz w:val="22"/>
          <w:szCs w:val="22"/>
        </w:rPr>
      </w:pPr>
    </w:p>
    <w:p>
      <w:pPr>
        <w:pStyle w:val="Body A"/>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A"/>
        <w:jc w:val="both"/>
        <w:rPr>
          <w:rFonts w:ascii="Arial" w:cs="Arial" w:hAnsi="Arial" w:eastAsia="Arial"/>
          <w:sz w:val="22"/>
          <w:szCs w:val="22"/>
        </w:rPr>
      </w:pPr>
      <w:r>
        <w:rPr>
          <w:rFonts w:ascii="Arial" w:hAnsi="Arial"/>
          <w:sz w:val="22"/>
          <w:szCs w:val="22"/>
          <w:rtl w:val="0"/>
          <w:lang w:val="en-US"/>
        </w:rPr>
        <w:t>At level 7, you should be able to demonstrate originality in the application of knowledge, together with a practical understanding of how established techniques of research and enquiry are used to create and interpret knowledge in the discipline.</w:t>
      </w:r>
      <w:r>
        <w:rPr>
          <w:rtl w:val="0"/>
        </w:rPr>
        <w:t xml:space="preserve"> </w:t>
      </w:r>
      <w:r>
        <w:rPr>
          <w:rFonts w:ascii="Arial" w:hAnsi="Arial"/>
          <w:sz w:val="22"/>
          <w:szCs w:val="22"/>
          <w:rtl w:val="0"/>
          <w:lang w:val="en-US"/>
        </w:rPr>
        <w:t>This includes acting autonomously in planning and implementing tasks at a professional or equivalent level, originality in tackling and solving problems, and decision-making in complex and unpredictable contexts or situations.</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sz w:val="22"/>
          <w:szCs w:val="22"/>
          <w:rtl w:val="0"/>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tl w:val="0"/>
        </w:rPr>
        <w:t xml:space="preserve"> </w:t>
      </w:r>
      <w:r>
        <w:rPr>
          <w:rFonts w:ascii="Arial" w:hAnsi="Arial"/>
          <w:sz w:val="22"/>
          <w:szCs w:val="22"/>
          <w:rtl w:val="0"/>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Treat the film as a prompt, not as the evidence itself.  Use a real global organisation to apply your knowledge and ground it in reality. </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Body A"/>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i w:val="1"/>
          <w:iCs w:val="1"/>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Your executive summary should be should be written as briefing a board that they can act upon. </w:t>
      </w:r>
      <w:r>
        <w:rPr>
          <w:rFonts w:ascii="Arial" w:hAnsi="Arial"/>
          <w:i w:val="1"/>
          <w:iCs w:val="1"/>
          <w:rtl w:val="0"/>
          <w:lang w:val="en-US"/>
        </w:rPr>
        <w:t>Managers are increasingly presented with campaign reports, consultancy decks and NGO briefings that carry a position. Being able to read one respectfully, separate the evidence from the framing, and reach an independent view is precisely the skill this assignment tests. Show it by treating the film fairly rather than dismissively.  You must use the report template on Moodle.</w:t>
      </w:r>
    </w:p>
    <w:p>
      <w:pPr>
        <w:pStyle w:val="Body A"/>
        <w:jc w:val="both"/>
        <w:rPr>
          <w:rFonts w:ascii="Arial" w:cs="Arial" w:hAnsi="Arial" w:eastAsia="Arial"/>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jc w:val="both"/>
        <w:rPr>
          <w:rFonts w:ascii="Arial" w:cs="Arial" w:hAnsi="Arial" w:eastAsia="Arial"/>
          <w:sz w:val="22"/>
          <w:szCs w:val="22"/>
        </w:rPr>
      </w:pPr>
    </w:p>
    <w:tbl>
      <w:tblPr>
        <w:tblW w:w="10444"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6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pPr>
            <w:r>
              <w:rPr>
                <w:rFonts w:ascii="Arial" w:hAnsi="Arial"/>
                <w:b w:val="1"/>
                <w:bCs w:val="1"/>
                <w:caps w:val="1"/>
                <w:sz w:val="40"/>
                <w:szCs w:val="40"/>
                <w:shd w:val="nil" w:color="auto" w:fill="auto"/>
                <w:rtl w:val="0"/>
                <w:lang w:val="en-US"/>
              </w:rPr>
              <w:t xml:space="preserve">     Student FEEDBACK FORM</w:t>
            </w:r>
          </w:p>
        </w:tc>
      </w:tr>
    </w:tbl>
    <w:p>
      <w:pPr>
        <w:pStyle w:val="Body A"/>
        <w:widowControl w:val="0"/>
        <w:ind w:left="108" w:hanging="108"/>
        <w:jc w:val="center"/>
        <w:rPr>
          <w:rFonts w:ascii="Arial" w:cs="Arial" w:hAnsi="Arial" w:eastAsia="Arial"/>
          <w:sz w:val="22"/>
          <w:szCs w:val="22"/>
        </w:rPr>
      </w:pPr>
    </w:p>
    <w:p>
      <w:pPr>
        <w:pStyle w:val="Body A"/>
        <w:widowControl w:val="0"/>
        <w:jc w:val="center"/>
        <w:rPr>
          <w:rFonts w:ascii="Arial" w:cs="Arial" w:hAnsi="Arial" w:eastAsia="Arial"/>
          <w:sz w:val="22"/>
          <w:szCs w:val="22"/>
        </w:rPr>
      </w:pPr>
    </w:p>
    <w:p>
      <w:pPr>
        <w:pStyle w:val="Body A"/>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A"/>
        <w:rPr>
          <w:rFonts w:ascii="Arial" w:cs="Arial" w:hAnsi="Arial" w:eastAsia="Arial"/>
          <w:sz w:val="20"/>
          <w:szCs w:val="20"/>
        </w:rPr>
        <w:sectPr>
          <w:headerReference w:type="default" r:id="rId5"/>
          <w:footerReference w:type="default" r:id="rId6"/>
          <w:pgSz w:w="11900" w:h="16840" w:orient="portrait"/>
          <w:pgMar w:top="720" w:right="720" w:bottom="720" w:left="720" w:header="706" w:footer="454"/>
          <w:bidi w:val="0"/>
        </w:sectPr>
      </w:pPr>
      <w:r>
        <w:rPr>
          <w:rFonts w:ascii="Arial" w:cs="Arial" w:hAnsi="Arial" w:eastAsia="Arial"/>
          <w:sz w:val="20"/>
          <w:szCs w:val="20"/>
        </w:rPr>
      </w:r>
    </w:p>
    <w:p>
      <w:pPr>
        <w:pStyle w:val="Body A"/>
        <w:rPr>
          <w:rFonts w:ascii="Arial" w:cs="Arial" w:hAnsi="Arial" w:eastAsia="Arial"/>
          <w:b w:val="1"/>
          <w:bCs w:val="1"/>
          <w:sz w:val="22"/>
          <w:szCs w:val="22"/>
        </w:rPr>
      </w:pPr>
    </w:p>
    <w:tbl>
      <w:tblPr>
        <w:tblW w:w="1044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6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A"/>
              <w:ind w:left="34" w:right="113" w:firstLine="0"/>
              <w:jc w:val="center"/>
            </w:pPr>
            <w:r>
              <w:rPr>
                <w:rFonts w:ascii="Arial" w:hAnsi="Arial"/>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A"/>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A"/>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A"/>
              <w:bidi w:val="0"/>
              <w:spacing w:after="120"/>
              <w:ind w:left="0" w:right="0" w:firstLine="0"/>
              <w:jc w:val="left"/>
              <w:rPr>
                <w:rtl w:val="0"/>
              </w:rPr>
            </w:pPr>
            <w:r>
              <w:rPr>
                <w:rFonts w:ascii="Arial" w:hAnsi="Arial"/>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2. Knowledge and Understanding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3. Cognitive and Intellectual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4. Practical Application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5. Transferable Skills for Life and Professional Practice</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6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ind w:left="284" w:right="531" w:firstLine="0"/>
        <w:rPr>
          <w:rFonts w:ascii="Arial" w:cs="Arial" w:hAnsi="Arial" w:eastAsia="Arial"/>
          <w:b w:val="1"/>
          <w:bCs w:val="1"/>
          <w:sz w:val="16"/>
          <w:szCs w:val="16"/>
        </w:rPr>
      </w:pPr>
    </w:p>
    <w:tbl>
      <w:tblPr>
        <w:tblW w:w="1066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7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A"/>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right"/>
            </w:pPr>
            <w:r>
              <w:rPr>
                <w:rFonts w:ascii="Arial" w:hAnsi="Arial"/>
                <w:b w:val="1"/>
                <w:bCs w:val="1"/>
                <w:shd w:val="nil" w:color="auto" w:fill="auto"/>
                <w:rtl w:val="0"/>
                <w:lang w:val="en-US"/>
              </w:rPr>
              <w:t>%</w:t>
            </w: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Up to 1 week late (</w:t>
            </w:r>
            <w:r>
              <w:rPr>
                <w:rFonts w:ascii="Arial" w:hAnsi="Arial"/>
                <w:sz w:val="12"/>
                <w:szCs w:val="12"/>
                <w:shd w:val="nil" w:color="auto" w:fill="auto"/>
                <w:rtl w:val="0"/>
                <w:lang w:val="en-US"/>
              </w:rPr>
              <w:t>50%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Over 1 week late (</w:t>
            </w:r>
            <w:r>
              <w:rPr>
                <w:rFonts w:ascii="Arial" w:hAnsi="Arial"/>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16"/>
          <w:szCs w:val="16"/>
        </w:rPr>
      </w:pPr>
    </w:p>
    <w:p>
      <w:pPr>
        <w:pStyle w:val="Body A"/>
        <w:rPr>
          <w:rFonts w:ascii="Arial" w:cs="Arial" w:hAnsi="Arial" w:eastAsia="Arial"/>
        </w:rPr>
      </w:pPr>
    </w:p>
    <w:p>
      <w:pPr>
        <w:pStyle w:val="Body A"/>
        <w:rPr>
          <w:rFonts w:ascii="Arial" w:cs="Arial" w:hAnsi="Arial" w:eastAsia="Arial"/>
        </w:rPr>
      </w:pPr>
    </w:p>
    <w:p>
      <w:pPr>
        <w:pStyle w:val="Body A"/>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5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3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A"/>
            </w:pPr>
            <w:r>
              <w:rPr>
                <w:rFonts w:ascii="Arial" w:hAnsi="Arial"/>
                <w:b w:val="1"/>
                <w:bCs w:val="1"/>
                <w:shd w:val="nil" w:color="auto" w:fill="auto"/>
                <w:rtl w:val="0"/>
                <w:lang w:val="en-US"/>
              </w:rPr>
              <w:t>Level 7</w:t>
            </w:r>
          </w:p>
        </w:tc>
      </w:tr>
      <w:tr>
        <w:tblPrEx>
          <w:shd w:val="clear" w:color="auto" w:fill="ced7e7"/>
        </w:tblPrEx>
        <w:trPr>
          <w:trHeight w:val="265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type="dxa" w:w="80"/>
              <w:left w:type="dxa" w:w="80"/>
              <w:bottom w:type="dxa" w:w="80"/>
              <w:right w:type="dxa" w:w="80"/>
            </w:tcMar>
            <w:vAlign w:val="top"/>
          </w:tcPr>
          <w:p>
            <w:pPr>
              <w:pStyle w:val="Body A"/>
            </w:pPr>
            <w:r>
              <w:rPr>
                <w:rFonts w:ascii="Arial" w:hAnsi="Arial"/>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A"/>
        <w:rPr>
          <w:rFonts w:ascii="Arial" w:cs="Arial" w:hAnsi="Arial" w:eastAsia="Arial"/>
        </w:rPr>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61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A"/>
            </w:pPr>
            <w:r>
              <w:rPr>
                <w:rFonts w:ascii="Arial" w:hAnsi="Arial"/>
                <w:b w:val="1"/>
                <w:bCs w:val="1"/>
                <w:sz w:val="18"/>
                <w:szCs w:val="18"/>
                <w:shd w:val="nil" w:color="auto" w:fill="auto"/>
                <w:rtl w:val="0"/>
                <w:lang w:val="en-US"/>
              </w:rPr>
              <w:t>Level 7</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MARGINAL FAIL</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A"/>
              <w:bidi w:val="0"/>
              <w:ind w:left="0" w:right="0" w:firstLine="0"/>
              <w:jc w:val="center"/>
              <w:rPr>
                <w:rtl w:val="0"/>
              </w:rPr>
            </w:pPr>
            <w:r>
              <w:rPr>
                <w:rFonts w:ascii="Arial" w:hAnsi="Arial"/>
                <w:b w:val="1"/>
                <w:bCs w:val="1"/>
                <w:sz w:val="18"/>
                <w:szCs w:val="18"/>
                <w:shd w:val="nil" w:color="auto" w:fill="auto"/>
                <w:rtl w:val="0"/>
                <w:lang w:val="en-US"/>
              </w:rPr>
              <w:t>(Pass)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 to VERY GOOD</w:t>
            </w:r>
          </w:p>
          <w:p>
            <w:pPr>
              <w:pStyle w:val="Body A"/>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r>
      <w:tr>
        <w:tblPrEx>
          <w:shd w:val="clear" w:color="auto" w:fill="4f81bd"/>
        </w:tblPrEx>
        <w:trPr>
          <w:trHeight w:val="23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251"/>
              <w:bottom w:type="dxa" w:w="80"/>
              <w:right w:type="dxa" w:w="80"/>
            </w:tcMar>
            <w:vAlign w:val="top"/>
          </w:tcPr>
          <w:p>
            <w:pPr>
              <w:pStyle w:val="Body A"/>
              <w:ind w:left="171" w:firstLine="0"/>
            </w:pPr>
            <w:r>
              <w:rPr>
                <w:rFonts w:ascii="Arial" w:hAnsi="Arial"/>
                <w:b w:val="1"/>
                <w:bCs w:val="1"/>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30-44%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45-49%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A"/>
              <w:jc w:val="center"/>
            </w:pPr>
            <w:r>
              <w:rPr>
                <w:rFonts w:ascii="Arial" w:hAnsi="Arial"/>
                <w:b w:val="1"/>
                <w:bCs w:val="1"/>
                <w:sz w:val="18"/>
                <w:szCs w:val="18"/>
                <w:shd w:val="nil" w:color="auto" w:fill="auto"/>
                <w:rtl w:val="0"/>
                <w:lang w:val="en-US"/>
              </w:rPr>
              <w:t>85-100%</w:t>
            </w:r>
          </w:p>
        </w:tc>
      </w:tr>
      <w:tr>
        <w:tblPrEx>
          <w:shd w:val="clear" w:color="auto" w:fill="ced7e7"/>
        </w:tblPrEx>
        <w:trPr>
          <w:trHeight w:val="375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A"/>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pPr>
              <w:pStyle w:val="Body A"/>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very limited range of relevant and credible sources. Some omissions and minor errors.</w:t>
            </w:r>
          </w:p>
          <w:p>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wide range of research-informed literature, including sources retrieved independently.</w:t>
            </w:r>
          </w:p>
          <w:p>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w:tblPrEx>
          <w:shd w:val="clear" w:color="auto" w:fill="ced7e7"/>
        </w:tblPrEx>
        <w:trPr>
          <w:trHeight w:val="617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is accurate and reasonably detailed. A systematic understanding of the field of study</w:t>
            </w:r>
            <w:r>
              <w:rPr>
                <w:shd w:val="nil" w:color="auto" w:fill="auto"/>
                <w:rtl w:val="0"/>
                <w:lang w:val="en-US"/>
              </w:rPr>
              <w:t xml:space="preserve"> </w:t>
            </w:r>
            <w:r>
              <w:rPr>
                <w:rFonts w:ascii="Arial" w:hAnsi="Arial"/>
                <w:shd w:val="nil" w:color="auto" w:fill="auto"/>
                <w:rtl w:val="0"/>
                <w:lang w:val="en-US"/>
              </w:rPr>
              <w:t xml:space="preserve">informed by, to some extent, current research and scholarship, A critical awareness of current problems and/or new insights though this may be under-developed occasionally.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has a well-defined focus, which is reasonably extensive,</w:t>
            </w:r>
            <w:r>
              <w:rPr>
                <w:shd w:val="nil" w:color="auto" w:fill="auto"/>
                <w:rtl w:val="0"/>
                <w:lang w:val="en-US"/>
              </w:rPr>
              <w:t xml:space="preserve"> </w:t>
            </w:r>
            <w:r>
              <w:rPr>
                <w:rFonts w:ascii="Arial" w:hAnsi="Arial"/>
                <w:shd w:val="nil" w:color="auto" w:fill="auto"/>
                <w:rtl w:val="0"/>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blPrEx>
          <w:shd w:val="clear" w:color="auto" w:fill="ced7e7"/>
        </w:tblPrEx>
        <w:trPr>
          <w:trHeight w:val="705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C</w:t>
            </w:r>
            <w:r>
              <w:rPr>
                <w:rFonts w:ascii="Arial" w:hAnsi="Arial"/>
                <w:b w:val="1"/>
                <w:bCs w:val="1"/>
                <w:spacing w:val="0"/>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v</w:t>
            </w:r>
            <w:r>
              <w:rPr>
                <w:rFonts w:ascii="Arial" w:hAnsi="Arial"/>
                <w:b w:val="1"/>
                <w:bCs w:val="1"/>
                <w:shd w:val="nil" w:color="auto" w:fill="auto"/>
                <w:rtl w:val="0"/>
                <w:lang w:val="en-US"/>
              </w:rPr>
              <w:t>e a</w:t>
            </w:r>
            <w:r>
              <w:rPr>
                <w:rFonts w:ascii="Arial" w:hAnsi="Arial"/>
                <w:b w:val="1"/>
                <w:bCs w:val="1"/>
                <w:spacing w:val="0"/>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0"/>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0"/>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0"/>
                <w:shd w:val="nil" w:color="auto" w:fill="auto"/>
                <w:rtl w:val="0"/>
                <w:lang w:val="en-US"/>
              </w:rPr>
              <w:t>l</w:t>
            </w:r>
            <w:r>
              <w:rPr>
                <w:rFonts w:ascii="Arial" w:hAnsi="Arial"/>
                <w:b w:val="1"/>
                <w:bCs w:val="1"/>
                <w:shd w:val="nil" w:color="auto" w:fill="auto"/>
                <w:rtl w:val="0"/>
                <w:lang w:val="en-US"/>
              </w:rPr>
              <w:t xml:space="preserve">s </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 xml:space="preserve">(Critical evaluation of current research and methodologies and develop critiques of them and, where appropriate, to propose new hypotheses; make sound judgements in the absence of complete data.)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Wholly or almost wholly descriptive work. Little or no evaluation or critique or attempt at a systematic approach.</w:t>
            </w:r>
          </w:p>
          <w:p>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credible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attempt at critical evaluation/ critique of current research and methodologies, tending towards description.</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attempt to propose new hypotheses. Can deal with complex issues but not systematically or creatively. Some evidence to support emerging judgements but these may be underdeveloped or with a little inconsistency / mis-interpretation.</w:t>
            </w:r>
          </w:p>
          <w:p>
            <w:pPr>
              <w:pStyle w:val="Body A"/>
              <w:bidi w:val="0"/>
              <w:ind w:left="0" w:right="0" w:firstLine="0"/>
              <w:jc w:val="left"/>
              <w:rPr>
                <w:rtl w:val="0"/>
              </w:rPr>
            </w:pPr>
            <w:r>
              <w:rPr>
                <w:rFonts w:ascii="Arial" w:hAnsi="Arial"/>
                <w:shd w:val="nil" w:color="auto" w:fill="auto"/>
                <w:rtl w:val="0"/>
                <w:lang w:val="en-US"/>
              </w:rPr>
              <w:t>May assert rather than argue a case.</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Pr>
                <w:rFonts w:cs="Arial Unicode MS" w:eastAsia="Arial Unicode MS"/>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Exceptional critical evaluation/ critique of current research and methodologies, Proposes innovative hypotheses, where appropriate.</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Exemplary systematic and creative synthesis of complex issues.  </w:t>
            </w:r>
          </w:p>
          <w:p>
            <w:pPr>
              <w:pStyle w:val="Body A"/>
              <w:bidi w:val="0"/>
              <w:ind w:left="0" w:right="0" w:firstLine="0"/>
              <w:jc w:val="left"/>
              <w:rPr>
                <w:rtl w:val="0"/>
              </w:rPr>
            </w:pPr>
            <w:r>
              <w:rPr>
                <w:rFonts w:ascii="Arial" w:hAnsi="Arial"/>
                <w:shd w:val="nil" w:color="auto" w:fill="auto"/>
                <w:rtl w:val="0"/>
                <w:lang w:val="en-US"/>
              </w:rPr>
              <w:t>Ability to investigate contradictory or incomplete information and make strong, persuasive, arguments and sophisticated, nuanced, judgements. Potential for journal publication or doctoral research.</w:t>
            </w:r>
          </w:p>
        </w:tc>
      </w:tr>
      <w:tr>
        <w:tblPrEx>
          <w:shd w:val="clear" w:color="auto" w:fill="ced7e7"/>
        </w:tblPrEx>
        <w:trPr>
          <w:trHeight w:val="815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or no use of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A"/>
              <w:bidi w:val="0"/>
              <w:ind w:left="0" w:right="0" w:firstLine="0"/>
              <w:jc w:val="left"/>
              <w:rPr>
                <w:rtl w:val="0"/>
              </w:rPr>
            </w:pPr>
            <w:r>
              <w:rPr>
                <w:rFonts w:ascii="Arial" w:hAnsi="Arial"/>
                <w:shd w:val="nil" w:color="auto" w:fill="auto"/>
                <w:rtl w:val="0"/>
                <w:lang w:val="en-US"/>
              </w:rPr>
              <w:t>Very weak problem-solving skills</w:t>
            </w:r>
            <w:r>
              <w:rPr>
                <w:shd w:val="nil" w:color="auto" w:fill="auto"/>
                <w:rtl w:val="0"/>
                <w:lang w:val="en-US"/>
              </w:rPr>
              <w:t xml:space="preserve"> </w:t>
            </w:r>
            <w:r>
              <w:rPr>
                <w:rFonts w:ascii="Arial" w:hAnsi="Arial"/>
                <w:shd w:val="nil" w:color="auto" w:fill="auto"/>
                <w:rtl w:val="0"/>
                <w:lang w:val="en-US"/>
              </w:rPr>
              <w:t xml:space="preserve">in complex and unpredictable contexts.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awareness and mostly appropriate application of well-established methods, materials, tools and/or techniques, with occasional errors.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without fully appreciating the complexity of unpredictable contexts.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appropriate application of standard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A"/>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 with elements of originality.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 very good application of a range of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in complex and unpredictable contexts.</w:t>
            </w:r>
          </w:p>
          <w:p>
            <w:pPr>
              <w:pStyle w:val="Body A"/>
              <w:bidi w:val="0"/>
              <w:ind w:left="0" w:right="0" w:firstLine="0"/>
              <w:jc w:val="left"/>
              <w:rPr>
                <w:rtl w:val="0"/>
              </w:rPr>
            </w:pPr>
            <w:r>
              <w:rPr>
                <w:rFonts w:ascii="Arial" w:hAnsi="Arial"/>
                <w:shd w:val="nil" w:color="auto" w:fill="auto"/>
                <w:rtl w:val="0"/>
                <w:lang w:val="en-US"/>
              </w:rPr>
              <w:t xml:space="preserve">Evidence of originality and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advanced application of knowledge,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Can identify complex problems and propose excellent solutions. </w:t>
            </w:r>
            <w:r>
              <w:rPr>
                <w:rFonts w:ascii="Times New Roman" w:hAnsi="Times New Roman"/>
                <w:shd w:val="nil" w:color="auto" w:fill="auto"/>
                <w:rtl w:val="0"/>
                <w:lang w:val="en-US"/>
              </w:rPr>
              <w:t>A</w:t>
            </w:r>
            <w:r>
              <w:rPr>
                <w:rFonts w:ascii="Arial" w:hAnsi="Arial"/>
                <w:shd w:val="nil" w:color="auto" w:fill="auto"/>
                <w:rtl w:val="0"/>
                <w:lang w:val="en-US"/>
              </w:rPr>
              <w:t>n excellent grasp of techniques applicable to own research or advanced scholarship.</w:t>
            </w:r>
          </w:p>
          <w:p>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Exceptional application skills in complex, unpredictable, contexts, drawing skilfully on the latest research within the discipline. Can identify complex problems and propose sophisticated, original solutions. </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outstanding application of techniques applicable to own research or advanced scholarship.</w:t>
            </w:r>
          </w:p>
          <w:p>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 with assimilation and development of cutting edge processes and techniques.</w:t>
            </w:r>
          </w:p>
        </w:tc>
      </w:tr>
      <w:tr>
        <w:tblPrEx>
          <w:shd w:val="clear" w:color="auto" w:fill="ced7e7"/>
        </w:tblPrEx>
        <w:trPr>
          <w:trHeight w:val="727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(Exercise of self-direction, autonomy and personal responsibility; plan and implement tasks at a professional level; independent learning; use appropriate media to communicate effectively</w:t>
            </w:r>
            <w:r>
              <w:rPr>
                <w:shd w:val="nil" w:color="auto" w:fill="auto"/>
                <w:rtl w:val="0"/>
                <w:lang w:val="en-US"/>
              </w:rPr>
              <w:t xml:space="preserve"> </w:t>
            </w:r>
            <w:r>
              <w:rPr>
                <w:rFonts w:ascii="Arial" w:hAnsi="Arial"/>
                <w:sz w:val="18"/>
                <w:szCs w:val="18"/>
                <w:shd w:val="nil" w:color="auto" w:fill="auto"/>
                <w:rtl w:val="0"/>
                <w:lang w:val="en-US"/>
              </w:rPr>
              <w:t>and professionally to a variety of audiences; fluency of expression; systematic approach; clarity and effectiveness in presentation and organisation.)</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w:t>
            </w:r>
            <w:r>
              <w:rPr>
                <w:rFonts w:ascii="Times New Roman" w:hAnsi="Times New Roman"/>
                <w:shd w:val="nil" w:color="auto" w:fill="auto"/>
                <w:rtl w:val="0"/>
                <w:lang w:val="en-US"/>
              </w:rPr>
              <w:t xml:space="preserve"> </w:t>
            </w:r>
            <w:r>
              <w:rPr>
                <w:rFonts w:ascii="Arial" w:hAnsi="Arial"/>
                <w:shd w:val="nil" w:color="auto" w:fill="auto"/>
                <w:rtl w:val="0"/>
                <w:lang w:val="en-US"/>
              </w:rPr>
              <w:t>Little or no evidence of the skills required in professional, postgraduate employment.</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in a suitable medium but with some room for improvement. </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pPr>
              <w:pStyle w:val="Body A"/>
              <w:bidi w:val="0"/>
              <w:ind w:left="0" w:right="0" w:firstLine="0"/>
              <w:jc w:val="left"/>
              <w:rPr>
                <w:rtl w:val="0"/>
              </w:rPr>
            </w:pPr>
            <w:r>
              <w:rPr>
                <w:rFonts w:ascii="Arial" w:hAnsi="Arial"/>
                <w:shd w:val="nil" w:color="auto" w:fill="auto"/>
                <w:rtl w:val="0"/>
                <w:lang w:val="en-US"/>
              </w:rPr>
              <w:t>Demonstrates some but not all of the basic skills required in professional, postgraduate employment,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effectively in a suitable format, but may have minor errors.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A"/>
              <w:bidi w:val="0"/>
              <w:ind w:left="0" w:right="0" w:firstLine="0"/>
              <w:jc w:val="left"/>
              <w:rPr>
                <w:rtl w:val="0"/>
              </w:rPr>
            </w:pPr>
            <w:r>
              <w:rPr>
                <w:rFonts w:ascii="Arial" w:hAnsi="Arial"/>
                <w:shd w:val="nil" w:color="auto" w:fill="auto"/>
                <w:rtl w:val="0"/>
                <w:lang w:val="en-US"/>
              </w:rPr>
              <w:t>Demonstrates the skills required in professional, postgraduate employment,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well, confidently and consistently in a suitable format.</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a good contribution to group activities. </w:t>
            </w:r>
          </w:p>
          <w:p>
            <w:pPr>
              <w:pStyle w:val="Body A"/>
              <w:bidi w:val="0"/>
              <w:ind w:left="0" w:right="0" w:firstLine="0"/>
              <w:jc w:val="left"/>
              <w:rPr>
                <w:rtl w:val="0"/>
              </w:rPr>
            </w:pPr>
            <w:r>
              <w:rPr>
                <w:rFonts w:ascii="Arial" w:hAnsi="Arial"/>
                <w:shd w:val="nil" w:color="auto" w:fill="auto"/>
                <w:rtl w:val="0"/>
                <w:lang w:val="en-US"/>
              </w:rPr>
              <w:t>Demonstrates comprehensive professional, postgraduate employment skills.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format.</w:t>
            </w:r>
          </w:p>
          <w:p>
            <w:pPr>
              <w:pStyle w:val="Body A"/>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w:t>
            </w:r>
          </w:p>
          <w:p>
            <w:pPr>
              <w:pStyle w:val="Body A"/>
              <w:bidi w:val="0"/>
              <w:ind w:left="0" w:right="0" w:firstLine="0"/>
              <w:jc w:val="left"/>
              <w:rPr>
                <w:rtl w:val="0"/>
              </w:rPr>
            </w:pPr>
            <w:r>
              <w:rPr>
                <w:rFonts w:ascii="Arial" w:hAnsi="Arial"/>
                <w:shd w:val="nil" w:color="auto" w:fill="auto"/>
                <w:rtl w:val="0"/>
                <w:lang w:val="en-US"/>
              </w:rPr>
              <w:t>Work is remarkably coherent, very fluent and is presented professionally. Can work outstandingly well and professionally within a team, showing advanced leadership skills.</w:t>
            </w:r>
            <w:r>
              <w:rPr>
                <w:shd w:val="nil" w:color="auto" w:fill="auto"/>
                <w:rtl w:val="0"/>
                <w:lang w:val="en-US"/>
              </w:rPr>
              <w:t xml:space="preserve"> </w:t>
            </w:r>
            <w:r>
              <w:rPr>
                <w:rFonts w:ascii="Arial" w:hAnsi="Arial"/>
                <w:shd w:val="nil" w:color="auto" w:fill="auto"/>
                <w:rtl w:val="0"/>
                <w:lang w:val="en-US"/>
              </w:rPr>
              <w:t>Demonstrates exemplary professional, postgraduate employment skills and a strong appetite for further development.</w:t>
            </w:r>
          </w:p>
        </w:tc>
      </w:tr>
    </w:tbl>
    <w:p>
      <w:pPr>
        <w:pStyle w:val="Body A"/>
        <w:widowControl w:val="0"/>
        <w:ind w:left="108" w:hanging="108"/>
        <w:rPr>
          <w:rFonts w:ascii="Arial" w:cs="Arial" w:hAnsi="Arial" w:eastAsia="Arial"/>
        </w:rPr>
      </w:pPr>
    </w:p>
    <w:p>
      <w:pPr>
        <w:pStyle w:val="Body A"/>
        <w:widowControl w:val="0"/>
        <w:rPr>
          <w:rFonts w:ascii="Arial" w:cs="Arial" w:hAnsi="Arial" w:eastAsia="Aria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Body A"/>
      </w:pPr>
      <w:r>
        <w:rPr>
          <w:rFonts w:ascii="Arial" w:hAnsi="Arial"/>
          <w:b w:val="1"/>
          <w:bCs w:val="1"/>
          <w:rtl w:val="0"/>
          <w:lang w:val="de-DE"/>
        </w:rPr>
        <w:t>THIS DOCUMENT IS ALSO AVAILABLE IN WELSH</w:t>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Fonts w:ascii="Arial" w:hAnsi="Arial"/>
        <w:rtl w:val="0"/>
        <w:lang w:val="en-US"/>
      </w:rPr>
      <w:t xml:space="preserve">Page </w:t>
    </w:r>
    <w:r>
      <w:rPr>
        <w:rFonts w:ascii="Arial" w:cs="Arial" w:hAnsi="Arial" w:eastAsia="Arial"/>
        <w:b w:val="1"/>
        <w:bCs w:val="1"/>
      </w:rPr>
      <w:fldChar w:fldCharType="begin" w:fldLock="0"/>
    </w:r>
    <w:r>
      <w:rPr>
        <w:rFonts w:ascii="Arial" w:cs="Arial" w:hAnsi="Arial" w:eastAsia="Arial"/>
        <w:b w:val="1"/>
        <w:bCs w:val="1"/>
      </w:rPr>
      <w:instrText xml:space="preserve"> PAGE </w:instrText>
    </w:r>
    <w:r>
      <w:rPr>
        <w:rFonts w:ascii="Arial" w:cs="Arial" w:hAnsi="Arial" w:eastAsia="Arial"/>
        <w:b w:val="1"/>
        <w:bCs w:val="1"/>
      </w:rPr>
      <w:fldChar w:fldCharType="separate" w:fldLock="0"/>
    </w:r>
    <w:r>
      <w:rPr>
        <w:rFonts w:ascii="Arial" w:cs="Arial" w:hAnsi="Arial" w:eastAsia="Arial"/>
        <w:b w:val="1"/>
        <w:bCs w:val="1"/>
      </w:rPr>
    </w:r>
    <w:r>
      <w:rPr>
        <w:rFonts w:ascii="Arial" w:cs="Arial" w:hAnsi="Arial" w:eastAsia="Arial"/>
        <w:b w:val="1"/>
        <w:bCs w:val="1"/>
      </w:rPr>
      <w:fldChar w:fldCharType="end" w:fldLock="0"/>
    </w:r>
    <w:r>
      <w:rPr>
        <w:rFonts w:ascii="Arial" w:hAnsi="Arial"/>
        <w:rtl w:val="0"/>
        <w:lang w:val="en-US"/>
      </w:rPr>
      <w:t xml:space="preserve"> of </w:t>
    </w:r>
    <w:r>
      <w:rPr>
        <w:rFonts w:ascii="Arial" w:cs="Arial" w:hAnsi="Arial" w:eastAsia="Arial"/>
        <w:b w:val="1"/>
        <w:bCs w:val="1"/>
      </w:rPr>
      <w:fldChar w:fldCharType="begin" w:fldLock="0"/>
    </w:r>
    <w:r>
      <w:rPr>
        <w:rFonts w:ascii="Arial" w:cs="Arial" w:hAnsi="Arial" w:eastAsia="Arial"/>
        <w:b w:val="1"/>
        <w:bCs w:val="1"/>
      </w:rPr>
      <w:instrText xml:space="preserve"> NUMPAGES </w:instrText>
    </w:r>
    <w:r>
      <w:rPr>
        <w:rFonts w:ascii="Arial" w:cs="Arial" w:hAnsi="Arial" w:eastAsia="Arial"/>
        <w:b w:val="1"/>
        <w:bCs w:val="1"/>
      </w:rPr>
      <w:fldChar w:fldCharType="separate" w:fldLock="0"/>
    </w:r>
    <w:r>
      <w:rPr>
        <w:rFonts w:ascii="Arial" w:cs="Arial" w:hAnsi="Arial" w:eastAsia="Arial"/>
        <w:b w:val="1"/>
        <w:bCs w:val="1"/>
      </w:rPr>
    </w:r>
    <w:r>
      <w:rPr>
        <w:rFonts w:ascii="Arial" w:cs="Arial" w:hAnsi="Arial" w:eastAsia="Arial"/>
        <w:b w:val="1"/>
        <w:bCs w:val="1"/>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tabs>
          <w:tab w:val="left" w:pos="720"/>
        </w:tabs>
        <w:ind w:left="68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0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4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56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28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0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4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
    <w:multiLevelType w:val="hybridMultilevel"/>
    <w:lvl w:ilvl="0">
      <w:start w:val="1"/>
      <w:numFmt w:val="bullet"/>
      <w:suff w:val="tab"/>
      <w:lvlText w:val="·"/>
      <w:lvlJc w:val="left"/>
      <w:pPr>
        <w:tabs>
          <w:tab w:val="left" w:pos="415"/>
        </w:tabs>
        <w:ind w:left="389" w:hanging="258"/>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415"/>
        </w:tabs>
        <w:ind w:left="110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415"/>
        </w:tabs>
        <w:ind w:left="182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415"/>
        </w:tabs>
        <w:ind w:left="254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415"/>
        </w:tabs>
        <w:ind w:left="326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415"/>
        </w:tabs>
        <w:ind w:left="398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415"/>
        </w:tabs>
        <w:ind w:left="470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415"/>
        </w:tabs>
        <w:ind w:left="542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415"/>
        </w:tabs>
        <w:ind w:left="6149" w:hanging="258"/>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lvl w:ilvl="0">
      <w:start w:val="1"/>
      <w:numFmt w:val="bullet"/>
      <w:suff w:val="tab"/>
      <w:lvlText w:val="•"/>
      <w:lvlJc w:val="left"/>
      <w:pPr>
        <w:ind w:left="720" w:hanging="500"/>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1">
      <w:start w:val="1"/>
      <w:numFmt w:val="bullet"/>
      <w:suff w:val="tab"/>
      <w:lvlText w:val="•"/>
      <w:lvlJc w:val="left"/>
      <w:pPr>
        <w:ind w:left="80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2">
      <w:start w:val="1"/>
      <w:numFmt w:val="bullet"/>
      <w:suff w:val="tab"/>
      <w:lvlText w:val="•"/>
      <w:lvlJc w:val="left"/>
      <w:pPr>
        <w:ind w:left="102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3">
      <w:start w:val="1"/>
      <w:numFmt w:val="bullet"/>
      <w:suff w:val="tab"/>
      <w:lvlText w:val="•"/>
      <w:lvlJc w:val="left"/>
      <w:pPr>
        <w:ind w:left="124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4">
      <w:start w:val="1"/>
      <w:numFmt w:val="bullet"/>
      <w:suff w:val="tab"/>
      <w:lvlText w:val="•"/>
      <w:lvlJc w:val="left"/>
      <w:pPr>
        <w:ind w:left="146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5">
      <w:start w:val="1"/>
      <w:numFmt w:val="bullet"/>
      <w:suff w:val="tab"/>
      <w:lvlText w:val="•"/>
      <w:lvlJc w:val="left"/>
      <w:pPr>
        <w:ind w:left="168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6">
      <w:start w:val="1"/>
      <w:numFmt w:val="bullet"/>
      <w:suff w:val="tab"/>
      <w:lvlText w:val="•"/>
      <w:lvlJc w:val="left"/>
      <w:pPr>
        <w:ind w:left="190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7">
      <w:start w:val="1"/>
      <w:numFmt w:val="bullet"/>
      <w:suff w:val="tab"/>
      <w:lvlText w:val="•"/>
      <w:lvlJc w:val="left"/>
      <w:pPr>
        <w:ind w:left="212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lvl w:ilvl="8">
      <w:start w:val="1"/>
      <w:numFmt w:val="bullet"/>
      <w:suff w:val="tab"/>
      <w:lvlText w:val="•"/>
      <w:lvlJc w:val="left"/>
      <w:pPr>
        <w:ind w:left="2347" w:hanging="367"/>
      </w:pPr>
      <w:rPr>
        <w:rFonts w:ascii="Times New Roman" w:cs="Times New Roman" w:hAnsi="Times New Roman" w:eastAsia="Times New Roman"/>
        <w:b w:val="0"/>
        <w:bCs w:val="0"/>
        <w:i w:val="0"/>
        <w:iCs w:val="0"/>
        <w:caps w:val="0"/>
        <w:smallCaps w:val="0"/>
        <w:strike w:val="0"/>
        <w:dstrike w:val="0"/>
        <w:outline w:val="0"/>
        <w:emboss w:val="0"/>
        <w:imprint w:val="0"/>
        <w:color w:val="1d2125"/>
        <w:spacing w:val="0"/>
        <w:w w:val="100"/>
        <w:kern w:val="0"/>
        <w:position w:val="0"/>
        <w:highlight w:val="none"/>
        <w:vertAlign w:val="baseline"/>
      </w:rPr>
    </w:lvl>
  </w:abstractNum>
  <w:abstractNum w:abstractNumId="3">
    <w:multiLevelType w:val="hybridMultilevel"/>
    <w:numStyleLink w:val="Imported Style 1"/>
  </w:abstractNum>
  <w:abstractNum w:abstractNumId="4">
    <w:multiLevelType w:val="hybridMultilevel"/>
    <w:styleLink w:val="Imported Style 1"/>
    <w:lvl w:ilvl="0">
      <w:start w:val="1"/>
      <w:numFmt w:val="decimal"/>
      <w:suff w:val="tab"/>
      <w:lvlText w:val="%1."/>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1">
      <w:start w:val="1"/>
      <w:numFmt w:val="decimal"/>
      <w:suff w:val="tab"/>
      <w:lvlText w:val="%2."/>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2">
      <w:start w:val="1"/>
      <w:numFmt w:val="decimal"/>
      <w:suff w:val="tab"/>
      <w:lvlText w:val="%3."/>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3">
      <w:start w:val="1"/>
      <w:numFmt w:val="decimal"/>
      <w:suff w:val="tab"/>
      <w:lvlText w:val="%4."/>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4">
      <w:start w:val="1"/>
      <w:numFmt w:val="decimal"/>
      <w:suff w:val="tab"/>
      <w:lvlText w:val="%5."/>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5">
      <w:start w:val="1"/>
      <w:numFmt w:val="decimal"/>
      <w:suff w:val="tab"/>
      <w:lvlText w:val="%6."/>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6">
      <w:start w:val="1"/>
      <w:numFmt w:val="decimal"/>
      <w:suff w:val="tab"/>
      <w:lvlText w:val="%7."/>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7">
      <w:start w:val="1"/>
      <w:numFmt w:val="decimal"/>
      <w:suff w:val="tab"/>
      <w:lvlText w:val="%8."/>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8">
      <w:start w:val="1"/>
      <w:numFmt w:val="decimal"/>
      <w:suff w:val="tab"/>
      <w:lvlText w:val="%9."/>
      <w:lvlJc w:val="left"/>
      <w:pPr>
        <w:ind w:left="687" w:hanging="327"/>
      </w:pPr>
      <w:rPr>
        <w:rFonts w:hAnsi="Arial Unicode MS"/>
        <w:caps w:val="0"/>
        <w:smallCaps w:val="0"/>
        <w:strike w:val="0"/>
        <w:dstrike w:val="0"/>
        <w:outline w:val="0"/>
        <w:emboss w:val="0"/>
        <w:imprint w:val="0"/>
        <w:spacing w:val="0"/>
        <w:w w:val="100"/>
        <w:kern w:val="0"/>
        <w:position w:val="0"/>
        <w:sz w:val="20"/>
        <w:szCs w:val="20"/>
        <w:highlight w:val="none"/>
        <w:vertAlign w:val="baseline"/>
      </w:rPr>
    </w:lvl>
  </w:abstractNum>
  <w:abstractNum w:abstractNumId="5">
    <w:multiLevelType w:val="hybridMultilevel"/>
    <w:numStyleLink w:val="Imported Style 2"/>
  </w:abstractNum>
  <w:abstractNum w:abstractNumId="6">
    <w:multiLevelType w:val="hybridMultilevel"/>
    <w:styleLink w:val="Imported Style 2"/>
    <w:lvl w:ilvl="0">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87" w:hanging="327"/>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7">
    <w:multiLevelType w:val="hybridMultilevel"/>
    <w:numStyleLink w:val="Imported Style 3"/>
  </w:abstractNum>
  <w:abstractNum w:abstractNumId="8">
    <w:multiLevelType w:val="hybridMultilevel"/>
    <w:styleLink w:val="Imported Style 3"/>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4"/>
  </w:num>
  <w:num w:numId="5">
    <w:abstractNumId w:val="3"/>
  </w:num>
  <w:num w:numId="6">
    <w:abstractNumId w:val="6"/>
  </w:num>
  <w:num w:numId="7">
    <w:abstractNumId w:val="5"/>
  </w:num>
  <w:num w:numId="8">
    <w:abstractNumId w:val="8"/>
  </w:num>
  <w:num w:numId="9">
    <w:abstractNumId w:val="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A"/>
    <w:pPr>
      <w:keepNext w:val="1"/>
      <w:keepLines w:val="0"/>
      <w:pageBreakBefore w:val="0"/>
      <w:widowControl w:val="1"/>
      <w:pBdr>
        <w:top w:val="single" w:color="000000" w:sz="12" w:space="0" w:shadow="0" w:frame="0"/>
        <w:left w:val="single" w:color="000000" w:sz="12" w:space="0" w:shadow="0" w:frame="0"/>
        <w:bottom w:val="single" w:color="000000" w:sz="12" w:space="0" w:shadow="0" w:frame="0"/>
        <w:right w:val="single" w:color="000000" w:sz="12" w:space="0" w:shadow="0" w:frame="0"/>
      </w:pBdr>
      <w:shd w:val="clear" w:color="auto" w:fill="d8d8d8"/>
      <w:suppressAutoHyphens w:val="0"/>
      <w:bidi w:val="0"/>
      <w:spacing w:before="0" w:after="0" w:line="240" w:lineRule="auto"/>
      <w:ind w:left="0" w:right="0" w:firstLine="0"/>
      <w:jc w:val="center"/>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14:textOutline w14:w="12700" w14:cap="flat">
        <w14:noFill/>
        <w14:miter w14:lim="400000"/>
      </w14:textOutline>
      <w14:textFill>
        <w14:solidFill>
          <w14:srgbClr w14:val="000000"/>
        </w14:solidFill>
      </w14:textFill>
    </w:rPr>
  </w:style>
  <w:style w:type="numbering" w:styleId="Imported Style 1">
    <w:name w:val="Imported Style 1"/>
    <w:pPr>
      <w:numPr>
        <w:numId w:val="4"/>
      </w:numPr>
    </w:pPr>
  </w:style>
  <w:style w:type="numbering" w:styleId="Imported Style 2">
    <w:name w:val="Imported Style 2"/>
    <w:pPr>
      <w:numPr>
        <w:numId w:val="6"/>
      </w:numPr>
    </w:pPr>
  </w:style>
  <w:style w:type="numbering" w:styleId="Imported Style 3">
    <w:name w:val="Imported Style 3"/>
    <w:pPr>
      <w:numPr>
        <w:numId w:val="8"/>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