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rFonts w:cs="Tahoma" w:ascii="Tahoma" w:hAnsi="Tahoma"/>
          <w:b/>
          <w:u w:val="single"/>
        </w:rPr>
        <w:t>LEVEL 4 Cert. IHM – STUDENT GUEST SPEAKER LEARNING LOG</w:t>
      </w:r>
    </w:p>
    <w:p>
      <w:pPr>
        <w:pStyle w:val="Fixed"/>
        <w:jc w:val="center"/>
        <w:rPr/>
      </w:pPr>
      <w:r>
        <w:rPr>
          <w:rFonts w:cs="Arial" w:ascii="Arial" w:hAnsi="Arial"/>
          <w:sz w:val="22"/>
          <w:u w:val="single"/>
        </w:rPr>
        <w:t>M</w:t>
      </w:r>
      <w:r>
        <w:rPr>
          <w:rFonts w:cs="Tahoma" w:ascii="Tahoma" w:hAnsi="Tahoma"/>
          <w:szCs w:val="24"/>
          <w:u w:val="single"/>
        </w:rPr>
        <w:t>ODULE CODE:</w:t>
        <w:tab/>
        <w:t>M4X01918</w:t>
      </w:r>
    </w:p>
    <w:p>
      <w:pPr>
        <w:pStyle w:val="Fixed"/>
        <w:numPr>
          <w:ilvl w:val="0"/>
          <w:numId w:val="0"/>
        </w:numPr>
        <w:ind w:left="0" w:hanging="0"/>
        <w:jc w:val="center"/>
        <w:outlineLvl w:val="1"/>
        <w:rPr>
          <w:rFonts w:ascii="Tahoma" w:hAnsi="Tahoma" w:cs="Tahoma"/>
          <w:szCs w:val="24"/>
          <w:u w:val="single"/>
        </w:rPr>
      </w:pPr>
      <w:r>
        <w:rPr>
          <w:rFonts w:cs="Tahoma" w:ascii="Tahoma" w:hAnsi="Tahoma"/>
          <w:szCs w:val="24"/>
          <w:u w:val="single"/>
        </w:rPr>
        <w:t>HOTEL PLACEMENT – FOOD AND BEVERAGE OPERATIONS</w:t>
      </w:r>
      <w:bookmarkStart w:id="0" w:name="_Hlk26952997"/>
      <w:bookmarkEnd w:id="0"/>
    </w:p>
    <w:p>
      <w:pPr>
        <w:pStyle w:val="Normal"/>
        <w:jc w:val="center"/>
        <w:rPr>
          <w:rFonts w:ascii="Tahoma" w:hAnsi="Tahoma" w:cs="Tahoma"/>
          <w:b/>
          <w:b/>
          <w:u w:val="single"/>
        </w:rPr>
      </w:pPr>
      <w:r>
        <w:rPr>
          <w:rFonts w:cs="Tahoma" w:ascii="Tahoma" w:hAnsi="Tahoma"/>
          <w:b/>
          <w:u w:val="single"/>
        </w:rPr>
      </w:r>
    </w:p>
    <w:p>
      <w:pPr>
        <w:pStyle w:val="Normal"/>
        <w:jc w:val="both"/>
        <w:rPr>
          <w:rFonts w:ascii="Tahoma" w:hAnsi="Tahoma" w:cs="Tahoma"/>
        </w:rPr>
      </w:pPr>
      <w:r>
        <w:rPr>
          <w:rFonts w:cs="Tahoma" w:ascii="Tahoma" w:hAnsi="Tahoma"/>
        </w:rPr>
        <w:t>This Student’ s Learning Log is devised to help you maximise your knowledge, understanding and skills gained in area of Food &amp; Beverage Operations through active listening and participation during Guest Speaking session. Based on your Guest Speaking session, you are required to write on the followings: Topic of discussion, your understanding of the topic discussed, industry knowledge gained from Guest speaker’s wealth of knowledge particularly as it relates to Food &amp; Beverage Operations etc.), evidence of learning and skills development outcomes Guest Speaking session, including summative reflection of the session.</w:t>
      </w:r>
    </w:p>
    <w:p>
      <w:pPr>
        <w:pStyle w:val="Normal"/>
        <w:jc w:val="both"/>
        <w:rPr/>
      </w:pPr>
      <w:r>
        <w:rPr>
          <w:rFonts w:cs="Tahoma" w:ascii="Tahoma" w:hAnsi="Tahoma"/>
        </w:rPr>
        <w:t xml:space="preserve">This assessment is to encourage students to think critically about their future active involvement and the skills they need to carry out various Food &amp; Beverage Operations. You are advised to participate actively in listening, learning/discussions all through the Guest Speaking session.  </w:t>
      </w:r>
    </w:p>
    <w:p>
      <w:pPr>
        <w:pStyle w:val="Normal"/>
        <w:jc w:val="both"/>
        <w:rPr>
          <w:rFonts w:ascii="Tahoma" w:hAnsi="Tahoma" w:cs="Tahoma"/>
          <w:b/>
          <w:b/>
          <w:bCs/>
        </w:rPr>
      </w:pPr>
      <w:r>
        <w:rPr>
          <w:rFonts w:cs="Tahoma" w:ascii="Tahoma" w:hAnsi="Tahoma"/>
          <w:b/>
          <w:bCs/>
        </w:rPr>
        <w:t>Please ensure you complete your learning log at the end of each Guest Speaking session. Completion and submission of Learning Log is an integral part of your assessment. You will be awarded marks as part of 20 credits weightings for this Module. Also, participating in the Guest Speaking session contributes to your compulsory weekly class attendance.</w:t>
      </w:r>
    </w:p>
    <w:p>
      <w:pPr>
        <w:pStyle w:val="Normal"/>
        <w:rPr>
          <w:rFonts w:ascii="Tahoma" w:hAnsi="Tahoma" w:cs="Tahoma"/>
          <w:b/>
          <w:b/>
          <w:bCs/>
          <w:i/>
          <w:i/>
          <w:iCs/>
          <w:sz w:val="22"/>
          <w:szCs w:val="22"/>
        </w:rPr>
      </w:pPr>
      <w:r>
        <w:rPr>
          <w:rFonts w:cs="Tahoma" w:ascii="Tahoma" w:hAnsi="Tahoma"/>
          <w:b/>
          <w:bCs/>
          <w:i/>
          <w:iCs/>
          <w:color w:val="FF0000"/>
          <w:sz w:val="22"/>
          <w:szCs w:val="22"/>
        </w:rPr>
        <w:t>Please note, you are always required to have your student ID card on you while on Field Trip.</w:t>
      </w:r>
    </w:p>
    <w:p>
      <w:pPr>
        <w:pStyle w:val="Normal"/>
        <w:jc w:val="both"/>
        <w:rPr>
          <w:rFonts w:ascii="Tahoma" w:hAnsi="Tahoma" w:cs="Tahoma"/>
        </w:rPr>
      </w:pPr>
      <w:r>
        <w:rPr>
          <w:rFonts w:cs="Tahoma" w:ascii="Tahoma" w:hAnsi="Tahoma"/>
        </w:rPr>
      </w:r>
    </w:p>
    <w:p>
      <w:pPr>
        <w:pStyle w:val="Normal"/>
        <w:rPr>
          <w:rFonts w:ascii="Tahoma" w:hAnsi="Tahoma" w:cs="Tahoma"/>
          <w:b/>
          <w:b/>
          <w:bCs/>
          <w:u w:val="single"/>
        </w:rPr>
      </w:pPr>
      <w:r>
        <w:rPr>
          <w:rFonts w:cs="Tahoma" w:ascii="Tahoma" w:hAnsi="Tahoma"/>
          <w:b/>
          <w:bCs/>
          <w:u w:val="single"/>
        </w:rPr>
        <w:t>Cert. IHM LV4 Learning Log:</w:t>
      </w:r>
    </w:p>
    <w:p>
      <w:pPr>
        <w:pStyle w:val="Normal"/>
        <w:rPr>
          <w:rFonts w:ascii="Tahoma" w:hAnsi="Tahoma" w:cs="Tahoma"/>
          <w:sz w:val="20"/>
          <w:szCs w:val="20"/>
        </w:rPr>
      </w:pPr>
      <w:r>
        <w:rPr>
          <w:rFonts w:cs="Tahoma" w:ascii="Tahoma" w:hAnsi="Tahoma"/>
          <w:sz w:val="20"/>
          <w:szCs w:val="20"/>
        </w:rPr>
      </w:r>
    </w:p>
    <w:tbl>
      <w:tblPr>
        <w:tblStyle w:val="TableGrid"/>
        <w:tblW w:w="11250" w:type="dxa"/>
        <w:jc w:val="left"/>
        <w:tblInd w:w="0" w:type="dxa"/>
        <w:tblCellMar>
          <w:top w:w="0" w:type="dxa"/>
          <w:left w:w="108" w:type="dxa"/>
          <w:bottom w:w="0" w:type="dxa"/>
          <w:right w:w="108" w:type="dxa"/>
        </w:tblCellMar>
        <w:tblLook w:firstRow="1" w:noVBand="0" w:lastRow="1" w:firstColumn="1" w:lastColumn="1" w:noHBand="0" w:val="01e0"/>
      </w:tblPr>
      <w:tblGrid>
        <w:gridCol w:w="3679"/>
        <w:gridCol w:w="1383"/>
        <w:gridCol w:w="1593"/>
        <w:gridCol w:w="2019"/>
        <w:gridCol w:w="2576"/>
      </w:tblGrid>
      <w:tr>
        <w:trPr/>
        <w:tc>
          <w:tcPr>
            <w:tcW w:w="3679" w:type="dxa"/>
            <w:tcBorders/>
            <w:shd w:color="auto" w:fill="FBD4B4" w:themeFill="accent6" w:themeFillTint="66" w:val="clear"/>
          </w:tcPr>
          <w:p>
            <w:pPr>
              <w:pStyle w:val="Normal"/>
              <w:rPr>
                <w:rFonts w:ascii="Tahoma" w:hAnsi="Tahoma" w:cs="Tahoma"/>
                <w:sz w:val="22"/>
                <w:szCs w:val="22"/>
              </w:rPr>
            </w:pPr>
            <w:r>
              <w:rPr>
                <w:rFonts w:cs="Tahoma" w:ascii="Tahoma" w:hAnsi="Tahoma"/>
                <w:sz w:val="22"/>
                <w:szCs w:val="22"/>
              </w:rPr>
              <w:t>Student Name:</w:t>
            </w:r>
          </w:p>
          <w:p>
            <w:pPr>
              <w:pStyle w:val="Normal"/>
              <w:rPr>
                <w:rFonts w:ascii="Tahoma" w:hAnsi="Tahoma" w:cs="Tahoma"/>
                <w:sz w:val="22"/>
                <w:szCs w:val="22"/>
              </w:rPr>
            </w:pPr>
            <w:r>
              <w:rPr>
                <w:rFonts w:cs="Tahoma" w:ascii="Tahoma" w:hAnsi="Tahoma"/>
                <w:sz w:val="22"/>
                <w:szCs w:val="22"/>
              </w:rPr>
              <w:t>Student name:</w:t>
            </w:r>
          </w:p>
          <w:p>
            <w:pPr>
              <w:pStyle w:val="Normal"/>
              <w:rPr>
                <w:rFonts w:ascii="Tahoma" w:hAnsi="Tahoma" w:cs="Tahoma"/>
                <w:sz w:val="22"/>
                <w:szCs w:val="22"/>
              </w:rPr>
            </w:pPr>
            <w:r>
              <w:rPr>
                <w:rFonts w:cs="Tahoma" w:ascii="Tahoma" w:hAnsi="Tahoma"/>
                <w:sz w:val="22"/>
                <w:szCs w:val="22"/>
              </w:rPr>
              <w:t>Cohort 1 Group:</w:t>
            </w:r>
          </w:p>
          <w:p>
            <w:pPr>
              <w:pStyle w:val="Normal"/>
              <w:rPr>
                <w:rFonts w:ascii="Tahoma" w:hAnsi="Tahoma" w:cs="Tahoma"/>
                <w:sz w:val="22"/>
                <w:szCs w:val="22"/>
              </w:rPr>
            </w:pPr>
            <w:r>
              <w:rPr>
                <w:rFonts w:cs="Tahoma" w:ascii="Tahoma" w:hAnsi="Tahoma"/>
                <w:sz w:val="22"/>
                <w:szCs w:val="22"/>
              </w:rPr>
              <w:t>Lecturer’s Name:</w:t>
            </w:r>
          </w:p>
          <w:p>
            <w:pPr>
              <w:pStyle w:val="Normal"/>
              <w:rPr>
                <w:rFonts w:ascii="Tahoma" w:hAnsi="Tahoma" w:cs="Tahoma"/>
                <w:sz w:val="22"/>
                <w:szCs w:val="22"/>
              </w:rPr>
            </w:pPr>
            <w:r>
              <w:rPr>
                <w:rFonts w:cs="Tahoma" w:ascii="Tahoma" w:hAnsi="Tahoma"/>
                <w:sz w:val="22"/>
                <w:szCs w:val="22"/>
              </w:rPr>
            </w:r>
          </w:p>
        </w:tc>
        <w:tc>
          <w:tcPr>
            <w:tcW w:w="1383" w:type="dxa"/>
            <w:tcBorders>
              <w:right w:val="nil"/>
            </w:tcBorders>
            <w:shd w:color="auto" w:fill="FBD4B4" w:themeFill="accent6" w:themeFillTint="66" w:val="clear"/>
          </w:tcPr>
          <w:p>
            <w:pPr>
              <w:pStyle w:val="Normal"/>
              <w:rPr>
                <w:rFonts w:ascii="Tahoma" w:hAnsi="Tahoma" w:cs="Tahoma"/>
                <w:sz w:val="22"/>
                <w:szCs w:val="22"/>
              </w:rPr>
            </w:pPr>
            <w:r>
              <w:rPr>
                <w:rFonts w:cs="Tahoma" w:ascii="Tahoma" w:hAnsi="Tahoma"/>
                <w:sz w:val="22"/>
                <w:szCs w:val="22"/>
              </w:rPr>
              <w:t>Name of Guest Speaker:</w:t>
            </w:r>
          </w:p>
        </w:tc>
        <w:tc>
          <w:tcPr>
            <w:tcW w:w="1593" w:type="dxa"/>
            <w:tcBorders>
              <w:left w:val="nil"/>
            </w:tcBorders>
            <w:shd w:color="auto" w:fill="FBD4B4" w:themeFill="accent6" w:themeFillTint="66" w:val="clear"/>
          </w:tcPr>
          <w:p>
            <w:pPr>
              <w:pStyle w:val="Normal"/>
              <w:jc w:val="center"/>
              <w:rPr>
                <w:rFonts w:ascii="Tahoma" w:hAnsi="Tahoma" w:cs="Tahoma"/>
                <w:b/>
                <w:b/>
                <w:sz w:val="22"/>
                <w:szCs w:val="22"/>
              </w:rPr>
            </w:pPr>
            <w:r>
              <w:rPr>
                <w:rFonts w:cs="Tahoma" w:ascii="Tahoma" w:hAnsi="Tahoma"/>
                <w:b/>
                <w:sz w:val="22"/>
                <w:szCs w:val="22"/>
              </w:rPr>
            </w:r>
          </w:p>
        </w:tc>
        <w:tc>
          <w:tcPr>
            <w:tcW w:w="2019" w:type="dxa"/>
            <w:tcBorders/>
            <w:shd w:color="auto" w:fill="FBD4B4" w:themeFill="accent6" w:themeFillTint="66" w:val="clear"/>
          </w:tcPr>
          <w:p>
            <w:pPr>
              <w:pStyle w:val="Normal"/>
              <w:rPr>
                <w:rFonts w:ascii="Tahoma" w:hAnsi="Tahoma" w:cs="Tahoma"/>
                <w:bCs/>
                <w:sz w:val="22"/>
                <w:szCs w:val="22"/>
              </w:rPr>
            </w:pPr>
            <w:r>
              <w:rPr>
                <w:rFonts w:cs="Tahoma" w:ascii="Tahoma" w:hAnsi="Tahoma"/>
                <w:bCs/>
                <w:sz w:val="22"/>
                <w:szCs w:val="22"/>
              </w:rPr>
              <w:t>Lecture Week….</w:t>
            </w:r>
          </w:p>
        </w:tc>
        <w:tc>
          <w:tcPr>
            <w:tcW w:w="2576" w:type="dxa"/>
            <w:tcBorders>
              <w:bottom w:val="nil"/>
            </w:tcBorders>
            <w:shd w:color="auto" w:fill="FBD4B4" w:themeFill="accent6" w:themeFillTint="66" w:val="clear"/>
          </w:tcPr>
          <w:p>
            <w:pPr>
              <w:pStyle w:val="Normal"/>
              <w:rPr>
                <w:rFonts w:ascii="Tahoma" w:hAnsi="Tahoma" w:cs="Tahoma"/>
                <w:bCs/>
                <w:sz w:val="22"/>
                <w:szCs w:val="22"/>
              </w:rPr>
            </w:pPr>
            <w:r>
              <w:rPr>
                <w:rFonts w:cs="Tahoma" w:ascii="Tahoma" w:hAnsi="Tahoma"/>
                <w:bCs/>
                <w:sz w:val="22"/>
                <w:szCs w:val="22"/>
              </w:rPr>
              <w:t>Date:</w:t>
            </w:r>
          </w:p>
          <w:p>
            <w:pPr>
              <w:pStyle w:val="Normal"/>
              <w:rPr>
                <w:rFonts w:ascii="Tahoma" w:hAnsi="Tahoma" w:cs="Tahoma"/>
                <w:b/>
                <w:b/>
                <w:sz w:val="22"/>
                <w:szCs w:val="22"/>
              </w:rPr>
            </w:pPr>
            <w:r>
              <w:rPr>
                <w:rFonts w:cs="Tahoma" w:ascii="Tahoma" w:hAnsi="Tahoma"/>
                <w:b/>
                <w:sz w:val="22"/>
                <w:szCs w:val="22"/>
              </w:rPr>
            </w:r>
          </w:p>
          <w:p>
            <w:pPr>
              <w:pStyle w:val="Normal"/>
              <w:jc w:val="center"/>
              <w:rPr>
                <w:rFonts w:ascii="Tahoma" w:hAnsi="Tahoma" w:cs="Tahoma"/>
                <w:b/>
                <w:b/>
                <w:sz w:val="22"/>
                <w:szCs w:val="22"/>
              </w:rPr>
            </w:pPr>
            <w:r>
              <w:rPr>
                <w:rFonts w:cs="Tahoma" w:ascii="Tahoma" w:hAnsi="Tahoma"/>
                <w:b/>
                <w:sz w:val="22"/>
                <w:szCs w:val="22"/>
              </w:rPr>
            </w:r>
          </w:p>
          <w:p>
            <w:pPr>
              <w:pStyle w:val="Normal"/>
              <w:rPr>
                <w:rFonts w:ascii="Tahoma" w:hAnsi="Tahoma" w:cs="Tahoma"/>
                <w:b/>
                <w:b/>
                <w:sz w:val="22"/>
                <w:szCs w:val="22"/>
              </w:rPr>
            </w:pPr>
            <w:r>
              <w:rPr>
                <w:rFonts w:cs="Tahoma" w:ascii="Tahoma" w:hAnsi="Tahoma"/>
                <w:b/>
                <w:sz w:val="22"/>
                <w:szCs w:val="22"/>
              </w:rPr>
            </w:r>
          </w:p>
        </w:tc>
      </w:tr>
      <w:tr>
        <w:trPr>
          <w:trHeight w:val="990" w:hRule="atLeast"/>
        </w:trPr>
        <w:tc>
          <w:tcPr>
            <w:tcW w:w="11250" w:type="dxa"/>
            <w:gridSpan w:val="5"/>
            <w:tcBorders/>
            <w:shd w:fill="auto" w:val="clear"/>
          </w:tcPr>
          <w:p>
            <w:pPr>
              <w:pStyle w:val="Normal"/>
              <w:rPr>
                <w:rFonts w:ascii="Tahoma" w:hAnsi="Tahoma" w:cs="Tahoma"/>
                <w:b/>
                <w:b/>
                <w:bCs/>
              </w:rPr>
            </w:pPr>
            <w:r>
              <w:rPr>
                <w:rFonts w:cs="Tahoma" w:ascii="Tahoma" w:hAnsi="Tahoma"/>
                <w:b/>
                <w:bCs/>
              </w:rPr>
              <w:t xml:space="preserve">What are the key topics examined in the Guest Speaker’s session (these may include various key themes, activities and skills in the field of facilities management in the field of Food &amp; Beverage Operations, etc): </w:t>
            </w:r>
          </w:p>
          <w:p>
            <w:pPr>
              <w:pStyle w:val="Normal"/>
              <w:rPr>
                <w:rFonts w:ascii="Tahoma" w:hAnsi="Tahoma" w:cs="Tahoma"/>
                <w:sz w:val="28"/>
                <w:szCs w:val="28"/>
              </w:rPr>
            </w:pPr>
            <w:r>
              <w:rPr>
                <w:rFonts w:cs="Tahoma" w:ascii="Tahoma" w:hAnsi="Tahoma"/>
                <w:sz w:val="28"/>
                <w:szCs w:val="28"/>
              </w:rPr>
            </w:r>
          </w:p>
          <w:p>
            <w:pPr>
              <w:pStyle w:val="Normal"/>
              <w:rPr>
                <w:rFonts w:ascii="Tahoma" w:hAnsi="Tahoma" w:cs="Tahoma"/>
                <w:sz w:val="28"/>
                <w:szCs w:val="28"/>
              </w:rPr>
            </w:pPr>
            <w:r>
              <w:rPr>
                <w:rFonts w:cs="Tahoma" w:ascii="Tahoma" w:hAnsi="Tahoma"/>
                <w:sz w:val="24"/>
                <w:szCs w:val="24"/>
              </w:rPr>
              <w:t xml:space="preserve">According to the guest speaker there are </w:t>
            </w:r>
            <w:r>
              <w:rPr>
                <w:rFonts w:cs="Tahoma" w:ascii="Tahoma" w:hAnsi="Tahoma"/>
                <w:sz w:val="24"/>
                <w:szCs w:val="24"/>
              </w:rPr>
              <w:t>several ways Burger King stays within the standardisation of food hygiene regulations and Food Safety Act (1990) in order to serve edible and safe food. In that they regularly clean out their beverage filter such that there won’t be any build of harmful bacteria, food such as fries are disposed of after 8-10minutes if they aren’t served again to eliminate chances of illness. Personal hygiene of the staffs is also rigorously regulated by the managers of the restaurant, as the a susceptible medium of cross contamination from person to person. Cleaning products are bought under different uses, such as window and sink cleaning products, table or cooking surface cleaning products and of course washing up liquid. Much detail and caution is also gone under the cleaning products to eliminate or at least diminish chances of any bacterial growth which can then cause food poisoning which a huge food</w:t>
            </w:r>
            <w:r>
              <w:rPr>
                <w:rFonts w:cs="Tahoma" w:ascii="Tahoma" w:hAnsi="Tahoma"/>
                <w:sz w:val="28"/>
                <w:szCs w:val="28"/>
              </w:rPr>
              <w:t xml:space="preserve"> </w:t>
            </w:r>
            <w:r>
              <w:rPr>
                <w:rFonts w:cs="Tahoma" w:ascii="Tahoma" w:hAnsi="Tahoma"/>
                <w:sz w:val="24"/>
                <w:szCs w:val="24"/>
              </w:rPr>
              <w:t>company (such as Burger king) would need to avoid in other to maintain its place in the industry.</w:t>
            </w:r>
          </w:p>
          <w:p>
            <w:pPr>
              <w:pStyle w:val="Normal"/>
              <w:rPr>
                <w:rFonts w:ascii="Tahoma" w:hAnsi="Tahoma" w:cs="Tahoma"/>
                <w:sz w:val="20"/>
                <w:szCs w:val="20"/>
              </w:rPr>
            </w:pPr>
            <w:r>
              <w:rPr>
                <w:rFonts w:cs="Tahoma" w:ascii="Tahoma" w:hAnsi="Tahoma"/>
                <w:sz w:val="20"/>
                <w:szCs w:val="20"/>
              </w:rPr>
            </w:r>
          </w:p>
        </w:tc>
      </w:tr>
      <w:tr>
        <w:trPr>
          <w:trHeight w:val="3001" w:hRule="atLeast"/>
        </w:trPr>
        <w:tc>
          <w:tcPr>
            <w:tcW w:w="11250" w:type="dxa"/>
            <w:gridSpan w:val="5"/>
            <w:tcBorders/>
            <w:shd w:fill="auto" w:val="clear"/>
          </w:tcPr>
          <w:p>
            <w:pPr>
              <w:pStyle w:val="Normal"/>
              <w:rPr>
                <w:rFonts w:ascii="Tahoma" w:hAnsi="Tahoma" w:cs="Tahoma"/>
                <w:b/>
                <w:b/>
                <w:bCs/>
              </w:rPr>
            </w:pPr>
            <w:r>
              <w:rPr>
                <w:rFonts w:cs="Tahoma" w:ascii="Tahoma" w:hAnsi="Tahoma"/>
                <w:b/>
                <w:bCs/>
              </w:rPr>
              <w:t>What are the importance of requisite skills in Food &amp; Beverage Operations as explained by Guest Speaker (please fill in as appropriate):</w:t>
            </w:r>
          </w:p>
          <w:p>
            <w:pPr>
              <w:pStyle w:val="Normal"/>
              <w:jc w:val="left"/>
              <w:rPr>
                <w:rFonts w:ascii="Tahoma" w:hAnsi="Tahoma" w:cs="Tahoma"/>
                <w:b/>
                <w:b/>
                <w:bCs/>
              </w:rPr>
            </w:pPr>
            <w:r>
              <w:rPr>
                <w:rFonts w:cs="Tahoma" w:ascii="Tahoma" w:hAnsi="Tahoma"/>
                <w:b/>
                <w:bCs/>
              </w:rPr>
            </w:r>
          </w:p>
          <w:p>
            <w:pPr>
              <w:pStyle w:val="Normal"/>
              <w:jc w:val="left"/>
              <w:rPr>
                <w:rFonts w:ascii="Tahoma" w:hAnsi="Tahoma" w:cs="Tahoma"/>
              </w:rPr>
            </w:pPr>
            <w:r>
              <w:rPr>
                <w:rFonts w:cs="Tahoma" w:ascii="Tahoma" w:hAnsi="Tahoma"/>
                <w:b w:val="false"/>
                <w:bCs w:val="false"/>
              </w:rPr>
              <w:t xml:space="preserve">The guest speaker highlighted the importance of of requisite skills by giving us examples on how it can better food services. Kitchen staffs at burger can give management an input on how to budget around food, cleaning products and machinery – this then can aid to furthermore reduce the long term maintenance cost </w:t>
            </w:r>
            <w:r>
              <w:rPr>
                <w:rFonts w:cs="Tahoma" w:ascii="Tahoma" w:hAnsi="Tahoma"/>
                <w:b w:val="false"/>
                <w:bCs w:val="false"/>
              </w:rPr>
              <w:t>hence increasing profitability.</w:t>
            </w:r>
            <w:r>
              <w:rPr>
                <w:rFonts w:cs="Tahoma" w:ascii="Tahoma" w:hAnsi="Tahoma"/>
                <w:b w:val="false"/>
                <w:bCs w:val="false"/>
              </w:rPr>
              <w:t xml:space="preserve"> The regulation of the temperature in the storer room can be carried out by any employee, this then means there is no need for management to hire any one new in order to monitor the frozen foods. </w:t>
            </w:r>
            <w:r>
              <w:rPr>
                <w:rFonts w:cs="Tahoma" w:ascii="Tahoma" w:hAnsi="Tahoma"/>
                <w:b w:val="false"/>
                <w:bCs w:val="false"/>
              </w:rPr>
              <w:t>Little issues that might occur in the building such as a broken light bulb can be easily fixed by any staff member that is present.</w:t>
            </w:r>
          </w:p>
          <w:p>
            <w:pPr>
              <w:pStyle w:val="Normal"/>
              <w:rPr>
                <w:rFonts w:ascii="Tahoma" w:hAnsi="Tahoma" w:cs="Tahoma"/>
                <w:sz w:val="20"/>
                <w:szCs w:val="20"/>
              </w:rPr>
            </w:pPr>
            <w:r>
              <w:rPr>
                <w:rFonts w:cs="Tahoma" w:ascii="Tahoma" w:hAnsi="Tahoma"/>
                <w:sz w:val="20"/>
                <w:szCs w:val="20"/>
              </w:rPr>
            </w:r>
          </w:p>
        </w:tc>
      </w:tr>
      <w:tr>
        <w:trPr>
          <w:trHeight w:val="2518" w:hRule="atLeast"/>
        </w:trPr>
        <w:tc>
          <w:tcPr>
            <w:tcW w:w="11250" w:type="dxa"/>
            <w:gridSpan w:val="5"/>
            <w:tcBorders/>
            <w:shd w:fill="auto" w:val="clear"/>
          </w:tcPr>
          <w:p>
            <w:pPr>
              <w:pStyle w:val="Fixed"/>
              <w:numPr>
                <w:ilvl w:val="0"/>
                <w:numId w:val="0"/>
              </w:numPr>
              <w:ind w:left="0" w:hanging="0"/>
              <w:outlineLvl w:val="1"/>
              <w:rPr>
                <w:rFonts w:ascii="Tahoma" w:hAnsi="Tahoma" w:cs="Tahoma"/>
                <w:b w:val="false"/>
                <w:b w:val="false"/>
                <w:bCs/>
              </w:rPr>
            </w:pPr>
            <w:r>
              <w:rPr>
                <w:rFonts w:cs="Tahoma" w:ascii="Tahoma" w:hAnsi="Tahoma"/>
                <w:bCs/>
              </w:rPr>
              <w:t xml:space="preserve">How has this </w:t>
            </w:r>
            <w:r>
              <w:rPr>
                <w:rFonts w:cs="Tahoma" w:ascii="Tahoma" w:hAnsi="Tahoma"/>
              </w:rPr>
              <w:t>Guest Speaker’s Session</w:t>
            </w:r>
            <w:r>
              <w:rPr>
                <w:rFonts w:cs="Tahoma" w:ascii="Tahoma" w:hAnsi="Tahoma"/>
                <w:b w:val="false"/>
                <w:bCs/>
              </w:rPr>
              <w:t xml:space="preserve"> </w:t>
            </w:r>
            <w:r>
              <w:rPr>
                <w:rFonts w:cs="Tahoma" w:ascii="Tahoma" w:hAnsi="Tahoma"/>
                <w:bCs/>
              </w:rPr>
              <w:t>impacted on your Knowledge of Food &amp; Beverage Operations</w:t>
            </w:r>
            <w:r>
              <w:rPr>
                <w:rFonts w:cs="Tahoma" w:ascii="Tahoma" w:hAnsi="Tahoma"/>
                <w:szCs w:val="24"/>
              </w:rPr>
              <w:t xml:space="preserve"> in the hospitality industry</w:t>
            </w:r>
            <w:r>
              <w:rPr>
                <w:rFonts w:cs="Tahoma" w:ascii="Tahoma" w:hAnsi="Tahoma"/>
                <w:bCs/>
              </w:rPr>
              <w:t>?</w:t>
            </w:r>
          </w:p>
          <w:p>
            <w:pPr>
              <w:pStyle w:val="Normal"/>
              <w:rPr>
                <w:rFonts w:ascii="Tahoma" w:hAnsi="Tahoma" w:cs="Tahoma"/>
                <w:sz w:val="24"/>
                <w:szCs w:val="24"/>
              </w:rPr>
            </w:pPr>
            <w:r>
              <w:rPr>
                <w:rFonts w:cs="Tahoma" w:ascii="Tahoma" w:hAnsi="Tahoma"/>
                <w:sz w:val="24"/>
                <w:szCs w:val="24"/>
              </w:rPr>
            </w:r>
          </w:p>
          <w:p>
            <w:pPr>
              <w:pStyle w:val="Normal"/>
              <w:rPr>
                <w:rFonts w:ascii="Tahoma" w:hAnsi="Tahoma" w:cs="Tahoma"/>
                <w:sz w:val="24"/>
                <w:szCs w:val="24"/>
              </w:rPr>
            </w:pPr>
            <w:r>
              <w:rPr>
                <w:rFonts w:cs="Tahoma" w:ascii="Tahoma" w:hAnsi="Tahoma"/>
                <w:sz w:val="24"/>
                <w:szCs w:val="24"/>
              </w:rPr>
              <w:t>Personally, what I found interesting was how companies increasingly try to reduce their long term maintenance cost. I.e like how Burger king uses beverage dispensers instead of bottled drinks which is good for the environment which means less energy goes into recycling the plastic or bottle can, but also the company does not have to pay as much product tax. Staff can also consciously control the amount of cleaning product use on a surface. Like every other company I know of, I understood the fact that some of training is undergone by all the staffs that are present in the building.</w:t>
            </w:r>
          </w:p>
          <w:p>
            <w:pPr>
              <w:pStyle w:val="Normal"/>
              <w:rPr>
                <w:rFonts w:ascii="Tahoma" w:hAnsi="Tahoma" w:cs="Tahoma"/>
                <w:sz w:val="24"/>
                <w:szCs w:val="24"/>
              </w:rPr>
            </w:pPr>
            <w:r>
              <w:rPr>
                <w:rFonts w:cs="Tahoma" w:ascii="Tahoma" w:hAnsi="Tahoma"/>
                <w:sz w:val="24"/>
                <w:szCs w:val="24"/>
              </w:rPr>
            </w:r>
          </w:p>
        </w:tc>
      </w:tr>
      <w:tr>
        <w:trPr/>
        <w:tc>
          <w:tcPr>
            <w:tcW w:w="11250" w:type="dxa"/>
            <w:gridSpan w:val="5"/>
            <w:tcBorders/>
            <w:shd w:fill="auto" w:val="clear"/>
          </w:tcPr>
          <w:p>
            <w:pPr>
              <w:pStyle w:val="Normal"/>
              <w:rPr>
                <w:rFonts w:ascii="Tahoma" w:hAnsi="Tahoma" w:cs="Tahoma"/>
                <w:b/>
                <w:b/>
                <w:bCs/>
              </w:rPr>
            </w:pPr>
            <w:r>
              <w:rPr>
                <w:rFonts w:cs="Tahoma" w:ascii="Tahoma" w:hAnsi="Tahoma"/>
                <w:b/>
                <w:bCs/>
              </w:rPr>
              <w:t xml:space="preserve">Perform a self-appraisal of your understanding and key skills required in facilities management: </w:t>
            </w:r>
          </w:p>
          <w:p>
            <w:pPr>
              <w:pStyle w:val="Normal"/>
              <w:rPr>
                <w:rFonts w:ascii="Tahoma" w:hAnsi="Tahoma" w:cs="Tahoma"/>
                <w:b/>
                <w:b/>
                <w:bCs/>
              </w:rPr>
            </w:pPr>
            <w:r>
              <w:rPr>
                <w:rFonts w:cs="Tahoma" w:ascii="Tahoma" w:hAnsi="Tahoma"/>
                <w:b/>
                <w:bCs/>
              </w:rPr>
            </w:r>
          </w:p>
          <w:p>
            <w:pPr>
              <w:pStyle w:val="Normal"/>
              <w:rPr/>
            </w:pPr>
            <w:r>
              <w:rPr>
                <w:rFonts w:cs="Tahoma" w:ascii="Tahoma" w:hAnsi="Tahoma"/>
                <w:b w:val="false"/>
                <w:bCs w:val="false"/>
              </w:rPr>
              <w:t>From this session I understood that staff are meticulous in the way they treat and handle food in that they follow the Food Safety Act (1990), for example using different chopping boards for raw material (beef for burgers), Personal hygiene from staff – washing of hands, Temperature control –</w:t>
            </w:r>
            <w:r>
              <w:rPr>
                <w:rFonts w:cs="Tahoma" w:ascii="Tahoma" w:hAnsi="Tahoma"/>
                <w:b w:val="false"/>
                <w:bCs w:val="false"/>
              </w:rPr>
              <w:t xml:space="preserve"> to</w:t>
            </w:r>
            <w:r>
              <w:rPr>
                <w:rFonts w:ascii="Tahoma" w:hAnsi="Tahoma"/>
              </w:rPr>
              <w:t xml:space="preserve"> limit bacterial growth and by applying appropriate temperature controls </w:t>
            </w:r>
            <w:r>
              <w:rPr>
                <w:rFonts w:ascii="Tahoma" w:hAnsi="Tahoma"/>
              </w:rPr>
              <w:t>digitally which is crucial for Food safety. Team work is important as it creates an atmosphere in which employees feel secure in their skills to carry out operations without being prompted to. This also allows them to make useful contributions on how the restaurant can reduce their long term maintenance cost, an example would be suggesting that management to buy an expensive fry dump which requires less cleaning and lasts longer. Which consequently leaves me thinking that Teamwork is is an essential skill required in fast food restaurants such as Burger king, in order for each facility to run smoothly.</w:t>
            </w:r>
          </w:p>
          <w:p>
            <w:pPr>
              <w:pStyle w:val="Normal"/>
              <w:rPr>
                <w:rFonts w:ascii="Tahoma" w:hAnsi="Tahoma" w:cs="Tahoma"/>
                <w:sz w:val="20"/>
                <w:szCs w:val="20"/>
              </w:rPr>
            </w:pPr>
            <w:r>
              <w:rPr>
                <w:rFonts w:cs="Tahoma" w:ascii="Tahoma" w:hAnsi="Tahoma"/>
                <w:sz w:val="20"/>
                <w:szCs w:val="20"/>
              </w:rPr>
            </w:r>
          </w:p>
        </w:tc>
      </w:tr>
      <w:tr>
        <w:trPr>
          <w:trHeight w:val="270" w:hRule="atLeast"/>
        </w:trPr>
        <w:tc>
          <w:tcPr>
            <w:tcW w:w="11250" w:type="dxa"/>
            <w:gridSpan w:val="5"/>
            <w:tcBorders/>
            <w:shd w:fill="auto" w:val="clear"/>
          </w:tcPr>
          <w:p>
            <w:pPr>
              <w:pStyle w:val="Normal"/>
              <w:rPr>
                <w:rFonts w:ascii="Tahoma" w:hAnsi="Tahoma" w:cs="Tahoma"/>
                <w:b/>
                <w:b/>
                <w:bCs/>
              </w:rPr>
            </w:pPr>
            <w:r>
              <w:rPr>
                <w:rFonts w:cs="Tahoma" w:ascii="Tahoma" w:hAnsi="Tahoma"/>
                <w:b/>
                <w:bCs/>
              </w:rPr>
              <w:t>Based on your self-appraisal, what would you do to improve on these skills?</w:t>
            </w:r>
          </w:p>
          <w:p>
            <w:pPr>
              <w:pStyle w:val="Normal"/>
              <w:rPr>
                <w:rFonts w:ascii="Tahoma" w:hAnsi="Tahoma" w:cs="Tahoma"/>
                <w:b/>
                <w:b/>
                <w:bCs/>
              </w:rPr>
            </w:pPr>
            <w:r>
              <w:rPr>
                <w:rFonts w:cs="Tahoma" w:ascii="Tahoma" w:hAnsi="Tahoma"/>
                <w:b/>
                <w:bCs/>
              </w:rPr>
            </w:r>
          </w:p>
          <w:p>
            <w:pPr>
              <w:pStyle w:val="Normal"/>
              <w:rPr>
                <w:rFonts w:ascii="Tahoma" w:hAnsi="Tahoma" w:cs="Tahoma"/>
                <w:b w:val="false"/>
                <w:b w:val="false"/>
              </w:rPr>
            </w:pPr>
            <w:r>
              <w:rPr>
                <w:rFonts w:cs="Tahoma" w:ascii="Tahoma" w:hAnsi="Tahoma"/>
                <w:b w:val="false"/>
                <w:bCs w:val="false"/>
              </w:rPr>
              <w:t xml:space="preserve">Teamwork can be improved by raising employee morals which in return increases productivity of every faculty member. This can be done through training or regular meetings before opening hours or after closing hours. This then means that the employees feel recognised by the company and so therefore an amicable atmosphere is created in that they feel confident and comfortable enough </w:t>
            </w:r>
            <w:r>
              <w:rPr>
                <w:rFonts w:cs="Tahoma" w:ascii="Tahoma" w:hAnsi="Tahoma"/>
                <w:b w:val="false"/>
                <w:bCs w:val="false"/>
              </w:rPr>
              <w:t>t</w:t>
            </w:r>
            <w:r>
              <w:rPr>
                <w:rFonts w:cs="Tahoma" w:ascii="Tahoma" w:hAnsi="Tahoma"/>
                <w:b w:val="false"/>
                <w:bCs w:val="false"/>
              </w:rPr>
              <w:t>o showcase their requisite skills.</w:t>
            </w:r>
          </w:p>
          <w:p>
            <w:pPr>
              <w:pStyle w:val="Normal"/>
              <w:rPr>
                <w:bCs w:val="false"/>
              </w:rPr>
            </w:pPr>
            <w:r>
              <w:rPr>
                <w:rFonts w:cs="Tahoma" w:ascii="Tahoma" w:hAnsi="Tahoma"/>
                <w:b w:val="false"/>
              </w:rPr>
            </w:r>
          </w:p>
        </w:tc>
      </w:tr>
      <w:tr>
        <w:trPr>
          <w:trHeight w:val="136" w:hRule="atLeast"/>
        </w:trPr>
        <w:tc>
          <w:tcPr>
            <w:tcW w:w="11250" w:type="dxa"/>
            <w:gridSpan w:val="5"/>
            <w:tcBorders/>
            <w:shd w:fill="auto" w:val="clear"/>
          </w:tcPr>
          <w:p>
            <w:pPr>
              <w:pStyle w:val="Normal"/>
              <w:rPr>
                <w:rFonts w:ascii="Tahoma" w:hAnsi="Tahoma" w:cs="Tahoma"/>
                <w:sz w:val="20"/>
                <w:szCs w:val="20"/>
              </w:rPr>
            </w:pPr>
            <w:r>
              <w:rPr>
                <w:rFonts w:cs="Tahoma" w:ascii="Tahoma" w:hAnsi="Tahoma"/>
                <w:sz w:val="20"/>
                <w:szCs w:val="20"/>
              </w:rPr>
            </w:r>
          </w:p>
        </w:tc>
      </w:tr>
      <w:tr>
        <w:trPr>
          <w:trHeight w:val="3708" w:hRule="atLeast"/>
        </w:trPr>
        <w:tc>
          <w:tcPr>
            <w:tcW w:w="11250" w:type="dxa"/>
            <w:gridSpan w:val="5"/>
            <w:tcBorders/>
            <w:shd w:fill="auto" w:val="clear"/>
          </w:tcPr>
          <w:p>
            <w:pPr>
              <w:pStyle w:val="Normal"/>
              <w:rPr/>
            </w:pPr>
            <w:r>
              <w:rPr>
                <w:rFonts w:cs="Tahoma" w:ascii="Tahoma" w:hAnsi="Tahoma"/>
                <w:b/>
                <w:bCs/>
              </w:rPr>
              <w:t>How has this Guest Speaker’s Session shape your understanding of Food &amp; Beverage Operations?</w:t>
            </w:r>
          </w:p>
          <w:p>
            <w:pPr>
              <w:pStyle w:val="Normal"/>
              <w:rPr>
                <w:rFonts w:ascii="Tahoma" w:hAnsi="Tahoma" w:cs="Tahoma"/>
                <w:b/>
                <w:b/>
                <w:bCs/>
              </w:rPr>
            </w:pPr>
            <w:r>
              <w:rPr/>
            </w:r>
          </w:p>
          <w:p>
            <w:pPr>
              <w:pStyle w:val="Normal"/>
              <w:rPr/>
            </w:pPr>
            <w:r>
              <w:rPr>
                <w:rFonts w:cs="Tahoma" w:ascii="Tahoma" w:hAnsi="Tahoma"/>
                <w:b w:val="false"/>
                <w:bCs w:val="false"/>
              </w:rPr>
              <w:t xml:space="preserve">The guest speaker gave us real life examples from working in burger king. There aren’t </w:t>
            </w:r>
            <w:r>
              <w:rPr>
                <w:rFonts w:cs="Tahoma" w:ascii="Tahoma" w:hAnsi="Tahoma"/>
                <w:b w:val="false"/>
                <w:bCs w:val="false"/>
              </w:rPr>
              <w:t>m</w:t>
            </w:r>
            <w:r>
              <w:rPr>
                <w:rFonts w:cs="Tahoma" w:ascii="Tahoma" w:hAnsi="Tahoma"/>
                <w:b w:val="false"/>
                <w:bCs w:val="false"/>
              </w:rPr>
              <w:t xml:space="preserve">any specific skills </w:t>
            </w:r>
            <w:r>
              <w:rPr>
                <w:rFonts w:cs="Tahoma" w:ascii="Tahoma" w:hAnsi="Tahoma"/>
                <w:b w:val="false"/>
                <w:bCs w:val="false"/>
              </w:rPr>
              <w:t xml:space="preserve">required in when working in a fast food restaurant. Machineries simply require pressing buttons and following manuals which do not require any specific skill. Then again health and safety training must be undergone in case of any major epidermic. Employees are made aware that they must follow the Food Safety Act (1990) meticulously in order to diminish or reduce the chances of cross contamination and this can be done in a number of ways from impeccable personal hygiene to thorough cleaning. Teamwork </w:t>
            </w:r>
            <w:r>
              <w:rPr>
                <w:rFonts w:cs="Tahoma" w:ascii="Tahoma" w:hAnsi="Tahoma"/>
                <w:b w:val="false"/>
                <w:bCs w:val="false"/>
              </w:rPr>
              <w:t>is also needed for employees to keep morals up and increase productivity which also increases profitable because of the rate of work.</w:t>
            </w:r>
          </w:p>
        </w:tc>
      </w:tr>
      <w:tr>
        <w:trPr/>
        <w:tc>
          <w:tcPr>
            <w:tcW w:w="11250" w:type="dxa"/>
            <w:gridSpan w:val="5"/>
            <w:tcBorders/>
            <w:shd w:fill="auto" w:val="clear"/>
          </w:tcPr>
          <w:p>
            <w:pPr>
              <w:pStyle w:val="Normal"/>
              <w:rPr/>
            </w:pPr>
            <w:r>
              <w:rPr/>
            </w:r>
            <w:bookmarkStart w:id="1" w:name="_Hlk28956365"/>
            <w:bookmarkStart w:id="2" w:name="_Hlk28956365"/>
            <w:bookmarkEnd w:id="2"/>
          </w:p>
        </w:tc>
      </w:tr>
    </w:tbl>
    <w:p>
      <w:pPr>
        <w:pStyle w:val="Normal"/>
        <w:jc w:val="center"/>
        <w:rPr>
          <w:rFonts w:ascii="Tahoma" w:hAnsi="Tahoma" w:cs="Tahoma"/>
          <w:sz w:val="20"/>
          <w:szCs w:val="20"/>
        </w:rPr>
      </w:pPr>
      <w:r>
        <w:rPr>
          <w:rFonts w:cs="Tahoma" w:ascii="Tahoma" w:hAnsi="Tahoma"/>
          <w:sz w:val="20"/>
          <w:szCs w:val="20"/>
        </w:rPr>
      </w:r>
    </w:p>
    <w:p>
      <w:pPr>
        <w:pStyle w:val="Normal"/>
        <w:jc w:val="center"/>
        <w:rPr>
          <w:rFonts w:ascii="Tahoma" w:hAnsi="Tahoma" w:cs="Tahoma"/>
          <w:sz w:val="20"/>
          <w:szCs w:val="20"/>
        </w:rPr>
      </w:pPr>
      <w:r>
        <w:rPr>
          <w:rFonts w:cs="Tahoma" w:ascii="Tahoma" w:hAnsi="Tahoma"/>
          <w:sz w:val="20"/>
          <w:szCs w:val="20"/>
        </w:rPr>
      </w:r>
    </w:p>
    <w:tbl>
      <w:tblPr>
        <w:tblStyle w:val="TableGrid"/>
        <w:tblW w:w="6499" w:type="dxa"/>
        <w:jc w:val="left"/>
        <w:tblInd w:w="5" w:type="dxa"/>
        <w:tblCellMar>
          <w:top w:w="0" w:type="dxa"/>
          <w:left w:w="108" w:type="dxa"/>
          <w:bottom w:w="0" w:type="dxa"/>
          <w:right w:w="108" w:type="dxa"/>
        </w:tblCellMar>
        <w:tblLook w:firstRow="1" w:noVBand="0" w:lastRow="1" w:firstColumn="1" w:lastColumn="1" w:noHBand="0" w:val="01e0"/>
      </w:tblPr>
      <w:tblGrid>
        <w:gridCol w:w="6499"/>
      </w:tblGrid>
      <w:tr>
        <w:trPr/>
        <w:tc>
          <w:tcPr>
            <w:tcW w:w="6499" w:type="dxa"/>
            <w:tcBorders/>
            <w:shd w:fill="auto" w:val="clear"/>
          </w:tcPr>
          <w:p>
            <w:pPr>
              <w:pStyle w:val="Normal"/>
              <w:rPr>
                <w:rFonts w:ascii="Tahoma" w:hAnsi="Tahoma" w:cs="Tahoma"/>
                <w:b/>
                <w:b/>
                <w:bCs/>
              </w:rPr>
            </w:pPr>
            <w:r>
              <w:rPr>
                <w:rFonts w:cs="Tahoma" w:ascii="Tahoma" w:hAnsi="Tahoma"/>
                <w:b/>
                <w:bCs/>
              </w:rPr>
              <w:t>Student Signature:</w:t>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t>Osarobo Imade</w:t>
            </w:r>
          </w:p>
          <w:p>
            <w:pPr>
              <w:pStyle w:val="Normal"/>
              <w:rPr>
                <w:rFonts w:ascii="Tahoma" w:hAnsi="Tahoma" w:cs="Tahoma"/>
                <w:sz w:val="20"/>
                <w:szCs w:val="20"/>
              </w:rPr>
            </w:pPr>
            <w:r>
              <w:rPr>
                <w:rFonts w:cs="Tahoma" w:ascii="Tahoma" w:hAnsi="Tahoma"/>
                <w:sz w:val="20"/>
                <w:szCs w:val="20"/>
              </w:rPr>
              <w:t>__________________________________</w:t>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b/>
                <w:b/>
                <w:bCs/>
              </w:rPr>
            </w:pPr>
            <w:r>
              <w:rPr>
                <w:rFonts w:cs="Tahoma" w:ascii="Tahoma" w:hAnsi="Tahoma"/>
                <w:b/>
                <w:bCs/>
              </w:rPr>
              <w:t>Date:</w:t>
            </w:r>
          </w:p>
          <w:p>
            <w:pPr>
              <w:pStyle w:val="Normal"/>
              <w:rPr>
                <w:rFonts w:ascii="Tahoma" w:hAnsi="Tahoma" w:cs="Tahoma"/>
                <w:sz w:val="20"/>
                <w:szCs w:val="20"/>
              </w:rPr>
            </w:pPr>
            <w:r>
              <w:rPr>
                <w:rFonts w:cs="Tahoma" w:ascii="Tahoma" w:hAnsi="Tahoma"/>
                <w:sz w:val="20"/>
                <w:szCs w:val="20"/>
              </w:rPr>
              <w:t>15.02.2020</w:t>
            </w:r>
          </w:p>
          <w:p>
            <w:pPr>
              <w:pStyle w:val="Normal"/>
              <w:rPr>
                <w:rFonts w:ascii="Tahoma" w:hAnsi="Tahoma" w:cs="Tahoma"/>
                <w:sz w:val="20"/>
                <w:szCs w:val="20"/>
              </w:rPr>
            </w:pPr>
            <w:r>
              <w:rPr>
                <w:rFonts w:cs="Tahoma" w:ascii="Tahoma" w:hAnsi="Tahoma"/>
                <w:sz w:val="20"/>
                <w:szCs w:val="20"/>
              </w:rPr>
              <w:t>_________________________________</w:t>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tc>
      </w:tr>
    </w:tbl>
    <w:p>
      <w:pPr>
        <w:pStyle w:val="Normal"/>
        <w:jc w:val="center"/>
        <w:rPr/>
      </w:pPr>
      <w:r>
        <w:rPr/>
      </w:r>
    </w:p>
    <w:sectPr>
      <w:headerReference w:type="default" r:id="rId2"/>
      <w:footerReference w:type="default" r:id="rId3"/>
      <w:type w:val="nextPage"/>
      <w:pgSz w:w="11906" w:h="16838"/>
      <w:pgMar w:left="357" w:right="357" w:header="709" w:top="766" w:footer="709" w:bottom="766"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roman"/>
    <w:pitch w:val="variable"/>
  </w:font>
  <w:font w:name="Arial">
    <w:charset w:val="00"/>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316958483"/>
    </w:sdtPr>
    <w:sdtContent>
      <w:p>
        <w:pPr>
          <w:pStyle w:val="Footer"/>
          <w:jc w:val="right"/>
          <w:rPr/>
        </w:pPr>
        <w:r>
          <w:rPr/>
          <w:fldChar w:fldCharType="begin"/>
        </w:r>
        <w:r>
          <w:rPr/>
          <w:instrText> PAGE </w:instrText>
        </w:r>
        <w:r>
          <w:rPr/>
          <w:fldChar w:fldCharType="separate"/>
        </w:r>
        <w:r>
          <w:rPr/>
          <w:t>3</w:t>
        </w:r>
        <w:r>
          <w:rPr/>
          <w:fldChar w:fldCharType="end"/>
        </w:r>
      </w:p>
    </w:sdtContent>
  </w:sdt>
  <w:p>
    <w:pPr>
      <w:pStyle w:val="Footer"/>
      <w:rPr>
        <w:b/>
        <w:b/>
        <w:bCs/>
      </w:rPr>
    </w:pPr>
    <w:r>
      <w:rPr/>
      <w:drawing>
        <wp:inline distT="0" distB="0" distL="0" distR="0">
          <wp:extent cx="2486025" cy="611505"/>
          <wp:effectExtent l="0" t="0" r="0" b="0"/>
          <wp:docPr id="2"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Users\samantha.birdsell\AppData\Local\Microsoft\Windows\INetCache\Content.MSO\5FEB1F47.tmp"/>
                  <pic:cNvPicPr>
                    <a:picLocks noChangeAspect="1" noChangeArrowheads="1"/>
                  </pic:cNvPicPr>
                </pic:nvPicPr>
                <pic:blipFill>
                  <a:blip r:embed="rId1"/>
                  <a:stretch>
                    <a:fillRect/>
                  </a:stretch>
                </pic:blipFill>
                <pic:spPr bwMode="auto">
                  <a:xfrm>
                    <a:off x="0" y="0"/>
                    <a:ext cx="2486025" cy="611505"/>
                  </a:xfrm>
                  <a:prstGeom prst="rect">
                    <a:avLst/>
                  </a:prstGeom>
                </pic:spPr>
              </pic:pic>
            </a:graphicData>
          </a:graphic>
        </wp:inline>
      </w:drawing>
    </w:r>
    <w:r>
      <w:rPr/>
      <w:t xml:space="preserve">                                          </w:t>
    </w:r>
    <w:r>
      <w:rPr>
        <w:b/>
        <w:bCs/>
      </w:rPr>
      <w:t xml:space="preserve">Best of Luck! From the Teaching Team </w:t>
    </w:r>
  </w:p>
  <w:p>
    <w:pPr>
      <w:pStyle w:val="Footer"/>
      <w:rPr>
        <w:b/>
        <w:b/>
        <w:bCs/>
      </w:rPr>
    </w:pPr>
    <w:r>
      <w:rPr>
        <w:b/>
        <w:bCs/>
      </w:rPr>
      <w:t xml:space="preserve">                                                                                                                                 </w:t>
    </w:r>
    <w:r>
      <w:rPr>
        <w:b/>
        <w:bCs/>
      </w:rPr>
      <w:t>Dr Jazz</w:t>
    </w:r>
  </w:p>
  <w:p>
    <w:pPr>
      <w:pStyle w:val="Footer"/>
      <w:rPr>
        <w:b/>
        <w:b/>
        <w:bCs/>
      </w:rPr>
    </w:pPr>
    <w:r>
      <w:rPr>
        <w:b/>
        <w:bCs/>
      </w:rPr>
      <w:t xml:space="preserve">                                                                                                                                 </w:t>
    </w:r>
    <w:r>
      <w:rPr>
        <w:b/>
        <w:bCs/>
      </w:rPr>
      <w:t>Dr Olu</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right"/>
      <w:rPr/>
    </w:pPr>
    <w:r>
      <w:rPr/>
      <w:drawing>
        <wp:inline distT="0" distB="0" distL="0" distR="0">
          <wp:extent cx="2486025" cy="611505"/>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samantha.birdsell\AppData\Local\Microsoft\Windows\INetCache\Content.MSO\5FEB1F47.tmp"/>
                  <pic:cNvPicPr>
                    <a:picLocks noChangeAspect="1" noChangeArrowheads="1"/>
                  </pic:cNvPicPr>
                </pic:nvPicPr>
                <pic:blipFill>
                  <a:blip r:embed="rId1"/>
                  <a:stretch>
                    <a:fillRect/>
                  </a:stretch>
                </pic:blipFill>
                <pic:spPr bwMode="auto">
                  <a:xfrm>
                    <a:off x="0" y="0"/>
                    <a:ext cx="2486025" cy="611505"/>
                  </a:xfrm>
                  <a:prstGeom prst="rect">
                    <a:avLst/>
                  </a:prstGeom>
                </pic:spPr>
              </pic:pic>
            </a:graphicData>
          </a:graphic>
        </wp:inline>
      </w:drawing>
    </w:r>
  </w:p>
</w:hd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GB" w:bidi="ar-SA"/>
      </w:rPr>
    </w:rPrDefault>
    <w:pPrDefault>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pPr>
      <w:widowControl/>
      <w:bidi w:val="0"/>
      <w:jc w:val="left"/>
    </w:pPr>
    <w:rPr>
      <w:rFonts w:ascii="Times New Roman" w:hAnsi="Times New Roman" w:eastAsia="Times New Roman" w:cs="Times New Roman"/>
      <w:color w:val="auto"/>
      <w:kern w:val="0"/>
      <w:sz w:val="24"/>
      <w:szCs w:val="24"/>
      <w:lang w:val="en-GB" w:eastAsia="en-GB" w:bidi="ar-SA"/>
    </w:rPr>
  </w:style>
  <w:style w:type="character" w:styleId="DefaultParagraphFont" w:default="1">
    <w:name w:val="Default Paragraph Font"/>
    <w:uiPriority w:val="1"/>
    <w:semiHidden/>
    <w:unhideWhenUsed/>
    <w:qFormat/>
    <w:rPr/>
  </w:style>
  <w:style w:type="character" w:styleId="FooterChar" w:customStyle="1">
    <w:name w:val="Footer Char"/>
    <w:basedOn w:val="DefaultParagraphFont"/>
    <w:link w:val="Footer"/>
    <w:uiPriority w:val="99"/>
    <w:qFormat/>
    <w:rsid w:val="00b44b68"/>
    <w:rPr>
      <w:sz w:val="24"/>
      <w:szCs w:val="24"/>
    </w:rPr>
  </w:style>
  <w:style w:type="character" w:styleId="Annotationreference">
    <w:name w:val="annotation reference"/>
    <w:basedOn w:val="DefaultParagraphFont"/>
    <w:semiHidden/>
    <w:unhideWhenUsed/>
    <w:qFormat/>
    <w:rsid w:val="0037306d"/>
    <w:rPr>
      <w:sz w:val="16"/>
      <w:szCs w:val="16"/>
    </w:rPr>
  </w:style>
  <w:style w:type="character" w:styleId="CommentTextChar" w:customStyle="1">
    <w:name w:val="Comment Text Char"/>
    <w:basedOn w:val="DefaultParagraphFont"/>
    <w:link w:val="CommentText"/>
    <w:semiHidden/>
    <w:qFormat/>
    <w:rsid w:val="0037306d"/>
    <w:rPr/>
  </w:style>
  <w:style w:type="character" w:styleId="CommentSubjectChar" w:customStyle="1">
    <w:name w:val="Comment Subject Char"/>
    <w:basedOn w:val="CommentTextChar"/>
    <w:link w:val="CommentSubject"/>
    <w:semiHidden/>
    <w:qFormat/>
    <w:rsid w:val="0037306d"/>
    <w:rPr>
      <w:b/>
      <w:bCs/>
    </w:rPr>
  </w:style>
  <w:style w:type="character" w:styleId="FixedChar" w:customStyle="1">
    <w:name w:val="fixed Char"/>
    <w:link w:val="fixed"/>
    <w:qFormat/>
    <w:rsid w:val="00e12215"/>
    <w:rPr>
      <w:b/>
      <w:sz w:val="24"/>
      <w:szCs w:val="22"/>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andFooter">
    <w:name w:val="Header and Footer"/>
    <w:basedOn w:val="Normal"/>
    <w:qFormat/>
    <w:pPr/>
    <w:rPr/>
  </w:style>
  <w:style w:type="paragraph" w:styleId="Header">
    <w:name w:val="Header"/>
    <w:basedOn w:val="Normal"/>
    <w:rsid w:val="00301ad0"/>
    <w:pPr>
      <w:tabs>
        <w:tab w:val="clear" w:pos="720"/>
        <w:tab w:val="center" w:pos="4153" w:leader="none"/>
        <w:tab w:val="right" w:pos="8306" w:leader="none"/>
      </w:tabs>
    </w:pPr>
    <w:rPr/>
  </w:style>
  <w:style w:type="paragraph" w:styleId="Footer">
    <w:name w:val="Footer"/>
    <w:basedOn w:val="Normal"/>
    <w:link w:val="FooterChar"/>
    <w:uiPriority w:val="99"/>
    <w:rsid w:val="00301ad0"/>
    <w:pPr>
      <w:tabs>
        <w:tab w:val="clear" w:pos="720"/>
        <w:tab w:val="center" w:pos="4153" w:leader="none"/>
        <w:tab w:val="right" w:pos="8306" w:leader="none"/>
      </w:tabs>
    </w:pPr>
    <w:rPr/>
  </w:style>
  <w:style w:type="paragraph" w:styleId="BalloonText">
    <w:name w:val="Balloon Text"/>
    <w:basedOn w:val="Normal"/>
    <w:semiHidden/>
    <w:qFormat/>
    <w:rsid w:val="00294842"/>
    <w:pPr/>
    <w:rPr>
      <w:rFonts w:ascii="Tahoma" w:hAnsi="Tahoma" w:cs="Tahoma"/>
      <w:sz w:val="16"/>
      <w:szCs w:val="16"/>
    </w:rPr>
  </w:style>
  <w:style w:type="paragraph" w:styleId="ListParagraph">
    <w:name w:val="List Paragraph"/>
    <w:basedOn w:val="Normal"/>
    <w:uiPriority w:val="34"/>
    <w:qFormat/>
    <w:rsid w:val="00162fe2"/>
    <w:pPr>
      <w:spacing w:before="0" w:after="0"/>
      <w:ind w:left="720" w:hanging="0"/>
      <w:contextualSpacing/>
    </w:pPr>
    <w:rPr/>
  </w:style>
  <w:style w:type="paragraph" w:styleId="Annotationtext">
    <w:name w:val="annotation text"/>
    <w:basedOn w:val="Normal"/>
    <w:link w:val="CommentTextChar"/>
    <w:semiHidden/>
    <w:unhideWhenUsed/>
    <w:qFormat/>
    <w:rsid w:val="0037306d"/>
    <w:pPr/>
    <w:rPr>
      <w:sz w:val="20"/>
      <w:szCs w:val="20"/>
    </w:rPr>
  </w:style>
  <w:style w:type="paragraph" w:styleId="Annotationsubject">
    <w:name w:val="annotation subject"/>
    <w:basedOn w:val="Annotationtext"/>
    <w:next w:val="Annotationtext"/>
    <w:link w:val="CommentSubjectChar"/>
    <w:semiHidden/>
    <w:unhideWhenUsed/>
    <w:qFormat/>
    <w:rsid w:val="0037306d"/>
    <w:pPr/>
    <w:rPr>
      <w:b/>
      <w:bCs/>
    </w:rPr>
  </w:style>
  <w:style w:type="paragraph" w:styleId="Fixed" w:customStyle="1">
    <w:name w:val="fixed"/>
    <w:link w:val="fixedChar"/>
    <w:qFormat/>
    <w:rsid w:val="00e12215"/>
    <w:pPr>
      <w:widowControl/>
      <w:tabs>
        <w:tab w:val="left" w:pos="720" w:leader="none"/>
        <w:tab w:val="left" w:pos="1440" w:leader="none"/>
        <w:tab w:val="left" w:pos="2160" w:leader="none"/>
        <w:tab w:val="left" w:pos="2880" w:leader="none"/>
      </w:tabs>
      <w:overflowPunct w:val="true"/>
      <w:bidi w:val="0"/>
      <w:ind w:left="3600" w:hanging="3600"/>
      <w:jc w:val="left"/>
      <w:textAlignment w:val="baseline"/>
    </w:pPr>
    <w:rPr>
      <w:rFonts w:ascii="Times New Roman" w:hAnsi="Times New Roman" w:eastAsia="Times New Roman" w:cs="Times New Roman"/>
      <w:b/>
      <w:color w:val="auto"/>
      <w:kern w:val="0"/>
      <w:sz w:val="24"/>
      <w:szCs w:val="22"/>
      <w:lang w:val="en-GB" w:eastAsia="en-GB"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rsid w:val="00301a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Application>LibreOffice/6.3.3.2$Windows_x86 LibreOffice_project/a64200df03143b798afd1ec74a12ab50359878ed</Application>
  <Pages>3</Pages>
  <Words>1117</Words>
  <Characters>5853</Characters>
  <CharactersWithSpaces>7243</CharactersWithSpaces>
  <Paragraphs>38</Paragraphs>
  <Company>Marriott International</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2020-01-18T22:01:00Z</dcterms:created>
  <dc:creator>lrbal454</dc:creator>
  <dc:description/>
  <dc:language>en-US</dc:language>
  <cp:lastModifiedBy/>
  <dcterms:modified xsi:type="dcterms:W3CDTF">2020-02-16T19:21:57Z</dcterms:modified>
  <cp:revision>16</cp:revision>
  <dc:subject/>
  <dc:title>West Cluster Probationary Period Development Plan</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Marriott International</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