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37D5" w:rsidRPr="002B7E18" w:rsidRDefault="003137D5" w:rsidP="003137D5">
      <w:pPr>
        <w:pStyle w:val="Caption"/>
        <w:tabs>
          <w:tab w:val="left" w:pos="615"/>
          <w:tab w:val="center" w:pos="4802"/>
        </w:tabs>
        <w:jc w:val="center"/>
      </w:pPr>
      <w:r>
        <w:rPr>
          <w:noProof/>
          <w:lang w:eastAsia="en-GB"/>
        </w:rPr>
        <w:drawing>
          <wp:inline distT="0" distB="0" distL="0" distR="0" wp14:anchorId="5F1DB559" wp14:editId="11C2F5D2">
            <wp:extent cx="2030095" cy="810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rsidR="003137D5" w:rsidRDefault="003137D5" w:rsidP="003137D5">
      <w:pPr>
        <w:pStyle w:val="Title"/>
      </w:pPr>
      <w:r>
        <w:t xml:space="preserve">                                                 </w:t>
      </w:r>
    </w:p>
    <w:p w:rsidR="003137D5" w:rsidRDefault="003137D5" w:rsidP="003137D5">
      <w:r>
        <w:t xml:space="preserve">                                               LESSON PLAN</w:t>
      </w:r>
    </w:p>
    <w:p w:rsidR="003137D5" w:rsidRDefault="003137D5" w:rsidP="003137D5">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3137D5" w:rsidTr="00DC4079">
        <w:trPr>
          <w:cantSplit/>
        </w:trPr>
        <w:tc>
          <w:tcPr>
            <w:tcW w:w="4909" w:type="dxa"/>
            <w:gridSpan w:val="2"/>
          </w:tcPr>
          <w:p w:rsidR="003137D5" w:rsidRDefault="003137D5" w:rsidP="00DC4079">
            <w:pPr>
              <w:jc w:val="both"/>
              <w:rPr>
                <w:b/>
                <w:sz w:val="22"/>
              </w:rPr>
            </w:pPr>
            <w:r>
              <w:rPr>
                <w:b/>
                <w:sz w:val="22"/>
              </w:rPr>
              <w:t>TOPIC: Pro &amp; Elite Sport</w:t>
            </w:r>
          </w:p>
        </w:tc>
        <w:tc>
          <w:tcPr>
            <w:tcW w:w="4914" w:type="dxa"/>
            <w:gridSpan w:val="2"/>
          </w:tcPr>
          <w:p w:rsidR="003137D5" w:rsidRDefault="003137D5" w:rsidP="00DC4079">
            <w:pPr>
              <w:jc w:val="both"/>
              <w:rPr>
                <w:b/>
                <w:sz w:val="22"/>
              </w:rPr>
            </w:pPr>
            <w:r>
              <w:rPr>
                <w:b/>
                <w:sz w:val="22"/>
              </w:rPr>
              <w:t>CLASS: Level 6 PCET</w:t>
            </w:r>
          </w:p>
          <w:p w:rsidR="003137D5" w:rsidRDefault="003137D5" w:rsidP="00DC4079">
            <w:pPr>
              <w:jc w:val="both"/>
              <w:rPr>
                <w:b/>
                <w:sz w:val="22"/>
              </w:rPr>
            </w:pPr>
          </w:p>
        </w:tc>
      </w:tr>
      <w:tr w:rsidR="003137D5" w:rsidTr="00DC4079">
        <w:tc>
          <w:tcPr>
            <w:tcW w:w="2802" w:type="dxa"/>
            <w:tcBorders>
              <w:bottom w:val="nil"/>
            </w:tcBorders>
          </w:tcPr>
          <w:p w:rsidR="003137D5" w:rsidRDefault="003137D5" w:rsidP="00DC4079">
            <w:pPr>
              <w:jc w:val="both"/>
              <w:rPr>
                <w:b/>
                <w:sz w:val="22"/>
              </w:rPr>
            </w:pPr>
            <w:r>
              <w:rPr>
                <w:b/>
                <w:sz w:val="22"/>
              </w:rPr>
              <w:t>DATE: 30/10/2018</w:t>
            </w:r>
          </w:p>
        </w:tc>
        <w:tc>
          <w:tcPr>
            <w:tcW w:w="4110" w:type="dxa"/>
            <w:gridSpan w:val="2"/>
            <w:tcBorders>
              <w:bottom w:val="nil"/>
            </w:tcBorders>
          </w:tcPr>
          <w:p w:rsidR="003137D5" w:rsidRDefault="003137D5" w:rsidP="00DC4079">
            <w:pPr>
              <w:jc w:val="both"/>
              <w:rPr>
                <w:b/>
                <w:sz w:val="22"/>
              </w:rPr>
            </w:pPr>
            <w:r>
              <w:rPr>
                <w:b/>
                <w:sz w:val="22"/>
              </w:rPr>
              <w:t xml:space="preserve">LENGTH OF LESSON: 45 </w:t>
            </w:r>
            <w:proofErr w:type="spellStart"/>
            <w:r>
              <w:rPr>
                <w:b/>
                <w:sz w:val="22"/>
              </w:rPr>
              <w:t>Mins</w:t>
            </w:r>
            <w:proofErr w:type="spellEnd"/>
          </w:p>
        </w:tc>
        <w:tc>
          <w:tcPr>
            <w:tcW w:w="2911" w:type="dxa"/>
            <w:tcBorders>
              <w:bottom w:val="nil"/>
            </w:tcBorders>
          </w:tcPr>
          <w:p w:rsidR="003137D5" w:rsidRDefault="003137D5" w:rsidP="00DC4079">
            <w:pPr>
              <w:jc w:val="both"/>
              <w:rPr>
                <w:b/>
                <w:sz w:val="22"/>
              </w:rPr>
            </w:pPr>
            <w:r>
              <w:rPr>
                <w:b/>
                <w:sz w:val="22"/>
              </w:rPr>
              <w:t>NO IN CLASS: 6</w:t>
            </w:r>
          </w:p>
        </w:tc>
      </w:tr>
      <w:tr w:rsidR="003137D5" w:rsidTr="00DC4079">
        <w:trPr>
          <w:cantSplit/>
        </w:trPr>
        <w:tc>
          <w:tcPr>
            <w:tcW w:w="9823" w:type="dxa"/>
            <w:gridSpan w:val="4"/>
            <w:tcBorders>
              <w:bottom w:val="single" w:sz="2" w:space="0" w:color="auto"/>
            </w:tcBorders>
          </w:tcPr>
          <w:p w:rsidR="003137D5" w:rsidRDefault="003137D5" w:rsidP="00DC4079">
            <w:pPr>
              <w:jc w:val="both"/>
              <w:rPr>
                <w:b/>
                <w:sz w:val="22"/>
              </w:rPr>
            </w:pPr>
            <w:r>
              <w:rPr>
                <w:b/>
                <w:sz w:val="22"/>
              </w:rPr>
              <w:t>ABILITY/SPECIAL EDUCATIONAL NEEDS: N/A</w:t>
            </w:r>
          </w:p>
          <w:p w:rsidR="003137D5" w:rsidRDefault="003137D5" w:rsidP="00DC4079">
            <w:pPr>
              <w:jc w:val="both"/>
              <w:rPr>
                <w:b/>
                <w:sz w:val="22"/>
              </w:rPr>
            </w:pPr>
          </w:p>
          <w:p w:rsidR="003137D5" w:rsidRDefault="003137D5" w:rsidP="00DC4079">
            <w:pPr>
              <w:jc w:val="both"/>
              <w:rPr>
                <w:b/>
                <w:sz w:val="22"/>
              </w:rPr>
            </w:pPr>
          </w:p>
        </w:tc>
      </w:tr>
      <w:tr w:rsidR="003137D5" w:rsidTr="00DC4079">
        <w:trPr>
          <w:cantSplit/>
        </w:trPr>
        <w:tc>
          <w:tcPr>
            <w:tcW w:w="9823" w:type="dxa"/>
            <w:gridSpan w:val="4"/>
            <w:tcBorders>
              <w:top w:val="single" w:sz="2" w:space="0" w:color="auto"/>
            </w:tcBorders>
          </w:tcPr>
          <w:p w:rsidR="003137D5" w:rsidRDefault="003137D5" w:rsidP="00DC4079">
            <w:pPr>
              <w:jc w:val="both"/>
              <w:rPr>
                <w:b/>
                <w:sz w:val="22"/>
              </w:rPr>
            </w:pPr>
            <w:r>
              <w:rPr>
                <w:b/>
                <w:sz w:val="22"/>
              </w:rPr>
              <w:t>AIM OF LESSON: To understand the difference in education aims of British Football academies and American College’s.</w:t>
            </w: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tc>
      </w:tr>
      <w:tr w:rsidR="003137D5" w:rsidTr="00DC4079">
        <w:trPr>
          <w:cantSplit/>
        </w:trPr>
        <w:tc>
          <w:tcPr>
            <w:tcW w:w="9823" w:type="dxa"/>
            <w:gridSpan w:val="4"/>
            <w:tcBorders>
              <w:bottom w:val="nil"/>
            </w:tcBorders>
          </w:tcPr>
          <w:p w:rsidR="003137D5" w:rsidRDefault="003137D5" w:rsidP="00DC4079">
            <w:pPr>
              <w:jc w:val="both"/>
              <w:rPr>
                <w:b/>
                <w:sz w:val="22"/>
              </w:rPr>
            </w:pPr>
            <w:r>
              <w:rPr>
                <w:b/>
                <w:sz w:val="22"/>
              </w:rPr>
              <w:t xml:space="preserve">LEARNING OBJECTIVES – </w:t>
            </w:r>
          </w:p>
          <w:p w:rsidR="003137D5" w:rsidRPr="009356F1" w:rsidRDefault="003137D5" w:rsidP="003137D5">
            <w:pPr>
              <w:numPr>
                <w:ilvl w:val="0"/>
                <w:numId w:val="6"/>
              </w:numPr>
              <w:spacing w:after="0" w:line="240" w:lineRule="auto"/>
              <w:jc w:val="both"/>
              <w:rPr>
                <w:b/>
                <w:sz w:val="22"/>
              </w:rPr>
            </w:pPr>
            <w:r w:rsidRPr="009356F1">
              <w:rPr>
                <w:b/>
                <w:sz w:val="22"/>
              </w:rPr>
              <w:t>Learners should be able to understand the structure of a Premier League football club.</w:t>
            </w:r>
          </w:p>
          <w:p w:rsidR="003137D5" w:rsidRPr="009356F1" w:rsidRDefault="003137D5" w:rsidP="003137D5">
            <w:pPr>
              <w:numPr>
                <w:ilvl w:val="0"/>
                <w:numId w:val="6"/>
              </w:numPr>
              <w:spacing w:after="0" w:line="240" w:lineRule="auto"/>
              <w:jc w:val="both"/>
              <w:rPr>
                <w:b/>
                <w:sz w:val="22"/>
              </w:rPr>
            </w:pPr>
            <w:r w:rsidRPr="009356F1">
              <w:rPr>
                <w:b/>
                <w:sz w:val="22"/>
              </w:rPr>
              <w:t>Compare the Premier League education system to the USA College system.</w:t>
            </w:r>
          </w:p>
          <w:p w:rsidR="003137D5" w:rsidRPr="009356F1" w:rsidRDefault="003137D5" w:rsidP="003137D5">
            <w:pPr>
              <w:numPr>
                <w:ilvl w:val="0"/>
                <w:numId w:val="6"/>
              </w:numPr>
              <w:spacing w:after="0" w:line="240" w:lineRule="auto"/>
              <w:jc w:val="both"/>
              <w:rPr>
                <w:b/>
                <w:sz w:val="22"/>
              </w:rPr>
            </w:pPr>
            <w:r w:rsidRPr="009356F1">
              <w:rPr>
                <w:b/>
                <w:sz w:val="22"/>
              </w:rPr>
              <w:t xml:space="preserve">Identify positives and negatives in both systems. </w:t>
            </w: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tc>
      </w:tr>
      <w:tr w:rsidR="003137D5" w:rsidTr="00DC4079">
        <w:trPr>
          <w:cantSplit/>
        </w:trPr>
        <w:tc>
          <w:tcPr>
            <w:tcW w:w="9823" w:type="dxa"/>
            <w:gridSpan w:val="4"/>
            <w:tcBorders>
              <w:bottom w:val="single" w:sz="2" w:space="0" w:color="auto"/>
            </w:tcBorders>
          </w:tcPr>
          <w:p w:rsidR="003137D5" w:rsidRDefault="003137D5" w:rsidP="00DC4079">
            <w:pPr>
              <w:jc w:val="both"/>
              <w:rPr>
                <w:b/>
                <w:sz w:val="22"/>
              </w:rPr>
            </w:pPr>
            <w:r>
              <w:rPr>
                <w:b/>
                <w:sz w:val="22"/>
              </w:rPr>
              <w:lastRenderedPageBreak/>
              <w:t>PREVIOUS KNOWLEDGE:</w:t>
            </w:r>
            <w:r>
              <w:rPr>
                <w:b/>
                <w:sz w:val="22"/>
              </w:rPr>
              <w:tab/>
              <w:t>Expected knowledge is minimal.</w:t>
            </w: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tc>
      </w:tr>
      <w:tr w:rsidR="003137D5" w:rsidTr="00DC4079">
        <w:trPr>
          <w:cantSplit/>
        </w:trPr>
        <w:tc>
          <w:tcPr>
            <w:tcW w:w="9823" w:type="dxa"/>
            <w:gridSpan w:val="4"/>
            <w:tcBorders>
              <w:top w:val="single" w:sz="2" w:space="0" w:color="auto"/>
            </w:tcBorders>
          </w:tcPr>
          <w:p w:rsidR="003137D5" w:rsidRDefault="003137D5" w:rsidP="00DC4079">
            <w:pPr>
              <w:jc w:val="both"/>
              <w:rPr>
                <w:b/>
                <w:sz w:val="22"/>
              </w:rPr>
            </w:pPr>
            <w:r>
              <w:rPr>
                <w:b/>
                <w:sz w:val="22"/>
              </w:rPr>
              <w:t>ANTICIPATED DIFFICULTIES:</w:t>
            </w:r>
          </w:p>
          <w:p w:rsidR="003137D5" w:rsidRDefault="003137D5" w:rsidP="00DC4079">
            <w:pPr>
              <w:jc w:val="both"/>
              <w:rPr>
                <w:b/>
                <w:sz w:val="22"/>
              </w:rPr>
            </w:pPr>
            <w:r>
              <w:rPr>
                <w:b/>
                <w:sz w:val="22"/>
              </w:rPr>
              <w:t xml:space="preserve">Time management </w:t>
            </w:r>
          </w:p>
          <w:p w:rsidR="003137D5" w:rsidRDefault="003137D5" w:rsidP="00DC4079">
            <w:pPr>
              <w:jc w:val="both"/>
              <w:rPr>
                <w:b/>
                <w:sz w:val="22"/>
              </w:rPr>
            </w:pPr>
          </w:p>
        </w:tc>
      </w:tr>
      <w:tr w:rsidR="003137D5" w:rsidTr="00DC4079">
        <w:trPr>
          <w:cantSplit/>
        </w:trPr>
        <w:tc>
          <w:tcPr>
            <w:tcW w:w="9823" w:type="dxa"/>
            <w:gridSpan w:val="4"/>
          </w:tcPr>
          <w:p w:rsidR="003137D5" w:rsidRDefault="003137D5" w:rsidP="00DC4079">
            <w:pPr>
              <w:jc w:val="both"/>
              <w:rPr>
                <w:b/>
                <w:sz w:val="22"/>
              </w:rPr>
            </w:pPr>
            <w:r>
              <w:rPr>
                <w:b/>
                <w:sz w:val="22"/>
              </w:rPr>
              <w:t>RESOURCES/EQUIPMENT REQUIRED:</w:t>
            </w:r>
          </w:p>
          <w:p w:rsidR="003137D5" w:rsidRDefault="003137D5" w:rsidP="00DC4079">
            <w:pPr>
              <w:jc w:val="both"/>
              <w:rPr>
                <w:b/>
                <w:sz w:val="22"/>
              </w:rPr>
            </w:pPr>
            <w:r>
              <w:rPr>
                <w:b/>
                <w:sz w:val="22"/>
              </w:rPr>
              <w:t>A PC with access to PowerPoint.</w:t>
            </w:r>
          </w:p>
          <w:p w:rsidR="003137D5" w:rsidRDefault="003137D5" w:rsidP="00DC4079">
            <w:pPr>
              <w:jc w:val="both"/>
              <w:rPr>
                <w:b/>
                <w:sz w:val="22"/>
              </w:rPr>
            </w:pPr>
            <w:r>
              <w:rPr>
                <w:b/>
                <w:sz w:val="22"/>
              </w:rPr>
              <w:t xml:space="preserve">Learners will need to find articles on their smartphones so </w:t>
            </w:r>
            <w:proofErr w:type="spellStart"/>
            <w:r>
              <w:rPr>
                <w:b/>
                <w:sz w:val="22"/>
              </w:rPr>
              <w:t>WiFi</w:t>
            </w:r>
            <w:proofErr w:type="spellEnd"/>
            <w:r>
              <w:rPr>
                <w:b/>
                <w:sz w:val="22"/>
              </w:rPr>
              <w:t xml:space="preserve"> connection will be needed.</w:t>
            </w:r>
          </w:p>
          <w:p w:rsidR="003137D5" w:rsidRDefault="003137D5" w:rsidP="00DC4079">
            <w:pPr>
              <w:jc w:val="both"/>
              <w:rPr>
                <w:b/>
                <w:sz w:val="22"/>
              </w:rPr>
            </w:pPr>
          </w:p>
          <w:p w:rsidR="003137D5" w:rsidRDefault="003137D5" w:rsidP="00DC4079">
            <w:pPr>
              <w:jc w:val="both"/>
              <w:rPr>
                <w:b/>
                <w:sz w:val="22"/>
              </w:rPr>
            </w:pPr>
          </w:p>
        </w:tc>
      </w:tr>
      <w:tr w:rsidR="003137D5" w:rsidTr="00DC4079">
        <w:trPr>
          <w:cantSplit/>
        </w:trPr>
        <w:tc>
          <w:tcPr>
            <w:tcW w:w="9823" w:type="dxa"/>
            <w:gridSpan w:val="4"/>
          </w:tcPr>
          <w:p w:rsidR="003137D5" w:rsidRDefault="003137D5" w:rsidP="00DC4079">
            <w:pPr>
              <w:jc w:val="both"/>
              <w:rPr>
                <w:b/>
                <w:sz w:val="22"/>
              </w:rPr>
            </w:pPr>
            <w:r>
              <w:rPr>
                <w:b/>
                <w:sz w:val="22"/>
              </w:rPr>
              <w:t>HEALTH &amp; SAFETY:</w:t>
            </w:r>
          </w:p>
          <w:p w:rsidR="003137D5" w:rsidRDefault="003137D5" w:rsidP="00DC4079">
            <w:pPr>
              <w:jc w:val="both"/>
              <w:rPr>
                <w:b/>
                <w:sz w:val="22"/>
              </w:rPr>
            </w:pPr>
            <w:r>
              <w:rPr>
                <w:b/>
                <w:sz w:val="22"/>
              </w:rPr>
              <w:t>Health and Safety protocols will be adhered to.</w:t>
            </w:r>
          </w:p>
          <w:p w:rsidR="003137D5" w:rsidRDefault="003137D5" w:rsidP="00DC4079">
            <w:pPr>
              <w:jc w:val="both"/>
              <w:rPr>
                <w:b/>
                <w:sz w:val="22"/>
              </w:rPr>
            </w:pPr>
          </w:p>
        </w:tc>
      </w:tr>
    </w:tbl>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3137D5" w:rsidTr="00DC4079">
        <w:trPr>
          <w:cantSplit/>
        </w:trPr>
        <w:tc>
          <w:tcPr>
            <w:tcW w:w="9823" w:type="dxa"/>
          </w:tcPr>
          <w:p w:rsidR="003137D5" w:rsidRPr="00A15558" w:rsidRDefault="003137D5" w:rsidP="00DC4079">
            <w:pPr>
              <w:jc w:val="center"/>
              <w:rPr>
                <w:b/>
                <w:noProof/>
                <w:sz w:val="24"/>
                <w:szCs w:val="24"/>
                <w:u w:val="single"/>
              </w:rPr>
            </w:pPr>
            <w:r w:rsidRPr="00A15558">
              <w:rPr>
                <w:b/>
                <w:noProof/>
                <w:sz w:val="24"/>
                <w:szCs w:val="24"/>
                <w:u w:val="single"/>
              </w:rPr>
              <w:lastRenderedPageBreak/>
              <w:t>PROFESSIONAL STANDARDS</w:t>
            </w:r>
          </w:p>
          <w:p w:rsidR="003137D5" w:rsidRPr="00A15558" w:rsidRDefault="003137D5" w:rsidP="00DC4079">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rsidR="003137D5" w:rsidRPr="00A15558" w:rsidRDefault="003137D5" w:rsidP="00DC4079">
            <w:pPr>
              <w:jc w:val="center"/>
              <w:rPr>
                <w:noProof/>
                <w:sz w:val="24"/>
                <w:szCs w:val="24"/>
              </w:rPr>
            </w:pPr>
            <w:r w:rsidRPr="00A15558">
              <w:rPr>
                <w:noProof/>
                <w:sz w:val="24"/>
                <w:szCs w:val="24"/>
              </w:rPr>
              <w:t>(Include detail of standard, not just a reference number)</w:t>
            </w: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r>
              <w:rPr>
                <w:b/>
                <w:sz w:val="22"/>
              </w:rPr>
              <w:t>Design and plan learning activities and programmes of study (A1), teach and support learning (A2), assess and give feedback to learners (A3), develop effective learning environments and approaches to student support and guidance (A4), engage in continuing professional development in subjects/disciplines and their pedagogy, incorporating research, scholarship and the evaluation of professional practices (A5).</w:t>
            </w:r>
          </w:p>
          <w:p w:rsidR="003137D5" w:rsidRDefault="003137D5" w:rsidP="00DC4079">
            <w:pPr>
              <w:jc w:val="both"/>
              <w:rPr>
                <w:b/>
                <w:sz w:val="22"/>
              </w:rPr>
            </w:pPr>
          </w:p>
          <w:p w:rsidR="003137D5" w:rsidRDefault="003137D5" w:rsidP="00DC4079">
            <w:pPr>
              <w:jc w:val="both"/>
              <w:rPr>
                <w:b/>
                <w:sz w:val="22"/>
              </w:rPr>
            </w:pPr>
            <w:r>
              <w:rPr>
                <w:b/>
                <w:sz w:val="22"/>
              </w:rPr>
              <w:t xml:space="preserve">LO1: Reviewing current Premier League club structures (K1), delivered using </w:t>
            </w:r>
            <w:proofErr w:type="gramStart"/>
            <w:r>
              <w:rPr>
                <w:b/>
                <w:sz w:val="22"/>
              </w:rPr>
              <w:t>PowerPoint(</w:t>
            </w:r>
            <w:proofErr w:type="gramEnd"/>
            <w:r>
              <w:rPr>
                <w:b/>
                <w:sz w:val="22"/>
              </w:rPr>
              <w:t xml:space="preserve">K2). </w:t>
            </w:r>
          </w:p>
          <w:p w:rsidR="003137D5" w:rsidRDefault="003137D5" w:rsidP="00DC4079">
            <w:pPr>
              <w:jc w:val="both"/>
              <w:rPr>
                <w:b/>
                <w:sz w:val="22"/>
              </w:rPr>
            </w:pPr>
            <w:r>
              <w:rPr>
                <w:b/>
                <w:sz w:val="22"/>
              </w:rPr>
              <w:t>LO2: Students comparing PL education to USA College systems with the use of smart phones (K4 &amp; K5).</w:t>
            </w:r>
          </w:p>
          <w:p w:rsidR="003137D5" w:rsidRDefault="003137D5" w:rsidP="00DC4079">
            <w:pPr>
              <w:jc w:val="both"/>
              <w:rPr>
                <w:b/>
                <w:sz w:val="22"/>
              </w:rPr>
            </w:pPr>
          </w:p>
          <w:p w:rsidR="003137D5" w:rsidRDefault="003137D5" w:rsidP="00DC4079">
            <w:pPr>
              <w:jc w:val="both"/>
              <w:rPr>
                <w:b/>
                <w:sz w:val="22"/>
              </w:rPr>
            </w:pPr>
            <w:r>
              <w:rPr>
                <w:b/>
                <w:sz w:val="22"/>
              </w:rPr>
              <w:t xml:space="preserve">Respect individual learners and diverse learning communities (V1), promote participation in higher education and equality of opportunity for learners (V2), use evidence-informed approaches and the outcomes from research (V3). </w:t>
            </w: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tc>
      </w:tr>
    </w:tbl>
    <w:p w:rsidR="003137D5" w:rsidRDefault="003137D5" w:rsidP="003137D5"/>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3137D5" w:rsidTr="00DC4079">
        <w:trPr>
          <w:cantSplit/>
        </w:trPr>
        <w:tc>
          <w:tcPr>
            <w:tcW w:w="9823" w:type="dxa"/>
          </w:tcPr>
          <w:p w:rsidR="003137D5" w:rsidRPr="00A15558" w:rsidRDefault="003137D5" w:rsidP="00DC4079">
            <w:pPr>
              <w:jc w:val="center"/>
              <w:rPr>
                <w:b/>
                <w:sz w:val="24"/>
                <w:szCs w:val="24"/>
                <w:u w:val="single"/>
              </w:rPr>
            </w:pPr>
            <w:r w:rsidRPr="00A15558">
              <w:rPr>
                <w:b/>
                <w:sz w:val="24"/>
                <w:szCs w:val="24"/>
                <w:u w:val="single"/>
              </w:rPr>
              <w:lastRenderedPageBreak/>
              <w:t>CROSS-CUTTING ENHANC</w:t>
            </w:r>
            <w:r>
              <w:rPr>
                <w:b/>
                <w:sz w:val="24"/>
                <w:szCs w:val="24"/>
                <w:u w:val="single"/>
              </w:rPr>
              <w:t>EMENT</w:t>
            </w:r>
            <w:r w:rsidRPr="00A15558">
              <w:rPr>
                <w:b/>
                <w:sz w:val="24"/>
                <w:szCs w:val="24"/>
                <w:u w:val="single"/>
              </w:rPr>
              <w:t xml:space="preserve"> THEMES</w:t>
            </w:r>
          </w:p>
          <w:p w:rsidR="003137D5" w:rsidRPr="00A15558" w:rsidRDefault="003137D5" w:rsidP="00DC4079">
            <w:pPr>
              <w:jc w:val="center"/>
              <w:rPr>
                <w:b/>
                <w:sz w:val="24"/>
                <w:szCs w:val="24"/>
                <w:u w:val="single"/>
              </w:rPr>
            </w:pPr>
            <w:r w:rsidRPr="00A15558">
              <w:rPr>
                <w:b/>
                <w:sz w:val="24"/>
                <w:szCs w:val="24"/>
                <w:u w:val="single"/>
              </w:rPr>
              <w:t xml:space="preserve">Please note any cross-cutting enhancement themes are embedded in the lesson and </w:t>
            </w:r>
            <w:r w:rsidRPr="00A15558">
              <w:rPr>
                <w:b/>
                <w:color w:val="FF0000"/>
                <w:sz w:val="24"/>
                <w:szCs w:val="24"/>
                <w:u w:val="single"/>
              </w:rPr>
              <w:t>WHEN</w:t>
            </w:r>
            <w:r w:rsidRPr="00A15558">
              <w:rPr>
                <w:b/>
                <w:sz w:val="24"/>
                <w:szCs w:val="24"/>
                <w:u w:val="single"/>
              </w:rPr>
              <w:t xml:space="preserve"> and </w:t>
            </w:r>
            <w:r w:rsidRPr="00A15558">
              <w:rPr>
                <w:b/>
                <w:color w:val="FF0000"/>
                <w:sz w:val="24"/>
                <w:szCs w:val="24"/>
                <w:u w:val="single"/>
              </w:rPr>
              <w:t>HOW</w:t>
            </w:r>
            <w:r w:rsidRPr="00A15558">
              <w:rPr>
                <w:b/>
                <w:sz w:val="24"/>
                <w:szCs w:val="24"/>
                <w:u w:val="single"/>
              </w:rPr>
              <w:t xml:space="preserve"> they are met</w:t>
            </w:r>
            <w:r>
              <w:rPr>
                <w:b/>
                <w:sz w:val="24"/>
                <w:szCs w:val="24"/>
                <w:u w:val="single"/>
              </w:rPr>
              <w:t>:</w:t>
            </w:r>
          </w:p>
          <w:p w:rsidR="003137D5" w:rsidRDefault="003137D5" w:rsidP="00DC4079">
            <w:pPr>
              <w:rPr>
                <w:b/>
                <w:u w:val="single"/>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spacing w:line="360" w:lineRule="auto"/>
              <w:jc w:val="both"/>
              <w:rPr>
                <w:sz w:val="24"/>
                <w:szCs w:val="24"/>
              </w:rPr>
            </w:pPr>
            <w:r>
              <w:rPr>
                <w:sz w:val="24"/>
                <w:szCs w:val="24"/>
                <w:shd w:val="clear" w:color="auto" w:fill="FFFFFF"/>
              </w:rPr>
              <w:t xml:space="preserve">Tackling Poverty and Social </w:t>
            </w:r>
            <w:r w:rsidRPr="000667D8">
              <w:rPr>
                <w:sz w:val="24"/>
                <w:szCs w:val="24"/>
                <w:shd w:val="clear" w:color="auto" w:fill="FFFFFF"/>
              </w:rPr>
              <w:t xml:space="preserve">Exclusion </w:t>
            </w:r>
            <w:r w:rsidRPr="000667D8">
              <w:rPr>
                <w:sz w:val="24"/>
                <w:szCs w:val="24"/>
              </w:rPr>
              <w:t>is a European Commission and Welsh Government commitment which will focus on actions to create employment and progression opportunities and will help people to access those opportunities.</w:t>
            </w:r>
            <w:r>
              <w:rPr>
                <w:sz w:val="24"/>
                <w:szCs w:val="24"/>
              </w:rPr>
              <w:t xml:space="preserve"> And t</w:t>
            </w:r>
            <w:r w:rsidRPr="000667D8">
              <w:rPr>
                <w:sz w:val="24"/>
                <w:szCs w:val="24"/>
              </w:rPr>
              <w:t>he key Tackling Poverty CCT objectives for the ESF programmes in Wales are:</w:t>
            </w:r>
          </w:p>
          <w:p w:rsidR="003137D5" w:rsidRDefault="003137D5" w:rsidP="00DC4079">
            <w:pPr>
              <w:spacing w:line="360" w:lineRule="auto"/>
              <w:jc w:val="both"/>
              <w:rPr>
                <w:sz w:val="24"/>
                <w:szCs w:val="24"/>
              </w:rPr>
            </w:pPr>
            <w:r w:rsidRPr="000667D8">
              <w:rPr>
                <w:sz w:val="24"/>
                <w:szCs w:val="24"/>
              </w:rPr>
              <w:t xml:space="preserve"> </w:t>
            </w:r>
            <w:r w:rsidRPr="000667D8">
              <w:rPr>
                <w:sz w:val="24"/>
                <w:szCs w:val="24"/>
              </w:rPr>
              <w:sym w:font="Symbol" w:char="F0B7"/>
            </w:r>
            <w:r w:rsidRPr="000667D8">
              <w:rPr>
                <w:sz w:val="24"/>
                <w:szCs w:val="24"/>
              </w:rPr>
              <w:t xml:space="preserve"> The creation of jobs and growth providing employment opportunities for those who are out of work; </w:t>
            </w:r>
          </w:p>
          <w:p w:rsidR="003137D5" w:rsidRDefault="003137D5" w:rsidP="00DC4079">
            <w:pPr>
              <w:spacing w:line="360" w:lineRule="auto"/>
              <w:jc w:val="both"/>
              <w:rPr>
                <w:sz w:val="24"/>
                <w:szCs w:val="24"/>
              </w:rPr>
            </w:pPr>
            <w:r w:rsidRPr="000667D8">
              <w:rPr>
                <w:sz w:val="24"/>
                <w:szCs w:val="24"/>
              </w:rPr>
              <w:sym w:font="Symbol" w:char="F0B7"/>
            </w:r>
            <w:r w:rsidRPr="000667D8">
              <w:rPr>
                <w:sz w:val="24"/>
                <w:szCs w:val="24"/>
              </w:rPr>
              <w:t xml:space="preserve"> Tackling barriers to employment such as poor skills, lack of childcare or limited transport options, helping more people to access employment opportunities; and </w:t>
            </w:r>
          </w:p>
          <w:p w:rsidR="003137D5" w:rsidRDefault="003137D5" w:rsidP="00DC4079">
            <w:pPr>
              <w:spacing w:line="360" w:lineRule="auto"/>
              <w:jc w:val="both"/>
              <w:rPr>
                <w:sz w:val="24"/>
                <w:szCs w:val="24"/>
              </w:rPr>
            </w:pPr>
            <w:r w:rsidRPr="000667D8">
              <w:rPr>
                <w:sz w:val="24"/>
                <w:szCs w:val="24"/>
              </w:rPr>
              <w:sym w:font="Symbol" w:char="F0B7"/>
            </w:r>
            <w:r w:rsidRPr="000667D8">
              <w:rPr>
                <w:sz w:val="24"/>
                <w:szCs w:val="24"/>
              </w:rPr>
              <w:t xml:space="preserve"> Focussing on growth, aligned with skills development interventions, enabling those experiencing in-work poverty to access more highly- skilled, better paid jobs</w:t>
            </w:r>
            <w:sdt>
              <w:sdtPr>
                <w:rPr>
                  <w:sz w:val="24"/>
                  <w:szCs w:val="24"/>
                </w:rPr>
                <w:id w:val="-21403227"/>
                <w:citation/>
              </w:sdtPr>
              <w:sdtContent>
                <w:r>
                  <w:rPr>
                    <w:sz w:val="24"/>
                    <w:szCs w:val="24"/>
                  </w:rPr>
                  <w:fldChar w:fldCharType="begin"/>
                </w:r>
                <w:r>
                  <w:rPr>
                    <w:sz w:val="24"/>
                    <w:szCs w:val="24"/>
                  </w:rPr>
                  <w:instrText xml:space="preserve"> CITATION Wel18 \l 2057 </w:instrText>
                </w:r>
                <w:r>
                  <w:rPr>
                    <w:sz w:val="24"/>
                    <w:szCs w:val="24"/>
                  </w:rPr>
                  <w:fldChar w:fldCharType="separate"/>
                </w:r>
                <w:r>
                  <w:rPr>
                    <w:noProof/>
                    <w:sz w:val="24"/>
                    <w:szCs w:val="24"/>
                  </w:rPr>
                  <w:t xml:space="preserve"> </w:t>
                </w:r>
                <w:r w:rsidRPr="00F8179A">
                  <w:rPr>
                    <w:noProof/>
                    <w:sz w:val="24"/>
                    <w:szCs w:val="24"/>
                  </w:rPr>
                  <w:t>(The Welsh Government, 2018)</w:t>
                </w:r>
                <w:r>
                  <w:rPr>
                    <w:sz w:val="24"/>
                    <w:szCs w:val="24"/>
                  </w:rPr>
                  <w:fldChar w:fldCharType="end"/>
                </w:r>
              </w:sdtContent>
            </w:sdt>
            <w:r w:rsidRPr="000667D8">
              <w:rPr>
                <w:sz w:val="24"/>
                <w:szCs w:val="24"/>
              </w:rPr>
              <w:t>.</w:t>
            </w:r>
          </w:p>
          <w:p w:rsidR="003137D5" w:rsidRDefault="003137D5" w:rsidP="00DC4079">
            <w:pPr>
              <w:jc w:val="both"/>
              <w:rPr>
                <w:b/>
                <w:sz w:val="22"/>
              </w:rPr>
            </w:pPr>
          </w:p>
          <w:p w:rsidR="003137D5" w:rsidRDefault="003137D5" w:rsidP="00DC4079">
            <w:pPr>
              <w:jc w:val="both"/>
              <w:rPr>
                <w:b/>
                <w:sz w:val="22"/>
              </w:rPr>
            </w:pPr>
            <w:r>
              <w:rPr>
                <w:b/>
                <w:sz w:val="22"/>
              </w:rPr>
              <w:t>This CCT will be embedded in the lesson by encouraging communication skills &amp; team work during the group task.</w:t>
            </w:r>
          </w:p>
          <w:p w:rsidR="003137D5" w:rsidRDefault="003137D5" w:rsidP="00DC4079">
            <w:pPr>
              <w:jc w:val="both"/>
              <w:rPr>
                <w:b/>
                <w:sz w:val="22"/>
              </w:rPr>
            </w:pPr>
            <w:r>
              <w:rPr>
                <w:b/>
                <w:sz w:val="22"/>
              </w:rPr>
              <w:t xml:space="preserve">Groups will work as a team to find research on their chosen subject. </w:t>
            </w:r>
          </w:p>
          <w:p w:rsidR="003137D5" w:rsidRDefault="003137D5" w:rsidP="00DC4079">
            <w:pPr>
              <w:jc w:val="both"/>
              <w:rPr>
                <w:b/>
                <w:sz w:val="22"/>
              </w:rPr>
            </w:pPr>
            <w:r>
              <w:rPr>
                <w:b/>
                <w:sz w:val="22"/>
              </w:rPr>
              <w:t xml:space="preserve">Groups will then present their findings to the classroom and compare both findings. </w:t>
            </w:r>
          </w:p>
          <w:p w:rsidR="003137D5" w:rsidRDefault="003137D5" w:rsidP="00DC4079">
            <w:pPr>
              <w:jc w:val="both"/>
              <w:rPr>
                <w:b/>
                <w:sz w:val="22"/>
              </w:rPr>
            </w:pPr>
            <w:r>
              <w:rPr>
                <w:b/>
                <w:sz w:val="22"/>
              </w:rPr>
              <w:t xml:space="preserve"> </w:t>
            </w: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Pr="009D7ADC" w:rsidRDefault="003137D5" w:rsidP="00DC4079">
            <w:pPr>
              <w:jc w:val="both"/>
              <w:rPr>
                <w:b/>
                <w:sz w:val="22"/>
              </w:rPr>
            </w:pPr>
          </w:p>
        </w:tc>
      </w:tr>
    </w:tbl>
    <w:p w:rsidR="003137D5" w:rsidRDefault="003137D5" w:rsidP="003137D5"/>
    <w:p w:rsidR="003137D5" w:rsidRDefault="003137D5" w:rsidP="003137D5"/>
    <w:p w:rsidR="003137D5" w:rsidRDefault="003137D5" w:rsidP="003137D5"/>
    <w:p w:rsidR="003137D5" w:rsidRPr="00A15558" w:rsidRDefault="003137D5" w:rsidP="003137D5">
      <w:pPr>
        <w:rPr>
          <w:b/>
          <w:sz w:val="24"/>
          <w:szCs w:val="24"/>
          <w:u w:val="single"/>
        </w:rPr>
      </w:pPr>
      <w:r w:rsidRPr="00A15558">
        <w:rPr>
          <w:b/>
          <w:sz w:val="24"/>
          <w:szCs w:val="24"/>
          <w:u w:val="single"/>
        </w:rPr>
        <w:t xml:space="preserve">LESSON </w:t>
      </w:r>
      <w:r>
        <w:rPr>
          <w:b/>
          <w:sz w:val="24"/>
          <w:szCs w:val="24"/>
          <w:u w:val="single"/>
        </w:rPr>
        <w:t>DETAIL</w:t>
      </w:r>
      <w:r w:rsidRPr="00A15558">
        <w:rPr>
          <w:b/>
          <w:sz w:val="24"/>
          <w:szCs w:val="24"/>
          <w:u w:val="single"/>
        </w:rPr>
        <w:t>:</w:t>
      </w:r>
    </w:p>
    <w:p w:rsidR="003137D5" w:rsidRDefault="003137D5" w:rsidP="003137D5"/>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3137D5" w:rsidTr="00DC4079">
        <w:trPr>
          <w:trHeight w:val="439"/>
        </w:trPr>
        <w:tc>
          <w:tcPr>
            <w:tcW w:w="2127" w:type="dxa"/>
          </w:tcPr>
          <w:p w:rsidR="003137D5" w:rsidRDefault="003137D5" w:rsidP="00DC4079">
            <w:pPr>
              <w:jc w:val="center"/>
              <w:rPr>
                <w:b/>
                <w:sz w:val="22"/>
              </w:rPr>
            </w:pPr>
          </w:p>
          <w:p w:rsidR="003137D5" w:rsidRDefault="003137D5" w:rsidP="00DC4079">
            <w:pPr>
              <w:jc w:val="center"/>
              <w:rPr>
                <w:b/>
                <w:sz w:val="22"/>
              </w:rPr>
            </w:pPr>
            <w:r>
              <w:rPr>
                <w:b/>
                <w:sz w:val="22"/>
              </w:rPr>
              <w:t>STAGE</w:t>
            </w:r>
          </w:p>
        </w:tc>
        <w:tc>
          <w:tcPr>
            <w:tcW w:w="2444" w:type="dxa"/>
          </w:tcPr>
          <w:p w:rsidR="003137D5" w:rsidRDefault="003137D5" w:rsidP="00DC4079">
            <w:pPr>
              <w:jc w:val="center"/>
              <w:rPr>
                <w:b/>
                <w:sz w:val="22"/>
              </w:rPr>
            </w:pPr>
          </w:p>
          <w:p w:rsidR="003137D5" w:rsidRDefault="003137D5" w:rsidP="00DC4079">
            <w:pPr>
              <w:jc w:val="center"/>
              <w:rPr>
                <w:b/>
                <w:sz w:val="22"/>
              </w:rPr>
            </w:pPr>
            <w:r>
              <w:rPr>
                <w:b/>
                <w:sz w:val="22"/>
              </w:rPr>
              <w:t>FOCUS</w:t>
            </w:r>
          </w:p>
        </w:tc>
        <w:tc>
          <w:tcPr>
            <w:tcW w:w="4140" w:type="dxa"/>
          </w:tcPr>
          <w:p w:rsidR="003137D5" w:rsidRDefault="003137D5" w:rsidP="00DC4079">
            <w:pPr>
              <w:jc w:val="center"/>
              <w:rPr>
                <w:b/>
                <w:sz w:val="22"/>
              </w:rPr>
            </w:pPr>
          </w:p>
          <w:p w:rsidR="003137D5" w:rsidRDefault="003137D5" w:rsidP="00DC4079">
            <w:pPr>
              <w:jc w:val="center"/>
              <w:rPr>
                <w:b/>
                <w:sz w:val="22"/>
              </w:rPr>
            </w:pPr>
            <w:r>
              <w:rPr>
                <w:b/>
                <w:sz w:val="22"/>
              </w:rPr>
              <w:t>STRATEGY</w:t>
            </w:r>
          </w:p>
        </w:tc>
        <w:tc>
          <w:tcPr>
            <w:tcW w:w="1571" w:type="dxa"/>
          </w:tcPr>
          <w:p w:rsidR="003137D5" w:rsidRDefault="003137D5" w:rsidP="00DC4079">
            <w:pPr>
              <w:jc w:val="center"/>
              <w:rPr>
                <w:b/>
                <w:sz w:val="22"/>
              </w:rPr>
            </w:pPr>
          </w:p>
          <w:p w:rsidR="003137D5" w:rsidRDefault="003137D5" w:rsidP="00DC4079">
            <w:pPr>
              <w:jc w:val="center"/>
              <w:rPr>
                <w:b/>
                <w:sz w:val="22"/>
              </w:rPr>
            </w:pPr>
            <w:r>
              <w:rPr>
                <w:b/>
                <w:sz w:val="22"/>
              </w:rPr>
              <w:t>TIME</w:t>
            </w:r>
          </w:p>
          <w:p w:rsidR="003137D5" w:rsidRDefault="003137D5" w:rsidP="00DC4079">
            <w:pPr>
              <w:jc w:val="center"/>
              <w:rPr>
                <w:b/>
                <w:sz w:val="22"/>
              </w:rPr>
            </w:pPr>
          </w:p>
        </w:tc>
      </w:tr>
      <w:tr w:rsidR="003137D5" w:rsidTr="00DC4079">
        <w:trPr>
          <w:trHeight w:val="9317"/>
        </w:trPr>
        <w:tc>
          <w:tcPr>
            <w:tcW w:w="2127" w:type="dxa"/>
            <w:tcBorders>
              <w:top w:val="single" w:sz="4" w:space="0" w:color="auto"/>
              <w:left w:val="single" w:sz="4" w:space="0" w:color="auto"/>
              <w:bottom w:val="single" w:sz="4" w:space="0" w:color="auto"/>
              <w:right w:val="single" w:sz="4" w:space="0" w:color="auto"/>
            </w:tcBorders>
          </w:tcPr>
          <w:p w:rsidR="003137D5" w:rsidRDefault="003137D5" w:rsidP="00DC4079">
            <w:pPr>
              <w:jc w:val="both"/>
              <w:rPr>
                <w:b/>
                <w:sz w:val="22"/>
                <w:szCs w:val="22"/>
              </w:rPr>
            </w:pPr>
            <w:r w:rsidRPr="00A15558">
              <w:rPr>
                <w:b/>
                <w:sz w:val="22"/>
                <w:szCs w:val="22"/>
              </w:rPr>
              <w:lastRenderedPageBreak/>
              <w:t>INTROD</w:t>
            </w:r>
            <w:r>
              <w:rPr>
                <w:b/>
                <w:sz w:val="22"/>
                <w:szCs w:val="22"/>
              </w:rPr>
              <w:t>UCTION</w:t>
            </w: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r>
              <w:rPr>
                <w:b/>
                <w:sz w:val="22"/>
                <w:szCs w:val="22"/>
              </w:rPr>
              <w:t>DEVELOPMENT</w:t>
            </w: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Default="003137D5" w:rsidP="00DC4079">
            <w:pPr>
              <w:jc w:val="both"/>
              <w:rPr>
                <w:b/>
                <w:sz w:val="22"/>
                <w:szCs w:val="22"/>
              </w:rPr>
            </w:pPr>
          </w:p>
          <w:p w:rsidR="003137D5" w:rsidRPr="00A15558" w:rsidRDefault="003137D5" w:rsidP="00DC4079">
            <w:pPr>
              <w:rPr>
                <w:b/>
                <w:sz w:val="22"/>
                <w:szCs w:val="22"/>
              </w:rPr>
            </w:pPr>
            <w:r>
              <w:rPr>
                <w:b/>
                <w:sz w:val="22"/>
                <w:szCs w:val="22"/>
              </w:rPr>
              <w:t>PLENARY / CONCLUSION</w:t>
            </w: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p w:rsidR="003137D5" w:rsidRDefault="003137D5" w:rsidP="00DC4079">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rsidR="003137D5" w:rsidRDefault="003137D5" w:rsidP="00DC4079">
            <w:pPr>
              <w:jc w:val="both"/>
              <w:rPr>
                <w:b/>
                <w:sz w:val="30"/>
              </w:rPr>
            </w:pPr>
            <w:r>
              <w:rPr>
                <w:b/>
                <w:sz w:val="30"/>
              </w:rPr>
              <w:lastRenderedPageBreak/>
              <w:t xml:space="preserve">Learning Objectives </w:t>
            </w:r>
          </w:p>
          <w:p w:rsidR="003137D5" w:rsidRPr="00BA6D18" w:rsidRDefault="003137D5" w:rsidP="00DC4079">
            <w:pPr>
              <w:rPr>
                <w:sz w:val="30"/>
              </w:rPr>
            </w:pPr>
          </w:p>
          <w:p w:rsidR="003137D5" w:rsidRPr="00BA6D18" w:rsidRDefault="003137D5" w:rsidP="00DC4079">
            <w:pPr>
              <w:rPr>
                <w:sz w:val="30"/>
              </w:rPr>
            </w:pPr>
          </w:p>
          <w:p w:rsidR="003137D5" w:rsidRDefault="003137D5" w:rsidP="00DC4079">
            <w:pPr>
              <w:rPr>
                <w:sz w:val="30"/>
              </w:rPr>
            </w:pPr>
          </w:p>
          <w:p w:rsidR="003137D5" w:rsidRPr="009356F1" w:rsidRDefault="003137D5" w:rsidP="00DC4079">
            <w:pPr>
              <w:jc w:val="both"/>
              <w:rPr>
                <w:b/>
                <w:sz w:val="22"/>
              </w:rPr>
            </w:pPr>
            <w:r w:rsidRPr="009356F1">
              <w:rPr>
                <w:b/>
                <w:sz w:val="22"/>
              </w:rPr>
              <w:t>Learners should be able to understand the structure of a Premier League football club.</w:t>
            </w: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Default="003137D5" w:rsidP="00DC4079">
            <w:pPr>
              <w:jc w:val="both"/>
              <w:rPr>
                <w:b/>
                <w:sz w:val="22"/>
              </w:rPr>
            </w:pPr>
          </w:p>
          <w:p w:rsidR="003137D5" w:rsidRPr="004A40ED" w:rsidRDefault="003137D5" w:rsidP="00DC4079">
            <w:pPr>
              <w:jc w:val="both"/>
              <w:rPr>
                <w:sz w:val="30"/>
              </w:rPr>
            </w:pPr>
            <w:r w:rsidRPr="009356F1">
              <w:rPr>
                <w:b/>
                <w:sz w:val="22"/>
              </w:rPr>
              <w:t>Compare the Premier League education s</w:t>
            </w:r>
            <w:r>
              <w:rPr>
                <w:b/>
                <w:sz w:val="22"/>
              </w:rPr>
              <w:t>ystem to the USA College system i</w:t>
            </w:r>
            <w:r w:rsidRPr="009356F1">
              <w:rPr>
                <w:b/>
                <w:sz w:val="22"/>
              </w:rPr>
              <w:t>dentify</w:t>
            </w:r>
            <w:r>
              <w:rPr>
                <w:b/>
                <w:sz w:val="22"/>
              </w:rPr>
              <w:t>ing</w:t>
            </w:r>
            <w:r w:rsidRPr="009356F1">
              <w:rPr>
                <w:b/>
                <w:sz w:val="22"/>
              </w:rPr>
              <w:t xml:space="preserve"> positives and negatives in both systems.</w:t>
            </w: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Default="003137D5" w:rsidP="00DC4079">
            <w:pPr>
              <w:rPr>
                <w:sz w:val="30"/>
              </w:rPr>
            </w:pPr>
          </w:p>
          <w:p w:rsidR="003137D5" w:rsidRPr="004A40ED" w:rsidRDefault="003137D5" w:rsidP="00DC4079">
            <w:pPr>
              <w:rPr>
                <w:sz w:val="30"/>
              </w:rPr>
            </w:pPr>
          </w:p>
        </w:tc>
        <w:tc>
          <w:tcPr>
            <w:tcW w:w="4140" w:type="dxa"/>
            <w:tcBorders>
              <w:top w:val="single" w:sz="4" w:space="0" w:color="auto"/>
              <w:left w:val="single" w:sz="4" w:space="0" w:color="auto"/>
              <w:bottom w:val="single" w:sz="4" w:space="0" w:color="auto"/>
              <w:right w:val="single" w:sz="4" w:space="0" w:color="auto"/>
            </w:tcBorders>
          </w:tcPr>
          <w:p w:rsidR="003137D5" w:rsidRDefault="003137D5" w:rsidP="00DC4079">
            <w:pPr>
              <w:jc w:val="both"/>
              <w:rPr>
                <w:b/>
                <w:sz w:val="30"/>
              </w:rPr>
            </w:pPr>
            <w:r>
              <w:rPr>
                <w:b/>
                <w:sz w:val="30"/>
              </w:rPr>
              <w:lastRenderedPageBreak/>
              <w:t>PowerPoint</w:t>
            </w:r>
          </w:p>
          <w:p w:rsidR="003137D5" w:rsidRPr="00BA6D18" w:rsidRDefault="003137D5" w:rsidP="00DC4079">
            <w:pPr>
              <w:rPr>
                <w:sz w:val="30"/>
              </w:rPr>
            </w:pPr>
          </w:p>
          <w:p w:rsidR="003137D5" w:rsidRPr="00BA6D18" w:rsidRDefault="003137D5" w:rsidP="00DC4079">
            <w:pPr>
              <w:rPr>
                <w:sz w:val="30"/>
              </w:rPr>
            </w:pPr>
          </w:p>
          <w:p w:rsidR="003137D5" w:rsidRPr="00BA6D18" w:rsidRDefault="003137D5" w:rsidP="00DC4079">
            <w:pPr>
              <w:rPr>
                <w:sz w:val="30"/>
              </w:rPr>
            </w:pPr>
          </w:p>
          <w:p w:rsidR="003137D5" w:rsidRDefault="003137D5" w:rsidP="00DC4079">
            <w:pPr>
              <w:rPr>
                <w:sz w:val="30"/>
              </w:rPr>
            </w:pPr>
          </w:p>
          <w:p w:rsidR="003137D5" w:rsidRPr="004A40ED" w:rsidRDefault="003137D5" w:rsidP="00DC4079">
            <w:pPr>
              <w:rPr>
                <w:sz w:val="30"/>
              </w:rPr>
            </w:pPr>
            <w:r>
              <w:rPr>
                <w:sz w:val="30"/>
              </w:rPr>
              <w:t>PowerPoint</w:t>
            </w: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r>
              <w:rPr>
                <w:sz w:val="30"/>
              </w:rPr>
              <w:t xml:space="preserve">Collaborative learning &amp; individual reading/research. </w:t>
            </w:r>
          </w:p>
          <w:p w:rsidR="003137D5" w:rsidRPr="004A40ED" w:rsidRDefault="003137D5" w:rsidP="00DC4079">
            <w:pPr>
              <w:rPr>
                <w:sz w:val="30"/>
              </w:rPr>
            </w:pPr>
          </w:p>
          <w:p w:rsidR="003137D5" w:rsidRPr="004A40ED" w:rsidRDefault="003137D5" w:rsidP="00DC4079">
            <w:pPr>
              <w:rPr>
                <w:sz w:val="30"/>
              </w:rPr>
            </w:pPr>
            <w:r>
              <w:rPr>
                <w:sz w:val="30"/>
              </w:rPr>
              <w:t>Presenting group findings.</w:t>
            </w:r>
          </w:p>
          <w:p w:rsidR="003137D5" w:rsidRDefault="003137D5" w:rsidP="00DC4079">
            <w:pPr>
              <w:rPr>
                <w:sz w:val="30"/>
              </w:rPr>
            </w:pPr>
          </w:p>
          <w:p w:rsidR="003137D5" w:rsidRPr="004A40ED" w:rsidRDefault="003137D5" w:rsidP="00DC4079">
            <w:pPr>
              <w:rPr>
                <w:sz w:val="30"/>
              </w:rPr>
            </w:pPr>
          </w:p>
        </w:tc>
        <w:tc>
          <w:tcPr>
            <w:tcW w:w="1571" w:type="dxa"/>
            <w:tcBorders>
              <w:top w:val="single" w:sz="4" w:space="0" w:color="auto"/>
              <w:left w:val="single" w:sz="4" w:space="0" w:color="auto"/>
              <w:bottom w:val="single" w:sz="4" w:space="0" w:color="auto"/>
              <w:right w:val="single" w:sz="4" w:space="0" w:color="auto"/>
            </w:tcBorders>
          </w:tcPr>
          <w:p w:rsidR="003137D5" w:rsidRDefault="003137D5" w:rsidP="00DC4079">
            <w:pPr>
              <w:jc w:val="both"/>
              <w:rPr>
                <w:b/>
                <w:sz w:val="30"/>
              </w:rPr>
            </w:pPr>
            <w:r>
              <w:rPr>
                <w:b/>
                <w:sz w:val="30"/>
              </w:rPr>
              <w:t xml:space="preserve">2 Minutes </w:t>
            </w:r>
          </w:p>
          <w:p w:rsidR="003137D5" w:rsidRPr="00BA6D18" w:rsidRDefault="003137D5" w:rsidP="00DC4079">
            <w:pPr>
              <w:rPr>
                <w:sz w:val="30"/>
              </w:rPr>
            </w:pPr>
          </w:p>
          <w:p w:rsidR="003137D5" w:rsidRPr="00BA6D18" w:rsidRDefault="003137D5" w:rsidP="00DC4079">
            <w:pPr>
              <w:rPr>
                <w:sz w:val="30"/>
              </w:rPr>
            </w:pPr>
          </w:p>
          <w:p w:rsidR="003137D5" w:rsidRDefault="003137D5" w:rsidP="00DC4079">
            <w:pPr>
              <w:rPr>
                <w:sz w:val="30"/>
              </w:rPr>
            </w:pPr>
          </w:p>
          <w:p w:rsidR="003137D5" w:rsidRPr="004A40ED" w:rsidRDefault="003137D5" w:rsidP="00DC4079">
            <w:pPr>
              <w:rPr>
                <w:sz w:val="30"/>
              </w:rPr>
            </w:pPr>
            <w:r>
              <w:rPr>
                <w:sz w:val="30"/>
              </w:rPr>
              <w:t>15 Minutes</w:t>
            </w: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p>
          <w:p w:rsidR="003137D5" w:rsidRPr="004A40ED" w:rsidRDefault="003137D5" w:rsidP="00DC4079">
            <w:pPr>
              <w:rPr>
                <w:sz w:val="30"/>
              </w:rPr>
            </w:pPr>
            <w:r>
              <w:rPr>
                <w:sz w:val="30"/>
              </w:rPr>
              <w:t>18 Minutes</w:t>
            </w:r>
          </w:p>
          <w:p w:rsidR="003137D5" w:rsidRPr="004A40ED" w:rsidRDefault="003137D5" w:rsidP="00DC4079">
            <w:pPr>
              <w:rPr>
                <w:sz w:val="30"/>
              </w:rPr>
            </w:pPr>
          </w:p>
          <w:p w:rsidR="003137D5" w:rsidRDefault="003137D5" w:rsidP="00DC4079">
            <w:pPr>
              <w:rPr>
                <w:sz w:val="30"/>
              </w:rPr>
            </w:pPr>
            <w:r>
              <w:rPr>
                <w:sz w:val="30"/>
              </w:rPr>
              <w:t>10 Minutes</w:t>
            </w:r>
          </w:p>
          <w:p w:rsidR="003137D5" w:rsidRPr="004A40ED" w:rsidRDefault="003137D5" w:rsidP="00DC4079">
            <w:pPr>
              <w:jc w:val="center"/>
              <w:rPr>
                <w:sz w:val="30"/>
              </w:rPr>
            </w:pPr>
          </w:p>
        </w:tc>
      </w:tr>
    </w:tbl>
    <w:p w:rsidR="003137D5" w:rsidRDefault="003137D5" w:rsidP="003137D5">
      <w:pPr>
        <w:jc w:val="both"/>
        <w:rPr>
          <w:b/>
          <w:sz w:val="30"/>
        </w:rPr>
      </w:pPr>
    </w:p>
    <w:p w:rsidR="003137D5" w:rsidRDefault="003137D5" w:rsidP="003137D5">
      <w:pPr>
        <w:jc w:val="both"/>
        <w:rPr>
          <w:b/>
          <w:sz w:val="30"/>
        </w:rPr>
      </w:pPr>
    </w:p>
    <w:p w:rsidR="003137D5" w:rsidRDefault="003137D5" w:rsidP="003137D5">
      <w:pPr>
        <w:jc w:val="both"/>
        <w:rPr>
          <w:b/>
          <w:sz w:val="24"/>
          <w:szCs w:val="24"/>
        </w:rPr>
      </w:pPr>
    </w:p>
    <w:tbl>
      <w:tblPr>
        <w:tblStyle w:val="TableGrid"/>
        <w:tblW w:w="0" w:type="auto"/>
        <w:tblLook w:val="04A0" w:firstRow="1" w:lastRow="0" w:firstColumn="1" w:lastColumn="0" w:noHBand="0" w:noVBand="1"/>
      </w:tblPr>
      <w:tblGrid>
        <w:gridCol w:w="9016"/>
      </w:tblGrid>
      <w:tr w:rsidR="003137D5" w:rsidTr="00DC4079">
        <w:tc>
          <w:tcPr>
            <w:tcW w:w="9821" w:type="dxa"/>
          </w:tcPr>
          <w:p w:rsidR="003137D5" w:rsidRDefault="003137D5" w:rsidP="00DC407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rsidR="003137D5" w:rsidRDefault="003137D5" w:rsidP="00DC4079">
            <w:pPr>
              <w:jc w:val="both"/>
              <w:rPr>
                <w:b/>
                <w:sz w:val="24"/>
                <w:szCs w:val="24"/>
              </w:rPr>
            </w:pPr>
          </w:p>
          <w:p w:rsidR="003137D5" w:rsidRDefault="003137D5" w:rsidP="00DC4079">
            <w:pPr>
              <w:jc w:val="both"/>
              <w:rPr>
                <w:b/>
                <w:sz w:val="24"/>
                <w:szCs w:val="24"/>
              </w:rPr>
            </w:pPr>
            <w:r>
              <w:rPr>
                <w:b/>
                <w:sz w:val="24"/>
                <w:szCs w:val="24"/>
              </w:rPr>
              <w:t>Questioning – ‘What were your group findings?’, ‘what are the positives and negatives of each education system?’(LO3).</w:t>
            </w:r>
          </w:p>
          <w:p w:rsidR="003137D5" w:rsidRDefault="003137D5" w:rsidP="00DC4079">
            <w:pPr>
              <w:jc w:val="both"/>
              <w:rPr>
                <w:b/>
                <w:sz w:val="24"/>
                <w:szCs w:val="24"/>
              </w:rPr>
            </w:pPr>
          </w:p>
          <w:p w:rsidR="003137D5" w:rsidRDefault="003137D5" w:rsidP="00DC4079">
            <w:pPr>
              <w:jc w:val="both"/>
              <w:rPr>
                <w:b/>
                <w:sz w:val="24"/>
                <w:szCs w:val="24"/>
              </w:rPr>
            </w:pPr>
            <w:r>
              <w:rPr>
                <w:b/>
                <w:sz w:val="24"/>
                <w:szCs w:val="24"/>
              </w:rPr>
              <w:t xml:space="preserve">Formative assessment – Learners present their group findings to the other group. The information presented will represent their understanding of the topic. </w:t>
            </w:r>
          </w:p>
          <w:p w:rsidR="003137D5" w:rsidRDefault="003137D5" w:rsidP="00DC4079">
            <w:pPr>
              <w:jc w:val="both"/>
              <w:rPr>
                <w:b/>
                <w:sz w:val="24"/>
                <w:szCs w:val="24"/>
              </w:rPr>
            </w:pPr>
          </w:p>
          <w:p w:rsidR="003137D5" w:rsidRDefault="003137D5" w:rsidP="00DC4079">
            <w:pPr>
              <w:jc w:val="both"/>
              <w:rPr>
                <w:b/>
                <w:sz w:val="24"/>
                <w:szCs w:val="24"/>
              </w:rPr>
            </w:pPr>
          </w:p>
          <w:p w:rsidR="003137D5" w:rsidRDefault="003137D5" w:rsidP="00DC4079">
            <w:pPr>
              <w:jc w:val="both"/>
              <w:rPr>
                <w:b/>
                <w:sz w:val="24"/>
                <w:szCs w:val="24"/>
              </w:rPr>
            </w:pPr>
          </w:p>
          <w:p w:rsidR="003137D5" w:rsidRDefault="003137D5" w:rsidP="00DC4079">
            <w:pPr>
              <w:jc w:val="both"/>
              <w:rPr>
                <w:b/>
                <w:sz w:val="24"/>
                <w:szCs w:val="24"/>
              </w:rPr>
            </w:pPr>
          </w:p>
          <w:p w:rsidR="003137D5" w:rsidRDefault="003137D5" w:rsidP="00DC4079">
            <w:pPr>
              <w:jc w:val="both"/>
              <w:rPr>
                <w:b/>
                <w:sz w:val="24"/>
                <w:szCs w:val="24"/>
              </w:rPr>
            </w:pPr>
          </w:p>
          <w:p w:rsidR="003137D5" w:rsidRDefault="003137D5" w:rsidP="00DC4079">
            <w:pPr>
              <w:jc w:val="both"/>
              <w:rPr>
                <w:b/>
                <w:sz w:val="24"/>
                <w:szCs w:val="24"/>
              </w:rPr>
            </w:pPr>
          </w:p>
          <w:p w:rsidR="003137D5" w:rsidRDefault="003137D5" w:rsidP="00DC4079">
            <w:pPr>
              <w:jc w:val="both"/>
              <w:rPr>
                <w:b/>
                <w:sz w:val="24"/>
                <w:szCs w:val="24"/>
              </w:rPr>
            </w:pPr>
          </w:p>
          <w:p w:rsidR="003137D5" w:rsidRDefault="003137D5" w:rsidP="00DC4079">
            <w:pPr>
              <w:jc w:val="both"/>
              <w:rPr>
                <w:b/>
                <w:sz w:val="24"/>
                <w:szCs w:val="24"/>
              </w:rPr>
            </w:pPr>
          </w:p>
          <w:p w:rsidR="003137D5" w:rsidRDefault="003137D5" w:rsidP="00DC4079">
            <w:pPr>
              <w:jc w:val="both"/>
              <w:rPr>
                <w:b/>
                <w:sz w:val="24"/>
                <w:szCs w:val="24"/>
              </w:rPr>
            </w:pPr>
          </w:p>
        </w:tc>
      </w:tr>
    </w:tbl>
    <w:p w:rsidR="003137D5" w:rsidRDefault="003137D5" w:rsidP="003137D5">
      <w:pPr>
        <w:jc w:val="both"/>
        <w:rPr>
          <w:b/>
          <w:sz w:val="24"/>
          <w:szCs w:val="24"/>
        </w:rPr>
      </w:pPr>
    </w:p>
    <w:p w:rsidR="003137D5" w:rsidRDefault="003137D5" w:rsidP="003137D5">
      <w:pPr>
        <w:jc w:val="both"/>
        <w:rPr>
          <w:b/>
          <w:sz w:val="24"/>
          <w:szCs w:val="24"/>
        </w:rPr>
      </w:pPr>
    </w:p>
    <w:p w:rsidR="003137D5" w:rsidRDefault="003137D5" w:rsidP="003137D5">
      <w:pPr>
        <w:jc w:val="both"/>
        <w:rPr>
          <w:sz w:val="24"/>
          <w:szCs w:val="24"/>
        </w:rPr>
      </w:pPr>
    </w:p>
    <w:tbl>
      <w:tblPr>
        <w:tblStyle w:val="TableGrid"/>
        <w:tblW w:w="0" w:type="auto"/>
        <w:tblLook w:val="04A0" w:firstRow="1" w:lastRow="0" w:firstColumn="1" w:lastColumn="0" w:noHBand="0" w:noVBand="1"/>
      </w:tblPr>
      <w:tblGrid>
        <w:gridCol w:w="9016"/>
      </w:tblGrid>
      <w:tr w:rsidR="003137D5" w:rsidTr="00DC4079">
        <w:tc>
          <w:tcPr>
            <w:tcW w:w="9821" w:type="dxa"/>
          </w:tcPr>
          <w:p w:rsidR="003137D5" w:rsidRDefault="003137D5" w:rsidP="00DC4079">
            <w:pPr>
              <w:jc w:val="center"/>
              <w:rPr>
                <w:b/>
                <w:sz w:val="24"/>
                <w:szCs w:val="24"/>
              </w:rPr>
            </w:pPr>
            <w:r>
              <w:rPr>
                <w:b/>
                <w:sz w:val="24"/>
                <w:szCs w:val="24"/>
              </w:rPr>
              <w:t>INFORMAL LESSON EVALUATION:</w:t>
            </w:r>
          </w:p>
          <w:p w:rsidR="003137D5" w:rsidRDefault="003137D5" w:rsidP="00DC4079">
            <w:pPr>
              <w:jc w:val="center"/>
              <w:rPr>
                <w:sz w:val="24"/>
                <w:szCs w:val="24"/>
              </w:rPr>
            </w:pPr>
            <w:r>
              <w:rPr>
                <w:b/>
                <w:sz w:val="24"/>
                <w:szCs w:val="24"/>
              </w:rPr>
              <w:t>(This section should be completed straight after the lesson)</w:t>
            </w:r>
          </w:p>
          <w:p w:rsidR="003137D5" w:rsidRDefault="003137D5" w:rsidP="00DC4079">
            <w:pPr>
              <w:jc w:val="both"/>
              <w:rPr>
                <w:sz w:val="24"/>
                <w:szCs w:val="24"/>
              </w:rPr>
            </w:pPr>
          </w:p>
          <w:p w:rsidR="003137D5" w:rsidRDefault="003137D5" w:rsidP="00DC4079">
            <w:pPr>
              <w:jc w:val="both"/>
              <w:rPr>
                <w:sz w:val="24"/>
                <w:szCs w:val="24"/>
              </w:rPr>
            </w:pPr>
            <w:r>
              <w:rPr>
                <w:sz w:val="24"/>
                <w:szCs w:val="24"/>
              </w:rPr>
              <w:t>Class conclusion &amp; recap of learning objectives provided the class with a refresh of information learnt.</w:t>
            </w:r>
          </w:p>
          <w:p w:rsidR="003137D5" w:rsidRDefault="003137D5" w:rsidP="00DC4079">
            <w:pPr>
              <w:jc w:val="both"/>
              <w:rPr>
                <w:sz w:val="24"/>
                <w:szCs w:val="24"/>
              </w:rPr>
            </w:pPr>
            <w:r>
              <w:rPr>
                <w:sz w:val="24"/>
                <w:szCs w:val="24"/>
              </w:rPr>
              <w:t xml:space="preserve">Short bullet points on the PowerPoint kept the class engaged as I was elaborating and asking class questions a lot more.  </w:t>
            </w: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r>
              <w:rPr>
                <w:sz w:val="24"/>
                <w:szCs w:val="24"/>
              </w:rPr>
              <w:t>Ensure lesson plan is provided to assessor pre-lesson.</w:t>
            </w:r>
          </w:p>
          <w:p w:rsidR="003137D5" w:rsidRDefault="003137D5" w:rsidP="00DC4079">
            <w:pPr>
              <w:jc w:val="both"/>
              <w:rPr>
                <w:sz w:val="24"/>
                <w:szCs w:val="24"/>
              </w:rPr>
            </w:pPr>
          </w:p>
          <w:p w:rsidR="003137D5" w:rsidRDefault="003137D5" w:rsidP="00DC4079">
            <w:pPr>
              <w:jc w:val="both"/>
              <w:rPr>
                <w:sz w:val="24"/>
                <w:szCs w:val="24"/>
              </w:rPr>
            </w:pPr>
            <w:r>
              <w:rPr>
                <w:sz w:val="24"/>
                <w:szCs w:val="24"/>
              </w:rPr>
              <w:t xml:space="preserve">Use more visuals in the PowerPoint to aid class engagement. </w:t>
            </w: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p w:rsidR="003137D5" w:rsidRDefault="003137D5" w:rsidP="00DC4079">
            <w:pPr>
              <w:jc w:val="both"/>
              <w:rPr>
                <w:sz w:val="24"/>
                <w:szCs w:val="24"/>
              </w:rPr>
            </w:pPr>
          </w:p>
        </w:tc>
      </w:tr>
    </w:tbl>
    <w:p w:rsidR="003137D5" w:rsidRDefault="003137D5" w:rsidP="003137D5">
      <w:pPr>
        <w:pStyle w:val="Caption"/>
      </w:pPr>
    </w:p>
    <w:p w:rsidR="003137D5" w:rsidRDefault="003137D5" w:rsidP="003137D5">
      <w:r>
        <w:rPr>
          <w:noProof/>
          <w:lang w:eastAsia="en-GB"/>
        </w:rPr>
        <w:lastRenderedPageBreak/>
        <w:drawing>
          <wp:inline distT="0" distB="0" distL="0" distR="0">
            <wp:extent cx="5724525" cy="81343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8134350"/>
                    </a:xfrm>
                    <a:prstGeom prst="rect">
                      <a:avLst/>
                    </a:prstGeom>
                    <a:noFill/>
                    <a:ln>
                      <a:noFill/>
                    </a:ln>
                  </pic:spPr>
                </pic:pic>
              </a:graphicData>
            </a:graphic>
          </wp:inline>
        </w:drawing>
      </w:r>
    </w:p>
    <w:p w:rsidR="003137D5" w:rsidRDefault="003137D5" w:rsidP="003137D5"/>
    <w:p w:rsidR="003137D5" w:rsidRDefault="003137D5" w:rsidP="003137D5"/>
    <w:p w:rsidR="00A55E33" w:rsidRDefault="00A55E33" w:rsidP="00A55E33">
      <w:pPr>
        <w:pStyle w:val="Heading1"/>
      </w:pPr>
      <w:r>
        <w:lastRenderedPageBreak/>
        <w:t>Learning Materials</w:t>
      </w:r>
    </w:p>
    <w:p w:rsidR="00A55E33" w:rsidRDefault="00A55E33" w:rsidP="00A55E33">
      <w:r>
        <w:rPr>
          <w:noProof/>
          <w:lang w:eastAsia="en-GB"/>
        </w:rPr>
        <w:drawing>
          <wp:inline distT="0" distB="0" distL="0" distR="0">
            <wp:extent cx="4705350" cy="7038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5350" cy="7038975"/>
                    </a:xfrm>
                    <a:prstGeom prst="rect">
                      <a:avLst/>
                    </a:prstGeom>
                    <a:noFill/>
                    <a:ln>
                      <a:noFill/>
                    </a:ln>
                  </pic:spPr>
                </pic:pic>
              </a:graphicData>
            </a:graphic>
          </wp:inline>
        </w:drawing>
      </w:r>
    </w:p>
    <w:p w:rsidR="00A55E33" w:rsidRDefault="00A55E33" w:rsidP="00A55E33">
      <w:r>
        <w:rPr>
          <w:noProof/>
          <w:lang w:eastAsia="en-GB"/>
        </w:rPr>
        <w:lastRenderedPageBreak/>
        <w:drawing>
          <wp:inline distT="0" distB="0" distL="0" distR="0">
            <wp:extent cx="4733925" cy="2971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3925" cy="2971800"/>
                    </a:xfrm>
                    <a:prstGeom prst="rect">
                      <a:avLst/>
                    </a:prstGeom>
                    <a:noFill/>
                    <a:ln>
                      <a:noFill/>
                    </a:ln>
                  </pic:spPr>
                </pic:pic>
              </a:graphicData>
            </a:graphic>
          </wp:inline>
        </w:drawing>
      </w:r>
    </w:p>
    <w:p w:rsidR="00A55E33" w:rsidRDefault="00A55E33" w:rsidP="00A55E33">
      <w:r>
        <w:rPr>
          <w:noProof/>
          <w:lang w:eastAsia="en-GB"/>
        </w:rPr>
        <w:lastRenderedPageBreak/>
        <w:drawing>
          <wp:inline distT="0" distB="0" distL="0" distR="0">
            <wp:extent cx="4752975" cy="7153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2975" cy="7153275"/>
                    </a:xfrm>
                    <a:prstGeom prst="rect">
                      <a:avLst/>
                    </a:prstGeom>
                    <a:noFill/>
                    <a:ln>
                      <a:noFill/>
                    </a:ln>
                  </pic:spPr>
                </pic:pic>
              </a:graphicData>
            </a:graphic>
          </wp:inline>
        </w:drawing>
      </w:r>
    </w:p>
    <w:p w:rsidR="00A55E33" w:rsidRPr="00A55E33" w:rsidRDefault="00A55E33" w:rsidP="00A55E33">
      <w:r>
        <w:rPr>
          <w:noProof/>
          <w:lang w:eastAsia="en-GB"/>
        </w:rPr>
        <w:lastRenderedPageBreak/>
        <w:drawing>
          <wp:inline distT="0" distB="0" distL="0" distR="0">
            <wp:extent cx="4752975" cy="39147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52975" cy="3914775"/>
                    </a:xfrm>
                    <a:prstGeom prst="rect">
                      <a:avLst/>
                    </a:prstGeom>
                    <a:noFill/>
                    <a:ln>
                      <a:noFill/>
                    </a:ln>
                  </pic:spPr>
                </pic:pic>
              </a:graphicData>
            </a:graphic>
          </wp:inline>
        </w:drawing>
      </w:r>
    </w:p>
    <w:p w:rsidR="003137D5" w:rsidRDefault="003137D5" w:rsidP="003137D5"/>
    <w:p w:rsidR="003137D5" w:rsidRDefault="003137D5" w:rsidP="003137D5"/>
    <w:p w:rsidR="00A55E33" w:rsidRDefault="00A55E33"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3137D5" w:rsidRDefault="003137D5" w:rsidP="003137D5"/>
    <w:p w:rsidR="00A55E33" w:rsidRDefault="00A55E33" w:rsidP="003137D5"/>
    <w:p w:rsidR="00A55E33" w:rsidRDefault="00A55E33" w:rsidP="003137D5"/>
    <w:p w:rsidR="004F03BC" w:rsidRDefault="00D34CD1" w:rsidP="003137D5">
      <w:pPr>
        <w:pStyle w:val="Heading1"/>
      </w:pPr>
      <w:r>
        <w:lastRenderedPageBreak/>
        <w:t>Introduction</w:t>
      </w:r>
      <w:r w:rsidR="002D5653">
        <w:t xml:space="preserve"> </w:t>
      </w:r>
    </w:p>
    <w:p w:rsidR="00D34CD1" w:rsidRDefault="00D34CD1" w:rsidP="006F3795">
      <w:pPr>
        <w:spacing w:line="360" w:lineRule="auto"/>
        <w:jc w:val="both"/>
        <w:rPr>
          <w:sz w:val="24"/>
          <w:szCs w:val="24"/>
          <w:shd w:val="clear" w:color="auto" w:fill="FFFFFF"/>
        </w:rPr>
      </w:pPr>
      <w:r w:rsidRPr="005A1823">
        <w:rPr>
          <w:sz w:val="24"/>
          <w:szCs w:val="24"/>
        </w:rPr>
        <w:t>The following paper will include an academic critique of a lesson presented by myself on the 30</w:t>
      </w:r>
      <w:r w:rsidRPr="005A1823">
        <w:rPr>
          <w:sz w:val="24"/>
          <w:szCs w:val="24"/>
          <w:vertAlign w:val="superscript"/>
        </w:rPr>
        <w:t>th</w:t>
      </w:r>
      <w:r w:rsidRPr="005A1823">
        <w:rPr>
          <w:sz w:val="24"/>
          <w:szCs w:val="24"/>
        </w:rPr>
        <w:t xml:space="preserve"> of October 2018. The lesson plan highlighted the need for a variety of contemporary pedagogies </w:t>
      </w:r>
      <w:r w:rsidR="005A1823" w:rsidRPr="005A1823">
        <w:rPr>
          <w:sz w:val="24"/>
          <w:szCs w:val="24"/>
        </w:rPr>
        <w:t>which is said to allow and encourage learning through authentic real-world contexts, carrying out projects from beginning to end, and solving problems as they arise, all of which constitute powerful learning strategies</w:t>
      </w:r>
      <w:sdt>
        <w:sdtPr>
          <w:rPr>
            <w:sz w:val="24"/>
            <w:szCs w:val="24"/>
          </w:rPr>
          <w:id w:val="591593575"/>
          <w:citation/>
        </w:sdtPr>
        <w:sdtEndPr/>
        <w:sdtContent>
          <w:r w:rsidR="005A1823" w:rsidRPr="005A1823">
            <w:rPr>
              <w:sz w:val="24"/>
              <w:szCs w:val="24"/>
            </w:rPr>
            <w:fldChar w:fldCharType="begin"/>
          </w:r>
          <w:r w:rsidR="005A1823" w:rsidRPr="005A1823">
            <w:rPr>
              <w:sz w:val="24"/>
              <w:szCs w:val="24"/>
            </w:rPr>
            <w:instrText xml:space="preserve"> CITATION Cyn15 \l 2057 </w:instrText>
          </w:r>
          <w:r w:rsidR="005A1823" w:rsidRPr="005A1823">
            <w:rPr>
              <w:sz w:val="24"/>
              <w:szCs w:val="24"/>
            </w:rPr>
            <w:fldChar w:fldCharType="separate"/>
          </w:r>
          <w:r w:rsidR="005A1823" w:rsidRPr="005A1823">
            <w:rPr>
              <w:noProof/>
              <w:sz w:val="24"/>
              <w:szCs w:val="24"/>
            </w:rPr>
            <w:t xml:space="preserve"> (Scott, 2015)</w:t>
          </w:r>
          <w:r w:rsidR="005A1823" w:rsidRPr="005A1823">
            <w:rPr>
              <w:sz w:val="24"/>
              <w:szCs w:val="24"/>
            </w:rPr>
            <w:fldChar w:fldCharType="end"/>
          </w:r>
        </w:sdtContent>
      </w:sdt>
      <w:r w:rsidR="005A1823" w:rsidRPr="005A1823">
        <w:rPr>
          <w:sz w:val="24"/>
          <w:szCs w:val="24"/>
        </w:rPr>
        <w:t xml:space="preserve">. Another requirement was an appropriate cross-cutting enhancement theme which </w:t>
      </w:r>
      <w:r w:rsidR="005A1823" w:rsidRPr="005A1823">
        <w:rPr>
          <w:sz w:val="24"/>
          <w:szCs w:val="24"/>
          <w:shd w:val="clear" w:color="auto" w:fill="FFFFFF"/>
        </w:rPr>
        <w:t>can connect programme content across disciplinary boundaries; enrich the curriculum without overloading it through the introduction of additional teaching subjects; and facilitate interdisciplinary thinking and collaborative learning</w:t>
      </w:r>
      <w:r w:rsidR="005A1823">
        <w:rPr>
          <w:sz w:val="24"/>
          <w:szCs w:val="24"/>
          <w:shd w:val="clear" w:color="auto" w:fill="FFFFFF"/>
        </w:rPr>
        <w:t xml:space="preserve"> </w:t>
      </w:r>
      <w:sdt>
        <w:sdtPr>
          <w:rPr>
            <w:sz w:val="24"/>
            <w:szCs w:val="24"/>
            <w:shd w:val="clear" w:color="auto" w:fill="FFFFFF"/>
          </w:rPr>
          <w:id w:val="970561551"/>
          <w:citation/>
        </w:sdtPr>
        <w:sdtEndPr/>
        <w:sdtContent>
          <w:r w:rsidR="005A1823">
            <w:rPr>
              <w:sz w:val="24"/>
              <w:szCs w:val="24"/>
              <w:shd w:val="clear" w:color="auto" w:fill="FFFFFF"/>
            </w:rPr>
            <w:fldChar w:fldCharType="begin"/>
          </w:r>
          <w:r w:rsidR="005A1823">
            <w:rPr>
              <w:sz w:val="24"/>
              <w:szCs w:val="24"/>
              <w:shd w:val="clear" w:color="auto" w:fill="FFFFFF"/>
            </w:rPr>
            <w:instrText xml:space="preserve"> CITATION Int18 \l 2057 </w:instrText>
          </w:r>
          <w:r w:rsidR="005A1823">
            <w:rPr>
              <w:sz w:val="24"/>
              <w:szCs w:val="24"/>
              <w:shd w:val="clear" w:color="auto" w:fill="FFFFFF"/>
            </w:rPr>
            <w:fldChar w:fldCharType="separate"/>
          </w:r>
          <w:r w:rsidR="005A1823" w:rsidRPr="005A1823">
            <w:rPr>
              <w:noProof/>
              <w:sz w:val="24"/>
              <w:szCs w:val="24"/>
              <w:shd w:val="clear" w:color="auto" w:fill="FFFFFF"/>
            </w:rPr>
            <w:t>(International Bureau of Education, 2018)</w:t>
          </w:r>
          <w:r w:rsidR="005A1823">
            <w:rPr>
              <w:sz w:val="24"/>
              <w:szCs w:val="24"/>
              <w:shd w:val="clear" w:color="auto" w:fill="FFFFFF"/>
            </w:rPr>
            <w:fldChar w:fldCharType="end"/>
          </w:r>
        </w:sdtContent>
      </w:sdt>
      <w:r w:rsidR="005A1823" w:rsidRPr="005A1823">
        <w:rPr>
          <w:sz w:val="24"/>
          <w:szCs w:val="24"/>
          <w:shd w:val="clear" w:color="auto" w:fill="FFFFFF"/>
        </w:rPr>
        <w:t>.</w:t>
      </w:r>
    </w:p>
    <w:p w:rsidR="00A837F3" w:rsidRDefault="00F606FA" w:rsidP="006F3795">
      <w:pPr>
        <w:spacing w:line="360" w:lineRule="auto"/>
        <w:jc w:val="both"/>
        <w:rPr>
          <w:sz w:val="24"/>
          <w:szCs w:val="24"/>
          <w:shd w:val="clear" w:color="auto" w:fill="FFFFFF"/>
        </w:rPr>
      </w:pPr>
      <w:r>
        <w:rPr>
          <w:sz w:val="24"/>
          <w:szCs w:val="24"/>
          <w:shd w:val="clear" w:color="auto" w:fill="FFFFFF"/>
        </w:rPr>
        <w:t>The lesson was based on the Professional &amp; Elite section of the sport industry and the</w:t>
      </w:r>
      <w:r w:rsidR="00E5438A">
        <w:rPr>
          <w:sz w:val="24"/>
          <w:szCs w:val="24"/>
          <w:shd w:val="clear" w:color="auto" w:fill="FFFFFF"/>
        </w:rPr>
        <w:t xml:space="preserve"> aim was for learners to understand the difference in education aims within British football academies and American College’s, the objectives were as follows;</w:t>
      </w:r>
    </w:p>
    <w:p w:rsidR="00E5438A" w:rsidRDefault="00E5438A" w:rsidP="006F3795">
      <w:pPr>
        <w:pStyle w:val="ListParagraph"/>
        <w:numPr>
          <w:ilvl w:val="0"/>
          <w:numId w:val="1"/>
        </w:numPr>
        <w:spacing w:line="360" w:lineRule="auto"/>
        <w:jc w:val="both"/>
        <w:rPr>
          <w:sz w:val="24"/>
          <w:szCs w:val="24"/>
        </w:rPr>
      </w:pPr>
      <w:r>
        <w:rPr>
          <w:sz w:val="24"/>
          <w:szCs w:val="24"/>
        </w:rPr>
        <w:t>Learners should be able to understand the structure of a Premier League football club.</w:t>
      </w:r>
    </w:p>
    <w:p w:rsidR="00E5438A" w:rsidRDefault="00E5438A" w:rsidP="006F3795">
      <w:pPr>
        <w:pStyle w:val="ListParagraph"/>
        <w:numPr>
          <w:ilvl w:val="0"/>
          <w:numId w:val="1"/>
        </w:numPr>
        <w:spacing w:line="360" w:lineRule="auto"/>
        <w:jc w:val="both"/>
        <w:rPr>
          <w:sz w:val="24"/>
          <w:szCs w:val="24"/>
        </w:rPr>
      </w:pPr>
      <w:r>
        <w:rPr>
          <w:sz w:val="24"/>
          <w:szCs w:val="24"/>
        </w:rPr>
        <w:t>Compare the Premier League education system to the USA College system.</w:t>
      </w:r>
    </w:p>
    <w:p w:rsidR="00E5438A" w:rsidRDefault="00E5438A" w:rsidP="006F3795">
      <w:pPr>
        <w:pStyle w:val="ListParagraph"/>
        <w:numPr>
          <w:ilvl w:val="0"/>
          <w:numId w:val="1"/>
        </w:numPr>
        <w:spacing w:line="360" w:lineRule="auto"/>
        <w:jc w:val="both"/>
        <w:rPr>
          <w:sz w:val="24"/>
          <w:szCs w:val="24"/>
        </w:rPr>
      </w:pPr>
      <w:r>
        <w:rPr>
          <w:sz w:val="24"/>
          <w:szCs w:val="24"/>
        </w:rPr>
        <w:t>Identify positives and negatives of both systems.</w:t>
      </w:r>
    </w:p>
    <w:p w:rsidR="00E44A49" w:rsidRDefault="00E44A49" w:rsidP="006F3795">
      <w:pPr>
        <w:spacing w:line="360" w:lineRule="auto"/>
        <w:jc w:val="both"/>
        <w:rPr>
          <w:sz w:val="24"/>
          <w:szCs w:val="24"/>
        </w:rPr>
      </w:pPr>
    </w:p>
    <w:p w:rsidR="00E44A49" w:rsidRPr="00E44A49" w:rsidRDefault="00AD3722" w:rsidP="006F3795">
      <w:pPr>
        <w:spacing w:line="360" w:lineRule="auto"/>
        <w:jc w:val="both"/>
        <w:rPr>
          <w:sz w:val="24"/>
          <w:szCs w:val="24"/>
        </w:rPr>
      </w:pPr>
      <w:r>
        <w:rPr>
          <w:sz w:val="24"/>
          <w:szCs w:val="24"/>
        </w:rPr>
        <w:t xml:space="preserve">This module also focused on peer-to-peer learning which is said to be an instructional model that advances student achievement through active learning in a peer-led workshop </w:t>
      </w:r>
      <w:sdt>
        <w:sdtPr>
          <w:rPr>
            <w:sz w:val="24"/>
            <w:szCs w:val="24"/>
          </w:rPr>
          <w:id w:val="-2058608381"/>
          <w:citation/>
        </w:sdtPr>
        <w:sdtEndPr/>
        <w:sdtContent>
          <w:r>
            <w:rPr>
              <w:sz w:val="24"/>
              <w:szCs w:val="24"/>
            </w:rPr>
            <w:fldChar w:fldCharType="begin"/>
          </w:r>
          <w:r>
            <w:rPr>
              <w:sz w:val="24"/>
              <w:szCs w:val="24"/>
            </w:rPr>
            <w:instrText xml:space="preserve"> CITATION Gaf08 \l 2057 </w:instrText>
          </w:r>
          <w:r>
            <w:rPr>
              <w:sz w:val="24"/>
              <w:szCs w:val="24"/>
            </w:rPr>
            <w:fldChar w:fldCharType="separate"/>
          </w:r>
          <w:r w:rsidRPr="00AD3722">
            <w:rPr>
              <w:noProof/>
              <w:sz w:val="24"/>
              <w:szCs w:val="24"/>
            </w:rPr>
            <w:t>(Gafney &amp; Varma-Nelson, 2008)</w:t>
          </w:r>
          <w:r>
            <w:rPr>
              <w:sz w:val="24"/>
              <w:szCs w:val="24"/>
            </w:rPr>
            <w:fldChar w:fldCharType="end"/>
          </w:r>
        </w:sdtContent>
      </w:sdt>
      <w:r>
        <w:rPr>
          <w:sz w:val="24"/>
          <w:szCs w:val="24"/>
        </w:rPr>
        <w:t xml:space="preserve">. </w:t>
      </w:r>
      <w:r w:rsidR="005E7450">
        <w:rPr>
          <w:sz w:val="24"/>
          <w:szCs w:val="24"/>
        </w:rPr>
        <w:t>The following critique will include a description of the experience of working within a peer-led workshop, how it affected my micro teach and also how it differed to the previous micro teach.</w:t>
      </w:r>
    </w:p>
    <w:p w:rsidR="00102FB0" w:rsidRDefault="009A4782" w:rsidP="006F3795">
      <w:pPr>
        <w:spacing w:line="360" w:lineRule="auto"/>
        <w:jc w:val="both"/>
        <w:rPr>
          <w:rFonts w:cstheme="minorHAnsi"/>
          <w:sz w:val="24"/>
          <w:szCs w:val="24"/>
          <w:shd w:val="clear" w:color="auto" w:fill="FFFFFF"/>
        </w:rPr>
      </w:pPr>
      <w:r w:rsidRPr="00B47677">
        <w:rPr>
          <w:rFonts w:cstheme="minorHAnsi"/>
          <w:sz w:val="24"/>
          <w:szCs w:val="24"/>
        </w:rPr>
        <w:t xml:space="preserve">Gibbs’ (1988) Reflective Cycle (see </w:t>
      </w:r>
      <w:r>
        <w:rPr>
          <w:rFonts w:cstheme="minorHAnsi"/>
          <w:sz w:val="24"/>
          <w:szCs w:val="24"/>
        </w:rPr>
        <w:t>Figure 1</w:t>
      </w:r>
      <w:r w:rsidR="00102FB0">
        <w:rPr>
          <w:rFonts w:cstheme="minorHAnsi"/>
          <w:sz w:val="24"/>
          <w:szCs w:val="24"/>
        </w:rPr>
        <w:t xml:space="preserve"> in Appendices) </w:t>
      </w:r>
      <w:r w:rsidR="00102FB0" w:rsidRPr="00102FB0">
        <w:rPr>
          <w:rFonts w:cstheme="minorHAnsi"/>
          <w:sz w:val="24"/>
          <w:szCs w:val="24"/>
          <w:shd w:val="clear" w:color="auto" w:fill="FFFFFF"/>
        </w:rPr>
        <w:t>encourages you to think systematically about the phases of an experience or activity</w:t>
      </w:r>
      <w:sdt>
        <w:sdtPr>
          <w:rPr>
            <w:rFonts w:cstheme="minorHAnsi"/>
            <w:sz w:val="24"/>
            <w:szCs w:val="24"/>
            <w:shd w:val="clear" w:color="auto" w:fill="FFFFFF"/>
          </w:rPr>
          <w:id w:val="1447587064"/>
          <w:citation/>
        </w:sdtPr>
        <w:sdtContent>
          <w:r w:rsidR="00037F9B">
            <w:rPr>
              <w:rFonts w:cstheme="minorHAnsi"/>
              <w:sz w:val="24"/>
              <w:szCs w:val="24"/>
              <w:shd w:val="clear" w:color="auto" w:fill="FFFFFF"/>
            </w:rPr>
            <w:fldChar w:fldCharType="begin"/>
          </w:r>
          <w:r w:rsidR="00037F9B">
            <w:rPr>
              <w:rFonts w:cstheme="minorHAnsi"/>
              <w:sz w:val="24"/>
              <w:szCs w:val="24"/>
              <w:shd w:val="clear" w:color="auto" w:fill="FFFFFF"/>
            </w:rPr>
            <w:instrText xml:space="preserve"> CITATION Oxf18 \l 2057 </w:instrText>
          </w:r>
          <w:r w:rsidR="00037F9B">
            <w:rPr>
              <w:rFonts w:cstheme="minorHAnsi"/>
              <w:sz w:val="24"/>
              <w:szCs w:val="24"/>
              <w:shd w:val="clear" w:color="auto" w:fill="FFFFFF"/>
            </w:rPr>
            <w:fldChar w:fldCharType="separate"/>
          </w:r>
          <w:r w:rsidR="00037F9B">
            <w:rPr>
              <w:rFonts w:cstheme="minorHAnsi"/>
              <w:noProof/>
              <w:sz w:val="24"/>
              <w:szCs w:val="24"/>
              <w:shd w:val="clear" w:color="auto" w:fill="FFFFFF"/>
            </w:rPr>
            <w:t xml:space="preserve"> </w:t>
          </w:r>
          <w:r w:rsidR="00037F9B" w:rsidRPr="00037F9B">
            <w:rPr>
              <w:rFonts w:cstheme="minorHAnsi"/>
              <w:noProof/>
              <w:sz w:val="24"/>
              <w:szCs w:val="24"/>
              <w:shd w:val="clear" w:color="auto" w:fill="FFFFFF"/>
            </w:rPr>
            <w:t>(Oxford Brookes University, 2018)</w:t>
          </w:r>
          <w:r w:rsidR="00037F9B">
            <w:rPr>
              <w:rFonts w:cstheme="minorHAnsi"/>
              <w:sz w:val="24"/>
              <w:szCs w:val="24"/>
              <w:shd w:val="clear" w:color="auto" w:fill="FFFFFF"/>
            </w:rPr>
            <w:fldChar w:fldCharType="end"/>
          </w:r>
        </w:sdtContent>
      </w:sdt>
      <w:r w:rsidR="00102FB0">
        <w:rPr>
          <w:rFonts w:cstheme="minorHAnsi"/>
          <w:sz w:val="24"/>
          <w:szCs w:val="24"/>
          <w:shd w:val="clear" w:color="auto" w:fill="FFFFFF"/>
        </w:rPr>
        <w:t>, in this instance the experience is the micro teach. The Reflective Cycle is made up of six sections which are as follows;</w:t>
      </w:r>
    </w:p>
    <w:p w:rsidR="00102FB0" w:rsidRDefault="00102FB0" w:rsidP="006F3795">
      <w:pPr>
        <w:pStyle w:val="ListParagraph"/>
        <w:numPr>
          <w:ilvl w:val="0"/>
          <w:numId w:val="5"/>
        </w:numPr>
        <w:spacing w:line="360" w:lineRule="auto"/>
        <w:jc w:val="both"/>
        <w:rPr>
          <w:rFonts w:cstheme="minorHAnsi"/>
          <w:sz w:val="24"/>
          <w:szCs w:val="24"/>
          <w:shd w:val="clear" w:color="auto" w:fill="FFFFFF"/>
        </w:rPr>
      </w:pPr>
      <w:r>
        <w:rPr>
          <w:rFonts w:cstheme="minorHAnsi"/>
          <w:sz w:val="24"/>
          <w:szCs w:val="24"/>
          <w:shd w:val="clear" w:color="auto" w:fill="FFFFFF"/>
        </w:rPr>
        <w:t>Description of the event – (What happened?)</w:t>
      </w:r>
    </w:p>
    <w:p w:rsidR="00102FB0" w:rsidRDefault="00102FB0" w:rsidP="006F3795">
      <w:pPr>
        <w:pStyle w:val="ListParagraph"/>
        <w:numPr>
          <w:ilvl w:val="0"/>
          <w:numId w:val="5"/>
        </w:numPr>
        <w:spacing w:line="360" w:lineRule="auto"/>
        <w:jc w:val="both"/>
        <w:rPr>
          <w:rFonts w:cstheme="minorHAnsi"/>
          <w:sz w:val="24"/>
          <w:szCs w:val="24"/>
          <w:shd w:val="clear" w:color="auto" w:fill="FFFFFF"/>
        </w:rPr>
      </w:pPr>
      <w:r>
        <w:rPr>
          <w:rFonts w:cstheme="minorHAnsi"/>
          <w:sz w:val="24"/>
          <w:szCs w:val="24"/>
          <w:shd w:val="clear" w:color="auto" w:fill="FFFFFF"/>
        </w:rPr>
        <w:t>Feelings – (What were you thinking and feeling?)</w:t>
      </w:r>
    </w:p>
    <w:p w:rsidR="00102FB0" w:rsidRDefault="00102FB0" w:rsidP="006F3795">
      <w:pPr>
        <w:pStyle w:val="ListParagraph"/>
        <w:numPr>
          <w:ilvl w:val="0"/>
          <w:numId w:val="5"/>
        </w:numPr>
        <w:spacing w:line="360" w:lineRule="auto"/>
        <w:jc w:val="both"/>
        <w:rPr>
          <w:rFonts w:cstheme="minorHAnsi"/>
          <w:sz w:val="24"/>
          <w:szCs w:val="24"/>
          <w:shd w:val="clear" w:color="auto" w:fill="FFFFFF"/>
        </w:rPr>
      </w:pPr>
      <w:r>
        <w:rPr>
          <w:rFonts w:cstheme="minorHAnsi"/>
          <w:sz w:val="24"/>
          <w:szCs w:val="24"/>
          <w:shd w:val="clear" w:color="auto" w:fill="FFFFFF"/>
        </w:rPr>
        <w:t>Evaluation – (What was good and bad about the experience?)</w:t>
      </w:r>
    </w:p>
    <w:p w:rsidR="00102FB0" w:rsidRDefault="00102FB0" w:rsidP="006F3795">
      <w:pPr>
        <w:pStyle w:val="ListParagraph"/>
        <w:numPr>
          <w:ilvl w:val="0"/>
          <w:numId w:val="5"/>
        </w:numPr>
        <w:spacing w:line="360" w:lineRule="auto"/>
        <w:jc w:val="both"/>
        <w:rPr>
          <w:rFonts w:cstheme="minorHAnsi"/>
          <w:sz w:val="24"/>
          <w:szCs w:val="24"/>
          <w:shd w:val="clear" w:color="auto" w:fill="FFFFFF"/>
        </w:rPr>
      </w:pPr>
      <w:r>
        <w:rPr>
          <w:rFonts w:cstheme="minorHAnsi"/>
          <w:sz w:val="24"/>
          <w:szCs w:val="24"/>
          <w:shd w:val="clear" w:color="auto" w:fill="FFFFFF"/>
        </w:rPr>
        <w:t>Analysis – (What sense can you make of the situation?)</w:t>
      </w:r>
    </w:p>
    <w:p w:rsidR="00102FB0" w:rsidRDefault="00102FB0" w:rsidP="006F3795">
      <w:pPr>
        <w:pStyle w:val="ListParagraph"/>
        <w:numPr>
          <w:ilvl w:val="0"/>
          <w:numId w:val="5"/>
        </w:numPr>
        <w:spacing w:line="360" w:lineRule="auto"/>
        <w:jc w:val="both"/>
        <w:rPr>
          <w:rFonts w:cstheme="minorHAnsi"/>
          <w:sz w:val="24"/>
          <w:szCs w:val="24"/>
          <w:shd w:val="clear" w:color="auto" w:fill="FFFFFF"/>
        </w:rPr>
      </w:pPr>
      <w:r>
        <w:rPr>
          <w:rFonts w:cstheme="minorHAnsi"/>
          <w:sz w:val="24"/>
          <w:szCs w:val="24"/>
          <w:shd w:val="clear" w:color="auto" w:fill="FFFFFF"/>
        </w:rPr>
        <w:lastRenderedPageBreak/>
        <w:t>Conclusion – (What else could you have done?)</w:t>
      </w:r>
    </w:p>
    <w:p w:rsidR="00102FB0" w:rsidRPr="00102FB0" w:rsidRDefault="00102FB0" w:rsidP="006F3795">
      <w:pPr>
        <w:pStyle w:val="ListParagraph"/>
        <w:numPr>
          <w:ilvl w:val="0"/>
          <w:numId w:val="5"/>
        </w:numPr>
        <w:spacing w:line="360" w:lineRule="auto"/>
        <w:jc w:val="both"/>
        <w:rPr>
          <w:rFonts w:cstheme="minorHAnsi"/>
          <w:sz w:val="24"/>
          <w:szCs w:val="24"/>
          <w:shd w:val="clear" w:color="auto" w:fill="FFFFFF"/>
        </w:rPr>
      </w:pPr>
      <w:r>
        <w:rPr>
          <w:rFonts w:cstheme="minorHAnsi"/>
          <w:sz w:val="24"/>
          <w:szCs w:val="24"/>
          <w:shd w:val="clear" w:color="auto" w:fill="FFFFFF"/>
        </w:rPr>
        <w:t>Action Plan – (If it arose again, what would you do?)</w:t>
      </w:r>
    </w:p>
    <w:p w:rsidR="00E5438A" w:rsidRDefault="00102FB0" w:rsidP="006F3795">
      <w:pPr>
        <w:spacing w:line="360" w:lineRule="auto"/>
        <w:jc w:val="both"/>
        <w:rPr>
          <w:sz w:val="24"/>
          <w:szCs w:val="24"/>
        </w:rPr>
      </w:pPr>
      <w:r>
        <w:rPr>
          <w:rFonts w:cstheme="minorHAnsi"/>
          <w:sz w:val="24"/>
          <w:szCs w:val="24"/>
        </w:rPr>
        <w:t xml:space="preserve">These </w:t>
      </w:r>
      <w:r w:rsidR="005240B6">
        <w:rPr>
          <w:rFonts w:cstheme="minorHAnsi"/>
          <w:sz w:val="24"/>
          <w:szCs w:val="24"/>
        </w:rPr>
        <w:t xml:space="preserve">six sections will </w:t>
      </w:r>
      <w:r w:rsidR="009A4782" w:rsidRPr="00B47677">
        <w:rPr>
          <w:rFonts w:cstheme="minorHAnsi"/>
          <w:sz w:val="24"/>
          <w:szCs w:val="24"/>
        </w:rPr>
        <w:t>be included within the critical evaluation</w:t>
      </w:r>
      <w:r w:rsidR="005240B6">
        <w:rPr>
          <w:rFonts w:cstheme="minorHAnsi"/>
          <w:sz w:val="24"/>
          <w:szCs w:val="24"/>
        </w:rPr>
        <w:t xml:space="preserve"> and highlighted when in use</w:t>
      </w:r>
      <w:r w:rsidR="009A4782" w:rsidRPr="00B47677">
        <w:rPr>
          <w:rFonts w:cstheme="minorHAnsi"/>
          <w:sz w:val="24"/>
          <w:szCs w:val="24"/>
        </w:rPr>
        <w:t>.</w:t>
      </w:r>
      <w:r>
        <w:rPr>
          <w:rFonts w:cstheme="minorHAnsi"/>
          <w:sz w:val="24"/>
          <w:szCs w:val="24"/>
        </w:rPr>
        <w:t xml:space="preserve"> </w:t>
      </w:r>
    </w:p>
    <w:p w:rsidR="00E44A49" w:rsidRPr="00E44A49" w:rsidRDefault="00E5438A" w:rsidP="006F3795">
      <w:pPr>
        <w:pStyle w:val="Heading1"/>
        <w:spacing w:line="360" w:lineRule="auto"/>
        <w:jc w:val="both"/>
      </w:pPr>
      <w:r>
        <w:t xml:space="preserve">Critique </w:t>
      </w:r>
    </w:p>
    <w:p w:rsidR="00E44A49" w:rsidRPr="00E44A49" w:rsidRDefault="00E44A49" w:rsidP="006F3795">
      <w:pPr>
        <w:pStyle w:val="Heading2"/>
        <w:spacing w:line="360" w:lineRule="auto"/>
        <w:jc w:val="both"/>
      </w:pPr>
      <w:r>
        <w:t>The Planning Process</w:t>
      </w:r>
    </w:p>
    <w:p w:rsidR="00F606FA" w:rsidRDefault="007C43A2" w:rsidP="006F3795">
      <w:pPr>
        <w:spacing w:line="360" w:lineRule="auto"/>
        <w:jc w:val="both"/>
        <w:rPr>
          <w:sz w:val="24"/>
          <w:szCs w:val="24"/>
        </w:rPr>
      </w:pPr>
      <w:r>
        <w:rPr>
          <w:sz w:val="24"/>
          <w:szCs w:val="24"/>
        </w:rPr>
        <w:t>Following my first teach on the 26</w:t>
      </w:r>
      <w:r w:rsidRPr="007C43A2">
        <w:rPr>
          <w:sz w:val="24"/>
          <w:szCs w:val="24"/>
          <w:vertAlign w:val="superscript"/>
        </w:rPr>
        <w:t>th</w:t>
      </w:r>
      <w:r>
        <w:rPr>
          <w:sz w:val="24"/>
          <w:szCs w:val="24"/>
        </w:rPr>
        <w:t xml:space="preserve"> of September 2018 I had set myself targets and highlighted areas to take into consideration for this micro teach in order to continuously improve my teaching skills and also to improve the learning of the classroom. </w:t>
      </w:r>
      <w:r w:rsidR="00F606FA">
        <w:rPr>
          <w:sz w:val="24"/>
          <w:szCs w:val="24"/>
        </w:rPr>
        <w:t xml:space="preserve">One of those areas for consideration, PowerPoint slide content, came into play in the early stages of the planning process and I make the decision to take a different path compared to the previous lesson. Instead of filling the PowerPoint slides with large portions of information and reading them aloud, I decided to insert small bullet points within the slides and using my knowledge on the subject to explain the points, engage with the class and also to take the opportunity to question the class on their prior knowledge. </w:t>
      </w:r>
      <w:proofErr w:type="spellStart"/>
      <w:r w:rsidR="00D0392A" w:rsidRPr="00D0392A">
        <w:rPr>
          <w:sz w:val="24"/>
          <w:szCs w:val="24"/>
        </w:rPr>
        <w:t>Gürer</w:t>
      </w:r>
      <w:proofErr w:type="spellEnd"/>
      <w:r w:rsidR="00D0392A" w:rsidRPr="00D0392A">
        <w:rPr>
          <w:sz w:val="24"/>
          <w:szCs w:val="24"/>
        </w:rPr>
        <w:t xml:space="preserve"> (2013)</w:t>
      </w:r>
      <w:r w:rsidR="00D0392A">
        <w:t xml:space="preserve"> </w:t>
      </w:r>
      <w:r w:rsidR="00D0392A">
        <w:rPr>
          <w:sz w:val="24"/>
          <w:szCs w:val="24"/>
        </w:rPr>
        <w:t xml:space="preserve">states that there is a significant correlation between classroom engagement and student success and also </w:t>
      </w:r>
      <w:proofErr w:type="spellStart"/>
      <w:r w:rsidR="00D0392A" w:rsidRPr="00D0392A">
        <w:rPr>
          <w:sz w:val="24"/>
          <w:szCs w:val="24"/>
        </w:rPr>
        <w:t>Özcan</w:t>
      </w:r>
      <w:proofErr w:type="spellEnd"/>
      <w:r w:rsidR="00D0392A" w:rsidRPr="00D0392A">
        <w:rPr>
          <w:sz w:val="24"/>
          <w:szCs w:val="24"/>
        </w:rPr>
        <w:t xml:space="preserve"> (2010</w:t>
      </w:r>
      <w:r w:rsidR="00D0392A">
        <w:rPr>
          <w:sz w:val="24"/>
          <w:szCs w:val="24"/>
        </w:rPr>
        <w:t xml:space="preserve">) points out that classroom engagement can be increased by using open ended questions </w:t>
      </w:r>
      <w:sdt>
        <w:sdtPr>
          <w:rPr>
            <w:sz w:val="24"/>
            <w:szCs w:val="24"/>
          </w:rPr>
          <w:id w:val="-291905443"/>
          <w:citation/>
        </w:sdtPr>
        <w:sdtEndPr/>
        <w:sdtContent>
          <w:r w:rsidR="00D0392A">
            <w:rPr>
              <w:sz w:val="24"/>
              <w:szCs w:val="24"/>
            </w:rPr>
            <w:fldChar w:fldCharType="begin"/>
          </w:r>
          <w:r w:rsidR="00D0392A">
            <w:rPr>
              <w:sz w:val="24"/>
              <w:szCs w:val="24"/>
            </w:rPr>
            <w:instrText xml:space="preserve"> CITATION Sev14 \l 2057 </w:instrText>
          </w:r>
          <w:r w:rsidR="00D0392A">
            <w:rPr>
              <w:sz w:val="24"/>
              <w:szCs w:val="24"/>
            </w:rPr>
            <w:fldChar w:fldCharType="separate"/>
          </w:r>
          <w:r w:rsidR="00D0392A" w:rsidRPr="00D0392A">
            <w:rPr>
              <w:noProof/>
              <w:sz w:val="24"/>
              <w:szCs w:val="24"/>
            </w:rPr>
            <w:t>(Sever, Ulubey, Toraman, &amp; Türe, 2014)</w:t>
          </w:r>
          <w:r w:rsidR="00D0392A">
            <w:rPr>
              <w:sz w:val="24"/>
              <w:szCs w:val="24"/>
            </w:rPr>
            <w:fldChar w:fldCharType="end"/>
          </w:r>
        </w:sdtContent>
      </w:sdt>
      <w:r w:rsidR="00D0392A">
        <w:rPr>
          <w:sz w:val="24"/>
          <w:szCs w:val="24"/>
        </w:rPr>
        <w:t xml:space="preserve">. </w:t>
      </w:r>
    </w:p>
    <w:p w:rsidR="005E7450" w:rsidRDefault="005E7450" w:rsidP="006F3795">
      <w:pPr>
        <w:spacing w:line="360" w:lineRule="auto"/>
        <w:jc w:val="both"/>
        <w:rPr>
          <w:sz w:val="24"/>
          <w:szCs w:val="24"/>
        </w:rPr>
      </w:pPr>
      <w:r>
        <w:rPr>
          <w:sz w:val="24"/>
          <w:szCs w:val="24"/>
        </w:rPr>
        <w:t>During my work placement I have observed that both</w:t>
      </w:r>
      <w:r w:rsidR="0068056C">
        <w:rPr>
          <w:sz w:val="24"/>
          <w:szCs w:val="24"/>
        </w:rPr>
        <w:t xml:space="preserve"> large portions of information and small bullet points can have a positive ef</w:t>
      </w:r>
      <w:r w:rsidR="00AF6D2B">
        <w:rPr>
          <w:sz w:val="24"/>
          <w:szCs w:val="24"/>
        </w:rPr>
        <w:t>fect on the classroom but it all</w:t>
      </w:r>
      <w:r w:rsidR="0068056C">
        <w:rPr>
          <w:sz w:val="24"/>
          <w:szCs w:val="24"/>
        </w:rPr>
        <w:t xml:space="preserve"> depend</w:t>
      </w:r>
      <w:r w:rsidR="00AF6D2B">
        <w:rPr>
          <w:sz w:val="24"/>
          <w:szCs w:val="24"/>
        </w:rPr>
        <w:t>s</w:t>
      </w:r>
      <w:r w:rsidR="0068056C">
        <w:rPr>
          <w:sz w:val="24"/>
          <w:szCs w:val="24"/>
        </w:rPr>
        <w:t xml:space="preserve"> on the level of the classroom. For example, in the level 4 FD Sports Development and Management class, the lecturer provides large portions of information in slides as </w:t>
      </w:r>
      <w:r w:rsidR="00AF6D2B">
        <w:rPr>
          <w:sz w:val="24"/>
          <w:szCs w:val="24"/>
        </w:rPr>
        <w:t>discussions and engagement from the students</w:t>
      </w:r>
      <w:r w:rsidR="0068056C">
        <w:rPr>
          <w:sz w:val="24"/>
          <w:szCs w:val="24"/>
        </w:rPr>
        <w:t xml:space="preserve"> can be low</w:t>
      </w:r>
      <w:r w:rsidR="00AF6D2B">
        <w:rPr>
          <w:sz w:val="24"/>
          <w:szCs w:val="24"/>
        </w:rPr>
        <w:t>. A</w:t>
      </w:r>
      <w:r w:rsidR="0068056C">
        <w:rPr>
          <w:sz w:val="24"/>
          <w:szCs w:val="24"/>
        </w:rPr>
        <w:t>lso students are then able to</w:t>
      </w:r>
      <w:r w:rsidR="00AF6D2B">
        <w:rPr>
          <w:sz w:val="24"/>
          <w:szCs w:val="24"/>
        </w:rPr>
        <w:t xml:space="preserve"> access and</w:t>
      </w:r>
      <w:r w:rsidR="0068056C">
        <w:rPr>
          <w:sz w:val="24"/>
          <w:szCs w:val="24"/>
        </w:rPr>
        <w:t xml:space="preserve"> look back over the PowerPoints whilst writing their assignment. This can help students find further resources and information a lot easier in their first year of university education. </w:t>
      </w:r>
    </w:p>
    <w:p w:rsidR="0068056C" w:rsidRDefault="0068056C" w:rsidP="006F3795">
      <w:pPr>
        <w:spacing w:line="360" w:lineRule="auto"/>
        <w:jc w:val="both"/>
        <w:rPr>
          <w:sz w:val="24"/>
          <w:szCs w:val="24"/>
        </w:rPr>
      </w:pPr>
      <w:r>
        <w:rPr>
          <w:sz w:val="24"/>
          <w:szCs w:val="24"/>
        </w:rPr>
        <w:t xml:space="preserve">Whilst observing level 5 BA Sport Management I have noticed there is a lot more engagement from the students, this means there is an opportunity to use bullet points on PowerPoint presentations and encourage classroom discussions, group research tasks and also </w:t>
      </w:r>
      <w:r w:rsidR="00FF72BC">
        <w:rPr>
          <w:sz w:val="24"/>
          <w:szCs w:val="24"/>
        </w:rPr>
        <w:t xml:space="preserve">group presentations. </w:t>
      </w:r>
    </w:p>
    <w:p w:rsidR="00CC0CE8" w:rsidRDefault="00CC0CE8" w:rsidP="006F3795">
      <w:pPr>
        <w:spacing w:line="360" w:lineRule="auto"/>
        <w:jc w:val="both"/>
        <w:rPr>
          <w:sz w:val="24"/>
          <w:szCs w:val="24"/>
        </w:rPr>
      </w:pPr>
      <w:r>
        <w:rPr>
          <w:sz w:val="24"/>
          <w:szCs w:val="24"/>
        </w:rPr>
        <w:lastRenderedPageBreak/>
        <w:t xml:space="preserve">The ability to plan and adapt to each group can ensure students don’t miss out on important information and leave lectures with the feeling that they have learnt something. </w:t>
      </w:r>
    </w:p>
    <w:p w:rsidR="00A276B1" w:rsidRDefault="00A276B1" w:rsidP="006F3795">
      <w:pPr>
        <w:spacing w:line="360" w:lineRule="auto"/>
        <w:jc w:val="both"/>
        <w:rPr>
          <w:sz w:val="24"/>
          <w:szCs w:val="24"/>
        </w:rPr>
      </w:pPr>
    </w:p>
    <w:p w:rsidR="00A276B1" w:rsidRDefault="00A276B1" w:rsidP="006F3795">
      <w:pPr>
        <w:spacing w:line="360" w:lineRule="auto"/>
        <w:jc w:val="both"/>
        <w:rPr>
          <w:sz w:val="24"/>
          <w:szCs w:val="24"/>
        </w:rPr>
      </w:pPr>
      <w:r>
        <w:rPr>
          <w:sz w:val="24"/>
          <w:szCs w:val="24"/>
        </w:rPr>
        <w:t xml:space="preserve">The ‘Future Considerations’ section of my previous critique included a quote from Cliff Atkinson regarding the link between fear and unpreparedness. Cliff stated that “fear often comes from speakers not being comfortable with their story, themselves, or their level of preparedness. You remove the elements that create fear by securing a strong story, extending your personality through the story, and rehearsing thoroughly along the way.” </w:t>
      </w:r>
      <w:sdt>
        <w:sdtPr>
          <w:rPr>
            <w:sz w:val="24"/>
            <w:szCs w:val="24"/>
          </w:rPr>
          <w:id w:val="-711197046"/>
          <w:citation/>
        </w:sdtPr>
        <w:sdtEndPr/>
        <w:sdtContent>
          <w:r>
            <w:rPr>
              <w:sz w:val="24"/>
              <w:szCs w:val="24"/>
            </w:rPr>
            <w:fldChar w:fldCharType="begin"/>
          </w:r>
          <w:r>
            <w:rPr>
              <w:sz w:val="24"/>
              <w:szCs w:val="24"/>
            </w:rPr>
            <w:instrText xml:space="preserve"> CITATION Cli11 \l 2057 </w:instrText>
          </w:r>
          <w:r>
            <w:rPr>
              <w:sz w:val="24"/>
              <w:szCs w:val="24"/>
            </w:rPr>
            <w:fldChar w:fldCharType="separate"/>
          </w:r>
          <w:r w:rsidRPr="00272E53">
            <w:rPr>
              <w:noProof/>
              <w:sz w:val="24"/>
              <w:szCs w:val="24"/>
            </w:rPr>
            <w:t>(Atkinson, 2011)</w:t>
          </w:r>
          <w:r>
            <w:rPr>
              <w:sz w:val="24"/>
              <w:szCs w:val="24"/>
            </w:rPr>
            <w:fldChar w:fldCharType="end"/>
          </w:r>
        </w:sdtContent>
      </w:sdt>
      <w:r>
        <w:rPr>
          <w:sz w:val="24"/>
          <w:szCs w:val="24"/>
        </w:rPr>
        <w:t>. Following this quote I had stated that future lessons would be rehearsed in the hope of improving the flow of the lesson</w:t>
      </w:r>
      <w:r w:rsidR="00FF0AA4">
        <w:rPr>
          <w:sz w:val="24"/>
          <w:szCs w:val="24"/>
        </w:rPr>
        <w:t xml:space="preserve"> and to be a confident figure at</w:t>
      </w:r>
      <w:r>
        <w:rPr>
          <w:sz w:val="24"/>
          <w:szCs w:val="24"/>
        </w:rPr>
        <w:t xml:space="preserve"> the front of the class. </w:t>
      </w:r>
    </w:p>
    <w:p w:rsidR="002F7B93" w:rsidRDefault="002F7B93" w:rsidP="006F3795">
      <w:pPr>
        <w:spacing w:line="360" w:lineRule="auto"/>
        <w:jc w:val="both"/>
        <w:rPr>
          <w:sz w:val="24"/>
          <w:szCs w:val="24"/>
        </w:rPr>
      </w:pPr>
      <w:r>
        <w:rPr>
          <w:sz w:val="24"/>
          <w:szCs w:val="24"/>
        </w:rPr>
        <w:t>Anthony Haynes (2007) explained that wi</w:t>
      </w:r>
      <w:r w:rsidRPr="006F3795">
        <w:rPr>
          <w:sz w:val="24"/>
          <w:szCs w:val="24"/>
        </w:rPr>
        <w:t>t</w:t>
      </w:r>
      <w:r>
        <w:rPr>
          <w:sz w:val="24"/>
          <w:szCs w:val="24"/>
        </w:rPr>
        <w:t>ho</w:t>
      </w:r>
      <w:r w:rsidR="009A4782">
        <w:rPr>
          <w:sz w:val="24"/>
          <w:szCs w:val="24"/>
        </w:rPr>
        <w:t>ut planning, you may find you are</w:t>
      </w:r>
      <w:r>
        <w:rPr>
          <w:sz w:val="24"/>
          <w:szCs w:val="24"/>
        </w:rPr>
        <w:t xml:space="preserve"> able to get by or even produc</w:t>
      </w:r>
      <w:r w:rsidR="009A4782">
        <w:rPr>
          <w:sz w:val="24"/>
          <w:szCs w:val="24"/>
        </w:rPr>
        <w:t>e an adequate lesson, but you will</w:t>
      </w:r>
      <w:r>
        <w:rPr>
          <w:sz w:val="24"/>
          <w:szCs w:val="24"/>
        </w:rPr>
        <w:t xml:space="preserve"> not be teaching with maximum effect. Planning and rehearsing prior to the lesson gave a peace of mind that I would teach with maximum effect, a feeling I did not have prior to the first micro teach. Before the lesson I knew what information the students needed, what information the students needed to feedback and also how successful the task would be, all of these requirements would help reach the aim and objectives. </w:t>
      </w:r>
    </w:p>
    <w:p w:rsidR="004C3C5E" w:rsidRDefault="00F97810" w:rsidP="006F3795">
      <w:pPr>
        <w:spacing w:line="360" w:lineRule="auto"/>
        <w:jc w:val="both"/>
        <w:rPr>
          <w:sz w:val="24"/>
          <w:szCs w:val="24"/>
        </w:rPr>
      </w:pPr>
      <w:r>
        <w:rPr>
          <w:sz w:val="24"/>
          <w:szCs w:val="24"/>
        </w:rPr>
        <w:t>A target for improvement from my previous assignment was to focus on my lesson plan and provide much more detail</w:t>
      </w:r>
      <w:r>
        <w:rPr>
          <w:sz w:val="24"/>
          <w:szCs w:val="24"/>
        </w:rPr>
        <w:t xml:space="preserve"> and a</w:t>
      </w:r>
      <w:r w:rsidR="00F86734">
        <w:rPr>
          <w:sz w:val="24"/>
          <w:szCs w:val="24"/>
        </w:rPr>
        <w:t xml:space="preserve">lthough I had gone through the process of planning and rehearsing my lesson, which had a significant positive effect on my lesson, I failed to </w:t>
      </w:r>
      <w:r w:rsidR="00ED3A76">
        <w:rPr>
          <w:sz w:val="24"/>
          <w:szCs w:val="24"/>
        </w:rPr>
        <w:t>provide</w:t>
      </w:r>
      <w:r w:rsidR="00F86734">
        <w:rPr>
          <w:sz w:val="24"/>
          <w:szCs w:val="24"/>
        </w:rPr>
        <w:t xml:space="preserve"> a written lesson plan for my peers to assess pre-lesson. </w:t>
      </w:r>
      <w:r w:rsidR="00F86734" w:rsidRPr="00F86734">
        <w:rPr>
          <w:sz w:val="24"/>
          <w:szCs w:val="24"/>
        </w:rPr>
        <w:t>Writing a lesson plan involves integrating content, adopting methods of teaching, stating materials and plan</w:t>
      </w:r>
      <w:r w:rsidR="00F86734">
        <w:rPr>
          <w:sz w:val="24"/>
          <w:szCs w:val="24"/>
        </w:rPr>
        <w:t xml:space="preserve">ning assessment </w:t>
      </w:r>
      <w:sdt>
        <w:sdtPr>
          <w:rPr>
            <w:sz w:val="24"/>
            <w:szCs w:val="24"/>
          </w:rPr>
          <w:id w:val="2121418384"/>
          <w:citation/>
        </w:sdtPr>
        <w:sdtEndPr/>
        <w:sdtContent>
          <w:r w:rsidR="00F86734">
            <w:rPr>
              <w:sz w:val="24"/>
              <w:szCs w:val="24"/>
            </w:rPr>
            <w:fldChar w:fldCharType="begin"/>
          </w:r>
          <w:r w:rsidR="00F86734">
            <w:rPr>
              <w:sz w:val="24"/>
              <w:szCs w:val="24"/>
            </w:rPr>
            <w:instrText xml:space="preserve"> CITATION Kam01 \l 2057 </w:instrText>
          </w:r>
          <w:r w:rsidR="00F86734">
            <w:rPr>
              <w:sz w:val="24"/>
              <w:szCs w:val="24"/>
            </w:rPr>
            <w:fldChar w:fldCharType="separate"/>
          </w:r>
          <w:r w:rsidR="00F86734" w:rsidRPr="00F86734">
            <w:rPr>
              <w:noProof/>
              <w:sz w:val="24"/>
              <w:szCs w:val="24"/>
            </w:rPr>
            <w:t>(Kammanee, 2001)</w:t>
          </w:r>
          <w:r w:rsidR="00F86734">
            <w:rPr>
              <w:sz w:val="24"/>
              <w:szCs w:val="24"/>
            </w:rPr>
            <w:fldChar w:fldCharType="end"/>
          </w:r>
        </w:sdtContent>
      </w:sdt>
      <w:r w:rsidR="006F2866">
        <w:rPr>
          <w:sz w:val="24"/>
          <w:szCs w:val="24"/>
        </w:rPr>
        <w:t xml:space="preserve"> and because the plan had not been </w:t>
      </w:r>
      <w:r w:rsidR="00A11523">
        <w:rPr>
          <w:sz w:val="24"/>
          <w:szCs w:val="24"/>
        </w:rPr>
        <w:t>made available for my</w:t>
      </w:r>
      <w:r w:rsidR="006F2866">
        <w:rPr>
          <w:sz w:val="24"/>
          <w:szCs w:val="24"/>
        </w:rPr>
        <w:t xml:space="preserve"> peers, who were assessing my planning and preparation as well as the lesson itself, </w:t>
      </w:r>
      <w:r w:rsidR="00A11523">
        <w:rPr>
          <w:sz w:val="24"/>
          <w:szCs w:val="24"/>
        </w:rPr>
        <w:t xml:space="preserve">they </w:t>
      </w:r>
      <w:r w:rsidR="006F2866">
        <w:rPr>
          <w:sz w:val="24"/>
          <w:szCs w:val="24"/>
        </w:rPr>
        <w:t>were unsure of these requirements.</w:t>
      </w:r>
      <w:r>
        <w:rPr>
          <w:sz w:val="24"/>
          <w:szCs w:val="24"/>
        </w:rPr>
        <w:t xml:space="preserve"> </w:t>
      </w:r>
      <w:proofErr w:type="spellStart"/>
      <w:r w:rsidR="000A7639">
        <w:rPr>
          <w:sz w:val="24"/>
          <w:szCs w:val="24"/>
        </w:rPr>
        <w:t>Jantarach</w:t>
      </w:r>
      <w:proofErr w:type="spellEnd"/>
      <w:r w:rsidR="000A7639">
        <w:rPr>
          <w:sz w:val="24"/>
          <w:szCs w:val="24"/>
        </w:rPr>
        <w:t xml:space="preserve"> and </w:t>
      </w:r>
      <w:proofErr w:type="spellStart"/>
      <w:r w:rsidR="000A7639">
        <w:rPr>
          <w:sz w:val="24"/>
          <w:szCs w:val="24"/>
        </w:rPr>
        <w:t>Soontornwipast</w:t>
      </w:r>
      <w:proofErr w:type="spellEnd"/>
      <w:r w:rsidR="000A7639">
        <w:rPr>
          <w:sz w:val="24"/>
          <w:szCs w:val="24"/>
        </w:rPr>
        <w:t xml:space="preserve"> (2018) highlights the importance of </w:t>
      </w:r>
      <w:r w:rsidR="004C3C5E">
        <w:rPr>
          <w:sz w:val="24"/>
          <w:szCs w:val="24"/>
        </w:rPr>
        <w:t xml:space="preserve">novice and student teachers, </w:t>
      </w:r>
      <w:r w:rsidR="000A7639">
        <w:rPr>
          <w:sz w:val="24"/>
          <w:szCs w:val="24"/>
        </w:rPr>
        <w:t>who have little experience in teaching</w:t>
      </w:r>
      <w:r w:rsidR="004C3C5E">
        <w:rPr>
          <w:sz w:val="24"/>
          <w:szCs w:val="24"/>
        </w:rPr>
        <w:t>,</w:t>
      </w:r>
      <w:r w:rsidR="000A7639">
        <w:rPr>
          <w:sz w:val="24"/>
          <w:szCs w:val="24"/>
        </w:rPr>
        <w:t xml:space="preserve"> learning how to lesson plan due to the fact </w:t>
      </w:r>
      <w:r w:rsidR="000A7639" w:rsidRPr="000A7639">
        <w:rPr>
          <w:sz w:val="24"/>
          <w:szCs w:val="24"/>
        </w:rPr>
        <w:t>lesson planning reaffirms quality in teaching and learning achievements because all teaching and subject-matter components are included in a plan and its implementation enables students to learn</w:t>
      </w:r>
      <w:r w:rsidR="000A7639">
        <w:rPr>
          <w:sz w:val="24"/>
          <w:szCs w:val="24"/>
        </w:rPr>
        <w:t>.</w:t>
      </w:r>
      <w:r w:rsidR="004C3C5E">
        <w:rPr>
          <w:sz w:val="24"/>
          <w:szCs w:val="24"/>
        </w:rPr>
        <w:t xml:space="preserve"> Therefore, a consi</w:t>
      </w:r>
      <w:r w:rsidR="00037F9B">
        <w:rPr>
          <w:sz w:val="24"/>
          <w:szCs w:val="24"/>
        </w:rPr>
        <w:t>deration going forward can be continue</w:t>
      </w:r>
      <w:r w:rsidR="004C3C5E">
        <w:rPr>
          <w:sz w:val="24"/>
          <w:szCs w:val="24"/>
        </w:rPr>
        <w:t xml:space="preserve"> learn</w:t>
      </w:r>
      <w:r w:rsidR="00037F9B">
        <w:rPr>
          <w:sz w:val="24"/>
          <w:szCs w:val="24"/>
        </w:rPr>
        <w:t>ing</w:t>
      </w:r>
      <w:r w:rsidR="004C3C5E">
        <w:rPr>
          <w:sz w:val="24"/>
          <w:szCs w:val="24"/>
        </w:rPr>
        <w:t xml:space="preserve"> how to design an effective lesson plan</w:t>
      </w:r>
      <w:r w:rsidR="00037F9B">
        <w:rPr>
          <w:sz w:val="24"/>
          <w:szCs w:val="24"/>
        </w:rPr>
        <w:t xml:space="preserve"> and to ensure it is available for peers to view pre-lesson</w:t>
      </w:r>
      <w:r w:rsidR="004C3C5E">
        <w:rPr>
          <w:sz w:val="24"/>
          <w:szCs w:val="24"/>
        </w:rPr>
        <w:t xml:space="preserve">. </w:t>
      </w:r>
    </w:p>
    <w:p w:rsidR="00C93795" w:rsidRPr="00C93795" w:rsidRDefault="00780C58" w:rsidP="006F3795">
      <w:pPr>
        <w:pStyle w:val="Heading2"/>
        <w:spacing w:line="360" w:lineRule="auto"/>
        <w:jc w:val="both"/>
      </w:pPr>
      <w:r>
        <w:lastRenderedPageBreak/>
        <w:t>Peer-to-Peer Micro Teach</w:t>
      </w:r>
    </w:p>
    <w:p w:rsidR="00C93795" w:rsidRDefault="00A109B3" w:rsidP="006F3795">
      <w:pPr>
        <w:spacing w:line="360" w:lineRule="auto"/>
        <w:jc w:val="both"/>
        <w:rPr>
          <w:sz w:val="24"/>
          <w:szCs w:val="24"/>
        </w:rPr>
      </w:pPr>
      <w:r>
        <w:rPr>
          <w:sz w:val="24"/>
          <w:szCs w:val="24"/>
        </w:rPr>
        <w:t>The following section will include the description, feelings, evaluation, and analysis sections of the Gibbs Reflective Cycle (1988).</w:t>
      </w:r>
    </w:p>
    <w:p w:rsidR="00DD07CE" w:rsidRDefault="00836B9F" w:rsidP="006F3795">
      <w:pPr>
        <w:spacing w:line="360" w:lineRule="auto"/>
        <w:jc w:val="both"/>
        <w:rPr>
          <w:sz w:val="24"/>
          <w:szCs w:val="24"/>
        </w:rPr>
      </w:pPr>
      <w:r>
        <w:rPr>
          <w:sz w:val="24"/>
          <w:szCs w:val="24"/>
        </w:rPr>
        <w:t xml:space="preserve">As stated in the introduction, peer-to peer learning is said to be an instructional model that advances student achievement through active learning in a peer-led workshop </w:t>
      </w:r>
      <w:sdt>
        <w:sdtPr>
          <w:rPr>
            <w:sz w:val="24"/>
            <w:szCs w:val="24"/>
          </w:rPr>
          <w:id w:val="418683190"/>
          <w:citation/>
        </w:sdtPr>
        <w:sdtEndPr/>
        <w:sdtContent>
          <w:r>
            <w:rPr>
              <w:sz w:val="24"/>
              <w:szCs w:val="24"/>
            </w:rPr>
            <w:fldChar w:fldCharType="begin"/>
          </w:r>
          <w:r>
            <w:rPr>
              <w:sz w:val="24"/>
              <w:szCs w:val="24"/>
            </w:rPr>
            <w:instrText xml:space="preserve"> CITATION Gaf08 \l 2057 </w:instrText>
          </w:r>
          <w:r>
            <w:rPr>
              <w:sz w:val="24"/>
              <w:szCs w:val="24"/>
            </w:rPr>
            <w:fldChar w:fldCharType="separate"/>
          </w:r>
          <w:r w:rsidRPr="00AD3722">
            <w:rPr>
              <w:noProof/>
              <w:sz w:val="24"/>
              <w:szCs w:val="24"/>
            </w:rPr>
            <w:t>(Gafney &amp; Varma-Nelson, 2008)</w:t>
          </w:r>
          <w:r>
            <w:rPr>
              <w:sz w:val="24"/>
              <w:szCs w:val="24"/>
            </w:rPr>
            <w:fldChar w:fldCharType="end"/>
          </w:r>
        </w:sdtContent>
      </w:sdt>
      <w:r>
        <w:rPr>
          <w:sz w:val="24"/>
          <w:szCs w:val="24"/>
        </w:rPr>
        <w:t xml:space="preserve">. </w:t>
      </w:r>
      <w:r w:rsidR="00951029">
        <w:rPr>
          <w:sz w:val="24"/>
          <w:szCs w:val="24"/>
        </w:rPr>
        <w:t>In this instance, our peer-led workshop included 6 students who specialised in a wide range of subjects</w:t>
      </w:r>
      <w:r w:rsidR="00680880">
        <w:rPr>
          <w:sz w:val="24"/>
          <w:szCs w:val="24"/>
        </w:rPr>
        <w:t xml:space="preserve"> so prior knowledge on our own sub</w:t>
      </w:r>
      <w:r w:rsidR="002146A9">
        <w:rPr>
          <w:sz w:val="24"/>
          <w:szCs w:val="24"/>
        </w:rPr>
        <w:t>ject was assumed to be minimal but this encouraged the group to work together to complete tasks, provide group discussions and also to evaluate the lesson and teacher once they had finished. This is known as collaborative learning and it is highlighted, in an article written by Batty and Sinclair (2014), as a skill gained in peer-to-peer learning. The article states</w:t>
      </w:r>
      <w:r w:rsidR="0071378F">
        <w:rPr>
          <w:sz w:val="24"/>
          <w:szCs w:val="24"/>
        </w:rPr>
        <w:t xml:space="preserve"> that p</w:t>
      </w:r>
      <w:r w:rsidR="0071378F" w:rsidRPr="0071378F">
        <w:rPr>
          <w:sz w:val="24"/>
          <w:szCs w:val="24"/>
        </w:rPr>
        <w:t>eer-to-peer learning is nowadays firmly embedded in the undergraduate teaching context, understood as a way of enhancing the experience of both students (encouraging collaborative learning and building independent skills, for example) and staff (offering flexible teaching methods and a means of implementing innovative assessment, for example)</w:t>
      </w:r>
      <w:sdt>
        <w:sdtPr>
          <w:rPr>
            <w:sz w:val="24"/>
            <w:szCs w:val="24"/>
          </w:rPr>
          <w:id w:val="1345820008"/>
          <w:citation/>
        </w:sdtPr>
        <w:sdtEndPr/>
        <w:sdtContent>
          <w:r w:rsidR="002146A9">
            <w:rPr>
              <w:sz w:val="24"/>
              <w:szCs w:val="24"/>
            </w:rPr>
            <w:fldChar w:fldCharType="begin"/>
          </w:r>
          <w:r w:rsidR="002146A9">
            <w:rPr>
              <w:sz w:val="24"/>
              <w:szCs w:val="24"/>
            </w:rPr>
            <w:instrText xml:space="preserve"> CITATION Bat14 \l 2057 </w:instrText>
          </w:r>
          <w:r w:rsidR="002146A9">
            <w:rPr>
              <w:sz w:val="24"/>
              <w:szCs w:val="24"/>
            </w:rPr>
            <w:fldChar w:fldCharType="separate"/>
          </w:r>
          <w:r w:rsidR="002146A9">
            <w:rPr>
              <w:noProof/>
              <w:sz w:val="24"/>
              <w:szCs w:val="24"/>
            </w:rPr>
            <w:t xml:space="preserve"> </w:t>
          </w:r>
          <w:r w:rsidR="002146A9" w:rsidRPr="002146A9">
            <w:rPr>
              <w:noProof/>
              <w:sz w:val="24"/>
              <w:szCs w:val="24"/>
            </w:rPr>
            <w:t>(Batty &amp; Sinclair, 2014)</w:t>
          </w:r>
          <w:r w:rsidR="002146A9">
            <w:rPr>
              <w:sz w:val="24"/>
              <w:szCs w:val="24"/>
            </w:rPr>
            <w:fldChar w:fldCharType="end"/>
          </w:r>
        </w:sdtContent>
      </w:sdt>
      <w:r w:rsidR="0071378F" w:rsidRPr="0071378F">
        <w:rPr>
          <w:sz w:val="24"/>
          <w:szCs w:val="24"/>
        </w:rPr>
        <w:t>.</w:t>
      </w:r>
    </w:p>
    <w:p w:rsidR="0082708D" w:rsidRPr="0082708D" w:rsidRDefault="00DD07CE" w:rsidP="006F3795">
      <w:pPr>
        <w:spacing w:line="360" w:lineRule="auto"/>
        <w:jc w:val="both"/>
        <w:rPr>
          <w:sz w:val="24"/>
          <w:szCs w:val="24"/>
        </w:rPr>
      </w:pPr>
      <w:r>
        <w:rPr>
          <w:sz w:val="24"/>
          <w:szCs w:val="24"/>
        </w:rPr>
        <w:t>As stated in the above paragraph, peer-to-peer learning can enhance the students’ collaborative learning and independent skills. These</w:t>
      </w:r>
      <w:r w:rsidR="0082708D">
        <w:rPr>
          <w:sz w:val="24"/>
          <w:szCs w:val="24"/>
        </w:rPr>
        <w:t xml:space="preserve"> skills are enhanced and incorporated within the </w:t>
      </w:r>
      <w:r>
        <w:rPr>
          <w:sz w:val="24"/>
          <w:szCs w:val="24"/>
        </w:rPr>
        <w:t xml:space="preserve">cross-cutting themes </w:t>
      </w:r>
      <w:r w:rsidR="0082708D">
        <w:rPr>
          <w:sz w:val="24"/>
          <w:szCs w:val="24"/>
        </w:rPr>
        <w:t xml:space="preserve">The Welsh Government are focusing on such as Equal Opportunities and Gender Mainstreaming, Sustainable Development and Tackling Poverty and Social Exclusion </w:t>
      </w:r>
      <w:sdt>
        <w:sdtPr>
          <w:rPr>
            <w:sz w:val="24"/>
            <w:szCs w:val="24"/>
          </w:rPr>
          <w:id w:val="770592850"/>
          <w:citation/>
        </w:sdtPr>
        <w:sdtEndPr/>
        <w:sdtContent>
          <w:r w:rsidR="0082708D">
            <w:rPr>
              <w:sz w:val="24"/>
              <w:szCs w:val="24"/>
            </w:rPr>
            <w:fldChar w:fldCharType="begin"/>
          </w:r>
          <w:r w:rsidR="0082708D">
            <w:rPr>
              <w:sz w:val="24"/>
              <w:szCs w:val="24"/>
            </w:rPr>
            <w:instrText xml:space="preserve">CITATION Wel18 \l 2057 </w:instrText>
          </w:r>
          <w:r w:rsidR="0082708D">
            <w:rPr>
              <w:sz w:val="24"/>
              <w:szCs w:val="24"/>
            </w:rPr>
            <w:fldChar w:fldCharType="separate"/>
          </w:r>
          <w:r w:rsidR="0082708D" w:rsidRPr="0082708D">
            <w:rPr>
              <w:noProof/>
              <w:sz w:val="24"/>
              <w:szCs w:val="24"/>
            </w:rPr>
            <w:t>(The Welsh Government, 2018)</w:t>
          </w:r>
          <w:r w:rsidR="0082708D">
            <w:rPr>
              <w:sz w:val="24"/>
              <w:szCs w:val="24"/>
            </w:rPr>
            <w:fldChar w:fldCharType="end"/>
          </w:r>
        </w:sdtContent>
      </w:sdt>
      <w:r w:rsidR="0082708D">
        <w:rPr>
          <w:sz w:val="24"/>
          <w:szCs w:val="24"/>
        </w:rPr>
        <w:t>. Skills are</w:t>
      </w:r>
      <w:r>
        <w:rPr>
          <w:sz w:val="24"/>
          <w:szCs w:val="24"/>
        </w:rPr>
        <w:t xml:space="preserve"> enhanced without </w:t>
      </w:r>
      <w:r>
        <w:rPr>
          <w:sz w:val="24"/>
          <w:szCs w:val="24"/>
          <w:shd w:val="clear" w:color="auto" w:fill="FFFFFF"/>
        </w:rPr>
        <w:t xml:space="preserve">instructing the students to do so, it </w:t>
      </w:r>
      <w:r w:rsidR="00315FB9" w:rsidRPr="005A1823">
        <w:rPr>
          <w:sz w:val="24"/>
          <w:szCs w:val="24"/>
          <w:shd w:val="clear" w:color="auto" w:fill="FFFFFF"/>
        </w:rPr>
        <w:t>enrich</w:t>
      </w:r>
      <w:r w:rsidR="00315FB9">
        <w:rPr>
          <w:sz w:val="24"/>
          <w:szCs w:val="24"/>
          <w:shd w:val="clear" w:color="auto" w:fill="FFFFFF"/>
        </w:rPr>
        <w:t>es</w:t>
      </w:r>
      <w:r w:rsidR="00315FB9" w:rsidRPr="005A1823">
        <w:rPr>
          <w:sz w:val="24"/>
          <w:szCs w:val="24"/>
          <w:shd w:val="clear" w:color="auto" w:fill="FFFFFF"/>
        </w:rPr>
        <w:t xml:space="preserve"> the curriculum without overloading it through the introduction of additional teaching subjects</w:t>
      </w:r>
      <w:r w:rsidR="00315FB9" w:rsidRPr="00315FB9">
        <w:rPr>
          <w:sz w:val="24"/>
          <w:szCs w:val="24"/>
          <w:shd w:val="clear" w:color="auto" w:fill="FFFFFF"/>
        </w:rPr>
        <w:t xml:space="preserve"> </w:t>
      </w:r>
      <w:r w:rsidR="00315FB9" w:rsidRPr="005A1823">
        <w:rPr>
          <w:sz w:val="24"/>
          <w:szCs w:val="24"/>
          <w:shd w:val="clear" w:color="auto" w:fill="FFFFFF"/>
        </w:rPr>
        <w:t>and facilitate</w:t>
      </w:r>
      <w:r w:rsidR="00315FB9">
        <w:rPr>
          <w:sz w:val="24"/>
          <w:szCs w:val="24"/>
          <w:shd w:val="clear" w:color="auto" w:fill="FFFFFF"/>
        </w:rPr>
        <w:t>s</w:t>
      </w:r>
      <w:r w:rsidR="00315FB9" w:rsidRPr="005A1823">
        <w:rPr>
          <w:sz w:val="24"/>
          <w:szCs w:val="24"/>
          <w:shd w:val="clear" w:color="auto" w:fill="FFFFFF"/>
        </w:rPr>
        <w:t xml:space="preserve"> interdisciplinary thinking and collaborative learning</w:t>
      </w:r>
      <w:r w:rsidR="00315FB9">
        <w:rPr>
          <w:sz w:val="24"/>
          <w:szCs w:val="24"/>
          <w:shd w:val="clear" w:color="auto" w:fill="FFFFFF"/>
        </w:rPr>
        <w:t xml:space="preserve"> </w:t>
      </w:r>
      <w:sdt>
        <w:sdtPr>
          <w:rPr>
            <w:sz w:val="24"/>
            <w:szCs w:val="24"/>
            <w:shd w:val="clear" w:color="auto" w:fill="FFFFFF"/>
          </w:rPr>
          <w:id w:val="-1860416808"/>
          <w:citation/>
        </w:sdtPr>
        <w:sdtEndPr/>
        <w:sdtContent>
          <w:r w:rsidR="00315FB9">
            <w:rPr>
              <w:sz w:val="24"/>
              <w:szCs w:val="24"/>
              <w:shd w:val="clear" w:color="auto" w:fill="FFFFFF"/>
            </w:rPr>
            <w:fldChar w:fldCharType="begin"/>
          </w:r>
          <w:r w:rsidR="00315FB9">
            <w:rPr>
              <w:sz w:val="24"/>
              <w:szCs w:val="24"/>
              <w:shd w:val="clear" w:color="auto" w:fill="FFFFFF"/>
            </w:rPr>
            <w:instrText xml:space="preserve"> CITATION Int18 \l 2057 </w:instrText>
          </w:r>
          <w:r w:rsidR="00315FB9">
            <w:rPr>
              <w:sz w:val="24"/>
              <w:szCs w:val="24"/>
              <w:shd w:val="clear" w:color="auto" w:fill="FFFFFF"/>
            </w:rPr>
            <w:fldChar w:fldCharType="separate"/>
          </w:r>
          <w:r w:rsidR="00315FB9" w:rsidRPr="005A1823">
            <w:rPr>
              <w:noProof/>
              <w:sz w:val="24"/>
              <w:szCs w:val="24"/>
              <w:shd w:val="clear" w:color="auto" w:fill="FFFFFF"/>
            </w:rPr>
            <w:t>(International Bureau of Education, 2018)</w:t>
          </w:r>
          <w:r w:rsidR="00315FB9">
            <w:rPr>
              <w:sz w:val="24"/>
              <w:szCs w:val="24"/>
              <w:shd w:val="clear" w:color="auto" w:fill="FFFFFF"/>
            </w:rPr>
            <w:fldChar w:fldCharType="end"/>
          </w:r>
        </w:sdtContent>
      </w:sdt>
      <w:r w:rsidR="00315FB9" w:rsidRPr="005A1823">
        <w:rPr>
          <w:sz w:val="24"/>
          <w:szCs w:val="24"/>
          <w:shd w:val="clear" w:color="auto" w:fill="FFFFFF"/>
        </w:rPr>
        <w:t>.</w:t>
      </w:r>
      <w:r w:rsidR="0002075B">
        <w:rPr>
          <w:sz w:val="24"/>
          <w:szCs w:val="24"/>
          <w:shd w:val="clear" w:color="auto" w:fill="FFFFFF"/>
        </w:rPr>
        <w:t xml:space="preserve"> </w:t>
      </w:r>
    </w:p>
    <w:p w:rsidR="000667D8" w:rsidRDefault="0082708D" w:rsidP="006F3795">
      <w:pPr>
        <w:spacing w:line="360" w:lineRule="auto"/>
        <w:jc w:val="both"/>
        <w:rPr>
          <w:sz w:val="24"/>
          <w:szCs w:val="24"/>
        </w:rPr>
      </w:pPr>
      <w:r>
        <w:rPr>
          <w:sz w:val="24"/>
          <w:szCs w:val="24"/>
          <w:shd w:val="clear" w:color="auto" w:fill="FFFFFF"/>
        </w:rPr>
        <w:t>Cross</w:t>
      </w:r>
      <w:r w:rsidR="0002075B">
        <w:rPr>
          <w:sz w:val="24"/>
          <w:szCs w:val="24"/>
          <w:shd w:val="clear" w:color="auto" w:fill="FFFFFF"/>
        </w:rPr>
        <w:t xml:space="preserve">-cutting themes were a requirement for this micro teach and the theme embedded in my lesson was </w:t>
      </w:r>
      <w:r w:rsidR="000667D8">
        <w:rPr>
          <w:sz w:val="24"/>
          <w:szCs w:val="24"/>
          <w:shd w:val="clear" w:color="auto" w:fill="FFFFFF"/>
        </w:rPr>
        <w:t xml:space="preserve">Tackling Poverty and Social Exclusion </w:t>
      </w:r>
      <w:r>
        <w:rPr>
          <w:sz w:val="24"/>
          <w:szCs w:val="24"/>
          <w:shd w:val="clear" w:color="auto" w:fill="FFFFFF"/>
        </w:rPr>
        <w:t xml:space="preserve">through the use of </w:t>
      </w:r>
      <w:r w:rsidR="0002075B">
        <w:rPr>
          <w:sz w:val="24"/>
          <w:szCs w:val="24"/>
          <w:shd w:val="clear" w:color="auto" w:fill="FFFFFF"/>
        </w:rPr>
        <w:t xml:space="preserve">communication skills and </w:t>
      </w:r>
      <w:r w:rsidR="002760B3">
        <w:rPr>
          <w:sz w:val="24"/>
          <w:szCs w:val="24"/>
          <w:shd w:val="clear" w:color="auto" w:fill="FFFFFF"/>
        </w:rPr>
        <w:t>team work</w:t>
      </w:r>
      <w:r w:rsidR="0002075B">
        <w:rPr>
          <w:sz w:val="24"/>
          <w:szCs w:val="24"/>
          <w:shd w:val="clear" w:color="auto" w:fill="FFFFFF"/>
        </w:rPr>
        <w:t>.</w:t>
      </w:r>
      <w:r>
        <w:rPr>
          <w:sz w:val="24"/>
          <w:szCs w:val="24"/>
          <w:shd w:val="clear" w:color="auto" w:fill="FFFFFF"/>
        </w:rPr>
        <w:t xml:space="preserve"> The Welsh Government (2018) explains that</w:t>
      </w:r>
      <w:r w:rsidR="000667D8">
        <w:rPr>
          <w:sz w:val="24"/>
          <w:szCs w:val="24"/>
          <w:shd w:val="clear" w:color="auto" w:fill="FFFFFF"/>
        </w:rPr>
        <w:t xml:space="preserve"> Tackling Poverty and Social </w:t>
      </w:r>
      <w:r w:rsidR="000667D8" w:rsidRPr="000667D8">
        <w:rPr>
          <w:sz w:val="24"/>
          <w:szCs w:val="24"/>
          <w:shd w:val="clear" w:color="auto" w:fill="FFFFFF"/>
        </w:rPr>
        <w:t xml:space="preserve">Exclusion </w:t>
      </w:r>
      <w:r w:rsidR="000667D8" w:rsidRPr="000667D8">
        <w:rPr>
          <w:sz w:val="24"/>
          <w:szCs w:val="24"/>
        </w:rPr>
        <w:t>is a European Commission and Welsh Government commitment which will focus on actions to create employment and progression opportunities and will help people to access those opportunities.</w:t>
      </w:r>
      <w:r w:rsidR="000667D8">
        <w:rPr>
          <w:sz w:val="24"/>
          <w:szCs w:val="24"/>
        </w:rPr>
        <w:t xml:space="preserve"> And </w:t>
      </w:r>
      <w:r w:rsidR="00F8179A">
        <w:rPr>
          <w:sz w:val="24"/>
          <w:szCs w:val="24"/>
        </w:rPr>
        <w:t>t</w:t>
      </w:r>
      <w:r w:rsidR="000667D8" w:rsidRPr="000667D8">
        <w:rPr>
          <w:sz w:val="24"/>
          <w:szCs w:val="24"/>
        </w:rPr>
        <w:t>he key Tackling Poverty CCT objectives for the ESF programmes in Wales are:</w:t>
      </w:r>
    </w:p>
    <w:p w:rsidR="000667D8" w:rsidRDefault="000667D8" w:rsidP="006F3795">
      <w:pPr>
        <w:spacing w:line="360" w:lineRule="auto"/>
        <w:jc w:val="both"/>
        <w:rPr>
          <w:sz w:val="24"/>
          <w:szCs w:val="24"/>
        </w:rPr>
      </w:pPr>
      <w:r w:rsidRPr="000667D8">
        <w:rPr>
          <w:sz w:val="24"/>
          <w:szCs w:val="24"/>
        </w:rPr>
        <w:lastRenderedPageBreak/>
        <w:t xml:space="preserve"> </w:t>
      </w:r>
      <w:r w:rsidRPr="000667D8">
        <w:rPr>
          <w:sz w:val="24"/>
          <w:szCs w:val="24"/>
        </w:rPr>
        <w:sym w:font="Symbol" w:char="F0B7"/>
      </w:r>
      <w:r w:rsidRPr="000667D8">
        <w:rPr>
          <w:sz w:val="24"/>
          <w:szCs w:val="24"/>
        </w:rPr>
        <w:t xml:space="preserve"> The creation of jobs and growth providing employment opportunities for those who are out of work; </w:t>
      </w:r>
    </w:p>
    <w:p w:rsidR="000667D8" w:rsidRDefault="000667D8" w:rsidP="006F3795">
      <w:pPr>
        <w:spacing w:line="360" w:lineRule="auto"/>
        <w:jc w:val="both"/>
        <w:rPr>
          <w:sz w:val="24"/>
          <w:szCs w:val="24"/>
        </w:rPr>
      </w:pPr>
      <w:r w:rsidRPr="000667D8">
        <w:rPr>
          <w:sz w:val="24"/>
          <w:szCs w:val="24"/>
        </w:rPr>
        <w:sym w:font="Symbol" w:char="F0B7"/>
      </w:r>
      <w:r w:rsidRPr="000667D8">
        <w:rPr>
          <w:sz w:val="24"/>
          <w:szCs w:val="24"/>
        </w:rPr>
        <w:t xml:space="preserve"> Tackling barriers to employment such as poor skills, lack of childcare or limited transport options, helping more people to access employment opportunities; and </w:t>
      </w:r>
    </w:p>
    <w:p w:rsidR="0082708D" w:rsidRDefault="000667D8" w:rsidP="006F3795">
      <w:pPr>
        <w:spacing w:line="360" w:lineRule="auto"/>
        <w:jc w:val="both"/>
        <w:rPr>
          <w:sz w:val="24"/>
          <w:szCs w:val="24"/>
        </w:rPr>
      </w:pPr>
      <w:r w:rsidRPr="000667D8">
        <w:rPr>
          <w:sz w:val="24"/>
          <w:szCs w:val="24"/>
        </w:rPr>
        <w:sym w:font="Symbol" w:char="F0B7"/>
      </w:r>
      <w:r w:rsidRPr="000667D8">
        <w:rPr>
          <w:sz w:val="24"/>
          <w:szCs w:val="24"/>
        </w:rPr>
        <w:t xml:space="preserve"> Focussing on growth, aligned with skills development interventions, enabling those experiencing in-work poverty to access more highly- skilled, better paid jobs</w:t>
      </w:r>
      <w:sdt>
        <w:sdtPr>
          <w:rPr>
            <w:sz w:val="24"/>
            <w:szCs w:val="24"/>
          </w:rPr>
          <w:id w:val="1820538406"/>
          <w:citation/>
        </w:sdtPr>
        <w:sdtEndPr/>
        <w:sdtContent>
          <w:r w:rsidR="00F8179A">
            <w:rPr>
              <w:sz w:val="24"/>
              <w:szCs w:val="24"/>
            </w:rPr>
            <w:fldChar w:fldCharType="begin"/>
          </w:r>
          <w:r w:rsidR="00F8179A">
            <w:rPr>
              <w:sz w:val="24"/>
              <w:szCs w:val="24"/>
            </w:rPr>
            <w:instrText xml:space="preserve"> CITATION Wel18 \l 2057 </w:instrText>
          </w:r>
          <w:r w:rsidR="00F8179A">
            <w:rPr>
              <w:sz w:val="24"/>
              <w:szCs w:val="24"/>
            </w:rPr>
            <w:fldChar w:fldCharType="separate"/>
          </w:r>
          <w:r w:rsidR="00F8179A">
            <w:rPr>
              <w:noProof/>
              <w:sz w:val="24"/>
              <w:szCs w:val="24"/>
            </w:rPr>
            <w:t xml:space="preserve"> </w:t>
          </w:r>
          <w:r w:rsidR="00F8179A" w:rsidRPr="00F8179A">
            <w:rPr>
              <w:noProof/>
              <w:sz w:val="24"/>
              <w:szCs w:val="24"/>
            </w:rPr>
            <w:t>(The Welsh Government, 2018)</w:t>
          </w:r>
          <w:r w:rsidR="00F8179A">
            <w:rPr>
              <w:sz w:val="24"/>
              <w:szCs w:val="24"/>
            </w:rPr>
            <w:fldChar w:fldCharType="end"/>
          </w:r>
        </w:sdtContent>
      </w:sdt>
      <w:r w:rsidRPr="000667D8">
        <w:rPr>
          <w:sz w:val="24"/>
          <w:szCs w:val="24"/>
        </w:rPr>
        <w:t>.</w:t>
      </w:r>
    </w:p>
    <w:p w:rsidR="000667D8" w:rsidRPr="000667D8" w:rsidRDefault="00847C0C" w:rsidP="006F3795">
      <w:pPr>
        <w:spacing w:line="360" w:lineRule="auto"/>
        <w:jc w:val="both"/>
        <w:rPr>
          <w:sz w:val="24"/>
          <w:szCs w:val="24"/>
          <w:shd w:val="clear" w:color="auto" w:fill="FFFFFF"/>
        </w:rPr>
      </w:pPr>
      <w:r w:rsidRPr="00847C0C">
        <w:rPr>
          <w:sz w:val="24"/>
          <w:szCs w:val="24"/>
        </w:rPr>
        <w:t xml:space="preserve">Considering the aspects that make up employability, </w:t>
      </w:r>
      <w:proofErr w:type="spellStart"/>
      <w:r w:rsidRPr="00847C0C">
        <w:rPr>
          <w:sz w:val="24"/>
          <w:szCs w:val="24"/>
        </w:rPr>
        <w:t>Yorke</w:t>
      </w:r>
      <w:proofErr w:type="spellEnd"/>
      <w:r w:rsidRPr="00847C0C">
        <w:rPr>
          <w:sz w:val="24"/>
          <w:szCs w:val="24"/>
        </w:rPr>
        <w:t xml:space="preserve"> and Knight (2004) identify three areas: personal qualities, such as self-confidence, independence and stress tolerance; core skills, including numeracy, language skills and global awareness; and process skills, such as problem-solving, team-working and applying subject understanding</w:t>
      </w:r>
      <w:r>
        <w:rPr>
          <w:sz w:val="24"/>
          <w:szCs w:val="24"/>
        </w:rPr>
        <w:t xml:space="preserve"> </w:t>
      </w:r>
      <w:sdt>
        <w:sdtPr>
          <w:rPr>
            <w:sz w:val="24"/>
            <w:szCs w:val="24"/>
          </w:rPr>
          <w:id w:val="689964446"/>
          <w:citation/>
        </w:sdtPr>
        <w:sdtEndPr/>
        <w:sdtContent>
          <w:r>
            <w:rPr>
              <w:sz w:val="24"/>
              <w:szCs w:val="24"/>
            </w:rPr>
            <w:fldChar w:fldCharType="begin"/>
          </w:r>
          <w:r>
            <w:rPr>
              <w:sz w:val="24"/>
              <w:szCs w:val="24"/>
            </w:rPr>
            <w:instrText xml:space="preserve"> CITATION Mar07 \l 2057 </w:instrText>
          </w:r>
          <w:r>
            <w:rPr>
              <w:sz w:val="24"/>
              <w:szCs w:val="24"/>
            </w:rPr>
            <w:fldChar w:fldCharType="separate"/>
          </w:r>
          <w:r w:rsidRPr="00847C0C">
            <w:rPr>
              <w:noProof/>
              <w:sz w:val="24"/>
              <w:szCs w:val="24"/>
            </w:rPr>
            <w:t>(Martin &amp; McCabe, 2007)</w:t>
          </w:r>
          <w:r>
            <w:rPr>
              <w:sz w:val="24"/>
              <w:szCs w:val="24"/>
            </w:rPr>
            <w:fldChar w:fldCharType="end"/>
          </w:r>
        </w:sdtContent>
      </w:sdt>
      <w:r w:rsidRPr="00847C0C">
        <w:rPr>
          <w:sz w:val="24"/>
          <w:szCs w:val="24"/>
        </w:rPr>
        <w:t>.</w:t>
      </w:r>
      <w:r>
        <w:t xml:space="preserve"> </w:t>
      </w:r>
      <w:r>
        <w:rPr>
          <w:sz w:val="24"/>
          <w:szCs w:val="24"/>
        </w:rPr>
        <w:t xml:space="preserve"> </w:t>
      </w:r>
    </w:p>
    <w:p w:rsidR="00780C58" w:rsidRDefault="002760B3" w:rsidP="006F3795">
      <w:pPr>
        <w:spacing w:line="360" w:lineRule="auto"/>
        <w:jc w:val="both"/>
        <w:rPr>
          <w:sz w:val="24"/>
          <w:szCs w:val="24"/>
          <w:shd w:val="clear" w:color="auto" w:fill="FFFFFF"/>
        </w:rPr>
      </w:pPr>
      <w:r>
        <w:rPr>
          <w:sz w:val="24"/>
          <w:szCs w:val="24"/>
          <w:shd w:val="clear" w:color="auto" w:fill="FFFFFF"/>
        </w:rPr>
        <w:t xml:space="preserve">In order to </w:t>
      </w:r>
      <w:r w:rsidR="001173AF">
        <w:rPr>
          <w:sz w:val="24"/>
          <w:szCs w:val="24"/>
          <w:shd w:val="clear" w:color="auto" w:fill="FFFFFF"/>
        </w:rPr>
        <w:t>tackle these barriers and enhance the classrooms employability skills</w:t>
      </w:r>
      <w:r w:rsidR="00F8179A">
        <w:rPr>
          <w:sz w:val="24"/>
          <w:szCs w:val="24"/>
          <w:shd w:val="clear" w:color="auto" w:fill="FFFFFF"/>
        </w:rPr>
        <w:t xml:space="preserve"> I set the group a research task which was linked to the information given during the lecture and also linked to the objectives set. The group were told to split themselves into two </w:t>
      </w:r>
      <w:r w:rsidR="0051158F">
        <w:rPr>
          <w:sz w:val="24"/>
          <w:szCs w:val="24"/>
          <w:shd w:val="clear" w:color="auto" w:fill="FFFFFF"/>
        </w:rPr>
        <w:t xml:space="preserve">even </w:t>
      </w:r>
      <w:r w:rsidR="00F8179A">
        <w:rPr>
          <w:sz w:val="24"/>
          <w:szCs w:val="24"/>
          <w:shd w:val="clear" w:color="auto" w:fill="FFFFFF"/>
        </w:rPr>
        <w:t xml:space="preserve">groups, one group focussing on the British Academy System and the other group focussing on the Student – Athlete System of the United States of America, and to complete the task objectives that were written on the PowerPoint. The objectives were; </w:t>
      </w:r>
    </w:p>
    <w:p w:rsidR="00F8179A" w:rsidRPr="00F8179A" w:rsidRDefault="00D50FE9" w:rsidP="006F3795">
      <w:pPr>
        <w:numPr>
          <w:ilvl w:val="0"/>
          <w:numId w:val="2"/>
        </w:numPr>
        <w:spacing w:line="360" w:lineRule="auto"/>
        <w:jc w:val="both"/>
        <w:rPr>
          <w:sz w:val="24"/>
          <w:szCs w:val="24"/>
          <w:shd w:val="clear" w:color="auto" w:fill="FFFFFF"/>
        </w:rPr>
      </w:pPr>
      <w:r w:rsidRPr="00F8179A">
        <w:rPr>
          <w:sz w:val="24"/>
          <w:szCs w:val="24"/>
          <w:shd w:val="clear" w:color="auto" w:fill="FFFFFF"/>
        </w:rPr>
        <w:t>Research the Academy &amp; Student – Athlete systems identifying key points.</w:t>
      </w:r>
      <w:r w:rsidR="00F8179A">
        <w:rPr>
          <w:sz w:val="24"/>
          <w:szCs w:val="24"/>
          <w:shd w:val="clear" w:color="auto" w:fill="FFFFFF"/>
        </w:rPr>
        <w:t xml:space="preserve"> (</w:t>
      </w:r>
      <w:r w:rsidR="00F8179A" w:rsidRPr="00F8179A">
        <w:rPr>
          <w:sz w:val="24"/>
          <w:szCs w:val="24"/>
          <w:shd w:val="clear" w:color="auto" w:fill="FFFFFF"/>
        </w:rPr>
        <w:t>Focus on the education &amp; the opportunities it gives p</w:t>
      </w:r>
      <w:r w:rsidR="00F8179A">
        <w:rPr>
          <w:sz w:val="24"/>
          <w:szCs w:val="24"/>
          <w:shd w:val="clear" w:color="auto" w:fill="FFFFFF"/>
        </w:rPr>
        <w:t>layers post release/graduation.)</w:t>
      </w:r>
    </w:p>
    <w:p w:rsidR="00124A07" w:rsidRDefault="00D50FE9" w:rsidP="006F3795">
      <w:pPr>
        <w:numPr>
          <w:ilvl w:val="0"/>
          <w:numId w:val="3"/>
        </w:numPr>
        <w:spacing w:line="360" w:lineRule="auto"/>
        <w:jc w:val="both"/>
        <w:rPr>
          <w:sz w:val="24"/>
          <w:szCs w:val="24"/>
          <w:shd w:val="clear" w:color="auto" w:fill="FFFFFF"/>
        </w:rPr>
      </w:pPr>
      <w:r w:rsidRPr="00F8179A">
        <w:rPr>
          <w:sz w:val="24"/>
          <w:szCs w:val="24"/>
          <w:shd w:val="clear" w:color="auto" w:fill="FFFFFF"/>
        </w:rPr>
        <w:t>Present your findings with positives and negatives of each system.</w:t>
      </w:r>
    </w:p>
    <w:p w:rsidR="0051158F" w:rsidRDefault="0051158F" w:rsidP="006F3795">
      <w:pPr>
        <w:spacing w:line="360" w:lineRule="auto"/>
        <w:jc w:val="both"/>
        <w:rPr>
          <w:sz w:val="24"/>
          <w:szCs w:val="24"/>
          <w:shd w:val="clear" w:color="auto" w:fill="FFFFFF"/>
        </w:rPr>
      </w:pPr>
      <w:r>
        <w:rPr>
          <w:sz w:val="24"/>
          <w:szCs w:val="24"/>
          <w:shd w:val="clear" w:color="auto" w:fill="FFFFFF"/>
        </w:rPr>
        <w:t xml:space="preserve">Students were first able to communicate with each other in order to split themselves into two even groups and deciding which group was going to research each education system. It could even be argued that, although a very simple task, students were also using numeracy skills to split themselves evenly. </w:t>
      </w:r>
    </w:p>
    <w:p w:rsidR="00F8179A" w:rsidRDefault="0051158F" w:rsidP="006F3795">
      <w:pPr>
        <w:spacing w:line="360" w:lineRule="auto"/>
        <w:jc w:val="both"/>
        <w:rPr>
          <w:sz w:val="24"/>
          <w:szCs w:val="24"/>
          <w:shd w:val="clear" w:color="auto" w:fill="FFFFFF"/>
        </w:rPr>
      </w:pPr>
      <w:r>
        <w:rPr>
          <w:sz w:val="24"/>
          <w:szCs w:val="24"/>
          <w:shd w:val="clear" w:color="auto" w:fill="FFFFFF"/>
        </w:rPr>
        <w:t xml:space="preserve">Secondly students worked as a team whilst researching their set education system. During </w:t>
      </w:r>
      <w:r w:rsidR="001173AF">
        <w:rPr>
          <w:sz w:val="24"/>
          <w:szCs w:val="24"/>
          <w:shd w:val="clear" w:color="auto" w:fill="FFFFFF"/>
        </w:rPr>
        <w:t xml:space="preserve">this time people worked individually to find journals, articles and other forms of research and then had discussions about their findings with their group. </w:t>
      </w:r>
    </w:p>
    <w:p w:rsidR="00D1486B" w:rsidRDefault="001173AF" w:rsidP="006F3795">
      <w:pPr>
        <w:spacing w:line="360" w:lineRule="auto"/>
        <w:jc w:val="both"/>
        <w:rPr>
          <w:sz w:val="24"/>
          <w:szCs w:val="24"/>
          <w:shd w:val="clear" w:color="auto" w:fill="FFFFFF"/>
        </w:rPr>
      </w:pPr>
      <w:r>
        <w:rPr>
          <w:sz w:val="24"/>
          <w:szCs w:val="24"/>
          <w:shd w:val="clear" w:color="auto" w:fill="FFFFFF"/>
        </w:rPr>
        <w:lastRenderedPageBreak/>
        <w:t xml:space="preserve">Finally, groups were asked to present their findings to the whole class, comparing the two education systems and also highlighting the positives and negatives of each system. </w:t>
      </w:r>
      <w:r w:rsidR="006C52EC">
        <w:rPr>
          <w:sz w:val="24"/>
          <w:szCs w:val="24"/>
          <w:shd w:val="clear" w:color="auto" w:fill="FFFFFF"/>
        </w:rPr>
        <w:t xml:space="preserve">At this point students are applying subject understanding as they are taking the information given during the lesson, finding further research and completing the task by presenting their findings to the rest of the class. Although the group is small, students may be improving their self-confidence by presenting their findings to the rest of the group. </w:t>
      </w:r>
    </w:p>
    <w:p w:rsidR="006F3795" w:rsidRDefault="006F3795" w:rsidP="006F3795">
      <w:pPr>
        <w:spacing w:line="360" w:lineRule="auto"/>
        <w:jc w:val="both"/>
        <w:rPr>
          <w:sz w:val="24"/>
          <w:szCs w:val="24"/>
          <w:shd w:val="clear" w:color="auto" w:fill="FFFFFF"/>
        </w:rPr>
      </w:pPr>
      <w:r>
        <w:rPr>
          <w:sz w:val="24"/>
          <w:szCs w:val="24"/>
          <w:shd w:val="clear" w:color="auto" w:fill="FFFFFF"/>
        </w:rPr>
        <w:t xml:space="preserve">Although prior to the lesson I felt nervous about teaching a football related lesson to a group of female students who made it clear they were not sports fans, I got the impression that the lesson was enjoyable and the students were happy with the new knowledge they had gained about the systems within British football academies, American college systems and the education provided to each individual within these systems. </w:t>
      </w:r>
    </w:p>
    <w:p w:rsidR="00A30459" w:rsidRDefault="00A30459" w:rsidP="00A30459">
      <w:pPr>
        <w:pStyle w:val="Heading1"/>
        <w:rPr>
          <w:shd w:val="clear" w:color="auto" w:fill="FFFFFF"/>
        </w:rPr>
      </w:pPr>
      <w:r>
        <w:rPr>
          <w:shd w:val="clear" w:color="auto" w:fill="FFFFFF"/>
        </w:rPr>
        <w:t>Conclusion and Future Considerations</w:t>
      </w:r>
    </w:p>
    <w:p w:rsidR="00A30459" w:rsidRDefault="00576193" w:rsidP="0060285D">
      <w:pPr>
        <w:spacing w:line="360" w:lineRule="auto"/>
        <w:jc w:val="both"/>
        <w:rPr>
          <w:sz w:val="24"/>
          <w:szCs w:val="24"/>
        </w:rPr>
      </w:pPr>
      <w:r>
        <w:rPr>
          <w:sz w:val="24"/>
          <w:szCs w:val="24"/>
        </w:rPr>
        <w:t xml:space="preserve">This section will include the conclusion and action plan sections of Gibbs Reflective Cycle (1988). </w:t>
      </w:r>
    </w:p>
    <w:p w:rsidR="0068409B" w:rsidRDefault="00A52273" w:rsidP="0060285D">
      <w:pPr>
        <w:spacing w:line="360" w:lineRule="auto"/>
        <w:jc w:val="both"/>
        <w:rPr>
          <w:sz w:val="24"/>
          <w:szCs w:val="24"/>
        </w:rPr>
      </w:pPr>
      <w:r>
        <w:rPr>
          <w:sz w:val="24"/>
          <w:szCs w:val="24"/>
        </w:rPr>
        <w:t xml:space="preserve">Whilst reflecting on the lesson and reviewing the feedback from my peers I come to the conclusion that I had successfully reached the targets that I had set in the previous critique. </w:t>
      </w:r>
      <w:r w:rsidR="00185A3B" w:rsidRPr="00185A3B">
        <w:rPr>
          <w:sz w:val="24"/>
          <w:szCs w:val="24"/>
        </w:rPr>
        <w:t>In a review of four decades of goal-setting research, Locke and Latham (2006, p. 265)</w:t>
      </w:r>
      <w:r w:rsidR="00185A3B" w:rsidRPr="00185A3B">
        <w:t xml:space="preserve"> </w:t>
      </w:r>
      <w:r w:rsidR="00185A3B">
        <w:rPr>
          <w:sz w:val="24"/>
          <w:szCs w:val="24"/>
        </w:rPr>
        <w:t>explained that c</w:t>
      </w:r>
      <w:r w:rsidR="00185A3B" w:rsidRPr="00185A3B">
        <w:rPr>
          <w:sz w:val="24"/>
          <w:szCs w:val="24"/>
        </w:rPr>
        <w:t>ompared to vague, easy goals (e.g., “Do your best”), specific, challenging goals boost performance</w:t>
      </w:r>
      <w:r w:rsidR="00185A3B">
        <w:rPr>
          <w:sz w:val="24"/>
          <w:szCs w:val="24"/>
        </w:rPr>
        <w:t xml:space="preserve"> by stating “s</w:t>
      </w:r>
      <w:r w:rsidR="00185A3B" w:rsidRPr="00185A3B">
        <w:rPr>
          <w:sz w:val="24"/>
          <w:szCs w:val="24"/>
        </w:rPr>
        <w:t>o long as a person is committed to the goal, has the requisite ability to attain it, and does not have conflicting goals, there is a positive, linear relationship between goal difficulty and task performance.”</w:t>
      </w:r>
      <w:r w:rsidR="00185A3B">
        <w:rPr>
          <w:sz w:val="24"/>
          <w:szCs w:val="24"/>
        </w:rPr>
        <w:t xml:space="preserve"> </w:t>
      </w:r>
      <w:sdt>
        <w:sdtPr>
          <w:rPr>
            <w:sz w:val="24"/>
            <w:szCs w:val="24"/>
          </w:rPr>
          <w:id w:val="1346669921"/>
          <w:citation/>
        </w:sdtPr>
        <w:sdtContent>
          <w:r w:rsidR="00185A3B">
            <w:rPr>
              <w:sz w:val="24"/>
              <w:szCs w:val="24"/>
            </w:rPr>
            <w:fldChar w:fldCharType="begin"/>
          </w:r>
          <w:r w:rsidR="00185A3B">
            <w:rPr>
              <w:sz w:val="24"/>
              <w:szCs w:val="24"/>
            </w:rPr>
            <w:instrText xml:space="preserve"> CITATION Ord09 \l 2057 </w:instrText>
          </w:r>
          <w:r w:rsidR="00185A3B">
            <w:rPr>
              <w:sz w:val="24"/>
              <w:szCs w:val="24"/>
            </w:rPr>
            <w:fldChar w:fldCharType="separate"/>
          </w:r>
          <w:r w:rsidR="00185A3B" w:rsidRPr="00185A3B">
            <w:rPr>
              <w:noProof/>
              <w:sz w:val="24"/>
              <w:szCs w:val="24"/>
            </w:rPr>
            <w:t>(Ordonez, Schweitzer, Galinsky, &amp; Bazerman, 2009)</w:t>
          </w:r>
          <w:r w:rsidR="00185A3B">
            <w:rPr>
              <w:sz w:val="24"/>
              <w:szCs w:val="24"/>
            </w:rPr>
            <w:fldChar w:fldCharType="end"/>
          </w:r>
        </w:sdtContent>
      </w:sdt>
      <w:r w:rsidR="0068409B">
        <w:rPr>
          <w:sz w:val="24"/>
          <w:szCs w:val="24"/>
        </w:rPr>
        <w:t>.</w:t>
      </w:r>
    </w:p>
    <w:p w:rsidR="0068409B" w:rsidRDefault="0068409B" w:rsidP="0060285D">
      <w:pPr>
        <w:spacing w:line="360" w:lineRule="auto"/>
        <w:jc w:val="both"/>
        <w:rPr>
          <w:sz w:val="24"/>
          <w:szCs w:val="24"/>
        </w:rPr>
      </w:pPr>
      <w:r>
        <w:rPr>
          <w:sz w:val="24"/>
          <w:szCs w:val="24"/>
        </w:rPr>
        <w:t>Kathy Ganske (2017) explained that c</w:t>
      </w:r>
      <w:r w:rsidRPr="007D3A82">
        <w:rPr>
          <w:sz w:val="24"/>
          <w:szCs w:val="24"/>
        </w:rPr>
        <w:t>losure is a component of planning and teaching th</w:t>
      </w:r>
      <w:r>
        <w:rPr>
          <w:sz w:val="24"/>
          <w:szCs w:val="24"/>
        </w:rPr>
        <w:t xml:space="preserve">at we can’t afford to leave out so in comparison to the last micro teach, this lesson concluded with a recap of the lesson aim and objectives and questions to ensure the students had in fact learned new information during the PowerPoint and task.  </w:t>
      </w:r>
    </w:p>
    <w:p w:rsidR="00E53DDB" w:rsidRDefault="00DD2173" w:rsidP="0060285D">
      <w:pPr>
        <w:spacing w:line="360" w:lineRule="auto"/>
        <w:jc w:val="both"/>
        <w:rPr>
          <w:sz w:val="24"/>
          <w:szCs w:val="24"/>
        </w:rPr>
      </w:pPr>
      <w:r>
        <w:rPr>
          <w:sz w:val="24"/>
          <w:szCs w:val="24"/>
        </w:rPr>
        <w:t xml:space="preserve">I feel positive about the way the lesson flowed in comparison to Septembers micro teach. This may be due to the fact it was well planned and rehearsed and I get the impression that future lessons will continue to improve as my time within this course goes on. </w:t>
      </w:r>
    </w:p>
    <w:p w:rsidR="0060285D" w:rsidRDefault="0060285D" w:rsidP="0060285D">
      <w:pPr>
        <w:spacing w:line="360" w:lineRule="auto"/>
        <w:jc w:val="both"/>
        <w:rPr>
          <w:sz w:val="24"/>
          <w:szCs w:val="24"/>
        </w:rPr>
      </w:pPr>
    </w:p>
    <w:p w:rsidR="0060285D" w:rsidRPr="002C2F16" w:rsidRDefault="0060285D" w:rsidP="0060285D">
      <w:pPr>
        <w:spacing w:line="360" w:lineRule="auto"/>
        <w:jc w:val="both"/>
        <w:rPr>
          <w:sz w:val="24"/>
          <w:szCs w:val="24"/>
          <w:shd w:val="clear" w:color="auto" w:fill="FFFFFF"/>
        </w:rPr>
      </w:pPr>
      <w:r>
        <w:rPr>
          <w:sz w:val="24"/>
          <w:szCs w:val="24"/>
          <w:shd w:val="clear" w:color="auto" w:fill="FFFFFF"/>
        </w:rPr>
        <w:lastRenderedPageBreak/>
        <w:t xml:space="preserve">Upon receiving feedback the group explained that more visuals, this could have improved the students learning further. It is suggested by Georgiana </w:t>
      </w:r>
      <w:proofErr w:type="spellStart"/>
      <w:r>
        <w:rPr>
          <w:sz w:val="24"/>
          <w:szCs w:val="24"/>
          <w:shd w:val="clear" w:color="auto" w:fill="FFFFFF"/>
        </w:rPr>
        <w:t>Chisiu</w:t>
      </w:r>
      <w:proofErr w:type="spellEnd"/>
      <w:r>
        <w:rPr>
          <w:sz w:val="24"/>
          <w:szCs w:val="24"/>
          <w:shd w:val="clear" w:color="auto" w:fill="FFFFFF"/>
        </w:rPr>
        <w:t xml:space="preserve"> (2013) that visuals such as photographs, videos, graphs and other visual aids can improve engagement and improve learning as </w:t>
      </w:r>
      <w:r w:rsidRPr="00565E09">
        <w:rPr>
          <w:sz w:val="24"/>
          <w:szCs w:val="24"/>
        </w:rPr>
        <w:t>visual instruments can not only attract the student, but also pr</w:t>
      </w:r>
      <w:r>
        <w:rPr>
          <w:sz w:val="24"/>
          <w:szCs w:val="24"/>
        </w:rPr>
        <w:t xml:space="preserve">esent complicated pieces of </w:t>
      </w:r>
      <w:r w:rsidRPr="00565E09">
        <w:rPr>
          <w:sz w:val="24"/>
          <w:szCs w:val="24"/>
        </w:rPr>
        <w:t>technical informati</w:t>
      </w:r>
      <w:r>
        <w:rPr>
          <w:sz w:val="24"/>
          <w:szCs w:val="24"/>
        </w:rPr>
        <w:t>on in an easy to understand way</w:t>
      </w:r>
      <w:r w:rsidRPr="00565E09">
        <w:rPr>
          <w:sz w:val="24"/>
          <w:szCs w:val="24"/>
          <w:shd w:val="clear" w:color="auto" w:fill="FFFFFF"/>
        </w:rPr>
        <w:t>.</w:t>
      </w:r>
      <w:r>
        <w:rPr>
          <w:sz w:val="24"/>
          <w:szCs w:val="24"/>
          <w:shd w:val="clear" w:color="auto" w:fill="FFFFFF"/>
        </w:rPr>
        <w:t xml:space="preserve"> </w:t>
      </w:r>
      <w:r>
        <w:rPr>
          <w:sz w:val="24"/>
          <w:szCs w:val="24"/>
          <w:shd w:val="clear" w:color="auto" w:fill="FFFFFF"/>
        </w:rPr>
        <w:t>In order to continue improving the students learning experience, my first future consideration will be to include more visuals. These visuals may be</w:t>
      </w:r>
      <w:r w:rsidR="002C2F16">
        <w:rPr>
          <w:sz w:val="24"/>
          <w:szCs w:val="24"/>
          <w:shd w:val="clear" w:color="auto" w:fill="FFFFFF"/>
        </w:rPr>
        <w:t xml:space="preserve"> simple photographs, gifs or</w:t>
      </w:r>
      <w:r>
        <w:rPr>
          <w:sz w:val="24"/>
          <w:szCs w:val="24"/>
          <w:shd w:val="clear" w:color="auto" w:fill="FFFFFF"/>
        </w:rPr>
        <w:t xml:space="preserve"> emergent technologies that were </w:t>
      </w:r>
      <w:r w:rsidR="002C2F16">
        <w:rPr>
          <w:sz w:val="24"/>
          <w:szCs w:val="24"/>
          <w:shd w:val="clear" w:color="auto" w:fill="FFFFFF"/>
        </w:rPr>
        <w:t>utilized</w:t>
      </w:r>
      <w:r>
        <w:rPr>
          <w:sz w:val="24"/>
          <w:szCs w:val="24"/>
          <w:shd w:val="clear" w:color="auto" w:fill="FFFFFF"/>
        </w:rPr>
        <w:t xml:space="preserve"> in</w:t>
      </w:r>
      <w:r w:rsidR="002C2F16">
        <w:rPr>
          <w:sz w:val="24"/>
          <w:szCs w:val="24"/>
          <w:shd w:val="clear" w:color="auto" w:fill="FFFFFF"/>
        </w:rPr>
        <w:t xml:space="preserve"> some of the September teaches such as YouTube, </w:t>
      </w:r>
      <w:proofErr w:type="spellStart"/>
      <w:r w:rsidR="002C2F16">
        <w:rPr>
          <w:sz w:val="24"/>
          <w:szCs w:val="24"/>
          <w:shd w:val="clear" w:color="auto" w:fill="FFFFFF"/>
        </w:rPr>
        <w:t>Kahoot</w:t>
      </w:r>
      <w:proofErr w:type="spellEnd"/>
      <w:r w:rsidR="002C2F16">
        <w:rPr>
          <w:sz w:val="24"/>
          <w:szCs w:val="24"/>
          <w:shd w:val="clear" w:color="auto" w:fill="FFFFFF"/>
        </w:rPr>
        <w:t xml:space="preserve"> or Sway.</w:t>
      </w:r>
    </w:p>
    <w:p w:rsidR="002C2F16" w:rsidRDefault="002C2F16" w:rsidP="0060285D">
      <w:pPr>
        <w:spacing w:line="360" w:lineRule="auto"/>
        <w:jc w:val="both"/>
        <w:rPr>
          <w:sz w:val="24"/>
          <w:szCs w:val="24"/>
        </w:rPr>
      </w:pPr>
      <w:r>
        <w:rPr>
          <w:sz w:val="24"/>
          <w:szCs w:val="24"/>
        </w:rPr>
        <w:t xml:space="preserve">I am always happy to receive positive feedback but my peers provided such little criticism and targets for improvement it leaves me in an unfortunate situation as I am unable to find ways to improve my teaching further. </w:t>
      </w:r>
      <w:r>
        <w:rPr>
          <w:sz w:val="24"/>
          <w:szCs w:val="24"/>
        </w:rPr>
        <w:t>In order to continue improving I must look to be critical of myself and find ways to improve. One criticism, which was highlighted within t</w:t>
      </w:r>
      <w:r>
        <w:rPr>
          <w:sz w:val="24"/>
          <w:szCs w:val="24"/>
        </w:rPr>
        <w:t>he main body of this critique,</w:t>
      </w:r>
      <w:r w:rsidR="00BE4183">
        <w:rPr>
          <w:sz w:val="24"/>
          <w:szCs w:val="24"/>
        </w:rPr>
        <w:t xml:space="preserve"> was the fact that I did not provide my peers with the lesson plan that I had designed. Also, in the feedback from my previous assignment, it was stated that my lesson plan was in need of much more detail, therefore,</w:t>
      </w:r>
      <w:r>
        <w:rPr>
          <w:sz w:val="24"/>
          <w:szCs w:val="24"/>
        </w:rPr>
        <w:t xml:space="preserve"> a consideration going forward can be continue learning how to design an effective lesson plan and to ensure it is available for peers to view pre-lesson.</w:t>
      </w:r>
    </w:p>
    <w:p w:rsidR="0060285D" w:rsidRDefault="0060285D" w:rsidP="0060285D">
      <w:pPr>
        <w:spacing w:line="360" w:lineRule="auto"/>
        <w:jc w:val="both"/>
        <w:rPr>
          <w:sz w:val="24"/>
          <w:szCs w:val="24"/>
        </w:rPr>
      </w:pPr>
    </w:p>
    <w:p w:rsidR="0060285D" w:rsidRPr="00A30459" w:rsidRDefault="0060285D" w:rsidP="00A30459">
      <w:pPr>
        <w:jc w:val="both"/>
        <w:rPr>
          <w:sz w:val="24"/>
          <w:szCs w:val="24"/>
        </w:rPr>
      </w:pPr>
    </w:p>
    <w:p w:rsidR="00D1486B" w:rsidRDefault="00D1486B" w:rsidP="006F3795">
      <w:pPr>
        <w:spacing w:line="360" w:lineRule="auto"/>
        <w:jc w:val="both"/>
        <w:rPr>
          <w:sz w:val="24"/>
          <w:szCs w:val="24"/>
          <w:shd w:val="clear" w:color="auto" w:fill="FFFFFF"/>
        </w:rPr>
      </w:pPr>
    </w:p>
    <w:p w:rsidR="009A4782" w:rsidRDefault="009A4782" w:rsidP="006F3795">
      <w:pPr>
        <w:spacing w:line="360" w:lineRule="auto"/>
        <w:jc w:val="both"/>
        <w:rPr>
          <w:sz w:val="24"/>
          <w:szCs w:val="24"/>
          <w:shd w:val="clear" w:color="auto" w:fill="FFFFFF"/>
        </w:rPr>
      </w:pPr>
    </w:p>
    <w:p w:rsidR="00A55E33" w:rsidRDefault="00A55E33" w:rsidP="006F3795">
      <w:pPr>
        <w:spacing w:line="360" w:lineRule="auto"/>
        <w:jc w:val="both"/>
        <w:rPr>
          <w:sz w:val="24"/>
          <w:szCs w:val="24"/>
          <w:shd w:val="clear" w:color="auto" w:fill="FFFFFF"/>
        </w:rPr>
      </w:pPr>
    </w:p>
    <w:p w:rsidR="00A55E33" w:rsidRDefault="00A55E33" w:rsidP="006F3795">
      <w:pPr>
        <w:spacing w:line="360" w:lineRule="auto"/>
        <w:jc w:val="both"/>
        <w:rPr>
          <w:sz w:val="24"/>
          <w:szCs w:val="24"/>
          <w:shd w:val="clear" w:color="auto" w:fill="FFFFFF"/>
        </w:rPr>
      </w:pPr>
    </w:p>
    <w:p w:rsidR="00A55E33" w:rsidRDefault="00A55E33" w:rsidP="006F3795">
      <w:pPr>
        <w:spacing w:line="360" w:lineRule="auto"/>
        <w:jc w:val="both"/>
        <w:rPr>
          <w:sz w:val="24"/>
          <w:szCs w:val="24"/>
          <w:shd w:val="clear" w:color="auto" w:fill="FFFFFF"/>
        </w:rPr>
      </w:pPr>
    </w:p>
    <w:p w:rsidR="00A55E33" w:rsidRDefault="00A55E33" w:rsidP="006F3795">
      <w:pPr>
        <w:spacing w:line="360" w:lineRule="auto"/>
        <w:jc w:val="both"/>
        <w:rPr>
          <w:sz w:val="24"/>
          <w:szCs w:val="24"/>
          <w:shd w:val="clear" w:color="auto" w:fill="FFFFFF"/>
        </w:rPr>
      </w:pPr>
    </w:p>
    <w:p w:rsidR="00A55E33" w:rsidRDefault="00A55E33" w:rsidP="006F3795">
      <w:pPr>
        <w:spacing w:line="360" w:lineRule="auto"/>
        <w:jc w:val="both"/>
        <w:rPr>
          <w:sz w:val="24"/>
          <w:szCs w:val="24"/>
          <w:shd w:val="clear" w:color="auto" w:fill="FFFFFF"/>
        </w:rPr>
      </w:pPr>
    </w:p>
    <w:p w:rsidR="00A55E33" w:rsidRDefault="00A55E33" w:rsidP="006F3795">
      <w:pPr>
        <w:spacing w:line="360" w:lineRule="auto"/>
        <w:jc w:val="both"/>
        <w:rPr>
          <w:sz w:val="24"/>
          <w:szCs w:val="24"/>
          <w:shd w:val="clear" w:color="auto" w:fill="FFFFFF"/>
        </w:rPr>
      </w:pPr>
      <w:bookmarkStart w:id="0" w:name="_GoBack"/>
      <w:bookmarkEnd w:id="0"/>
    </w:p>
    <w:sdt>
      <w:sdtPr>
        <w:id w:val="1797559145"/>
        <w:docPartObj>
          <w:docPartGallery w:val="Bibliographies"/>
          <w:docPartUnique/>
        </w:docPartObj>
      </w:sdtPr>
      <w:sdtEndPr>
        <w:rPr>
          <w:rFonts w:asciiTheme="minorHAnsi" w:eastAsiaTheme="minorEastAsia" w:hAnsiTheme="minorHAnsi" w:cstheme="minorBidi"/>
          <w:color w:val="auto"/>
          <w:sz w:val="20"/>
          <w:szCs w:val="20"/>
        </w:rPr>
      </w:sdtEndPr>
      <w:sdtContent>
        <w:p w:rsidR="00A55E33" w:rsidRDefault="00A55E33">
          <w:pPr>
            <w:pStyle w:val="Heading1"/>
          </w:pPr>
          <w:r>
            <w:t>Bibliography</w:t>
          </w:r>
        </w:p>
        <w:sdt>
          <w:sdtPr>
            <w:id w:val="111145805"/>
            <w:bibliography/>
          </w:sdtPr>
          <w:sdtContent>
            <w:p w:rsidR="00A55E33" w:rsidRDefault="00A55E33" w:rsidP="00A55E33">
              <w:pPr>
                <w:pStyle w:val="Bibliography"/>
                <w:ind w:left="720" w:hanging="720"/>
                <w:rPr>
                  <w:noProof/>
                  <w:sz w:val="24"/>
                  <w:szCs w:val="24"/>
                </w:rPr>
              </w:pPr>
              <w:r>
                <w:fldChar w:fldCharType="begin"/>
              </w:r>
              <w:r>
                <w:instrText xml:space="preserve"> BIBLIOGRAPHY </w:instrText>
              </w:r>
              <w:r>
                <w:fldChar w:fldCharType="separate"/>
              </w:r>
              <w:r>
                <w:rPr>
                  <w:noProof/>
                </w:rPr>
                <w:t xml:space="preserve">Atkinson, C. (2011). </w:t>
              </w:r>
              <w:r>
                <w:rPr>
                  <w:i/>
                  <w:iCs/>
                  <w:noProof/>
                </w:rPr>
                <w:t>Beyond Bullet Points, Third Edition.</w:t>
              </w:r>
              <w:r>
                <w:rPr>
                  <w:noProof/>
                </w:rPr>
                <w:t xml:space="preserve"> Pearson Education M.U.A.</w:t>
              </w:r>
            </w:p>
            <w:p w:rsidR="00A55E33" w:rsidRDefault="00A55E33" w:rsidP="00A55E33">
              <w:pPr>
                <w:pStyle w:val="Bibliography"/>
                <w:ind w:left="720" w:hanging="720"/>
                <w:rPr>
                  <w:noProof/>
                </w:rPr>
              </w:pPr>
              <w:r>
                <w:rPr>
                  <w:noProof/>
                </w:rPr>
                <w:t xml:space="preserve">Batty, C., &amp; Sinclair, J. (2014). Peer-to-peer Learning in the Higher Degree by Reasearch Context: A Creative Writing Case Study. </w:t>
              </w:r>
              <w:r>
                <w:rPr>
                  <w:i/>
                  <w:iCs/>
                  <w:noProof/>
                </w:rPr>
                <w:t>New Writing: The International Journal for the Practice &amp; Theory of Creative Writing</w:t>
              </w:r>
              <w:r>
                <w:rPr>
                  <w:noProof/>
                </w:rPr>
                <w:t>, 335-346.</w:t>
              </w:r>
            </w:p>
            <w:p w:rsidR="00A55E33" w:rsidRDefault="00A55E33" w:rsidP="00A55E33">
              <w:pPr>
                <w:pStyle w:val="Bibliography"/>
                <w:ind w:left="720" w:hanging="720"/>
                <w:rPr>
                  <w:noProof/>
                </w:rPr>
              </w:pPr>
              <w:r>
                <w:rPr>
                  <w:noProof/>
                </w:rPr>
                <w:t xml:space="preserve">Chisiu, G. (2013). An Architechture for the Integration of PowerPoint and Visual E-Learning Tools for Engineering Students. </w:t>
              </w:r>
              <w:r>
                <w:rPr>
                  <w:i/>
                  <w:iCs/>
                  <w:noProof/>
                </w:rPr>
                <w:t>eLearning &amp; Software for Education</w:t>
              </w:r>
              <w:r>
                <w:rPr>
                  <w:noProof/>
                </w:rPr>
                <w:t>, 143-148.</w:t>
              </w:r>
            </w:p>
            <w:p w:rsidR="00A55E33" w:rsidRDefault="00A55E33" w:rsidP="00A55E33">
              <w:pPr>
                <w:pStyle w:val="Bibliography"/>
                <w:ind w:left="720" w:hanging="720"/>
                <w:rPr>
                  <w:noProof/>
                </w:rPr>
              </w:pPr>
              <w:r>
                <w:rPr>
                  <w:noProof/>
                </w:rPr>
                <w:t xml:space="preserve">Gafney, L., &amp; Varma-Nelson, P. (2008). </w:t>
              </w:r>
              <w:r>
                <w:rPr>
                  <w:i/>
                  <w:iCs/>
                  <w:noProof/>
                </w:rPr>
                <w:t>Peer-led team learning: Evaluation, Dissemination, and Institutionalization of a College Level Initiative .</w:t>
              </w:r>
              <w:r>
                <w:rPr>
                  <w:noProof/>
                </w:rPr>
                <w:t xml:space="preserve"> Springer.</w:t>
              </w:r>
            </w:p>
            <w:p w:rsidR="00A55E33" w:rsidRDefault="00A55E33" w:rsidP="00A55E33">
              <w:pPr>
                <w:pStyle w:val="Bibliography"/>
                <w:ind w:left="720" w:hanging="720"/>
                <w:rPr>
                  <w:noProof/>
                </w:rPr>
              </w:pPr>
              <w:r>
                <w:rPr>
                  <w:noProof/>
                </w:rPr>
                <w:t xml:space="preserve">Ganske, K. (2017). Lesson Closure: An Important Piece of the Student Learning Puzzle. </w:t>
              </w:r>
              <w:r>
                <w:rPr>
                  <w:i/>
                  <w:iCs/>
                  <w:noProof/>
                </w:rPr>
                <w:t>Reading Teacher</w:t>
              </w:r>
              <w:r>
                <w:rPr>
                  <w:noProof/>
                </w:rPr>
                <w:t>, 95-100.</w:t>
              </w:r>
            </w:p>
            <w:p w:rsidR="00A55E33" w:rsidRDefault="00A55E33" w:rsidP="00A55E33">
              <w:pPr>
                <w:pStyle w:val="Bibliography"/>
                <w:ind w:left="720" w:hanging="720"/>
                <w:rPr>
                  <w:noProof/>
                </w:rPr>
              </w:pPr>
              <w:r>
                <w:rPr>
                  <w:noProof/>
                </w:rPr>
                <w:t xml:space="preserve">Haynes, A. (2007). </w:t>
              </w:r>
              <w:r>
                <w:rPr>
                  <w:i/>
                  <w:iCs/>
                  <w:noProof/>
                </w:rPr>
                <w:t>100 Ideas for Lesson Planning .</w:t>
              </w:r>
              <w:r>
                <w:rPr>
                  <w:noProof/>
                </w:rPr>
                <w:t xml:space="preserve"> London: Bloomsbury UK.</w:t>
              </w:r>
            </w:p>
            <w:p w:rsidR="00A55E33" w:rsidRDefault="00A55E33" w:rsidP="00A55E33">
              <w:pPr>
                <w:pStyle w:val="Bibliography"/>
                <w:ind w:left="720" w:hanging="720"/>
                <w:rPr>
                  <w:noProof/>
                </w:rPr>
              </w:pPr>
              <w:r>
                <w:rPr>
                  <w:noProof/>
                </w:rPr>
                <w:t xml:space="preserve">International Bureau of Education. (2018, November 6). </w:t>
              </w:r>
              <w:r>
                <w:rPr>
                  <w:i/>
                  <w:iCs/>
                  <w:noProof/>
                </w:rPr>
                <w:t>Cross-cutting themes</w:t>
              </w:r>
              <w:r>
                <w:rPr>
                  <w:noProof/>
                </w:rPr>
                <w:t>. Retrieved from http://www.ibe.unesco.org/en/glossary-curriculum-terminology/c/cross-cutting-themes</w:t>
              </w:r>
            </w:p>
            <w:p w:rsidR="00A55E33" w:rsidRDefault="00A55E33" w:rsidP="00A55E33">
              <w:pPr>
                <w:pStyle w:val="Bibliography"/>
                <w:ind w:left="720" w:hanging="720"/>
                <w:rPr>
                  <w:noProof/>
                </w:rPr>
              </w:pPr>
              <w:r>
                <w:rPr>
                  <w:noProof/>
                </w:rPr>
                <w:t xml:space="preserve">Jantarach, V., &amp; Soontornwipast, K. (2018). EFL Student Teachers’ Lesson Planning Processes: A Grounded Theory Study. </w:t>
              </w:r>
              <w:r>
                <w:rPr>
                  <w:i/>
                  <w:iCs/>
                  <w:noProof/>
                </w:rPr>
                <w:t>Arab World English Journal</w:t>
              </w:r>
              <w:r>
                <w:rPr>
                  <w:noProof/>
                </w:rPr>
                <w:t>, 311-330.</w:t>
              </w:r>
            </w:p>
            <w:p w:rsidR="00A55E33" w:rsidRDefault="00A55E33" w:rsidP="00A55E33">
              <w:pPr>
                <w:pStyle w:val="Bibliography"/>
                <w:ind w:left="720" w:hanging="720"/>
                <w:rPr>
                  <w:noProof/>
                </w:rPr>
              </w:pPr>
              <w:r>
                <w:rPr>
                  <w:noProof/>
                </w:rPr>
                <w:t xml:space="preserve">Jensen, L. (2001). Planning lessons. In M. Celce-Murcia (Ed.). </w:t>
              </w:r>
              <w:r>
                <w:rPr>
                  <w:i/>
                  <w:iCs/>
                  <w:noProof/>
                </w:rPr>
                <w:t>Teaching English as a second or foreign language</w:t>
              </w:r>
              <w:r>
                <w:rPr>
                  <w:noProof/>
                </w:rPr>
                <w:t>, 403-413.</w:t>
              </w:r>
            </w:p>
            <w:p w:rsidR="00A55E33" w:rsidRDefault="00A55E33" w:rsidP="00A55E33">
              <w:pPr>
                <w:pStyle w:val="Bibliography"/>
                <w:ind w:left="720" w:hanging="720"/>
                <w:rPr>
                  <w:noProof/>
                </w:rPr>
              </w:pPr>
              <w:r>
                <w:rPr>
                  <w:noProof/>
                </w:rPr>
                <w:t xml:space="preserve">Kammanee, T. (2001). </w:t>
              </w:r>
              <w:r>
                <w:rPr>
                  <w:i/>
                  <w:iCs/>
                  <w:noProof/>
                </w:rPr>
                <w:t>Innovations for learning for teachers at the era of educational reforms .</w:t>
              </w:r>
              <w:r>
                <w:rPr>
                  <w:noProof/>
                </w:rPr>
                <w:t xml:space="preserve"> Bangkok: Chulalongkorn University Press.</w:t>
              </w:r>
            </w:p>
            <w:p w:rsidR="00A55E33" w:rsidRDefault="00A55E33" w:rsidP="00A55E33">
              <w:pPr>
                <w:pStyle w:val="Bibliography"/>
                <w:ind w:left="720" w:hanging="720"/>
                <w:rPr>
                  <w:noProof/>
                </w:rPr>
              </w:pPr>
              <w:r>
                <w:rPr>
                  <w:noProof/>
                </w:rPr>
                <w:t xml:space="preserve">Martin, E., &amp; McCabe, S. (2007). Part-time Work and Postgraduate Students: Developing the Skills for Employment? . </w:t>
              </w:r>
              <w:r>
                <w:rPr>
                  <w:i/>
                  <w:iCs/>
                  <w:noProof/>
                </w:rPr>
                <w:t>Journal of Hospitality, Leisure, Sport &amp; Tourism Education</w:t>
              </w:r>
              <w:r>
                <w:rPr>
                  <w:noProof/>
                </w:rPr>
                <w:t>, 29-41.</w:t>
              </w:r>
            </w:p>
            <w:p w:rsidR="00A55E33" w:rsidRDefault="00A55E33" w:rsidP="00A55E33">
              <w:pPr>
                <w:pStyle w:val="Bibliography"/>
                <w:ind w:left="720" w:hanging="720"/>
                <w:rPr>
                  <w:noProof/>
                </w:rPr>
              </w:pPr>
              <w:r>
                <w:rPr>
                  <w:noProof/>
                </w:rPr>
                <w:t xml:space="preserve">Ordonez, L., Schweitzer, M., Galinsky, A., &amp; Bazerman, M. (2009). Goals Gone Wild: The Systematic Side Effects of Overprescribing Goal Setting. </w:t>
              </w:r>
              <w:r>
                <w:rPr>
                  <w:i/>
                  <w:iCs/>
                  <w:noProof/>
                </w:rPr>
                <w:t>Academy of Management Perspectives</w:t>
              </w:r>
              <w:r>
                <w:rPr>
                  <w:noProof/>
                </w:rPr>
                <w:t>, 6-16.</w:t>
              </w:r>
            </w:p>
            <w:p w:rsidR="00A55E33" w:rsidRDefault="00A55E33" w:rsidP="00A55E33">
              <w:pPr>
                <w:pStyle w:val="Bibliography"/>
                <w:ind w:left="720" w:hanging="720"/>
                <w:rPr>
                  <w:noProof/>
                </w:rPr>
              </w:pPr>
              <w:r>
                <w:rPr>
                  <w:noProof/>
                </w:rPr>
                <w:t xml:space="preserve">Oxford Brookes University. (2018, November 30). </w:t>
              </w:r>
              <w:r>
                <w:rPr>
                  <w:i/>
                  <w:iCs/>
                  <w:noProof/>
                </w:rPr>
                <w:t>Reflective writing: About Gibbs reflective cycle</w:t>
              </w:r>
              <w:r>
                <w:rPr>
                  <w:noProof/>
                </w:rPr>
                <w:t>. Retrieved from Oxford Brookes University: https://www.brookes.ac.uk/students/upgrade/study-skills/reflective-writing-gibbs/</w:t>
              </w:r>
            </w:p>
            <w:p w:rsidR="00A55E33" w:rsidRDefault="00A55E33" w:rsidP="00A55E33">
              <w:pPr>
                <w:pStyle w:val="Bibliography"/>
                <w:ind w:left="720" w:hanging="720"/>
                <w:rPr>
                  <w:noProof/>
                </w:rPr>
              </w:pPr>
              <w:r>
                <w:rPr>
                  <w:noProof/>
                </w:rPr>
                <w:t xml:space="preserve">Scott, C. L. (2015). THE FUTURES of LEARNING 3: What kind of pedagogies for the 21st century? </w:t>
              </w:r>
              <w:r>
                <w:rPr>
                  <w:i/>
                  <w:iCs/>
                  <w:noProof/>
                </w:rPr>
                <w:t>UNESCO Education Research and Foresight</w:t>
              </w:r>
              <w:r>
                <w:rPr>
                  <w:noProof/>
                </w:rPr>
                <w:t>.</w:t>
              </w:r>
            </w:p>
            <w:p w:rsidR="00A55E33" w:rsidRDefault="00A55E33" w:rsidP="00A55E33">
              <w:pPr>
                <w:pStyle w:val="Bibliography"/>
                <w:ind w:left="720" w:hanging="720"/>
                <w:rPr>
                  <w:noProof/>
                </w:rPr>
              </w:pPr>
              <w:r>
                <w:rPr>
                  <w:noProof/>
                </w:rPr>
                <w:t xml:space="preserve">Sever, M., Ulubey, Ö., Toraman, Ç., &amp; Türe, E. (2014). An Analysis of High School Students’ Classroom Engagement in. </w:t>
              </w:r>
              <w:r>
                <w:rPr>
                  <w:i/>
                  <w:iCs/>
                  <w:noProof/>
                </w:rPr>
                <w:t>Education &amp; Science</w:t>
              </w:r>
              <w:r>
                <w:rPr>
                  <w:noProof/>
                </w:rPr>
                <w:t>, 183-198.</w:t>
              </w:r>
            </w:p>
            <w:p w:rsidR="00A55E33" w:rsidRDefault="00A55E33" w:rsidP="00A55E33">
              <w:pPr>
                <w:pStyle w:val="Bibliography"/>
                <w:ind w:left="720" w:hanging="720"/>
                <w:rPr>
                  <w:noProof/>
                </w:rPr>
              </w:pPr>
              <w:r>
                <w:rPr>
                  <w:noProof/>
                </w:rPr>
                <w:t xml:space="preserve">The Welsh Government. (2018). </w:t>
              </w:r>
              <w:r>
                <w:rPr>
                  <w:i/>
                  <w:iCs/>
                  <w:noProof/>
                </w:rPr>
                <w:t>Cross Cutting Themes Key Document - European Social Fund.</w:t>
              </w:r>
              <w:r>
                <w:rPr>
                  <w:noProof/>
                </w:rPr>
                <w:t xml:space="preserve"> European Union.</w:t>
              </w:r>
            </w:p>
            <w:p w:rsidR="00A55E33" w:rsidRDefault="00A55E33" w:rsidP="00A55E33">
              <w:pPr>
                <w:pStyle w:val="Bibliography"/>
                <w:ind w:left="720" w:hanging="720"/>
                <w:rPr>
                  <w:noProof/>
                </w:rPr>
              </w:pPr>
              <w:r>
                <w:rPr>
                  <w:noProof/>
                </w:rPr>
                <w:t xml:space="preserve">Yorke, M., &amp; Knight, P. (2004). </w:t>
              </w:r>
              <w:r>
                <w:rPr>
                  <w:i/>
                  <w:iCs/>
                  <w:noProof/>
                </w:rPr>
                <w:t>Learning, Curriculum and Employability in Higher Education.</w:t>
              </w:r>
              <w:r>
                <w:rPr>
                  <w:noProof/>
                </w:rPr>
                <w:t xml:space="preserve"> London: Routledge-Falmer.</w:t>
              </w:r>
            </w:p>
            <w:p w:rsidR="00A55E33" w:rsidRDefault="00A55E33" w:rsidP="00A55E33">
              <w:r>
                <w:rPr>
                  <w:b/>
                  <w:bCs/>
                  <w:noProof/>
                </w:rPr>
                <w:fldChar w:fldCharType="end"/>
              </w:r>
            </w:p>
          </w:sdtContent>
        </w:sdt>
      </w:sdtContent>
    </w:sdt>
    <w:p w:rsidR="00A55E33" w:rsidRDefault="00A55E33" w:rsidP="006F3795">
      <w:pPr>
        <w:pStyle w:val="Heading1"/>
        <w:spacing w:line="360" w:lineRule="auto"/>
        <w:rPr>
          <w:shd w:val="clear" w:color="auto" w:fill="FFFFFF"/>
        </w:rPr>
      </w:pPr>
    </w:p>
    <w:p w:rsidR="009A4782" w:rsidRDefault="00102FB0" w:rsidP="006F3795">
      <w:pPr>
        <w:pStyle w:val="Heading1"/>
        <w:spacing w:line="360" w:lineRule="auto"/>
        <w:rPr>
          <w:shd w:val="clear" w:color="auto" w:fill="FFFFFF"/>
        </w:rPr>
      </w:pPr>
      <w:r>
        <w:rPr>
          <w:shd w:val="clear" w:color="auto" w:fill="FFFFFF"/>
        </w:rPr>
        <w:t>Appendices</w:t>
      </w:r>
    </w:p>
    <w:p w:rsidR="00102FB0" w:rsidRDefault="00102FB0" w:rsidP="006F3795">
      <w:pPr>
        <w:spacing w:line="360" w:lineRule="auto"/>
      </w:pPr>
      <w:r>
        <w:rPr>
          <w:noProof/>
          <w:lang w:eastAsia="en-GB"/>
        </w:rPr>
        <w:drawing>
          <wp:inline distT="0" distB="0" distL="0" distR="0" wp14:anchorId="30726A98" wp14:editId="30702515">
            <wp:extent cx="4791075" cy="3571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1075" cy="3571875"/>
                    </a:xfrm>
                    <a:prstGeom prst="rect">
                      <a:avLst/>
                    </a:prstGeom>
                    <a:noFill/>
                    <a:ln>
                      <a:noFill/>
                    </a:ln>
                  </pic:spPr>
                </pic:pic>
              </a:graphicData>
            </a:graphic>
          </wp:inline>
        </w:drawing>
      </w:r>
    </w:p>
    <w:p w:rsidR="00102FB0" w:rsidRPr="00102FB0" w:rsidRDefault="00102FB0" w:rsidP="006F3795">
      <w:pPr>
        <w:spacing w:line="360" w:lineRule="auto"/>
      </w:pPr>
      <w:r>
        <w:t>Figure 1: Gibbs’ Reflective Cycle (1988)</w:t>
      </w:r>
    </w:p>
    <w:p w:rsidR="00FF72BC" w:rsidRPr="00D0392A" w:rsidRDefault="00FF72BC" w:rsidP="006F3795">
      <w:pPr>
        <w:spacing w:line="360" w:lineRule="auto"/>
        <w:jc w:val="both"/>
        <w:rPr>
          <w:sz w:val="24"/>
          <w:szCs w:val="24"/>
        </w:rPr>
      </w:pPr>
    </w:p>
    <w:p w:rsidR="00E5438A" w:rsidRPr="00D0392A" w:rsidRDefault="00E5438A" w:rsidP="006F3795">
      <w:pPr>
        <w:spacing w:line="360" w:lineRule="auto"/>
        <w:jc w:val="both"/>
      </w:pPr>
    </w:p>
    <w:sectPr w:rsidR="00E5438A" w:rsidRPr="00D039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5E33" w:rsidRDefault="00A55E33" w:rsidP="00A55E33">
      <w:pPr>
        <w:spacing w:after="0" w:line="240" w:lineRule="auto"/>
      </w:pPr>
      <w:r>
        <w:separator/>
      </w:r>
    </w:p>
  </w:endnote>
  <w:endnote w:type="continuationSeparator" w:id="0">
    <w:p w:rsidR="00A55E33" w:rsidRDefault="00A55E33" w:rsidP="00A55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5E33" w:rsidRDefault="00A55E33" w:rsidP="00A55E33">
      <w:pPr>
        <w:spacing w:after="0" w:line="240" w:lineRule="auto"/>
      </w:pPr>
      <w:r>
        <w:separator/>
      </w:r>
    </w:p>
  </w:footnote>
  <w:footnote w:type="continuationSeparator" w:id="0">
    <w:p w:rsidR="00A55E33" w:rsidRDefault="00A55E33" w:rsidP="00A55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D247D"/>
    <w:multiLevelType w:val="hybridMultilevel"/>
    <w:tmpl w:val="0F20B71A"/>
    <w:lvl w:ilvl="0" w:tplc="F2F2F22A">
      <w:start w:val="1"/>
      <w:numFmt w:val="bullet"/>
      <w:lvlText w:val="•"/>
      <w:lvlJc w:val="left"/>
      <w:pPr>
        <w:tabs>
          <w:tab w:val="num" w:pos="720"/>
        </w:tabs>
        <w:ind w:left="720" w:hanging="360"/>
      </w:pPr>
      <w:rPr>
        <w:rFonts w:ascii="Arial" w:hAnsi="Arial" w:hint="default"/>
      </w:rPr>
    </w:lvl>
    <w:lvl w:ilvl="1" w:tplc="E3AE36FC" w:tentative="1">
      <w:start w:val="1"/>
      <w:numFmt w:val="bullet"/>
      <w:lvlText w:val="•"/>
      <w:lvlJc w:val="left"/>
      <w:pPr>
        <w:tabs>
          <w:tab w:val="num" w:pos="1440"/>
        </w:tabs>
        <w:ind w:left="1440" w:hanging="360"/>
      </w:pPr>
      <w:rPr>
        <w:rFonts w:ascii="Arial" w:hAnsi="Arial" w:hint="default"/>
      </w:rPr>
    </w:lvl>
    <w:lvl w:ilvl="2" w:tplc="DBE4730A" w:tentative="1">
      <w:start w:val="1"/>
      <w:numFmt w:val="bullet"/>
      <w:lvlText w:val="•"/>
      <w:lvlJc w:val="left"/>
      <w:pPr>
        <w:tabs>
          <w:tab w:val="num" w:pos="2160"/>
        </w:tabs>
        <w:ind w:left="2160" w:hanging="360"/>
      </w:pPr>
      <w:rPr>
        <w:rFonts w:ascii="Arial" w:hAnsi="Arial" w:hint="default"/>
      </w:rPr>
    </w:lvl>
    <w:lvl w:ilvl="3" w:tplc="D0AE5B78" w:tentative="1">
      <w:start w:val="1"/>
      <w:numFmt w:val="bullet"/>
      <w:lvlText w:val="•"/>
      <w:lvlJc w:val="left"/>
      <w:pPr>
        <w:tabs>
          <w:tab w:val="num" w:pos="2880"/>
        </w:tabs>
        <w:ind w:left="2880" w:hanging="360"/>
      </w:pPr>
      <w:rPr>
        <w:rFonts w:ascii="Arial" w:hAnsi="Arial" w:hint="default"/>
      </w:rPr>
    </w:lvl>
    <w:lvl w:ilvl="4" w:tplc="5CB636E6" w:tentative="1">
      <w:start w:val="1"/>
      <w:numFmt w:val="bullet"/>
      <w:lvlText w:val="•"/>
      <w:lvlJc w:val="left"/>
      <w:pPr>
        <w:tabs>
          <w:tab w:val="num" w:pos="3600"/>
        </w:tabs>
        <w:ind w:left="3600" w:hanging="360"/>
      </w:pPr>
      <w:rPr>
        <w:rFonts w:ascii="Arial" w:hAnsi="Arial" w:hint="default"/>
      </w:rPr>
    </w:lvl>
    <w:lvl w:ilvl="5" w:tplc="7F567BBE" w:tentative="1">
      <w:start w:val="1"/>
      <w:numFmt w:val="bullet"/>
      <w:lvlText w:val="•"/>
      <w:lvlJc w:val="left"/>
      <w:pPr>
        <w:tabs>
          <w:tab w:val="num" w:pos="4320"/>
        </w:tabs>
        <w:ind w:left="4320" w:hanging="360"/>
      </w:pPr>
      <w:rPr>
        <w:rFonts w:ascii="Arial" w:hAnsi="Arial" w:hint="default"/>
      </w:rPr>
    </w:lvl>
    <w:lvl w:ilvl="6" w:tplc="95F0C3AE" w:tentative="1">
      <w:start w:val="1"/>
      <w:numFmt w:val="bullet"/>
      <w:lvlText w:val="•"/>
      <w:lvlJc w:val="left"/>
      <w:pPr>
        <w:tabs>
          <w:tab w:val="num" w:pos="5040"/>
        </w:tabs>
        <w:ind w:left="5040" w:hanging="360"/>
      </w:pPr>
      <w:rPr>
        <w:rFonts w:ascii="Arial" w:hAnsi="Arial" w:hint="default"/>
      </w:rPr>
    </w:lvl>
    <w:lvl w:ilvl="7" w:tplc="7D408A16" w:tentative="1">
      <w:start w:val="1"/>
      <w:numFmt w:val="bullet"/>
      <w:lvlText w:val="•"/>
      <w:lvlJc w:val="left"/>
      <w:pPr>
        <w:tabs>
          <w:tab w:val="num" w:pos="5760"/>
        </w:tabs>
        <w:ind w:left="5760" w:hanging="360"/>
      </w:pPr>
      <w:rPr>
        <w:rFonts w:ascii="Arial" w:hAnsi="Arial" w:hint="default"/>
      </w:rPr>
    </w:lvl>
    <w:lvl w:ilvl="8" w:tplc="E09C4F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6D3589"/>
    <w:multiLevelType w:val="hybridMultilevel"/>
    <w:tmpl w:val="ECCE2CA4"/>
    <w:lvl w:ilvl="0" w:tplc="080E54E0">
      <w:start w:val="1"/>
      <w:numFmt w:val="bullet"/>
      <w:lvlText w:val="•"/>
      <w:lvlJc w:val="left"/>
      <w:pPr>
        <w:tabs>
          <w:tab w:val="num" w:pos="720"/>
        </w:tabs>
        <w:ind w:left="720" w:hanging="360"/>
      </w:pPr>
      <w:rPr>
        <w:rFonts w:ascii="Arial" w:hAnsi="Arial" w:hint="default"/>
      </w:rPr>
    </w:lvl>
    <w:lvl w:ilvl="1" w:tplc="694C2146" w:tentative="1">
      <w:start w:val="1"/>
      <w:numFmt w:val="bullet"/>
      <w:lvlText w:val="•"/>
      <w:lvlJc w:val="left"/>
      <w:pPr>
        <w:tabs>
          <w:tab w:val="num" w:pos="1440"/>
        </w:tabs>
        <w:ind w:left="1440" w:hanging="360"/>
      </w:pPr>
      <w:rPr>
        <w:rFonts w:ascii="Arial" w:hAnsi="Arial" w:hint="default"/>
      </w:rPr>
    </w:lvl>
    <w:lvl w:ilvl="2" w:tplc="D8887D4A" w:tentative="1">
      <w:start w:val="1"/>
      <w:numFmt w:val="bullet"/>
      <w:lvlText w:val="•"/>
      <w:lvlJc w:val="left"/>
      <w:pPr>
        <w:tabs>
          <w:tab w:val="num" w:pos="2160"/>
        </w:tabs>
        <w:ind w:left="2160" w:hanging="360"/>
      </w:pPr>
      <w:rPr>
        <w:rFonts w:ascii="Arial" w:hAnsi="Arial" w:hint="default"/>
      </w:rPr>
    </w:lvl>
    <w:lvl w:ilvl="3" w:tplc="0652E70A" w:tentative="1">
      <w:start w:val="1"/>
      <w:numFmt w:val="bullet"/>
      <w:lvlText w:val="•"/>
      <w:lvlJc w:val="left"/>
      <w:pPr>
        <w:tabs>
          <w:tab w:val="num" w:pos="2880"/>
        </w:tabs>
        <w:ind w:left="2880" w:hanging="360"/>
      </w:pPr>
      <w:rPr>
        <w:rFonts w:ascii="Arial" w:hAnsi="Arial" w:hint="default"/>
      </w:rPr>
    </w:lvl>
    <w:lvl w:ilvl="4" w:tplc="0D781B7E" w:tentative="1">
      <w:start w:val="1"/>
      <w:numFmt w:val="bullet"/>
      <w:lvlText w:val="•"/>
      <w:lvlJc w:val="left"/>
      <w:pPr>
        <w:tabs>
          <w:tab w:val="num" w:pos="3600"/>
        </w:tabs>
        <w:ind w:left="3600" w:hanging="360"/>
      </w:pPr>
      <w:rPr>
        <w:rFonts w:ascii="Arial" w:hAnsi="Arial" w:hint="default"/>
      </w:rPr>
    </w:lvl>
    <w:lvl w:ilvl="5" w:tplc="09904A28" w:tentative="1">
      <w:start w:val="1"/>
      <w:numFmt w:val="bullet"/>
      <w:lvlText w:val="•"/>
      <w:lvlJc w:val="left"/>
      <w:pPr>
        <w:tabs>
          <w:tab w:val="num" w:pos="4320"/>
        </w:tabs>
        <w:ind w:left="4320" w:hanging="360"/>
      </w:pPr>
      <w:rPr>
        <w:rFonts w:ascii="Arial" w:hAnsi="Arial" w:hint="default"/>
      </w:rPr>
    </w:lvl>
    <w:lvl w:ilvl="6" w:tplc="632062D8" w:tentative="1">
      <w:start w:val="1"/>
      <w:numFmt w:val="bullet"/>
      <w:lvlText w:val="•"/>
      <w:lvlJc w:val="left"/>
      <w:pPr>
        <w:tabs>
          <w:tab w:val="num" w:pos="5040"/>
        </w:tabs>
        <w:ind w:left="5040" w:hanging="360"/>
      </w:pPr>
      <w:rPr>
        <w:rFonts w:ascii="Arial" w:hAnsi="Arial" w:hint="default"/>
      </w:rPr>
    </w:lvl>
    <w:lvl w:ilvl="7" w:tplc="721E63F6" w:tentative="1">
      <w:start w:val="1"/>
      <w:numFmt w:val="bullet"/>
      <w:lvlText w:val="•"/>
      <w:lvlJc w:val="left"/>
      <w:pPr>
        <w:tabs>
          <w:tab w:val="num" w:pos="5760"/>
        </w:tabs>
        <w:ind w:left="5760" w:hanging="360"/>
      </w:pPr>
      <w:rPr>
        <w:rFonts w:ascii="Arial" w:hAnsi="Arial" w:hint="default"/>
      </w:rPr>
    </w:lvl>
    <w:lvl w:ilvl="8" w:tplc="428C63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BFD6252"/>
    <w:multiLevelType w:val="hybridMultilevel"/>
    <w:tmpl w:val="76D8C528"/>
    <w:lvl w:ilvl="0" w:tplc="15B2B8B8">
      <w:start w:val="1"/>
      <w:numFmt w:val="bullet"/>
      <w:lvlText w:val="▪"/>
      <w:lvlJc w:val="left"/>
      <w:pPr>
        <w:tabs>
          <w:tab w:val="num" w:pos="720"/>
        </w:tabs>
        <w:ind w:left="720" w:hanging="360"/>
      </w:pPr>
      <w:rPr>
        <w:rFonts w:ascii="Arial" w:hAnsi="Arial" w:hint="default"/>
      </w:rPr>
    </w:lvl>
    <w:lvl w:ilvl="1" w:tplc="E7A41C56" w:tentative="1">
      <w:start w:val="1"/>
      <w:numFmt w:val="bullet"/>
      <w:lvlText w:val="▪"/>
      <w:lvlJc w:val="left"/>
      <w:pPr>
        <w:tabs>
          <w:tab w:val="num" w:pos="1440"/>
        </w:tabs>
        <w:ind w:left="1440" w:hanging="360"/>
      </w:pPr>
      <w:rPr>
        <w:rFonts w:ascii="Arial" w:hAnsi="Arial" w:hint="default"/>
      </w:rPr>
    </w:lvl>
    <w:lvl w:ilvl="2" w:tplc="9202ED48" w:tentative="1">
      <w:start w:val="1"/>
      <w:numFmt w:val="bullet"/>
      <w:lvlText w:val="▪"/>
      <w:lvlJc w:val="left"/>
      <w:pPr>
        <w:tabs>
          <w:tab w:val="num" w:pos="2160"/>
        </w:tabs>
        <w:ind w:left="2160" w:hanging="360"/>
      </w:pPr>
      <w:rPr>
        <w:rFonts w:ascii="Arial" w:hAnsi="Arial" w:hint="default"/>
      </w:rPr>
    </w:lvl>
    <w:lvl w:ilvl="3" w:tplc="793A2458" w:tentative="1">
      <w:start w:val="1"/>
      <w:numFmt w:val="bullet"/>
      <w:lvlText w:val="▪"/>
      <w:lvlJc w:val="left"/>
      <w:pPr>
        <w:tabs>
          <w:tab w:val="num" w:pos="2880"/>
        </w:tabs>
        <w:ind w:left="2880" w:hanging="360"/>
      </w:pPr>
      <w:rPr>
        <w:rFonts w:ascii="Arial" w:hAnsi="Arial" w:hint="default"/>
      </w:rPr>
    </w:lvl>
    <w:lvl w:ilvl="4" w:tplc="A91AD1DE" w:tentative="1">
      <w:start w:val="1"/>
      <w:numFmt w:val="bullet"/>
      <w:lvlText w:val="▪"/>
      <w:lvlJc w:val="left"/>
      <w:pPr>
        <w:tabs>
          <w:tab w:val="num" w:pos="3600"/>
        </w:tabs>
        <w:ind w:left="3600" w:hanging="360"/>
      </w:pPr>
      <w:rPr>
        <w:rFonts w:ascii="Arial" w:hAnsi="Arial" w:hint="default"/>
      </w:rPr>
    </w:lvl>
    <w:lvl w:ilvl="5" w:tplc="C13E2124" w:tentative="1">
      <w:start w:val="1"/>
      <w:numFmt w:val="bullet"/>
      <w:lvlText w:val="▪"/>
      <w:lvlJc w:val="left"/>
      <w:pPr>
        <w:tabs>
          <w:tab w:val="num" w:pos="4320"/>
        </w:tabs>
        <w:ind w:left="4320" w:hanging="360"/>
      </w:pPr>
      <w:rPr>
        <w:rFonts w:ascii="Arial" w:hAnsi="Arial" w:hint="default"/>
      </w:rPr>
    </w:lvl>
    <w:lvl w:ilvl="6" w:tplc="E51E4420" w:tentative="1">
      <w:start w:val="1"/>
      <w:numFmt w:val="bullet"/>
      <w:lvlText w:val="▪"/>
      <w:lvlJc w:val="left"/>
      <w:pPr>
        <w:tabs>
          <w:tab w:val="num" w:pos="5040"/>
        </w:tabs>
        <w:ind w:left="5040" w:hanging="360"/>
      </w:pPr>
      <w:rPr>
        <w:rFonts w:ascii="Arial" w:hAnsi="Arial" w:hint="default"/>
      </w:rPr>
    </w:lvl>
    <w:lvl w:ilvl="7" w:tplc="CA547072" w:tentative="1">
      <w:start w:val="1"/>
      <w:numFmt w:val="bullet"/>
      <w:lvlText w:val="▪"/>
      <w:lvlJc w:val="left"/>
      <w:pPr>
        <w:tabs>
          <w:tab w:val="num" w:pos="5760"/>
        </w:tabs>
        <w:ind w:left="5760" w:hanging="360"/>
      </w:pPr>
      <w:rPr>
        <w:rFonts w:ascii="Arial" w:hAnsi="Arial" w:hint="default"/>
      </w:rPr>
    </w:lvl>
    <w:lvl w:ilvl="8" w:tplc="2FDC80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7654B0"/>
    <w:multiLevelType w:val="hybridMultilevel"/>
    <w:tmpl w:val="5C660D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3D7F31"/>
    <w:multiLevelType w:val="hybridMultilevel"/>
    <w:tmpl w:val="864E0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807D3E"/>
    <w:multiLevelType w:val="hybridMultilevel"/>
    <w:tmpl w:val="17B61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4CD1"/>
    <w:rsid w:val="0002075B"/>
    <w:rsid w:val="00037F9B"/>
    <w:rsid w:val="000667D8"/>
    <w:rsid w:val="000A7639"/>
    <w:rsid w:val="000C5406"/>
    <w:rsid w:val="00102FB0"/>
    <w:rsid w:val="001173AF"/>
    <w:rsid w:val="00124A07"/>
    <w:rsid w:val="00185A3B"/>
    <w:rsid w:val="002146A9"/>
    <w:rsid w:val="00257B6C"/>
    <w:rsid w:val="00257BEA"/>
    <w:rsid w:val="002760B3"/>
    <w:rsid w:val="002960DD"/>
    <w:rsid w:val="002C2F16"/>
    <w:rsid w:val="002D5653"/>
    <w:rsid w:val="002F7B93"/>
    <w:rsid w:val="003137D5"/>
    <w:rsid w:val="00315FB9"/>
    <w:rsid w:val="004C3C5E"/>
    <w:rsid w:val="004F03BC"/>
    <w:rsid w:val="0051158F"/>
    <w:rsid w:val="005240B6"/>
    <w:rsid w:val="0054729E"/>
    <w:rsid w:val="00565E09"/>
    <w:rsid w:val="00576193"/>
    <w:rsid w:val="005A1823"/>
    <w:rsid w:val="005E7450"/>
    <w:rsid w:val="0060285D"/>
    <w:rsid w:val="00630BA8"/>
    <w:rsid w:val="0068056C"/>
    <w:rsid w:val="00680880"/>
    <w:rsid w:val="0068409B"/>
    <w:rsid w:val="006C52EC"/>
    <w:rsid w:val="006F2866"/>
    <w:rsid w:val="006F3795"/>
    <w:rsid w:val="0071378F"/>
    <w:rsid w:val="00780C58"/>
    <w:rsid w:val="007C43A2"/>
    <w:rsid w:val="0082708D"/>
    <w:rsid w:val="00836B9F"/>
    <w:rsid w:val="00847C0C"/>
    <w:rsid w:val="00951029"/>
    <w:rsid w:val="009A4782"/>
    <w:rsid w:val="00A109B3"/>
    <w:rsid w:val="00A11523"/>
    <w:rsid w:val="00A276B1"/>
    <w:rsid w:val="00A30459"/>
    <w:rsid w:val="00A52273"/>
    <w:rsid w:val="00A55E33"/>
    <w:rsid w:val="00A837F3"/>
    <w:rsid w:val="00AD3722"/>
    <w:rsid w:val="00AF6D2B"/>
    <w:rsid w:val="00BE4183"/>
    <w:rsid w:val="00C93795"/>
    <w:rsid w:val="00CC0CE8"/>
    <w:rsid w:val="00D0392A"/>
    <w:rsid w:val="00D1486B"/>
    <w:rsid w:val="00D34CD1"/>
    <w:rsid w:val="00D50FE9"/>
    <w:rsid w:val="00D95D89"/>
    <w:rsid w:val="00DD07CE"/>
    <w:rsid w:val="00DD2173"/>
    <w:rsid w:val="00E44A49"/>
    <w:rsid w:val="00E53DDB"/>
    <w:rsid w:val="00E5438A"/>
    <w:rsid w:val="00ED3A76"/>
    <w:rsid w:val="00F606FA"/>
    <w:rsid w:val="00F8179A"/>
    <w:rsid w:val="00F86734"/>
    <w:rsid w:val="00F97810"/>
    <w:rsid w:val="00FF0AA4"/>
    <w:rsid w:val="00FF7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DC872"/>
  <w15:chartTrackingRefBased/>
  <w15:docId w15:val="{A57324D4-26DD-4ED7-99A0-A22503607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4CD1"/>
  </w:style>
  <w:style w:type="paragraph" w:styleId="Heading1">
    <w:name w:val="heading 1"/>
    <w:basedOn w:val="Normal"/>
    <w:next w:val="Normal"/>
    <w:link w:val="Heading1Char"/>
    <w:uiPriority w:val="9"/>
    <w:qFormat/>
    <w:rsid w:val="00D34CD1"/>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4CD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34CD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34CD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34CD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34CD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34CD1"/>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D34CD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34CD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CD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4CD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34CD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34CD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34CD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34CD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34CD1"/>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D34CD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34CD1"/>
    <w:rPr>
      <w:rFonts w:asciiTheme="majorHAnsi" w:eastAsiaTheme="majorEastAsia" w:hAnsiTheme="majorHAnsi" w:cstheme="majorBidi"/>
      <w:b/>
      <w:bCs/>
      <w:i/>
      <w:iCs/>
      <w:color w:val="44546A" w:themeColor="text2"/>
    </w:rPr>
  </w:style>
  <w:style w:type="paragraph" w:styleId="Caption">
    <w:name w:val="caption"/>
    <w:basedOn w:val="Normal"/>
    <w:next w:val="Normal"/>
    <w:unhideWhenUsed/>
    <w:qFormat/>
    <w:rsid w:val="00D34CD1"/>
    <w:pPr>
      <w:spacing w:line="240" w:lineRule="auto"/>
    </w:pPr>
    <w:rPr>
      <w:b/>
      <w:bCs/>
      <w:smallCaps/>
      <w:color w:val="595959" w:themeColor="text1" w:themeTint="A6"/>
      <w:spacing w:val="6"/>
    </w:rPr>
  </w:style>
  <w:style w:type="paragraph" w:styleId="Title">
    <w:name w:val="Title"/>
    <w:basedOn w:val="Normal"/>
    <w:next w:val="Normal"/>
    <w:link w:val="TitleChar"/>
    <w:qFormat/>
    <w:rsid w:val="00D34CD1"/>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D34CD1"/>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D34CD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34CD1"/>
    <w:rPr>
      <w:rFonts w:asciiTheme="majorHAnsi" w:eastAsiaTheme="majorEastAsia" w:hAnsiTheme="majorHAnsi" w:cstheme="majorBidi"/>
      <w:sz w:val="24"/>
      <w:szCs w:val="24"/>
    </w:rPr>
  </w:style>
  <w:style w:type="character" w:styleId="Strong">
    <w:name w:val="Strong"/>
    <w:basedOn w:val="DefaultParagraphFont"/>
    <w:uiPriority w:val="22"/>
    <w:qFormat/>
    <w:rsid w:val="00D34CD1"/>
    <w:rPr>
      <w:b/>
      <w:bCs/>
    </w:rPr>
  </w:style>
  <w:style w:type="character" w:styleId="Emphasis">
    <w:name w:val="Emphasis"/>
    <w:basedOn w:val="DefaultParagraphFont"/>
    <w:uiPriority w:val="20"/>
    <w:qFormat/>
    <w:rsid w:val="00D34CD1"/>
    <w:rPr>
      <w:i/>
      <w:iCs/>
    </w:rPr>
  </w:style>
  <w:style w:type="paragraph" w:styleId="NoSpacing">
    <w:name w:val="No Spacing"/>
    <w:uiPriority w:val="1"/>
    <w:qFormat/>
    <w:rsid w:val="00D34CD1"/>
    <w:pPr>
      <w:spacing w:after="0" w:line="240" w:lineRule="auto"/>
    </w:pPr>
  </w:style>
  <w:style w:type="paragraph" w:styleId="Quote">
    <w:name w:val="Quote"/>
    <w:basedOn w:val="Normal"/>
    <w:next w:val="Normal"/>
    <w:link w:val="QuoteChar"/>
    <w:uiPriority w:val="29"/>
    <w:qFormat/>
    <w:rsid w:val="00D34CD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34CD1"/>
    <w:rPr>
      <w:i/>
      <w:iCs/>
      <w:color w:val="404040" w:themeColor="text1" w:themeTint="BF"/>
    </w:rPr>
  </w:style>
  <w:style w:type="paragraph" w:styleId="IntenseQuote">
    <w:name w:val="Intense Quote"/>
    <w:basedOn w:val="Normal"/>
    <w:next w:val="Normal"/>
    <w:link w:val="IntenseQuoteChar"/>
    <w:uiPriority w:val="30"/>
    <w:qFormat/>
    <w:rsid w:val="00D34CD1"/>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D34CD1"/>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D34CD1"/>
    <w:rPr>
      <w:i/>
      <w:iCs/>
      <w:color w:val="404040" w:themeColor="text1" w:themeTint="BF"/>
    </w:rPr>
  </w:style>
  <w:style w:type="character" w:styleId="IntenseEmphasis">
    <w:name w:val="Intense Emphasis"/>
    <w:basedOn w:val="DefaultParagraphFont"/>
    <w:uiPriority w:val="21"/>
    <w:qFormat/>
    <w:rsid w:val="00D34CD1"/>
    <w:rPr>
      <w:b/>
      <w:bCs/>
      <w:i/>
      <w:iCs/>
    </w:rPr>
  </w:style>
  <w:style w:type="character" w:styleId="SubtleReference">
    <w:name w:val="Subtle Reference"/>
    <w:basedOn w:val="DefaultParagraphFont"/>
    <w:uiPriority w:val="31"/>
    <w:qFormat/>
    <w:rsid w:val="00D34CD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34CD1"/>
    <w:rPr>
      <w:b/>
      <w:bCs/>
      <w:smallCaps/>
      <w:spacing w:val="5"/>
      <w:u w:val="single"/>
    </w:rPr>
  </w:style>
  <w:style w:type="character" w:styleId="BookTitle">
    <w:name w:val="Book Title"/>
    <w:basedOn w:val="DefaultParagraphFont"/>
    <w:uiPriority w:val="33"/>
    <w:qFormat/>
    <w:rsid w:val="00D34CD1"/>
    <w:rPr>
      <w:b/>
      <w:bCs/>
      <w:smallCaps/>
    </w:rPr>
  </w:style>
  <w:style w:type="paragraph" w:styleId="TOCHeading">
    <w:name w:val="TOC Heading"/>
    <w:basedOn w:val="Heading1"/>
    <w:next w:val="Normal"/>
    <w:uiPriority w:val="39"/>
    <w:semiHidden/>
    <w:unhideWhenUsed/>
    <w:qFormat/>
    <w:rsid w:val="00D34CD1"/>
    <w:pPr>
      <w:outlineLvl w:val="9"/>
    </w:pPr>
  </w:style>
  <w:style w:type="paragraph" w:styleId="ListParagraph">
    <w:name w:val="List Paragraph"/>
    <w:basedOn w:val="Normal"/>
    <w:uiPriority w:val="34"/>
    <w:qFormat/>
    <w:rsid w:val="00E5438A"/>
    <w:pPr>
      <w:ind w:left="720"/>
      <w:contextualSpacing/>
    </w:pPr>
  </w:style>
  <w:style w:type="paragraph" w:styleId="Bibliography">
    <w:name w:val="Bibliography"/>
    <w:basedOn w:val="Normal"/>
    <w:next w:val="Normal"/>
    <w:uiPriority w:val="37"/>
    <w:unhideWhenUsed/>
    <w:rsid w:val="006F3795"/>
  </w:style>
  <w:style w:type="table" w:styleId="TableGrid">
    <w:name w:val="Table Grid"/>
    <w:basedOn w:val="TableNormal"/>
    <w:rsid w:val="003137D5"/>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5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E33"/>
  </w:style>
  <w:style w:type="paragraph" w:styleId="Footer">
    <w:name w:val="footer"/>
    <w:basedOn w:val="Normal"/>
    <w:link w:val="FooterChar"/>
    <w:uiPriority w:val="99"/>
    <w:unhideWhenUsed/>
    <w:rsid w:val="00A55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989908">
      <w:bodyDiv w:val="1"/>
      <w:marLeft w:val="0"/>
      <w:marRight w:val="0"/>
      <w:marTop w:val="0"/>
      <w:marBottom w:val="0"/>
      <w:divBdr>
        <w:top w:val="none" w:sz="0" w:space="0" w:color="auto"/>
        <w:left w:val="none" w:sz="0" w:space="0" w:color="auto"/>
        <w:bottom w:val="none" w:sz="0" w:space="0" w:color="auto"/>
        <w:right w:val="none" w:sz="0" w:space="0" w:color="auto"/>
      </w:divBdr>
    </w:div>
    <w:div w:id="261455608">
      <w:bodyDiv w:val="1"/>
      <w:marLeft w:val="0"/>
      <w:marRight w:val="0"/>
      <w:marTop w:val="0"/>
      <w:marBottom w:val="0"/>
      <w:divBdr>
        <w:top w:val="none" w:sz="0" w:space="0" w:color="auto"/>
        <w:left w:val="none" w:sz="0" w:space="0" w:color="auto"/>
        <w:bottom w:val="none" w:sz="0" w:space="0" w:color="auto"/>
        <w:right w:val="none" w:sz="0" w:space="0" w:color="auto"/>
      </w:divBdr>
    </w:div>
    <w:div w:id="285425872">
      <w:bodyDiv w:val="1"/>
      <w:marLeft w:val="0"/>
      <w:marRight w:val="0"/>
      <w:marTop w:val="0"/>
      <w:marBottom w:val="0"/>
      <w:divBdr>
        <w:top w:val="none" w:sz="0" w:space="0" w:color="auto"/>
        <w:left w:val="none" w:sz="0" w:space="0" w:color="auto"/>
        <w:bottom w:val="none" w:sz="0" w:space="0" w:color="auto"/>
        <w:right w:val="none" w:sz="0" w:space="0" w:color="auto"/>
      </w:divBdr>
    </w:div>
    <w:div w:id="314534197">
      <w:bodyDiv w:val="1"/>
      <w:marLeft w:val="0"/>
      <w:marRight w:val="0"/>
      <w:marTop w:val="0"/>
      <w:marBottom w:val="0"/>
      <w:divBdr>
        <w:top w:val="none" w:sz="0" w:space="0" w:color="auto"/>
        <w:left w:val="none" w:sz="0" w:space="0" w:color="auto"/>
        <w:bottom w:val="none" w:sz="0" w:space="0" w:color="auto"/>
        <w:right w:val="none" w:sz="0" w:space="0" w:color="auto"/>
      </w:divBdr>
    </w:div>
    <w:div w:id="338048488">
      <w:bodyDiv w:val="1"/>
      <w:marLeft w:val="0"/>
      <w:marRight w:val="0"/>
      <w:marTop w:val="0"/>
      <w:marBottom w:val="0"/>
      <w:divBdr>
        <w:top w:val="none" w:sz="0" w:space="0" w:color="auto"/>
        <w:left w:val="none" w:sz="0" w:space="0" w:color="auto"/>
        <w:bottom w:val="none" w:sz="0" w:space="0" w:color="auto"/>
        <w:right w:val="none" w:sz="0" w:space="0" w:color="auto"/>
      </w:divBdr>
    </w:div>
    <w:div w:id="487136840">
      <w:bodyDiv w:val="1"/>
      <w:marLeft w:val="0"/>
      <w:marRight w:val="0"/>
      <w:marTop w:val="0"/>
      <w:marBottom w:val="0"/>
      <w:divBdr>
        <w:top w:val="none" w:sz="0" w:space="0" w:color="auto"/>
        <w:left w:val="none" w:sz="0" w:space="0" w:color="auto"/>
        <w:bottom w:val="none" w:sz="0" w:space="0" w:color="auto"/>
        <w:right w:val="none" w:sz="0" w:space="0" w:color="auto"/>
      </w:divBdr>
    </w:div>
    <w:div w:id="531115594">
      <w:bodyDiv w:val="1"/>
      <w:marLeft w:val="0"/>
      <w:marRight w:val="0"/>
      <w:marTop w:val="0"/>
      <w:marBottom w:val="0"/>
      <w:divBdr>
        <w:top w:val="none" w:sz="0" w:space="0" w:color="auto"/>
        <w:left w:val="none" w:sz="0" w:space="0" w:color="auto"/>
        <w:bottom w:val="none" w:sz="0" w:space="0" w:color="auto"/>
        <w:right w:val="none" w:sz="0" w:space="0" w:color="auto"/>
      </w:divBdr>
      <w:divsChild>
        <w:div w:id="595216994">
          <w:marLeft w:val="547"/>
          <w:marRight w:val="0"/>
          <w:marTop w:val="0"/>
          <w:marBottom w:val="0"/>
          <w:divBdr>
            <w:top w:val="none" w:sz="0" w:space="0" w:color="auto"/>
            <w:left w:val="none" w:sz="0" w:space="0" w:color="auto"/>
            <w:bottom w:val="none" w:sz="0" w:space="0" w:color="auto"/>
            <w:right w:val="none" w:sz="0" w:space="0" w:color="auto"/>
          </w:divBdr>
        </w:div>
        <w:div w:id="1676225963">
          <w:marLeft w:val="547"/>
          <w:marRight w:val="0"/>
          <w:marTop w:val="0"/>
          <w:marBottom w:val="0"/>
          <w:divBdr>
            <w:top w:val="none" w:sz="0" w:space="0" w:color="auto"/>
            <w:left w:val="none" w:sz="0" w:space="0" w:color="auto"/>
            <w:bottom w:val="none" w:sz="0" w:space="0" w:color="auto"/>
            <w:right w:val="none" w:sz="0" w:space="0" w:color="auto"/>
          </w:divBdr>
        </w:div>
      </w:divsChild>
    </w:div>
    <w:div w:id="679746641">
      <w:bodyDiv w:val="1"/>
      <w:marLeft w:val="0"/>
      <w:marRight w:val="0"/>
      <w:marTop w:val="0"/>
      <w:marBottom w:val="0"/>
      <w:divBdr>
        <w:top w:val="none" w:sz="0" w:space="0" w:color="auto"/>
        <w:left w:val="none" w:sz="0" w:space="0" w:color="auto"/>
        <w:bottom w:val="none" w:sz="0" w:space="0" w:color="auto"/>
        <w:right w:val="none" w:sz="0" w:space="0" w:color="auto"/>
      </w:divBdr>
    </w:div>
    <w:div w:id="838347300">
      <w:bodyDiv w:val="1"/>
      <w:marLeft w:val="0"/>
      <w:marRight w:val="0"/>
      <w:marTop w:val="0"/>
      <w:marBottom w:val="0"/>
      <w:divBdr>
        <w:top w:val="none" w:sz="0" w:space="0" w:color="auto"/>
        <w:left w:val="none" w:sz="0" w:space="0" w:color="auto"/>
        <w:bottom w:val="none" w:sz="0" w:space="0" w:color="auto"/>
        <w:right w:val="none" w:sz="0" w:space="0" w:color="auto"/>
      </w:divBdr>
    </w:div>
    <w:div w:id="871310383">
      <w:bodyDiv w:val="1"/>
      <w:marLeft w:val="0"/>
      <w:marRight w:val="0"/>
      <w:marTop w:val="0"/>
      <w:marBottom w:val="0"/>
      <w:divBdr>
        <w:top w:val="none" w:sz="0" w:space="0" w:color="auto"/>
        <w:left w:val="none" w:sz="0" w:space="0" w:color="auto"/>
        <w:bottom w:val="none" w:sz="0" w:space="0" w:color="auto"/>
        <w:right w:val="none" w:sz="0" w:space="0" w:color="auto"/>
      </w:divBdr>
    </w:div>
    <w:div w:id="883710748">
      <w:bodyDiv w:val="1"/>
      <w:marLeft w:val="0"/>
      <w:marRight w:val="0"/>
      <w:marTop w:val="0"/>
      <w:marBottom w:val="0"/>
      <w:divBdr>
        <w:top w:val="none" w:sz="0" w:space="0" w:color="auto"/>
        <w:left w:val="none" w:sz="0" w:space="0" w:color="auto"/>
        <w:bottom w:val="none" w:sz="0" w:space="0" w:color="auto"/>
        <w:right w:val="none" w:sz="0" w:space="0" w:color="auto"/>
      </w:divBdr>
    </w:div>
    <w:div w:id="1250575333">
      <w:bodyDiv w:val="1"/>
      <w:marLeft w:val="0"/>
      <w:marRight w:val="0"/>
      <w:marTop w:val="0"/>
      <w:marBottom w:val="0"/>
      <w:divBdr>
        <w:top w:val="none" w:sz="0" w:space="0" w:color="auto"/>
        <w:left w:val="none" w:sz="0" w:space="0" w:color="auto"/>
        <w:bottom w:val="none" w:sz="0" w:space="0" w:color="auto"/>
        <w:right w:val="none" w:sz="0" w:space="0" w:color="auto"/>
      </w:divBdr>
    </w:div>
    <w:div w:id="1334650560">
      <w:bodyDiv w:val="1"/>
      <w:marLeft w:val="0"/>
      <w:marRight w:val="0"/>
      <w:marTop w:val="0"/>
      <w:marBottom w:val="0"/>
      <w:divBdr>
        <w:top w:val="none" w:sz="0" w:space="0" w:color="auto"/>
        <w:left w:val="none" w:sz="0" w:space="0" w:color="auto"/>
        <w:bottom w:val="none" w:sz="0" w:space="0" w:color="auto"/>
        <w:right w:val="none" w:sz="0" w:space="0" w:color="auto"/>
      </w:divBdr>
    </w:div>
    <w:div w:id="1447894191">
      <w:bodyDiv w:val="1"/>
      <w:marLeft w:val="0"/>
      <w:marRight w:val="0"/>
      <w:marTop w:val="0"/>
      <w:marBottom w:val="0"/>
      <w:divBdr>
        <w:top w:val="none" w:sz="0" w:space="0" w:color="auto"/>
        <w:left w:val="none" w:sz="0" w:space="0" w:color="auto"/>
        <w:bottom w:val="none" w:sz="0" w:space="0" w:color="auto"/>
        <w:right w:val="none" w:sz="0" w:space="0" w:color="auto"/>
      </w:divBdr>
    </w:div>
    <w:div w:id="1511600936">
      <w:bodyDiv w:val="1"/>
      <w:marLeft w:val="0"/>
      <w:marRight w:val="0"/>
      <w:marTop w:val="0"/>
      <w:marBottom w:val="0"/>
      <w:divBdr>
        <w:top w:val="none" w:sz="0" w:space="0" w:color="auto"/>
        <w:left w:val="none" w:sz="0" w:space="0" w:color="auto"/>
        <w:bottom w:val="none" w:sz="0" w:space="0" w:color="auto"/>
        <w:right w:val="none" w:sz="0" w:space="0" w:color="auto"/>
      </w:divBdr>
    </w:div>
    <w:div w:id="1546793276">
      <w:bodyDiv w:val="1"/>
      <w:marLeft w:val="0"/>
      <w:marRight w:val="0"/>
      <w:marTop w:val="0"/>
      <w:marBottom w:val="0"/>
      <w:divBdr>
        <w:top w:val="none" w:sz="0" w:space="0" w:color="auto"/>
        <w:left w:val="none" w:sz="0" w:space="0" w:color="auto"/>
        <w:bottom w:val="none" w:sz="0" w:space="0" w:color="auto"/>
        <w:right w:val="none" w:sz="0" w:space="0" w:color="auto"/>
      </w:divBdr>
    </w:div>
    <w:div w:id="1549564081">
      <w:bodyDiv w:val="1"/>
      <w:marLeft w:val="0"/>
      <w:marRight w:val="0"/>
      <w:marTop w:val="0"/>
      <w:marBottom w:val="0"/>
      <w:divBdr>
        <w:top w:val="none" w:sz="0" w:space="0" w:color="auto"/>
        <w:left w:val="none" w:sz="0" w:space="0" w:color="auto"/>
        <w:bottom w:val="none" w:sz="0" w:space="0" w:color="auto"/>
        <w:right w:val="none" w:sz="0" w:space="0" w:color="auto"/>
      </w:divBdr>
    </w:div>
    <w:div w:id="1550417013">
      <w:bodyDiv w:val="1"/>
      <w:marLeft w:val="0"/>
      <w:marRight w:val="0"/>
      <w:marTop w:val="0"/>
      <w:marBottom w:val="0"/>
      <w:divBdr>
        <w:top w:val="none" w:sz="0" w:space="0" w:color="auto"/>
        <w:left w:val="none" w:sz="0" w:space="0" w:color="auto"/>
        <w:bottom w:val="none" w:sz="0" w:space="0" w:color="auto"/>
        <w:right w:val="none" w:sz="0" w:space="0" w:color="auto"/>
      </w:divBdr>
    </w:div>
    <w:div w:id="1611662402">
      <w:bodyDiv w:val="1"/>
      <w:marLeft w:val="0"/>
      <w:marRight w:val="0"/>
      <w:marTop w:val="0"/>
      <w:marBottom w:val="0"/>
      <w:divBdr>
        <w:top w:val="none" w:sz="0" w:space="0" w:color="auto"/>
        <w:left w:val="none" w:sz="0" w:space="0" w:color="auto"/>
        <w:bottom w:val="none" w:sz="0" w:space="0" w:color="auto"/>
        <w:right w:val="none" w:sz="0" w:space="0" w:color="auto"/>
      </w:divBdr>
    </w:div>
    <w:div w:id="1643265550">
      <w:bodyDiv w:val="1"/>
      <w:marLeft w:val="0"/>
      <w:marRight w:val="0"/>
      <w:marTop w:val="0"/>
      <w:marBottom w:val="0"/>
      <w:divBdr>
        <w:top w:val="none" w:sz="0" w:space="0" w:color="auto"/>
        <w:left w:val="none" w:sz="0" w:space="0" w:color="auto"/>
        <w:bottom w:val="none" w:sz="0" w:space="0" w:color="auto"/>
        <w:right w:val="none" w:sz="0" w:space="0" w:color="auto"/>
      </w:divBdr>
    </w:div>
    <w:div w:id="1730304699">
      <w:bodyDiv w:val="1"/>
      <w:marLeft w:val="0"/>
      <w:marRight w:val="0"/>
      <w:marTop w:val="0"/>
      <w:marBottom w:val="0"/>
      <w:divBdr>
        <w:top w:val="none" w:sz="0" w:space="0" w:color="auto"/>
        <w:left w:val="none" w:sz="0" w:space="0" w:color="auto"/>
        <w:bottom w:val="none" w:sz="0" w:space="0" w:color="auto"/>
        <w:right w:val="none" w:sz="0" w:space="0" w:color="auto"/>
      </w:divBdr>
    </w:div>
    <w:div w:id="1749577546">
      <w:bodyDiv w:val="1"/>
      <w:marLeft w:val="0"/>
      <w:marRight w:val="0"/>
      <w:marTop w:val="0"/>
      <w:marBottom w:val="0"/>
      <w:divBdr>
        <w:top w:val="none" w:sz="0" w:space="0" w:color="auto"/>
        <w:left w:val="none" w:sz="0" w:space="0" w:color="auto"/>
        <w:bottom w:val="none" w:sz="0" w:space="0" w:color="auto"/>
        <w:right w:val="none" w:sz="0" w:space="0" w:color="auto"/>
      </w:divBdr>
    </w:div>
    <w:div w:id="1807577459">
      <w:bodyDiv w:val="1"/>
      <w:marLeft w:val="0"/>
      <w:marRight w:val="0"/>
      <w:marTop w:val="0"/>
      <w:marBottom w:val="0"/>
      <w:divBdr>
        <w:top w:val="none" w:sz="0" w:space="0" w:color="auto"/>
        <w:left w:val="none" w:sz="0" w:space="0" w:color="auto"/>
        <w:bottom w:val="none" w:sz="0" w:space="0" w:color="auto"/>
        <w:right w:val="none" w:sz="0" w:space="0" w:color="auto"/>
      </w:divBdr>
    </w:div>
    <w:div w:id="185587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Cyn15</b:Tag>
    <b:SourceType>JournalArticle</b:SourceType>
    <b:Guid>{7A6BE4C7-9B40-4410-BDB1-2B31F68E7617}</b:Guid>
    <b:Title>THE FUTURES of LEARNING 3: What kind of pedagogies for the 21st  century?</b:Title>
    <b:Year>2015</b:Year>
    <b:JournalName>UNESCO Education Research and Foresight</b:JournalName>
    <b:Author>
      <b:Author>
        <b:NameList>
          <b:Person>
            <b:Last>Scott</b:Last>
            <b:First>Cynthia</b:First>
            <b:Middle>Luna</b:Middle>
          </b:Person>
        </b:NameList>
      </b:Author>
    </b:Author>
    <b:RefOrder>2</b:RefOrder>
  </b:Source>
  <b:Source>
    <b:Tag>Int18</b:Tag>
    <b:SourceType>InternetSite</b:SourceType>
    <b:Guid>{75B94130-CDA7-4C99-B070-64198C0FF590}</b:Guid>
    <b:Title>Cross-cutting themes</b:Title>
    <b:Year>2018</b:Year>
    <b:Author>
      <b:Author>
        <b:Corporate>International Bureau of Education</b:Corporate>
      </b:Author>
    </b:Author>
    <b:Month>November</b:Month>
    <b:Day>6</b:Day>
    <b:URL>http://www.ibe.unesco.org/en/glossary-curriculum-terminology/c/cross-cutting-themes</b:URL>
    <b:RefOrder>3</b:RefOrder>
  </b:Source>
  <b:Source>
    <b:Tag>Sev14</b:Tag>
    <b:SourceType>JournalArticle</b:SourceType>
    <b:Guid>{8DD0191E-7DCB-40CF-9FF2-ADBB706C39E2}</b:Guid>
    <b:Title>An Analysis of High School Students’ Classroom Engagement in</b:Title>
    <b:Year>2014</b:Year>
    <b:Pages>183-198</b:Pages>
    <b:JournalName>Education &amp; Science</b:JournalName>
    <b:Author>
      <b:Author>
        <b:NameList>
          <b:Person>
            <b:Last>Sever</b:Last>
            <b:First>Mustafa</b:First>
          </b:Person>
          <b:Person>
            <b:Last>Ulubey</b:Last>
            <b:First> Özgür</b:First>
          </b:Person>
          <b:Person>
            <b:Last>Toraman</b:Last>
            <b:First>Çetin</b:First>
          </b:Person>
          <b:Person>
            <b:Last>Türe</b:Last>
            <b:First>Ersin</b:First>
          </b:Person>
        </b:NameList>
      </b:Author>
    </b:Author>
    <b:RefOrder>6</b:RefOrder>
  </b:Source>
  <b:Source>
    <b:Tag>Gaf08</b:Tag>
    <b:SourceType>Book</b:SourceType>
    <b:Guid>{DBE3AC68-1FF9-4104-9327-3124C1D312B9}</b:Guid>
    <b:Title>Peer-led team learning: Evaluation, Dissemination, and Institutionalization of a College Level Initiative </b:Title>
    <b:Year>2008</b:Year>
    <b:Publisher>Springer</b:Publisher>
    <b:Author>
      <b:Author>
        <b:NameList>
          <b:Person>
            <b:Last>Gafney</b:Last>
            <b:First>Leo</b:First>
          </b:Person>
          <b:Person>
            <b:Last>Varma-Nelson</b:Last>
            <b:First>Pratibha</b:First>
          </b:Person>
        </b:NameList>
      </b:Author>
    </b:Author>
    <b:RefOrder>4</b:RefOrder>
  </b:Source>
  <b:Source>
    <b:Tag>Cli11</b:Tag>
    <b:SourceType>Book</b:SourceType>
    <b:Guid>{C38A7381-0AAB-40D2-98AF-2605BF4742FB}</b:Guid>
    <b:Title>Beyond Bullet Points, Third Edition</b:Title>
    <b:Year>2011</b:Year>
    <b:Author>
      <b:Author>
        <b:NameList>
          <b:Person>
            <b:Last>Atkinson</b:Last>
            <b:First>Cliff</b:First>
          </b:Person>
        </b:NameList>
      </b:Author>
    </b:Author>
    <b:Publisher>Pearson Education M.U.A</b:Publisher>
    <b:RefOrder>7</b:RefOrder>
  </b:Source>
  <b:Source>
    <b:Tag>Ant07</b:Tag>
    <b:SourceType>Book</b:SourceType>
    <b:Guid>{C4E7E31C-A6A0-4135-B5E4-97BE9245F363}</b:Guid>
    <b:Author>
      <b:Author>
        <b:NameList>
          <b:Person>
            <b:Last>Haynes</b:Last>
            <b:First>Anthony</b:First>
          </b:Person>
        </b:NameList>
      </b:Author>
    </b:Author>
    <b:Title>100 Ideas for Lesson Planning </b:Title>
    <b:Year>2007</b:Year>
    <b:City>London</b:City>
    <b:Publisher>Bloomsbury UK</b:Publisher>
    <b:RefOrder>12</b:RefOrder>
  </b:Source>
  <b:Source>
    <b:Tag>Kam01</b:Tag>
    <b:SourceType>Book</b:SourceType>
    <b:Guid>{9D862CEB-DCBE-4072-B5CC-0C23B39704E1}</b:Guid>
    <b:Title>Innovations for learning for teachers at the era of educational reforms </b:Title>
    <b:Year>2001</b:Year>
    <b:City>Bangkok</b:City>
    <b:Publisher>Chulalongkorn University Press</b:Publisher>
    <b:Author>
      <b:Author>
        <b:NameList>
          <b:Person>
            <b:Last>Kammanee</b:Last>
            <b:First>T</b:First>
          </b:Person>
        </b:NameList>
      </b:Author>
    </b:Author>
    <b:RefOrder>8</b:RefOrder>
  </b:Source>
  <b:Source>
    <b:Tag>Jan18</b:Tag>
    <b:SourceType>JournalArticle</b:SourceType>
    <b:Guid>{DB2648E3-B935-4C62-A960-923546931657}</b:Guid>
    <b:Title>EFL Student Teachers’ Lesson Planning Processes: A Grounded Theory Study</b:Title>
    <b:Year>2018</b:Year>
    <b:JournalName>Arab World English Journal</b:JournalName>
    <b:Pages>311-330</b:Pages>
    <b:Author>
      <b:Author>
        <b:NameList>
          <b:Person>
            <b:Last>Jantarach</b:Last>
            <b:First>Vachira</b:First>
          </b:Person>
          <b:Person>
            <b:Last>Soontornwipast</b:Last>
            <b:First>Kittitouch</b:First>
          </b:Person>
        </b:NameList>
      </b:Author>
    </b:Author>
    <b:RefOrder>13</b:RefOrder>
  </b:Source>
  <b:Source>
    <b:Tag>Jen01</b:Tag>
    <b:SourceType>JournalArticle</b:SourceType>
    <b:Guid>{EACE6842-BE8F-4E1A-861B-5763846D5255}</b:Guid>
    <b:Author>
      <b:Author>
        <b:NameList>
          <b:Person>
            <b:Last>Jensen</b:Last>
            <b:First>L</b:First>
          </b:Person>
        </b:NameList>
      </b:Author>
    </b:Author>
    <b:Title>Planning lessons. In M. Celce-Murcia (Ed.)</b:Title>
    <b:JournalName> Teaching English as a second or foreign language</b:JournalName>
    <b:Year>2001</b:Year>
    <b:Pages>403-413</b:Pages>
    <b:RefOrder>14</b:RefOrder>
  </b:Source>
  <b:Source>
    <b:Tag>Bat14</b:Tag>
    <b:SourceType>JournalArticle</b:SourceType>
    <b:Guid>{C1C540D7-4DB6-4926-962A-12D800804751}</b:Guid>
    <b:Title>Peer-to-peer Learning in the Higher Degree by Reasearch Context: A Creative Writing Case Study</b:Title>
    <b:JournalName>New Writing: The International Journal for the Practice &amp; Theory of Creative Writing</b:JournalName>
    <b:Year>2014</b:Year>
    <b:Pages>335-346</b:Pages>
    <b:Author>
      <b:Author>
        <b:NameList>
          <b:Person>
            <b:Last>Batty</b:Last>
            <b:First>Craig</b:First>
          </b:Person>
          <b:Person>
            <b:Last>Sinclair</b:Last>
            <b:First>Jennifer</b:First>
          </b:Person>
        </b:NameList>
      </b:Author>
    </b:Author>
    <b:RefOrder>9</b:RefOrder>
  </b:Source>
  <b:Source>
    <b:Tag>Wel18</b:Tag>
    <b:SourceType>Report</b:SourceType>
    <b:Guid>{73F6D717-F44B-4F92-B453-AFE2F024792C}</b:Guid>
    <b:Title>Cross Cutting Themes Key Document - European Social Fund</b:Title>
    <b:Year>2018</b:Year>
    <b:Publisher>European Union</b:Publisher>
    <b:Author>
      <b:Author>
        <b:NameList>
          <b:Person>
            <b:First>The Welsh Government</b:First>
          </b:Person>
        </b:NameList>
      </b:Author>
    </b:Author>
    <b:RefOrder>1</b:RefOrder>
  </b:Source>
  <b:Source>
    <b:Tag>Mar07</b:Tag>
    <b:SourceType>JournalArticle</b:SourceType>
    <b:Guid>{D3873B3C-8403-4C73-BF5F-223E32273FC4}</b:Guid>
    <b:Title>Part-time Work and Postgraduate Students: Developing the Skills for Employment? </b:Title>
    <b:Year>2007</b:Year>
    <b:JournalName>Journal of Hospitality, Leisure, Sport &amp; Tourism Education</b:JournalName>
    <b:Pages>29-41</b:Pages>
    <b:Author>
      <b:Author>
        <b:NameList>
          <b:Person>
            <b:Last>Martin</b:Last>
            <b:First>Emma</b:First>
          </b:Person>
          <b:Person>
            <b:Last>McCabe</b:Last>
            <b:First>Scott</b:First>
          </b:Person>
        </b:NameList>
      </b:Author>
    </b:Author>
    <b:RefOrder>10</b:RefOrder>
  </b:Source>
  <b:Source>
    <b:Tag>Yor04</b:Tag>
    <b:SourceType>Book</b:SourceType>
    <b:Guid>{AE97E93E-FB79-4844-AAD7-6829C592AF2B}</b:Guid>
    <b:Title>Learning, Curriculum and Employability in Higher Education.</b:Title>
    <b:Year>2004</b:Year>
    <b:City>London</b:City>
    <b:Publisher>Routledge-Falmer</b:Publisher>
    <b:Author>
      <b:Author>
        <b:NameList>
          <b:Person>
            <b:Last>Yorke</b:Last>
            <b:First>M</b:First>
          </b:Person>
          <b:Person>
            <b:Last>Knight</b:Last>
            <b:First>P</b:First>
          </b:Person>
        </b:NameList>
      </b:Author>
    </b:Author>
    <b:RefOrder>15</b:RefOrder>
  </b:Source>
  <b:Source>
    <b:Tag>Oxf18</b:Tag>
    <b:SourceType>InternetSite</b:SourceType>
    <b:Guid>{21E39AEE-B560-44EC-A444-10FF4182E4B1}</b:Guid>
    <b:Title>Reflective writing: About Gibbs reflective cycle</b:Title>
    <b:Year>2018</b:Year>
    <b:Author>
      <b:Author>
        <b:Corporate>Oxford Brookes University</b:Corporate>
      </b:Author>
    </b:Author>
    <b:InternetSiteTitle>Oxford Brookes University</b:InternetSiteTitle>
    <b:Month>November</b:Month>
    <b:Day>30</b:Day>
    <b:URL>https://www.brookes.ac.uk/students/upgrade/study-skills/reflective-writing-gibbs/</b:URL>
    <b:RefOrder>5</b:RefOrder>
  </b:Source>
  <b:Source>
    <b:Tag>Geo13</b:Tag>
    <b:SourceType>JournalArticle</b:SourceType>
    <b:Guid>{93F4C534-7E9C-4209-B910-3948DDCCB46A}</b:Guid>
    <b:Title>An Architechture for the Integration of PowerPoint and Visual E-Learning Tools for Engineering Students</b:Title>
    <b:Year>2013</b:Year>
    <b:Author>
      <b:Author>
        <b:NameList>
          <b:Person>
            <b:Last>Chisiu</b:Last>
            <b:First>Georgiana</b:First>
          </b:Person>
        </b:NameList>
      </b:Author>
    </b:Author>
    <b:JournalName>eLearning &amp; Software for Education</b:JournalName>
    <b:Pages>143-148</b:Pages>
    <b:RefOrder>16</b:RefOrder>
  </b:Source>
  <b:Source>
    <b:Tag>Ord09</b:Tag>
    <b:SourceType>JournalArticle</b:SourceType>
    <b:Guid>{875363B8-9AAD-47FD-937C-5E34D23924DB}</b:Guid>
    <b:Title>Goals Gone Wild: The Systematic Side Effects of Overprescribing Goal Setting</b:Title>
    <b:JournalName>Academy of Management Perspectives</b:JournalName>
    <b:Year>2009</b:Year>
    <b:Pages>6-16</b:Pages>
    <b:Author>
      <b:Author>
        <b:NameList>
          <b:Person>
            <b:Last>Ordonez</b:Last>
            <b:First>Lisa</b:First>
          </b:Person>
          <b:Person>
            <b:Last>Schweitzer</b:Last>
            <b:First>Maurice</b:First>
          </b:Person>
          <b:Person>
            <b:Last>Galinsky</b:Last>
            <b:First>Adam</b:First>
          </b:Person>
          <b:Person>
            <b:Last>Bazerman</b:Last>
            <b:First>Max</b:First>
          </b:Person>
        </b:NameList>
      </b:Author>
    </b:Author>
    <b:RefOrder>11</b:RefOrder>
  </b:Source>
  <b:Source>
    <b:Tag>Kat17</b:Tag>
    <b:SourceType>JournalArticle</b:SourceType>
    <b:Guid>{FB9386E4-DDEE-4411-ACCB-931878033BFD}</b:Guid>
    <b:Title>Lesson Closure: An Important Piece of the Student Learning Puzzle</b:Title>
    <b:Year>2017</b:Year>
    <b:Author>
      <b:Author>
        <b:NameList>
          <b:Person>
            <b:Last>Ganske</b:Last>
            <b:First>Kathy</b:First>
          </b:Person>
        </b:NameList>
      </b:Author>
    </b:Author>
    <b:JournalName>Reading Teacher</b:JournalName>
    <b:Pages>95-100</b:Pages>
    <b:RefOrder>17</b:RefOrder>
  </b:Source>
</b:Sources>
</file>

<file path=customXml/itemProps1.xml><?xml version="1.0" encoding="utf-8"?>
<ds:datastoreItem xmlns:ds="http://schemas.openxmlformats.org/officeDocument/2006/customXml" ds:itemID="{D94C9F4A-9C28-4F7E-97F0-2CD982CF7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22</Pages>
  <Words>3420</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Herbert (P138109)</dc:creator>
  <cp:keywords/>
  <dc:description/>
  <cp:lastModifiedBy>Rhys Herbert (P138109)</cp:lastModifiedBy>
  <cp:revision>13</cp:revision>
  <dcterms:created xsi:type="dcterms:W3CDTF">2018-11-06T11:03:00Z</dcterms:created>
  <dcterms:modified xsi:type="dcterms:W3CDTF">2018-11-30T15:42:00Z</dcterms:modified>
</cp:coreProperties>
</file>