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83A8C0" w14:textId="77777777" w:rsidR="000C5652" w:rsidRDefault="000C5652" w:rsidP="000C5652">
      <w:pPr>
        <w:spacing w:line="360" w:lineRule="auto"/>
        <w:jc w:val="center"/>
        <w:rPr>
          <w:rFonts w:ascii="Arial" w:hAnsi="Arial" w:cs="Arial"/>
          <w:sz w:val="52"/>
          <w:szCs w:val="52"/>
        </w:rPr>
      </w:pPr>
    </w:p>
    <w:p w14:paraId="58EEBC37" w14:textId="77777777" w:rsidR="000C5652" w:rsidRDefault="000C5652" w:rsidP="000C5652">
      <w:pPr>
        <w:spacing w:line="360" w:lineRule="auto"/>
        <w:jc w:val="center"/>
        <w:rPr>
          <w:rFonts w:ascii="Arial" w:hAnsi="Arial" w:cs="Arial"/>
          <w:sz w:val="52"/>
          <w:szCs w:val="52"/>
        </w:rPr>
      </w:pPr>
    </w:p>
    <w:p w14:paraId="6FBEAFF2" w14:textId="77777777" w:rsidR="000C5652" w:rsidRDefault="000C5652" w:rsidP="000C5652">
      <w:pPr>
        <w:spacing w:line="360" w:lineRule="auto"/>
        <w:jc w:val="center"/>
        <w:rPr>
          <w:rFonts w:ascii="Arial" w:hAnsi="Arial" w:cs="Arial"/>
          <w:sz w:val="52"/>
          <w:szCs w:val="52"/>
        </w:rPr>
      </w:pPr>
    </w:p>
    <w:p w14:paraId="5CCEFB8C" w14:textId="77777777" w:rsidR="000C5652" w:rsidRDefault="000C5652" w:rsidP="000C5652">
      <w:pPr>
        <w:spacing w:line="360" w:lineRule="auto"/>
        <w:jc w:val="center"/>
        <w:rPr>
          <w:rFonts w:ascii="Arial" w:hAnsi="Arial" w:cs="Arial"/>
          <w:sz w:val="52"/>
          <w:szCs w:val="52"/>
        </w:rPr>
      </w:pPr>
    </w:p>
    <w:p w14:paraId="05E7C0C2" w14:textId="0170BB52" w:rsidR="000C5652" w:rsidRPr="000C5652" w:rsidRDefault="000C5652" w:rsidP="000C5652">
      <w:pPr>
        <w:spacing w:line="360" w:lineRule="auto"/>
        <w:jc w:val="center"/>
        <w:rPr>
          <w:rFonts w:ascii="Arial" w:hAnsi="Arial" w:cs="Arial"/>
          <w:sz w:val="52"/>
          <w:szCs w:val="52"/>
        </w:rPr>
      </w:pPr>
      <w:r w:rsidRPr="000C5652">
        <w:rPr>
          <w:rFonts w:ascii="Arial" w:hAnsi="Arial" w:cs="Arial"/>
          <w:sz w:val="52"/>
          <w:szCs w:val="52"/>
        </w:rPr>
        <w:t xml:space="preserve">Business survival and scalability in the </w:t>
      </w:r>
      <w:proofErr w:type="spellStart"/>
      <w:r w:rsidRPr="000C5652">
        <w:rPr>
          <w:rFonts w:ascii="Arial" w:hAnsi="Arial" w:cs="Arial"/>
          <w:sz w:val="52"/>
          <w:szCs w:val="52"/>
        </w:rPr>
        <w:t>uk</w:t>
      </w:r>
      <w:proofErr w:type="spellEnd"/>
      <w:r w:rsidRPr="000C5652">
        <w:rPr>
          <w:rFonts w:ascii="Arial" w:hAnsi="Arial" w:cs="Arial"/>
          <w:sz w:val="52"/>
          <w:szCs w:val="52"/>
        </w:rPr>
        <w:t xml:space="preserve"> ethic food sector: A COMPARATIVE study on Caribbean and south Asian food shops in Birmingham</w:t>
      </w:r>
    </w:p>
    <w:p w14:paraId="26DA928B" w14:textId="77777777" w:rsidR="000C5652" w:rsidRPr="000C5652" w:rsidRDefault="000C5652" w:rsidP="000C5652">
      <w:pPr>
        <w:spacing w:line="360" w:lineRule="auto"/>
        <w:jc w:val="both"/>
        <w:rPr>
          <w:rFonts w:ascii="Arial" w:hAnsi="Arial" w:cs="Arial"/>
        </w:rPr>
      </w:pPr>
    </w:p>
    <w:p w14:paraId="2A349D96" w14:textId="77777777" w:rsidR="000C5652" w:rsidRPr="000C5652" w:rsidRDefault="000C5652" w:rsidP="000C5652">
      <w:pPr>
        <w:spacing w:line="360" w:lineRule="auto"/>
        <w:jc w:val="both"/>
        <w:rPr>
          <w:rFonts w:ascii="Arial" w:hAnsi="Arial" w:cs="Arial"/>
        </w:rPr>
      </w:pPr>
    </w:p>
    <w:p w14:paraId="3F8E5B15" w14:textId="77777777" w:rsidR="000C5652" w:rsidRPr="000C5652" w:rsidRDefault="000C5652" w:rsidP="000C5652">
      <w:pPr>
        <w:spacing w:line="360" w:lineRule="auto"/>
        <w:jc w:val="both"/>
        <w:rPr>
          <w:rFonts w:ascii="Arial" w:hAnsi="Arial" w:cs="Arial"/>
        </w:rPr>
      </w:pPr>
    </w:p>
    <w:p w14:paraId="53491B6E" w14:textId="77777777" w:rsidR="000C5652" w:rsidRPr="000C5652" w:rsidRDefault="000C5652" w:rsidP="000C5652">
      <w:pPr>
        <w:spacing w:line="360" w:lineRule="auto"/>
        <w:jc w:val="both"/>
        <w:rPr>
          <w:rFonts w:ascii="Arial" w:hAnsi="Arial" w:cs="Arial"/>
        </w:rPr>
      </w:pPr>
    </w:p>
    <w:p w14:paraId="36AE2CE5" w14:textId="77777777" w:rsidR="000C5652" w:rsidRPr="000C5652" w:rsidRDefault="000C5652" w:rsidP="000C5652">
      <w:pPr>
        <w:spacing w:line="360" w:lineRule="auto"/>
        <w:jc w:val="both"/>
        <w:rPr>
          <w:rFonts w:ascii="Arial" w:hAnsi="Arial" w:cs="Arial"/>
        </w:rPr>
      </w:pPr>
    </w:p>
    <w:p w14:paraId="52FD102D" w14:textId="77777777" w:rsidR="000C5652" w:rsidRPr="000C5652" w:rsidRDefault="000C5652" w:rsidP="000C5652">
      <w:pPr>
        <w:spacing w:line="360" w:lineRule="auto"/>
        <w:jc w:val="both"/>
        <w:rPr>
          <w:rFonts w:ascii="Arial" w:hAnsi="Arial" w:cs="Arial"/>
        </w:rPr>
      </w:pPr>
    </w:p>
    <w:p w14:paraId="51627706" w14:textId="77777777" w:rsidR="000C5652" w:rsidRPr="000C5652" w:rsidRDefault="000C5652" w:rsidP="000C5652">
      <w:pPr>
        <w:spacing w:line="360" w:lineRule="auto"/>
        <w:jc w:val="both"/>
        <w:rPr>
          <w:rFonts w:ascii="Arial" w:hAnsi="Arial" w:cs="Arial"/>
        </w:rPr>
      </w:pPr>
    </w:p>
    <w:p w14:paraId="497CF181" w14:textId="77777777" w:rsidR="000C5652" w:rsidRPr="000C5652" w:rsidRDefault="000C5652" w:rsidP="000C5652">
      <w:pPr>
        <w:spacing w:line="360" w:lineRule="auto"/>
        <w:jc w:val="both"/>
        <w:rPr>
          <w:rFonts w:ascii="Arial" w:hAnsi="Arial" w:cs="Arial"/>
        </w:rPr>
      </w:pPr>
    </w:p>
    <w:p w14:paraId="5949B0E9" w14:textId="77777777" w:rsidR="000C5652" w:rsidRPr="000C5652" w:rsidRDefault="000C5652" w:rsidP="000C5652">
      <w:pPr>
        <w:spacing w:line="360" w:lineRule="auto"/>
        <w:jc w:val="both"/>
        <w:rPr>
          <w:rFonts w:ascii="Arial" w:hAnsi="Arial" w:cs="Arial"/>
        </w:rPr>
      </w:pPr>
    </w:p>
    <w:p w14:paraId="7B14CCAF" w14:textId="77777777" w:rsidR="000C5652" w:rsidRPr="000C5652" w:rsidRDefault="000C5652" w:rsidP="000C5652">
      <w:pPr>
        <w:spacing w:line="360" w:lineRule="auto"/>
        <w:jc w:val="both"/>
        <w:rPr>
          <w:rFonts w:ascii="Arial" w:hAnsi="Arial" w:cs="Arial"/>
        </w:rPr>
      </w:pPr>
    </w:p>
    <w:p w14:paraId="67FD40F2" w14:textId="77777777" w:rsidR="000C5652" w:rsidRPr="000C5652" w:rsidRDefault="000C5652" w:rsidP="000C5652">
      <w:pPr>
        <w:spacing w:line="360" w:lineRule="auto"/>
        <w:jc w:val="both"/>
        <w:rPr>
          <w:rFonts w:ascii="Arial" w:hAnsi="Arial" w:cs="Arial"/>
        </w:rPr>
      </w:pPr>
    </w:p>
    <w:p w14:paraId="79B168FD" w14:textId="77777777" w:rsidR="000C5652" w:rsidRPr="000C5652" w:rsidRDefault="000C5652" w:rsidP="000C5652">
      <w:pPr>
        <w:spacing w:line="360" w:lineRule="auto"/>
        <w:jc w:val="both"/>
        <w:rPr>
          <w:rFonts w:ascii="Arial" w:hAnsi="Arial" w:cs="Arial"/>
        </w:rPr>
      </w:pPr>
    </w:p>
    <w:p w14:paraId="2615B363" w14:textId="77777777" w:rsidR="000C5652" w:rsidRPr="000C5652" w:rsidRDefault="000C5652" w:rsidP="000C5652">
      <w:pPr>
        <w:spacing w:line="360" w:lineRule="auto"/>
        <w:jc w:val="both"/>
        <w:rPr>
          <w:rFonts w:ascii="Arial" w:hAnsi="Arial" w:cs="Arial"/>
        </w:rPr>
      </w:pPr>
    </w:p>
    <w:p w14:paraId="298FB203" w14:textId="77777777" w:rsidR="000C5652" w:rsidRPr="000C5652" w:rsidRDefault="000C5652" w:rsidP="000C5652">
      <w:pPr>
        <w:spacing w:line="360" w:lineRule="auto"/>
        <w:jc w:val="both"/>
        <w:rPr>
          <w:rFonts w:ascii="Arial" w:hAnsi="Arial" w:cs="Arial"/>
        </w:rPr>
      </w:pPr>
    </w:p>
    <w:p w14:paraId="08ACD6CA" w14:textId="77777777" w:rsidR="000C5652" w:rsidRPr="000C5652" w:rsidRDefault="000C5652" w:rsidP="000C5652">
      <w:pPr>
        <w:spacing w:line="360" w:lineRule="auto"/>
        <w:jc w:val="both"/>
        <w:rPr>
          <w:rFonts w:ascii="Arial" w:hAnsi="Arial" w:cs="Arial"/>
        </w:rPr>
      </w:pPr>
    </w:p>
    <w:p w14:paraId="69B8B19D" w14:textId="77777777" w:rsidR="000C5652" w:rsidRPr="000C5652" w:rsidRDefault="000C5652" w:rsidP="000C5652">
      <w:pPr>
        <w:spacing w:line="360" w:lineRule="auto"/>
        <w:jc w:val="both"/>
        <w:rPr>
          <w:rFonts w:ascii="Arial" w:hAnsi="Arial" w:cs="Arial"/>
        </w:rPr>
      </w:pPr>
    </w:p>
    <w:p w14:paraId="6D82B0A5" w14:textId="77777777" w:rsidR="000C5652" w:rsidRPr="000C5652" w:rsidRDefault="000C5652" w:rsidP="000C5652">
      <w:pPr>
        <w:spacing w:line="360" w:lineRule="auto"/>
        <w:jc w:val="both"/>
        <w:rPr>
          <w:rFonts w:ascii="Arial" w:hAnsi="Arial" w:cs="Arial"/>
        </w:rPr>
      </w:pPr>
    </w:p>
    <w:p w14:paraId="49BF9743" w14:textId="77777777" w:rsidR="000C5652" w:rsidRPr="000C5652" w:rsidRDefault="000C5652" w:rsidP="000C5652">
      <w:pPr>
        <w:spacing w:line="360" w:lineRule="auto"/>
        <w:jc w:val="center"/>
        <w:rPr>
          <w:rFonts w:ascii="Arial" w:hAnsi="Arial" w:cs="Arial"/>
        </w:rPr>
      </w:pPr>
      <w:r w:rsidRPr="000C5652">
        <w:rPr>
          <w:rFonts w:ascii="Arial" w:hAnsi="Arial" w:cs="Arial"/>
        </w:rPr>
        <w:t>Daniel Fraser</w:t>
      </w:r>
    </w:p>
    <w:p w14:paraId="561ABFC7" w14:textId="77777777" w:rsidR="000C5652" w:rsidRPr="000C5652" w:rsidRDefault="000C5652" w:rsidP="000C5652">
      <w:pPr>
        <w:spacing w:line="360" w:lineRule="auto"/>
        <w:jc w:val="center"/>
        <w:rPr>
          <w:rFonts w:ascii="Arial" w:hAnsi="Arial" w:cs="Arial"/>
        </w:rPr>
      </w:pPr>
      <w:r w:rsidRPr="000C5652">
        <w:rPr>
          <w:rFonts w:ascii="Arial" w:hAnsi="Arial" w:cs="Arial"/>
        </w:rPr>
        <w:t>2240853</w:t>
      </w:r>
    </w:p>
    <w:p w14:paraId="5B3C1859" w14:textId="77777777" w:rsidR="000C5652" w:rsidRPr="000C5652" w:rsidRDefault="000C5652" w:rsidP="000C5652">
      <w:pPr>
        <w:spacing w:line="360" w:lineRule="auto"/>
        <w:jc w:val="center"/>
        <w:rPr>
          <w:rFonts w:ascii="Arial" w:hAnsi="Arial" w:cs="Arial"/>
        </w:rPr>
      </w:pPr>
      <w:proofErr w:type="spellStart"/>
      <w:r w:rsidRPr="000C5652">
        <w:rPr>
          <w:rFonts w:ascii="Arial" w:hAnsi="Arial" w:cs="Arial"/>
        </w:rPr>
        <w:t>Munodzinesa</w:t>
      </w:r>
      <w:proofErr w:type="spellEnd"/>
      <w:r w:rsidRPr="000C5652">
        <w:rPr>
          <w:rFonts w:ascii="Arial" w:hAnsi="Arial" w:cs="Arial"/>
        </w:rPr>
        <w:t xml:space="preserve"> </w:t>
      </w:r>
      <w:proofErr w:type="spellStart"/>
      <w:r w:rsidRPr="000C5652">
        <w:rPr>
          <w:rFonts w:ascii="Arial" w:hAnsi="Arial" w:cs="Arial"/>
        </w:rPr>
        <w:t>Zuwirai</w:t>
      </w:r>
      <w:proofErr w:type="spellEnd"/>
    </w:p>
    <w:p w14:paraId="2B7EED1E" w14:textId="77777777" w:rsidR="000C5652" w:rsidRPr="000C5652" w:rsidRDefault="000C5652" w:rsidP="000C5652">
      <w:pPr>
        <w:spacing w:line="360" w:lineRule="auto"/>
        <w:jc w:val="center"/>
        <w:rPr>
          <w:rFonts w:ascii="Arial" w:hAnsi="Arial" w:cs="Arial"/>
        </w:rPr>
      </w:pPr>
      <w:r w:rsidRPr="000C5652">
        <w:rPr>
          <w:rFonts w:ascii="Arial" w:hAnsi="Arial" w:cs="Arial"/>
        </w:rPr>
        <w:t>Dissertation submitted as part of the requirements for the award of BA Leadership and Management</w:t>
      </w:r>
    </w:p>
    <w:p w14:paraId="3F5B691F" w14:textId="77777777" w:rsidR="000C5652" w:rsidRPr="000C5652" w:rsidRDefault="000C5652" w:rsidP="000C5652">
      <w:pPr>
        <w:spacing w:line="360" w:lineRule="auto"/>
        <w:jc w:val="center"/>
        <w:rPr>
          <w:rFonts w:ascii="Arial" w:hAnsi="Arial" w:cs="Arial"/>
        </w:rPr>
      </w:pPr>
      <w:r w:rsidRPr="000C5652">
        <w:rPr>
          <w:rFonts w:ascii="Arial" w:hAnsi="Arial" w:cs="Arial"/>
        </w:rPr>
        <w:t>March/2026</w:t>
      </w:r>
    </w:p>
    <w:p w14:paraId="30DCA035" w14:textId="77777777" w:rsidR="000C5652" w:rsidRPr="000C5652" w:rsidRDefault="000C5652" w:rsidP="000C5652">
      <w:pPr>
        <w:spacing w:line="360" w:lineRule="auto"/>
        <w:jc w:val="center"/>
        <w:rPr>
          <w:rFonts w:ascii="Arial" w:hAnsi="Arial" w:cs="Arial"/>
        </w:rPr>
      </w:pPr>
    </w:p>
    <w:p w14:paraId="1AFAD1D8" w14:textId="77777777" w:rsidR="000C5652" w:rsidRPr="000C5652" w:rsidRDefault="000C5652" w:rsidP="000C5652">
      <w:pPr>
        <w:spacing w:line="360" w:lineRule="auto"/>
        <w:jc w:val="center"/>
        <w:rPr>
          <w:rFonts w:ascii="Arial" w:hAnsi="Arial" w:cs="Arial"/>
        </w:rPr>
      </w:pPr>
      <w:r w:rsidRPr="000C5652">
        <w:rPr>
          <w:rFonts w:ascii="Arial" w:hAnsi="Arial" w:cs="Arial"/>
        </w:rPr>
        <w:t>DECLARATION</w:t>
      </w:r>
    </w:p>
    <w:p w14:paraId="235114FA" w14:textId="77777777" w:rsidR="000C5652" w:rsidRPr="000C5652" w:rsidRDefault="000C5652" w:rsidP="000C5652">
      <w:pPr>
        <w:spacing w:line="360" w:lineRule="auto"/>
        <w:jc w:val="center"/>
        <w:rPr>
          <w:rFonts w:ascii="Arial" w:hAnsi="Arial" w:cs="Arial"/>
        </w:rPr>
      </w:pPr>
    </w:p>
    <w:p w14:paraId="789E7590" w14:textId="77777777" w:rsidR="000C5652" w:rsidRPr="000C5652" w:rsidRDefault="000C5652" w:rsidP="000C5652">
      <w:pPr>
        <w:spacing w:line="360" w:lineRule="auto"/>
        <w:jc w:val="center"/>
        <w:rPr>
          <w:rFonts w:ascii="Arial" w:hAnsi="Arial" w:cs="Arial"/>
        </w:rPr>
      </w:pPr>
      <w:r w:rsidRPr="000C5652">
        <w:rPr>
          <w:rFonts w:ascii="Arial" w:hAnsi="Arial" w:cs="Arial"/>
        </w:rPr>
        <w:t>I, Daniel Fraser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210FEBC" w14:textId="77777777" w:rsidR="000C5652" w:rsidRPr="000C5652" w:rsidRDefault="000C5652" w:rsidP="000C5652">
      <w:pPr>
        <w:spacing w:line="360" w:lineRule="auto"/>
        <w:jc w:val="center"/>
        <w:rPr>
          <w:rFonts w:ascii="Arial" w:hAnsi="Arial" w:cs="Arial"/>
        </w:rPr>
      </w:pPr>
      <w:proofErr w:type="spellStart"/>
      <w:r w:rsidRPr="000C5652">
        <w:rPr>
          <w:rFonts w:ascii="Arial" w:hAnsi="Arial" w:cs="Arial"/>
        </w:rPr>
        <w:t>D.fraser</w:t>
      </w:r>
      <w:proofErr w:type="spellEnd"/>
    </w:p>
    <w:p w14:paraId="11096205" w14:textId="77777777" w:rsidR="000C5652" w:rsidRPr="000C5652" w:rsidRDefault="000C5652" w:rsidP="000C5652">
      <w:pPr>
        <w:spacing w:line="360" w:lineRule="auto"/>
        <w:jc w:val="center"/>
        <w:rPr>
          <w:rFonts w:ascii="Arial" w:hAnsi="Arial" w:cs="Arial"/>
        </w:rPr>
      </w:pPr>
      <w:r w:rsidRPr="000C5652">
        <w:rPr>
          <w:rFonts w:ascii="Arial" w:hAnsi="Arial" w:cs="Arial"/>
        </w:rPr>
        <w:t>19/03/2026</w:t>
      </w:r>
    </w:p>
    <w:p w14:paraId="300206B3" w14:textId="77777777" w:rsidR="000C5652" w:rsidRPr="000C5652" w:rsidRDefault="000C5652" w:rsidP="000C5652">
      <w:pPr>
        <w:spacing w:line="360" w:lineRule="auto"/>
        <w:jc w:val="center"/>
        <w:rPr>
          <w:rFonts w:ascii="Arial" w:hAnsi="Arial" w:cs="Arial"/>
        </w:rPr>
      </w:pPr>
    </w:p>
    <w:p w14:paraId="58C7D34C" w14:textId="77777777" w:rsidR="000C5652" w:rsidRPr="000C5652" w:rsidRDefault="000C5652" w:rsidP="000C5652">
      <w:pPr>
        <w:spacing w:line="360" w:lineRule="auto"/>
        <w:jc w:val="center"/>
        <w:rPr>
          <w:rFonts w:ascii="Arial" w:hAnsi="Arial" w:cs="Arial"/>
        </w:rPr>
      </w:pPr>
      <w:r w:rsidRPr="000C5652">
        <w:rPr>
          <w:rFonts w:ascii="Arial" w:hAnsi="Arial" w:cs="Arial"/>
        </w:rPr>
        <w:t>ACKNOWLEDGEMENTS</w:t>
      </w:r>
    </w:p>
    <w:p w14:paraId="0501F563" w14:textId="77777777" w:rsidR="000C5652" w:rsidRPr="000C5652" w:rsidRDefault="000C5652" w:rsidP="000C5652">
      <w:pPr>
        <w:spacing w:line="360" w:lineRule="auto"/>
        <w:jc w:val="center"/>
        <w:rPr>
          <w:rFonts w:ascii="Arial" w:hAnsi="Arial" w:cs="Arial"/>
        </w:rPr>
      </w:pPr>
      <w:proofErr w:type="spellStart"/>
      <w:r w:rsidRPr="000C5652">
        <w:rPr>
          <w:rFonts w:ascii="Arial" w:hAnsi="Arial" w:cs="Arial"/>
        </w:rPr>
        <w:t>Munodzinesa</w:t>
      </w:r>
      <w:proofErr w:type="spellEnd"/>
      <w:r w:rsidRPr="000C5652">
        <w:rPr>
          <w:rFonts w:ascii="Arial" w:hAnsi="Arial" w:cs="Arial"/>
        </w:rPr>
        <w:t xml:space="preserve"> </w:t>
      </w:r>
      <w:proofErr w:type="spellStart"/>
      <w:r w:rsidRPr="000C5652">
        <w:rPr>
          <w:rFonts w:ascii="Arial" w:hAnsi="Arial" w:cs="Arial"/>
        </w:rPr>
        <w:t>Zuwirai</w:t>
      </w:r>
      <w:proofErr w:type="spellEnd"/>
    </w:p>
    <w:p w14:paraId="46A98FCE" w14:textId="372F8439" w:rsidR="00D40182" w:rsidRPr="000C5652" w:rsidRDefault="000C5652" w:rsidP="000C5652">
      <w:pPr>
        <w:spacing w:line="360" w:lineRule="auto"/>
        <w:jc w:val="center"/>
        <w:rPr>
          <w:rFonts w:ascii="Arial" w:hAnsi="Arial" w:cs="Arial"/>
        </w:rPr>
      </w:pPr>
      <w:r w:rsidRPr="000C5652">
        <w:rPr>
          <w:rFonts w:ascii="Arial" w:hAnsi="Arial" w:cs="Arial"/>
        </w:rPr>
        <w:t>Samuel Ofori</w:t>
      </w:r>
    </w:p>
    <w:p w14:paraId="53DBA8B2" w14:textId="77777777" w:rsidR="00D40182" w:rsidRPr="000C5652" w:rsidRDefault="00D40182" w:rsidP="000C5652">
      <w:pPr>
        <w:pStyle w:val="Heading1"/>
        <w:spacing w:line="360" w:lineRule="auto"/>
        <w:jc w:val="both"/>
        <w:rPr>
          <w:rFonts w:ascii="Arial" w:hAnsi="Arial" w:cs="Arial"/>
          <w:sz w:val="22"/>
          <w:szCs w:val="22"/>
        </w:rPr>
      </w:pPr>
    </w:p>
    <w:p w14:paraId="34DE0E7F" w14:textId="77777777" w:rsidR="00D40182" w:rsidRPr="000C5652" w:rsidRDefault="00D40182" w:rsidP="000C5652">
      <w:pPr>
        <w:pStyle w:val="Heading1"/>
        <w:spacing w:line="360" w:lineRule="auto"/>
        <w:jc w:val="both"/>
        <w:rPr>
          <w:rFonts w:ascii="Arial" w:hAnsi="Arial" w:cs="Arial"/>
          <w:sz w:val="22"/>
          <w:szCs w:val="22"/>
        </w:rPr>
      </w:pPr>
    </w:p>
    <w:p w14:paraId="1466544F" w14:textId="77777777" w:rsidR="00D40182" w:rsidRPr="000C5652" w:rsidRDefault="00D40182" w:rsidP="000C5652">
      <w:pPr>
        <w:pStyle w:val="Heading1"/>
        <w:spacing w:line="360" w:lineRule="auto"/>
        <w:jc w:val="both"/>
        <w:rPr>
          <w:rFonts w:ascii="Arial" w:hAnsi="Arial" w:cs="Arial"/>
          <w:sz w:val="22"/>
          <w:szCs w:val="22"/>
        </w:rPr>
      </w:pPr>
    </w:p>
    <w:p w14:paraId="5390A91F" w14:textId="77777777" w:rsidR="00D40182" w:rsidRPr="000C5652" w:rsidRDefault="00D40182" w:rsidP="000C5652">
      <w:pPr>
        <w:pStyle w:val="Heading1"/>
        <w:spacing w:line="360" w:lineRule="auto"/>
        <w:jc w:val="both"/>
        <w:rPr>
          <w:rFonts w:ascii="Arial" w:hAnsi="Arial" w:cs="Arial"/>
          <w:sz w:val="22"/>
          <w:szCs w:val="22"/>
        </w:rPr>
      </w:pPr>
    </w:p>
    <w:p w14:paraId="49500531" w14:textId="5D43D85C" w:rsidR="000C5652" w:rsidRPr="000C5652" w:rsidRDefault="000C5652" w:rsidP="000C5652">
      <w:pPr>
        <w:pStyle w:val="Heading1"/>
        <w:spacing w:line="360" w:lineRule="auto"/>
        <w:jc w:val="both"/>
        <w:rPr>
          <w:rFonts w:ascii="Arial" w:hAnsi="Arial" w:cs="Arial"/>
          <w:sz w:val="22"/>
          <w:szCs w:val="22"/>
        </w:rPr>
      </w:pPr>
    </w:p>
    <w:sdt>
      <w:sdtPr>
        <w:id w:val="87821025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F1B9D2A" w14:textId="34CF924D" w:rsidR="000C5652" w:rsidRDefault="000C5652">
          <w:pPr>
            <w:pStyle w:val="TOCHeading"/>
          </w:pPr>
          <w:r>
            <w:t>Table of Contents</w:t>
          </w:r>
        </w:p>
        <w:p w14:paraId="11A81F8E" w14:textId="020378FF" w:rsidR="000C5652" w:rsidRDefault="000C5652">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25685977" w:history="1">
            <w:r w:rsidRPr="005E49DD">
              <w:rPr>
                <w:rStyle w:val="Hyperlink"/>
                <w:rFonts w:ascii="Arial" w:hAnsi="Arial" w:cs="Arial"/>
                <w:noProof/>
              </w:rPr>
              <w:t>CHAPTER 1 —</w:t>
            </w:r>
            <w:r w:rsidRPr="005E49DD">
              <w:rPr>
                <w:rStyle w:val="Hyperlink"/>
                <w:rFonts w:ascii="Arial" w:hAnsi="Arial" w:cs="Arial"/>
                <w:b/>
                <w:bCs/>
                <w:noProof/>
              </w:rPr>
              <w:t xml:space="preserve"> Introduction</w:t>
            </w:r>
            <w:r>
              <w:rPr>
                <w:noProof/>
                <w:webHidden/>
              </w:rPr>
              <w:tab/>
            </w:r>
            <w:r>
              <w:rPr>
                <w:noProof/>
                <w:webHidden/>
              </w:rPr>
              <w:fldChar w:fldCharType="begin"/>
            </w:r>
            <w:r>
              <w:rPr>
                <w:noProof/>
                <w:webHidden/>
              </w:rPr>
              <w:instrText xml:space="preserve"> PAGEREF _Toc225685977 \h </w:instrText>
            </w:r>
            <w:r>
              <w:rPr>
                <w:noProof/>
                <w:webHidden/>
              </w:rPr>
            </w:r>
            <w:r>
              <w:rPr>
                <w:noProof/>
                <w:webHidden/>
              </w:rPr>
              <w:fldChar w:fldCharType="separate"/>
            </w:r>
            <w:r>
              <w:rPr>
                <w:noProof/>
                <w:webHidden/>
              </w:rPr>
              <w:t>3</w:t>
            </w:r>
            <w:r>
              <w:rPr>
                <w:noProof/>
                <w:webHidden/>
              </w:rPr>
              <w:fldChar w:fldCharType="end"/>
            </w:r>
          </w:hyperlink>
        </w:p>
        <w:p w14:paraId="79CF52D0" w14:textId="3583DC65" w:rsidR="000C5652" w:rsidRDefault="000C5652">
          <w:pPr>
            <w:pStyle w:val="TOC1"/>
            <w:tabs>
              <w:tab w:val="right" w:leader="dot" w:pos="9016"/>
            </w:tabs>
            <w:rPr>
              <w:rFonts w:cstheme="minorBidi"/>
              <w:noProof/>
              <w:kern w:val="2"/>
              <w:sz w:val="24"/>
              <w:szCs w:val="24"/>
              <w14:ligatures w14:val="standardContextual"/>
            </w:rPr>
          </w:pPr>
          <w:hyperlink w:anchor="_Toc225685978" w:history="1">
            <w:r w:rsidRPr="005E49DD">
              <w:rPr>
                <w:rStyle w:val="Hyperlink"/>
                <w:rFonts w:ascii="Arial" w:hAnsi="Arial" w:cs="Arial"/>
                <w:noProof/>
              </w:rPr>
              <w:t xml:space="preserve">CHAPTER 2 – </w:t>
            </w:r>
            <w:r w:rsidRPr="005E49DD">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_Toc225685978 \h </w:instrText>
            </w:r>
            <w:r>
              <w:rPr>
                <w:noProof/>
                <w:webHidden/>
              </w:rPr>
            </w:r>
            <w:r>
              <w:rPr>
                <w:noProof/>
                <w:webHidden/>
              </w:rPr>
              <w:fldChar w:fldCharType="separate"/>
            </w:r>
            <w:r>
              <w:rPr>
                <w:noProof/>
                <w:webHidden/>
              </w:rPr>
              <w:t>6</w:t>
            </w:r>
            <w:r>
              <w:rPr>
                <w:noProof/>
                <w:webHidden/>
              </w:rPr>
              <w:fldChar w:fldCharType="end"/>
            </w:r>
          </w:hyperlink>
        </w:p>
        <w:p w14:paraId="21A8F9AA" w14:textId="1BCA508C" w:rsidR="000C5652" w:rsidRDefault="000C5652">
          <w:pPr>
            <w:pStyle w:val="TOC1"/>
            <w:tabs>
              <w:tab w:val="right" w:leader="dot" w:pos="9016"/>
            </w:tabs>
            <w:rPr>
              <w:rFonts w:cstheme="minorBidi"/>
              <w:noProof/>
              <w:kern w:val="2"/>
              <w:sz w:val="24"/>
              <w:szCs w:val="24"/>
              <w14:ligatures w14:val="standardContextual"/>
            </w:rPr>
          </w:pPr>
          <w:hyperlink w:anchor="_Toc225685979" w:history="1">
            <w:r w:rsidRPr="005E49DD">
              <w:rPr>
                <w:rStyle w:val="Hyperlink"/>
                <w:rFonts w:ascii="Arial" w:hAnsi="Arial" w:cs="Arial"/>
                <w:noProof/>
              </w:rPr>
              <w:t xml:space="preserve">CHAPTER 3 – </w:t>
            </w:r>
            <w:r w:rsidRPr="005E49DD">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_Toc225685979 \h </w:instrText>
            </w:r>
            <w:r>
              <w:rPr>
                <w:noProof/>
                <w:webHidden/>
              </w:rPr>
            </w:r>
            <w:r>
              <w:rPr>
                <w:noProof/>
                <w:webHidden/>
              </w:rPr>
              <w:fldChar w:fldCharType="separate"/>
            </w:r>
            <w:r>
              <w:rPr>
                <w:noProof/>
                <w:webHidden/>
              </w:rPr>
              <w:t>13</w:t>
            </w:r>
            <w:r>
              <w:rPr>
                <w:noProof/>
                <w:webHidden/>
              </w:rPr>
              <w:fldChar w:fldCharType="end"/>
            </w:r>
          </w:hyperlink>
        </w:p>
        <w:p w14:paraId="6A7EAB39" w14:textId="59CA0499" w:rsidR="000C5652" w:rsidRDefault="000C5652">
          <w:pPr>
            <w:pStyle w:val="TOC1"/>
            <w:tabs>
              <w:tab w:val="right" w:leader="dot" w:pos="9016"/>
            </w:tabs>
            <w:rPr>
              <w:rFonts w:cstheme="minorBidi"/>
              <w:noProof/>
              <w:kern w:val="2"/>
              <w:sz w:val="24"/>
              <w:szCs w:val="24"/>
              <w14:ligatures w14:val="standardContextual"/>
            </w:rPr>
          </w:pPr>
          <w:hyperlink w:anchor="_Toc225685980" w:history="1">
            <w:r w:rsidRPr="005E49DD">
              <w:rPr>
                <w:rStyle w:val="Hyperlink"/>
                <w:rFonts w:ascii="Arial" w:hAnsi="Arial" w:cs="Arial"/>
                <w:noProof/>
              </w:rPr>
              <w:t xml:space="preserve">CHAPTER 4 – </w:t>
            </w:r>
            <w:r w:rsidRPr="005E49DD">
              <w:rPr>
                <w:rStyle w:val="Hyperlink"/>
                <w:rFonts w:ascii="Arial" w:hAnsi="Arial" w:cs="Arial"/>
                <w:b/>
                <w:bCs/>
                <w:noProof/>
              </w:rPr>
              <w:t>Results and discussion</w:t>
            </w:r>
            <w:r>
              <w:rPr>
                <w:noProof/>
                <w:webHidden/>
              </w:rPr>
              <w:tab/>
            </w:r>
            <w:r>
              <w:rPr>
                <w:noProof/>
                <w:webHidden/>
              </w:rPr>
              <w:fldChar w:fldCharType="begin"/>
            </w:r>
            <w:r>
              <w:rPr>
                <w:noProof/>
                <w:webHidden/>
              </w:rPr>
              <w:instrText xml:space="preserve"> PAGEREF _Toc225685980 \h </w:instrText>
            </w:r>
            <w:r>
              <w:rPr>
                <w:noProof/>
                <w:webHidden/>
              </w:rPr>
            </w:r>
            <w:r>
              <w:rPr>
                <w:noProof/>
                <w:webHidden/>
              </w:rPr>
              <w:fldChar w:fldCharType="separate"/>
            </w:r>
            <w:r>
              <w:rPr>
                <w:noProof/>
                <w:webHidden/>
              </w:rPr>
              <w:t>20</w:t>
            </w:r>
            <w:r>
              <w:rPr>
                <w:noProof/>
                <w:webHidden/>
              </w:rPr>
              <w:fldChar w:fldCharType="end"/>
            </w:r>
          </w:hyperlink>
        </w:p>
        <w:p w14:paraId="187B99F4" w14:textId="6679B871" w:rsidR="000C5652" w:rsidRDefault="000C5652">
          <w:pPr>
            <w:pStyle w:val="TOC1"/>
            <w:tabs>
              <w:tab w:val="right" w:leader="dot" w:pos="9016"/>
            </w:tabs>
            <w:rPr>
              <w:rFonts w:cstheme="minorBidi"/>
              <w:noProof/>
              <w:kern w:val="2"/>
              <w:sz w:val="24"/>
              <w:szCs w:val="24"/>
              <w14:ligatures w14:val="standardContextual"/>
            </w:rPr>
          </w:pPr>
          <w:hyperlink w:anchor="_Toc225685981" w:history="1">
            <w:r w:rsidRPr="005E49DD">
              <w:rPr>
                <w:rStyle w:val="Hyperlink"/>
                <w:rFonts w:ascii="Arial" w:hAnsi="Arial" w:cs="Arial"/>
                <w:noProof/>
              </w:rPr>
              <w:t xml:space="preserve">CHAPTER 5 </w:t>
            </w:r>
            <w:r w:rsidRPr="005E49DD">
              <w:rPr>
                <w:rStyle w:val="Hyperlink"/>
                <w:rFonts w:ascii="Arial" w:hAnsi="Arial" w:cs="Arial"/>
                <w:b/>
                <w:bCs/>
                <w:noProof/>
              </w:rPr>
              <w:t>– Recommendations, limitations and Conclusion</w:t>
            </w:r>
            <w:r>
              <w:rPr>
                <w:noProof/>
                <w:webHidden/>
              </w:rPr>
              <w:tab/>
            </w:r>
            <w:r>
              <w:rPr>
                <w:noProof/>
                <w:webHidden/>
              </w:rPr>
              <w:fldChar w:fldCharType="begin"/>
            </w:r>
            <w:r>
              <w:rPr>
                <w:noProof/>
                <w:webHidden/>
              </w:rPr>
              <w:instrText xml:space="preserve"> PAGEREF _Toc225685981 \h </w:instrText>
            </w:r>
            <w:r>
              <w:rPr>
                <w:noProof/>
                <w:webHidden/>
              </w:rPr>
            </w:r>
            <w:r>
              <w:rPr>
                <w:noProof/>
                <w:webHidden/>
              </w:rPr>
              <w:fldChar w:fldCharType="separate"/>
            </w:r>
            <w:r>
              <w:rPr>
                <w:noProof/>
                <w:webHidden/>
              </w:rPr>
              <w:t>33</w:t>
            </w:r>
            <w:r>
              <w:rPr>
                <w:noProof/>
                <w:webHidden/>
              </w:rPr>
              <w:fldChar w:fldCharType="end"/>
            </w:r>
          </w:hyperlink>
        </w:p>
        <w:p w14:paraId="58CDDCDD" w14:textId="7B8D1753" w:rsidR="000C5652" w:rsidRDefault="000C5652">
          <w:pPr>
            <w:pStyle w:val="TOC2"/>
            <w:tabs>
              <w:tab w:val="right" w:leader="dot" w:pos="9016"/>
            </w:tabs>
            <w:rPr>
              <w:rFonts w:cstheme="minorBidi"/>
              <w:noProof/>
              <w:kern w:val="2"/>
              <w:sz w:val="24"/>
              <w:szCs w:val="24"/>
              <w14:ligatures w14:val="standardContextual"/>
            </w:rPr>
          </w:pPr>
          <w:hyperlink w:anchor="_Toc225685982" w:history="1">
            <w:r w:rsidRPr="005E49DD">
              <w:rPr>
                <w:rStyle w:val="Hyperlink"/>
                <w:rFonts w:ascii="Arial" w:hAnsi="Arial" w:cs="Arial"/>
                <w:noProof/>
              </w:rPr>
              <w:t>5.3 Limitations</w:t>
            </w:r>
            <w:r>
              <w:rPr>
                <w:noProof/>
                <w:webHidden/>
              </w:rPr>
              <w:tab/>
            </w:r>
            <w:r>
              <w:rPr>
                <w:noProof/>
                <w:webHidden/>
              </w:rPr>
              <w:fldChar w:fldCharType="begin"/>
            </w:r>
            <w:r>
              <w:rPr>
                <w:noProof/>
                <w:webHidden/>
              </w:rPr>
              <w:instrText xml:space="preserve"> PAGEREF _Toc225685982 \h </w:instrText>
            </w:r>
            <w:r>
              <w:rPr>
                <w:noProof/>
                <w:webHidden/>
              </w:rPr>
            </w:r>
            <w:r>
              <w:rPr>
                <w:noProof/>
                <w:webHidden/>
              </w:rPr>
              <w:fldChar w:fldCharType="separate"/>
            </w:r>
            <w:r>
              <w:rPr>
                <w:noProof/>
                <w:webHidden/>
              </w:rPr>
              <w:t>35</w:t>
            </w:r>
            <w:r>
              <w:rPr>
                <w:noProof/>
                <w:webHidden/>
              </w:rPr>
              <w:fldChar w:fldCharType="end"/>
            </w:r>
          </w:hyperlink>
        </w:p>
        <w:p w14:paraId="6C9EDF1A" w14:textId="0CF4083E" w:rsidR="000C5652" w:rsidRDefault="000C5652">
          <w:pPr>
            <w:pStyle w:val="TOC2"/>
            <w:tabs>
              <w:tab w:val="right" w:leader="dot" w:pos="9016"/>
            </w:tabs>
            <w:rPr>
              <w:rFonts w:cstheme="minorBidi"/>
              <w:noProof/>
              <w:kern w:val="2"/>
              <w:sz w:val="24"/>
              <w:szCs w:val="24"/>
              <w14:ligatures w14:val="standardContextual"/>
            </w:rPr>
          </w:pPr>
          <w:hyperlink w:anchor="_Toc225685983" w:history="1">
            <w:r w:rsidRPr="005E49DD">
              <w:rPr>
                <w:rStyle w:val="Hyperlink"/>
                <w:rFonts w:ascii="Arial" w:hAnsi="Arial" w:cs="Arial"/>
                <w:noProof/>
              </w:rPr>
              <w:t>5.4 Conclusion</w:t>
            </w:r>
            <w:r>
              <w:rPr>
                <w:noProof/>
                <w:webHidden/>
              </w:rPr>
              <w:tab/>
            </w:r>
            <w:r>
              <w:rPr>
                <w:noProof/>
                <w:webHidden/>
              </w:rPr>
              <w:fldChar w:fldCharType="begin"/>
            </w:r>
            <w:r>
              <w:rPr>
                <w:noProof/>
                <w:webHidden/>
              </w:rPr>
              <w:instrText xml:space="preserve"> PAGEREF _Toc225685983 \h </w:instrText>
            </w:r>
            <w:r>
              <w:rPr>
                <w:noProof/>
                <w:webHidden/>
              </w:rPr>
            </w:r>
            <w:r>
              <w:rPr>
                <w:noProof/>
                <w:webHidden/>
              </w:rPr>
              <w:fldChar w:fldCharType="separate"/>
            </w:r>
            <w:r>
              <w:rPr>
                <w:noProof/>
                <w:webHidden/>
              </w:rPr>
              <w:t>36</w:t>
            </w:r>
            <w:r>
              <w:rPr>
                <w:noProof/>
                <w:webHidden/>
              </w:rPr>
              <w:fldChar w:fldCharType="end"/>
            </w:r>
          </w:hyperlink>
        </w:p>
        <w:p w14:paraId="25E1D9F7" w14:textId="0415161B" w:rsidR="000C5652" w:rsidRDefault="000C5652">
          <w:pPr>
            <w:pStyle w:val="TOC1"/>
            <w:tabs>
              <w:tab w:val="right" w:leader="dot" w:pos="9016"/>
            </w:tabs>
            <w:rPr>
              <w:rFonts w:cstheme="minorBidi"/>
              <w:noProof/>
              <w:kern w:val="2"/>
              <w:sz w:val="24"/>
              <w:szCs w:val="24"/>
              <w14:ligatures w14:val="standardContextual"/>
            </w:rPr>
          </w:pPr>
          <w:hyperlink w:anchor="_Toc225685984" w:history="1">
            <w:r w:rsidRPr="005E49DD">
              <w:rPr>
                <w:rStyle w:val="Hyperlink"/>
                <w:noProof/>
              </w:rPr>
              <w:t>Reference List</w:t>
            </w:r>
            <w:r>
              <w:rPr>
                <w:noProof/>
                <w:webHidden/>
              </w:rPr>
              <w:tab/>
            </w:r>
            <w:r>
              <w:rPr>
                <w:noProof/>
                <w:webHidden/>
              </w:rPr>
              <w:fldChar w:fldCharType="begin"/>
            </w:r>
            <w:r>
              <w:rPr>
                <w:noProof/>
                <w:webHidden/>
              </w:rPr>
              <w:instrText xml:space="preserve"> PAGEREF _Toc225685984 \h </w:instrText>
            </w:r>
            <w:r>
              <w:rPr>
                <w:noProof/>
                <w:webHidden/>
              </w:rPr>
            </w:r>
            <w:r>
              <w:rPr>
                <w:noProof/>
                <w:webHidden/>
              </w:rPr>
              <w:fldChar w:fldCharType="separate"/>
            </w:r>
            <w:r>
              <w:rPr>
                <w:noProof/>
                <w:webHidden/>
              </w:rPr>
              <w:t>37</w:t>
            </w:r>
            <w:r>
              <w:rPr>
                <w:noProof/>
                <w:webHidden/>
              </w:rPr>
              <w:fldChar w:fldCharType="end"/>
            </w:r>
          </w:hyperlink>
        </w:p>
        <w:p w14:paraId="6169544F" w14:textId="64739366" w:rsidR="000C5652" w:rsidRDefault="000C5652">
          <w:r>
            <w:rPr>
              <w:b/>
              <w:bCs/>
            </w:rPr>
            <w:fldChar w:fldCharType="end"/>
          </w:r>
        </w:p>
      </w:sdtContent>
    </w:sdt>
    <w:p w14:paraId="45FE70C7" w14:textId="77777777" w:rsidR="000C5652" w:rsidRDefault="000C5652" w:rsidP="000C5652">
      <w:pPr>
        <w:pStyle w:val="Heading1"/>
        <w:spacing w:line="360" w:lineRule="auto"/>
        <w:jc w:val="both"/>
        <w:rPr>
          <w:rFonts w:ascii="Arial" w:hAnsi="Arial" w:cs="Arial"/>
          <w:sz w:val="22"/>
          <w:szCs w:val="22"/>
        </w:rPr>
      </w:pPr>
    </w:p>
    <w:p w14:paraId="2A8DCD2D" w14:textId="77777777" w:rsidR="000C5652" w:rsidRDefault="000C5652" w:rsidP="000C5652">
      <w:pPr>
        <w:pStyle w:val="Heading1"/>
        <w:spacing w:line="360" w:lineRule="auto"/>
        <w:jc w:val="both"/>
        <w:rPr>
          <w:rFonts w:ascii="Arial" w:hAnsi="Arial" w:cs="Arial"/>
          <w:sz w:val="22"/>
          <w:szCs w:val="22"/>
        </w:rPr>
      </w:pPr>
    </w:p>
    <w:p w14:paraId="61F083F8" w14:textId="77777777" w:rsidR="000C5652" w:rsidRDefault="000C5652" w:rsidP="000C5652">
      <w:pPr>
        <w:pStyle w:val="Heading1"/>
        <w:spacing w:line="360" w:lineRule="auto"/>
        <w:jc w:val="both"/>
        <w:rPr>
          <w:rFonts w:ascii="Arial" w:hAnsi="Arial" w:cs="Arial"/>
          <w:sz w:val="22"/>
          <w:szCs w:val="22"/>
        </w:rPr>
      </w:pPr>
    </w:p>
    <w:p w14:paraId="6A1D50F5" w14:textId="77777777" w:rsidR="000C5652" w:rsidRDefault="000C5652" w:rsidP="000C5652">
      <w:pPr>
        <w:pStyle w:val="Heading1"/>
        <w:spacing w:line="360" w:lineRule="auto"/>
        <w:jc w:val="both"/>
        <w:rPr>
          <w:rFonts w:ascii="Arial" w:hAnsi="Arial" w:cs="Arial"/>
          <w:sz w:val="22"/>
          <w:szCs w:val="22"/>
        </w:rPr>
      </w:pPr>
    </w:p>
    <w:p w14:paraId="1A8A1B9C" w14:textId="77777777" w:rsidR="000C5652" w:rsidRDefault="000C5652" w:rsidP="000C5652"/>
    <w:p w14:paraId="46D6D432" w14:textId="77777777" w:rsidR="000C5652" w:rsidRPr="000C5652" w:rsidRDefault="000C5652" w:rsidP="000C5652"/>
    <w:p w14:paraId="001A882F" w14:textId="77777777" w:rsidR="000C5652" w:rsidRDefault="000C5652" w:rsidP="000C5652">
      <w:pPr>
        <w:pStyle w:val="Heading1"/>
        <w:spacing w:line="360" w:lineRule="auto"/>
        <w:jc w:val="both"/>
        <w:rPr>
          <w:rFonts w:ascii="Arial" w:hAnsi="Arial" w:cs="Arial"/>
          <w:sz w:val="22"/>
          <w:szCs w:val="22"/>
        </w:rPr>
      </w:pPr>
    </w:p>
    <w:p w14:paraId="2CC511B0" w14:textId="77777777" w:rsidR="000C5652" w:rsidRDefault="000C5652" w:rsidP="000C5652">
      <w:pPr>
        <w:pStyle w:val="Heading1"/>
        <w:spacing w:line="360" w:lineRule="auto"/>
        <w:jc w:val="both"/>
        <w:rPr>
          <w:rFonts w:ascii="Arial" w:hAnsi="Arial" w:cs="Arial"/>
          <w:sz w:val="22"/>
          <w:szCs w:val="22"/>
        </w:rPr>
      </w:pPr>
    </w:p>
    <w:p w14:paraId="75BB771F" w14:textId="2C5750D7" w:rsidR="0002141D" w:rsidRPr="000C5652" w:rsidRDefault="000C5652" w:rsidP="000C5652">
      <w:pPr>
        <w:pStyle w:val="Heading1"/>
        <w:spacing w:line="360" w:lineRule="auto"/>
        <w:jc w:val="both"/>
        <w:rPr>
          <w:rFonts w:ascii="Arial" w:hAnsi="Arial" w:cs="Arial"/>
          <w:sz w:val="22"/>
          <w:szCs w:val="22"/>
        </w:rPr>
      </w:pPr>
      <w:bookmarkStart w:id="0" w:name="_Toc225685977"/>
      <w:r>
        <w:rPr>
          <w:rFonts w:ascii="Arial" w:hAnsi="Arial" w:cs="Arial"/>
          <w:sz w:val="22"/>
          <w:szCs w:val="22"/>
        </w:rPr>
        <w:t>C</w:t>
      </w:r>
      <w:r w:rsidR="0002141D" w:rsidRPr="000C5652">
        <w:rPr>
          <w:rFonts w:ascii="Arial" w:hAnsi="Arial" w:cs="Arial"/>
          <w:sz w:val="22"/>
          <w:szCs w:val="22"/>
        </w:rPr>
        <w:t>HAPTER 1 —</w:t>
      </w:r>
      <w:r w:rsidR="0002141D" w:rsidRPr="000C5652">
        <w:rPr>
          <w:rFonts w:ascii="Arial" w:hAnsi="Arial" w:cs="Arial"/>
          <w:b/>
          <w:bCs/>
          <w:sz w:val="22"/>
          <w:szCs w:val="22"/>
        </w:rPr>
        <w:t xml:space="preserve"> I</w:t>
      </w:r>
      <w:r w:rsidRPr="000C5652">
        <w:rPr>
          <w:rFonts w:ascii="Arial" w:hAnsi="Arial" w:cs="Arial"/>
          <w:b/>
          <w:bCs/>
          <w:sz w:val="22"/>
          <w:szCs w:val="22"/>
        </w:rPr>
        <w:t>ntroduction</w:t>
      </w:r>
      <w:bookmarkEnd w:id="0"/>
      <w:r w:rsidR="0002141D" w:rsidRPr="000C5652">
        <w:rPr>
          <w:rFonts w:ascii="Arial" w:hAnsi="Arial" w:cs="Arial"/>
          <w:sz w:val="22"/>
          <w:szCs w:val="22"/>
        </w:rPr>
        <w:t xml:space="preserve">  </w:t>
      </w:r>
    </w:p>
    <w:p w14:paraId="33D5D7A0" w14:textId="77777777" w:rsidR="0002141D" w:rsidRPr="000C5652" w:rsidRDefault="0002141D" w:rsidP="000C5652">
      <w:pPr>
        <w:spacing w:line="360" w:lineRule="auto"/>
        <w:jc w:val="both"/>
        <w:rPr>
          <w:rFonts w:ascii="Arial" w:hAnsi="Arial" w:cs="Arial"/>
        </w:rPr>
      </w:pPr>
    </w:p>
    <w:p w14:paraId="2DBDD63D" w14:textId="77777777" w:rsidR="0002141D" w:rsidRPr="000C5652" w:rsidRDefault="0002141D" w:rsidP="000C5652">
      <w:pPr>
        <w:spacing w:line="360" w:lineRule="auto"/>
        <w:jc w:val="both"/>
        <w:rPr>
          <w:rFonts w:ascii="Arial" w:hAnsi="Arial" w:cs="Arial"/>
          <w:b/>
          <w:bCs/>
          <w:u w:val="single"/>
        </w:rPr>
      </w:pPr>
      <w:r w:rsidRPr="000C5652">
        <w:rPr>
          <w:rFonts w:ascii="Arial" w:hAnsi="Arial" w:cs="Arial"/>
          <w:b/>
          <w:bCs/>
          <w:u w:val="single"/>
        </w:rPr>
        <w:lastRenderedPageBreak/>
        <w:t xml:space="preserve">1.1 Background </w:t>
      </w:r>
    </w:p>
    <w:p w14:paraId="6FE607E3" w14:textId="249A8E2E" w:rsidR="0002141D" w:rsidRPr="000C5652" w:rsidRDefault="0002141D" w:rsidP="000C5652">
      <w:pPr>
        <w:spacing w:line="360" w:lineRule="auto"/>
        <w:jc w:val="both"/>
        <w:rPr>
          <w:rFonts w:ascii="Arial" w:hAnsi="Arial" w:cs="Arial"/>
        </w:rPr>
      </w:pPr>
      <w:r w:rsidRPr="000C5652">
        <w:rPr>
          <w:rFonts w:ascii="Arial" w:hAnsi="Arial" w:cs="Arial"/>
        </w:rPr>
        <w:t xml:space="preserve">Ethnic food retailers play a central role in the UK’s multicultural economy, particularly in cities such as Birmingham home to </w:t>
      </w:r>
      <w:r w:rsidR="00C76342" w:rsidRPr="000C5652">
        <w:rPr>
          <w:rFonts w:ascii="Arial" w:hAnsi="Arial" w:cs="Arial"/>
        </w:rPr>
        <w:t>long-established</w:t>
      </w:r>
      <w:r w:rsidRPr="000C5652">
        <w:rPr>
          <w:rFonts w:ascii="Arial" w:hAnsi="Arial" w:cs="Arial"/>
        </w:rPr>
        <w:t xml:space="preserve"> Caribbean and South Asian migrant communities. Food is a powerful carrier of cultural identity and continuity and access to culturally specific ingredients supports the preservation of heritage, social belonging and community cohesion. National purchasing data from UCL (2023) shows that South Asian and Black households purchase significantly higher proportions of unprepared staple foods than White British households, demonstrating ongoing reliance on culturally specific food products across generations.  </w:t>
      </w:r>
    </w:p>
    <w:p w14:paraId="5A9427BB" w14:textId="1130071D" w:rsidR="0002141D" w:rsidRPr="000C5652" w:rsidRDefault="0002141D" w:rsidP="000C5652">
      <w:pPr>
        <w:spacing w:line="360" w:lineRule="auto"/>
        <w:jc w:val="both"/>
        <w:rPr>
          <w:rFonts w:ascii="Arial" w:hAnsi="Arial" w:cs="Arial"/>
        </w:rPr>
      </w:pPr>
      <w:r w:rsidRPr="000C5652">
        <w:rPr>
          <w:rFonts w:ascii="Arial" w:hAnsi="Arial" w:cs="Arial"/>
        </w:rPr>
        <w:t xml:space="preserve">At the same time, migrant entrepreneurs contribute significantly to local economies, driving innovation, job creation and cultural enrichment. However, their business outcomes are shaped by broader institutional and structural contexts. The OECD International Migration Outlook (2024) emphasises that </w:t>
      </w:r>
      <w:r w:rsidR="00CB17C5" w:rsidRPr="000C5652">
        <w:rPr>
          <w:rFonts w:ascii="Arial" w:hAnsi="Arial" w:cs="Arial"/>
        </w:rPr>
        <w:t>migrated</w:t>
      </w:r>
      <w:r w:rsidRPr="000C5652">
        <w:rPr>
          <w:rFonts w:ascii="Arial" w:hAnsi="Arial" w:cs="Arial"/>
        </w:rPr>
        <w:t xml:space="preserve"> businesses often face systemic barriers such as limited access to finance, weaker institutional support and demographic constraints that influence their survival and scalability. These disparities are visible in Birmingham’s ethnic retail landscape, where South Asian retailers have achieved greater commercial penetration and scalability than Caribbean retailers.  </w:t>
      </w:r>
    </w:p>
    <w:p w14:paraId="23A82F2E" w14:textId="046FF450" w:rsidR="0002141D" w:rsidRPr="000C5652" w:rsidRDefault="0002141D" w:rsidP="000C5652">
      <w:pPr>
        <w:spacing w:line="360" w:lineRule="auto"/>
        <w:jc w:val="both"/>
        <w:rPr>
          <w:rFonts w:ascii="Arial" w:hAnsi="Arial" w:cs="Arial"/>
        </w:rPr>
      </w:pPr>
      <w:r w:rsidRPr="000C5652">
        <w:rPr>
          <w:rFonts w:ascii="Arial" w:hAnsi="Arial" w:cs="Arial"/>
        </w:rPr>
        <w:t xml:space="preserve">Theoretical developments in migrant entrepreneurship highlight the importance of embeddedness in shaping business outcomes. </w:t>
      </w:r>
      <w:r w:rsidR="00CB17C5" w:rsidRPr="000C5652">
        <w:rPr>
          <w:rFonts w:ascii="Arial" w:hAnsi="Arial" w:cs="Arial"/>
        </w:rPr>
        <w:t>(</w:t>
      </w:r>
      <w:r w:rsidRPr="000C5652">
        <w:rPr>
          <w:rFonts w:ascii="Arial" w:hAnsi="Arial" w:cs="Arial"/>
        </w:rPr>
        <w:t>Gaweł</w:t>
      </w:r>
      <w:r w:rsidR="00CB17C5" w:rsidRPr="000C5652">
        <w:rPr>
          <w:rFonts w:ascii="Arial" w:hAnsi="Arial" w:cs="Arial"/>
        </w:rPr>
        <w:t>,</w:t>
      </w:r>
      <w:r w:rsidRPr="000C5652">
        <w:rPr>
          <w:rFonts w:ascii="Arial" w:hAnsi="Arial" w:cs="Arial"/>
        </w:rPr>
        <w:t>2024) identify three primary pathways home</w:t>
      </w:r>
      <w:r w:rsidR="00CB17C5" w:rsidRPr="000C5652">
        <w:rPr>
          <w:rFonts w:ascii="Arial" w:hAnsi="Arial" w:cs="Arial"/>
        </w:rPr>
        <w:t xml:space="preserve"> </w:t>
      </w:r>
      <w:r w:rsidRPr="000C5652">
        <w:rPr>
          <w:rFonts w:ascii="Arial" w:hAnsi="Arial" w:cs="Arial"/>
        </w:rPr>
        <w:t>country embeddedness, host</w:t>
      </w:r>
      <w:r w:rsidR="00CB17C5" w:rsidRPr="000C5652">
        <w:rPr>
          <w:rFonts w:ascii="Arial" w:hAnsi="Arial" w:cs="Arial"/>
        </w:rPr>
        <w:t xml:space="preserve"> </w:t>
      </w:r>
      <w:r w:rsidRPr="000C5652">
        <w:rPr>
          <w:rFonts w:ascii="Arial" w:hAnsi="Arial" w:cs="Arial"/>
        </w:rPr>
        <w:t xml:space="preserve">country embeddedness, and international embeddedness each associated with different resource flows, network strengths and growth </w:t>
      </w:r>
      <w:proofErr w:type="gramStart"/>
      <w:r w:rsidRPr="000C5652">
        <w:rPr>
          <w:rFonts w:ascii="Arial" w:hAnsi="Arial" w:cs="Arial"/>
        </w:rPr>
        <w:t>opportunities .</w:t>
      </w:r>
      <w:proofErr w:type="gramEnd"/>
      <w:r w:rsidRPr="000C5652">
        <w:rPr>
          <w:rFonts w:ascii="Arial" w:hAnsi="Arial" w:cs="Arial"/>
        </w:rPr>
        <w:t xml:space="preserve"> South Asian food retailers typically engage in internationally embedded entrepreneurial activity, benefiting from established transnational supply chains and large diaspora markets, whereas Caribbean retailers tend to operate within more localised networks. </w:t>
      </w:r>
    </w:p>
    <w:p w14:paraId="0626B874" w14:textId="77777777" w:rsidR="0002141D" w:rsidRPr="000C5652" w:rsidRDefault="0002141D" w:rsidP="000C5652">
      <w:pPr>
        <w:spacing w:line="360" w:lineRule="auto"/>
        <w:jc w:val="both"/>
        <w:rPr>
          <w:rFonts w:ascii="Arial" w:hAnsi="Arial" w:cs="Arial"/>
        </w:rPr>
      </w:pPr>
    </w:p>
    <w:p w14:paraId="167EF6B9"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This creates an unequal entrepreneurial landscape: both groups sustain vital cultural functions, yet their business growth trajectories diverge due to demographic scale, supply chain differences, and institutional inequalities. Understanding these contrasts provides the academic foundation for this comparative study. </w:t>
      </w:r>
    </w:p>
    <w:p w14:paraId="6A3805A4"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1.2 Problem Statement </w:t>
      </w:r>
    </w:p>
    <w:p w14:paraId="07A515FD" w14:textId="79023A55" w:rsidR="0002141D" w:rsidRPr="000C5652" w:rsidRDefault="0002141D" w:rsidP="000C5652">
      <w:pPr>
        <w:spacing w:line="360" w:lineRule="auto"/>
        <w:jc w:val="both"/>
        <w:rPr>
          <w:rFonts w:ascii="Arial" w:hAnsi="Arial" w:cs="Arial"/>
        </w:rPr>
      </w:pPr>
      <w:r w:rsidRPr="000C5652">
        <w:rPr>
          <w:rFonts w:ascii="Arial" w:hAnsi="Arial" w:cs="Arial"/>
        </w:rPr>
        <w:t>Despite playing culturally meaningful roles, Caribbean and South Asian food retailers in Birmingham experience markedly different levels of commercial success and scalability. South Asian grocery shops often operate multiple branches, utilise extensive supply chains and benefit from cross</w:t>
      </w:r>
      <w:r w:rsidR="00CB17C5" w:rsidRPr="000C5652">
        <w:rPr>
          <w:rFonts w:ascii="Arial" w:hAnsi="Arial" w:cs="Arial"/>
        </w:rPr>
        <w:t xml:space="preserve"> </w:t>
      </w:r>
      <w:r w:rsidRPr="000C5652">
        <w:rPr>
          <w:rFonts w:ascii="Arial" w:hAnsi="Arial" w:cs="Arial"/>
        </w:rPr>
        <w:t xml:space="preserve">ethnic customer demand. Caribbean food shops, by contrast tend to remain </w:t>
      </w:r>
      <w:r w:rsidRPr="000C5652">
        <w:rPr>
          <w:rFonts w:ascii="Arial" w:hAnsi="Arial" w:cs="Arial"/>
        </w:rPr>
        <w:lastRenderedPageBreak/>
        <w:t>small, locally embedded businesses serving primarily intra</w:t>
      </w:r>
      <w:r w:rsidR="00CB17C5" w:rsidRPr="000C5652">
        <w:rPr>
          <w:rFonts w:ascii="Arial" w:hAnsi="Arial" w:cs="Arial"/>
        </w:rPr>
        <w:t xml:space="preserve"> </w:t>
      </w:r>
      <w:r w:rsidRPr="000C5652">
        <w:rPr>
          <w:rFonts w:ascii="Arial" w:hAnsi="Arial" w:cs="Arial"/>
        </w:rPr>
        <w:t xml:space="preserve">ethnic markets. The OECD (2024) reports that such disparities reflect broader structural issues affecting minority enterprises, including financing gaps, smaller labour pools and limited institutional support.  </w:t>
      </w:r>
    </w:p>
    <w:p w14:paraId="0D94B17E" w14:textId="3433629B" w:rsidR="0002141D" w:rsidRPr="000C5652" w:rsidRDefault="00CB17C5" w:rsidP="000C5652">
      <w:pPr>
        <w:spacing w:line="360" w:lineRule="auto"/>
        <w:jc w:val="both"/>
        <w:rPr>
          <w:rFonts w:ascii="Arial" w:hAnsi="Arial" w:cs="Arial"/>
        </w:rPr>
      </w:pPr>
      <w:r w:rsidRPr="000C5652">
        <w:rPr>
          <w:rFonts w:ascii="Arial" w:hAnsi="Arial" w:cs="Arial"/>
        </w:rPr>
        <w:t>(</w:t>
      </w:r>
      <w:r w:rsidR="0002141D" w:rsidRPr="000C5652">
        <w:rPr>
          <w:rFonts w:ascii="Arial" w:hAnsi="Arial" w:cs="Arial"/>
        </w:rPr>
        <w:t>Gaweł</w:t>
      </w:r>
      <w:r w:rsidRPr="000C5652">
        <w:rPr>
          <w:rFonts w:ascii="Arial" w:hAnsi="Arial" w:cs="Arial"/>
        </w:rPr>
        <w:t xml:space="preserve">, </w:t>
      </w:r>
      <w:r w:rsidR="0002141D" w:rsidRPr="000C5652">
        <w:rPr>
          <w:rFonts w:ascii="Arial" w:hAnsi="Arial" w:cs="Arial"/>
        </w:rPr>
        <w:t xml:space="preserve">2024) argue that entrepreneurial outcomes differ according to embeddedness patterns, and these patterns may explain the gap between Caribbean and South Asian retailers in Birmingham. This study explores these disparities to understand what drives survival and limits scalability in both sectors. </w:t>
      </w:r>
    </w:p>
    <w:p w14:paraId="1C69F3B6" w14:textId="77777777" w:rsidR="0002141D" w:rsidRPr="000C5652" w:rsidRDefault="0002141D" w:rsidP="000C5652">
      <w:pPr>
        <w:spacing w:line="360" w:lineRule="auto"/>
        <w:jc w:val="both"/>
        <w:rPr>
          <w:rFonts w:ascii="Arial" w:hAnsi="Arial" w:cs="Arial"/>
        </w:rPr>
      </w:pPr>
    </w:p>
    <w:p w14:paraId="27B744CA"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1.3 </w:t>
      </w:r>
      <w:r w:rsidRPr="000C5652">
        <w:rPr>
          <w:rFonts w:ascii="Arial" w:hAnsi="Arial" w:cs="Arial"/>
          <w:b/>
          <w:bCs/>
        </w:rPr>
        <w:t>Aim of the Study</w:t>
      </w:r>
      <w:r w:rsidRPr="000C5652">
        <w:rPr>
          <w:rFonts w:ascii="Arial" w:hAnsi="Arial" w:cs="Arial"/>
        </w:rPr>
        <w:t xml:space="preserve"> </w:t>
      </w:r>
    </w:p>
    <w:p w14:paraId="1835A619"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To investigate factors influencing business survival and scalability within Birmingham’s ethnic food retail sector through a comparative analysis of Caribbean and South Asian food shops. </w:t>
      </w:r>
    </w:p>
    <w:p w14:paraId="5A1C4F74"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1.4 </w:t>
      </w:r>
      <w:r w:rsidRPr="000C5652">
        <w:rPr>
          <w:rFonts w:ascii="Arial" w:hAnsi="Arial" w:cs="Arial"/>
          <w:b/>
          <w:bCs/>
        </w:rPr>
        <w:t>Research Objectives</w:t>
      </w:r>
      <w:r w:rsidRPr="000C5652">
        <w:rPr>
          <w:rFonts w:ascii="Arial" w:hAnsi="Arial" w:cs="Arial"/>
        </w:rPr>
        <w:t xml:space="preserve"> </w:t>
      </w:r>
    </w:p>
    <w:p w14:paraId="0CB5DFBE"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Examine the characteristics and operational structures of Caribbean and South Asian food retailers. </w:t>
      </w:r>
    </w:p>
    <w:p w14:paraId="37F4E8B2"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Identify survival mechanisms used in each sector. </w:t>
      </w:r>
    </w:p>
    <w:p w14:paraId="2E988987"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Analyse scalability constraints and enablers. </w:t>
      </w:r>
    </w:p>
    <w:p w14:paraId="447619ED" w14:textId="55C42A73" w:rsidR="0002141D" w:rsidRPr="000C5652" w:rsidRDefault="0002141D" w:rsidP="000C5652">
      <w:pPr>
        <w:spacing w:line="360" w:lineRule="auto"/>
        <w:jc w:val="both"/>
        <w:rPr>
          <w:rFonts w:ascii="Arial" w:hAnsi="Arial" w:cs="Arial"/>
        </w:rPr>
      </w:pPr>
      <w:r w:rsidRPr="000C5652">
        <w:rPr>
          <w:rFonts w:ascii="Arial" w:hAnsi="Arial" w:cs="Arial"/>
        </w:rPr>
        <w:t xml:space="preserve">Compare business strategies, including hybridisation </w:t>
      </w:r>
    </w:p>
    <w:p w14:paraId="428B49AD" w14:textId="619D6E3E" w:rsidR="0002141D" w:rsidRPr="000C5652" w:rsidRDefault="0002141D" w:rsidP="000C5652">
      <w:pPr>
        <w:spacing w:line="360" w:lineRule="auto"/>
        <w:jc w:val="both"/>
        <w:rPr>
          <w:rFonts w:ascii="Arial" w:hAnsi="Arial" w:cs="Arial"/>
        </w:rPr>
      </w:pPr>
      <w:r w:rsidRPr="000C5652">
        <w:rPr>
          <w:rFonts w:ascii="Arial" w:hAnsi="Arial" w:cs="Arial"/>
        </w:rPr>
        <w:t xml:space="preserve">Evaluate how supply chains, demographics, policy and institutional contexts shape business outcomes. </w:t>
      </w:r>
    </w:p>
    <w:p w14:paraId="46F64FB0"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1.5 </w:t>
      </w:r>
      <w:r w:rsidRPr="000C5652">
        <w:rPr>
          <w:rFonts w:ascii="Arial" w:hAnsi="Arial" w:cs="Arial"/>
          <w:b/>
          <w:bCs/>
          <w:u w:val="single"/>
        </w:rPr>
        <w:t>Research Questions</w:t>
      </w:r>
      <w:r w:rsidRPr="000C5652">
        <w:rPr>
          <w:rFonts w:ascii="Arial" w:hAnsi="Arial" w:cs="Arial"/>
        </w:rPr>
        <w:t xml:space="preserve"> </w:t>
      </w:r>
    </w:p>
    <w:p w14:paraId="4AEAE7B9"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What historical and social factors led to the establishment of these food retailers in Birmingham? </w:t>
      </w:r>
    </w:p>
    <w:p w14:paraId="191C4711"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What similarities and differences exist in their business models and product offerings? </w:t>
      </w:r>
    </w:p>
    <w:p w14:paraId="433B3F41"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How do these retailers support cultural identity and community cohesion? </w:t>
      </w:r>
    </w:p>
    <w:p w14:paraId="552C0128"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What structural and operational challenges do they face? </w:t>
      </w:r>
    </w:p>
    <w:p w14:paraId="58FF872A"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How do Caribbean and South Asian retailers contribute to Birmingham’s multicultural economy, and what explains their differing scalability? </w:t>
      </w:r>
    </w:p>
    <w:p w14:paraId="0AB1EB08"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1.6 </w:t>
      </w:r>
      <w:r w:rsidRPr="000C5652">
        <w:rPr>
          <w:rFonts w:ascii="Arial" w:hAnsi="Arial" w:cs="Arial"/>
          <w:b/>
          <w:bCs/>
        </w:rPr>
        <w:t>Rationale</w:t>
      </w:r>
      <w:r w:rsidRPr="000C5652">
        <w:rPr>
          <w:rFonts w:ascii="Arial" w:hAnsi="Arial" w:cs="Arial"/>
        </w:rPr>
        <w:t xml:space="preserve"> </w:t>
      </w:r>
    </w:p>
    <w:p w14:paraId="14265628" w14:textId="77777777" w:rsidR="0002141D" w:rsidRPr="000C5652" w:rsidRDefault="0002141D" w:rsidP="000C5652">
      <w:pPr>
        <w:spacing w:line="360" w:lineRule="auto"/>
        <w:jc w:val="both"/>
        <w:rPr>
          <w:rFonts w:ascii="Arial" w:hAnsi="Arial" w:cs="Arial"/>
          <w:b/>
          <w:bCs/>
        </w:rPr>
      </w:pPr>
      <w:r w:rsidRPr="000C5652">
        <w:rPr>
          <w:rFonts w:ascii="Arial" w:hAnsi="Arial" w:cs="Arial"/>
          <w:b/>
          <w:bCs/>
        </w:rPr>
        <w:t xml:space="preserve">Academic Rationale </w:t>
      </w:r>
    </w:p>
    <w:p w14:paraId="0211C06F" w14:textId="62EFEFC4" w:rsidR="0002141D" w:rsidRPr="000C5652" w:rsidRDefault="0002141D" w:rsidP="000C5652">
      <w:pPr>
        <w:spacing w:line="360" w:lineRule="auto"/>
        <w:jc w:val="both"/>
        <w:rPr>
          <w:rFonts w:ascii="Arial" w:hAnsi="Arial" w:cs="Arial"/>
        </w:rPr>
      </w:pPr>
      <w:r w:rsidRPr="000C5652">
        <w:rPr>
          <w:rFonts w:ascii="Arial" w:hAnsi="Arial" w:cs="Arial"/>
        </w:rPr>
        <w:lastRenderedPageBreak/>
        <w:t xml:space="preserve">Ethnic minority entrepreneurship research is often fragmented. </w:t>
      </w:r>
      <w:r w:rsidR="003F0E0B" w:rsidRPr="000C5652">
        <w:rPr>
          <w:rFonts w:ascii="Arial" w:hAnsi="Arial" w:cs="Arial"/>
        </w:rPr>
        <w:t>(</w:t>
      </w:r>
      <w:proofErr w:type="spellStart"/>
      <w:r w:rsidRPr="000C5652">
        <w:rPr>
          <w:rFonts w:ascii="Arial" w:hAnsi="Arial" w:cs="Arial"/>
        </w:rPr>
        <w:t>Sithas</w:t>
      </w:r>
      <w:proofErr w:type="spellEnd"/>
      <w:r w:rsidRPr="000C5652">
        <w:rPr>
          <w:rFonts w:ascii="Arial" w:hAnsi="Arial" w:cs="Arial"/>
        </w:rPr>
        <w:t xml:space="preserve"> &amp; Surangi</w:t>
      </w:r>
      <w:r w:rsidR="003F0E0B" w:rsidRPr="000C5652">
        <w:rPr>
          <w:rFonts w:ascii="Arial" w:hAnsi="Arial" w:cs="Arial"/>
        </w:rPr>
        <w:t>,</w:t>
      </w:r>
      <w:r w:rsidRPr="000C5652">
        <w:rPr>
          <w:rFonts w:ascii="Arial" w:hAnsi="Arial" w:cs="Arial"/>
        </w:rPr>
        <w:t xml:space="preserve">2020) argue that comparative studies across specific migrant groups remain limited, especially within the same sector. Birmingham’s Caribbean and South Asian food retailers provide a strong basis for addressing this gap. </w:t>
      </w:r>
      <w:r w:rsidR="003F0E0B" w:rsidRPr="000C5652">
        <w:rPr>
          <w:rFonts w:ascii="Arial" w:hAnsi="Arial" w:cs="Arial"/>
        </w:rPr>
        <w:t>(</w:t>
      </w:r>
      <w:r w:rsidRPr="000C5652">
        <w:rPr>
          <w:rFonts w:ascii="Arial" w:hAnsi="Arial" w:cs="Arial"/>
        </w:rPr>
        <w:t>Gaweł</w:t>
      </w:r>
      <w:r w:rsidR="003F0E0B" w:rsidRPr="000C5652">
        <w:rPr>
          <w:rFonts w:ascii="Arial" w:hAnsi="Arial" w:cs="Arial"/>
        </w:rPr>
        <w:t xml:space="preserve">, </w:t>
      </w:r>
      <w:r w:rsidRPr="000C5652">
        <w:rPr>
          <w:rFonts w:ascii="Arial" w:hAnsi="Arial" w:cs="Arial"/>
        </w:rPr>
        <w:t xml:space="preserve">2024) embeddedness pathway model further supports this comparative analysis by providing a structured theoretical lens. </w:t>
      </w:r>
    </w:p>
    <w:p w14:paraId="4C5A518A" w14:textId="77777777" w:rsidR="0002141D" w:rsidRPr="000C5652" w:rsidRDefault="0002141D" w:rsidP="000C5652">
      <w:pPr>
        <w:spacing w:line="360" w:lineRule="auto"/>
        <w:jc w:val="both"/>
        <w:rPr>
          <w:rFonts w:ascii="Arial" w:hAnsi="Arial" w:cs="Arial"/>
          <w:b/>
          <w:bCs/>
        </w:rPr>
      </w:pPr>
      <w:r w:rsidRPr="000C5652">
        <w:rPr>
          <w:rFonts w:ascii="Arial" w:hAnsi="Arial" w:cs="Arial"/>
          <w:b/>
          <w:bCs/>
        </w:rPr>
        <w:t xml:space="preserve">Applied Rationale </w:t>
      </w:r>
    </w:p>
    <w:p w14:paraId="01F830EC" w14:textId="66005DAE" w:rsidR="0002141D" w:rsidRPr="000C5652" w:rsidRDefault="0002141D" w:rsidP="000C5652">
      <w:pPr>
        <w:spacing w:line="360" w:lineRule="auto"/>
        <w:jc w:val="both"/>
        <w:rPr>
          <w:rFonts w:ascii="Arial" w:hAnsi="Arial" w:cs="Arial"/>
        </w:rPr>
      </w:pPr>
      <w:r w:rsidRPr="000C5652">
        <w:rPr>
          <w:rFonts w:ascii="Arial" w:hAnsi="Arial" w:cs="Arial"/>
        </w:rPr>
        <w:t xml:space="preserve">Understanding why certain ethnic food retailers scale while others remain static can inform more equitable business support strategies. The FSB highlights that </w:t>
      </w:r>
      <w:r w:rsidR="003F0E0B" w:rsidRPr="000C5652">
        <w:rPr>
          <w:rFonts w:ascii="Arial" w:hAnsi="Arial" w:cs="Arial"/>
        </w:rPr>
        <w:t>Black owned</w:t>
      </w:r>
      <w:r w:rsidRPr="000C5652">
        <w:rPr>
          <w:rFonts w:ascii="Arial" w:hAnsi="Arial" w:cs="Arial"/>
        </w:rPr>
        <w:t xml:space="preserve"> and other minority SMEs face disproportionate financial and institutional barriers, limiting growth potential. This study helps identify what targeted interventions could enhance sustainability for </w:t>
      </w:r>
      <w:r w:rsidR="003F0E0B" w:rsidRPr="000C5652">
        <w:rPr>
          <w:rFonts w:ascii="Arial" w:hAnsi="Arial" w:cs="Arial"/>
        </w:rPr>
        <w:t>under supported</w:t>
      </w:r>
      <w:r w:rsidRPr="000C5652">
        <w:rPr>
          <w:rFonts w:ascii="Arial" w:hAnsi="Arial" w:cs="Arial"/>
        </w:rPr>
        <w:t xml:space="preserve"> groups.  </w:t>
      </w:r>
    </w:p>
    <w:p w14:paraId="3780EDB8" w14:textId="77777777" w:rsidR="0002141D" w:rsidRPr="000C5652" w:rsidRDefault="0002141D" w:rsidP="000C5652">
      <w:pPr>
        <w:spacing w:line="360" w:lineRule="auto"/>
        <w:jc w:val="both"/>
        <w:rPr>
          <w:rFonts w:ascii="Arial" w:hAnsi="Arial" w:cs="Arial"/>
          <w:b/>
          <w:bCs/>
        </w:rPr>
      </w:pPr>
      <w:r w:rsidRPr="000C5652">
        <w:rPr>
          <w:rFonts w:ascii="Arial" w:hAnsi="Arial" w:cs="Arial"/>
          <w:b/>
          <w:bCs/>
        </w:rPr>
        <w:t xml:space="preserve">Personal Rationale </w:t>
      </w:r>
    </w:p>
    <w:p w14:paraId="1016F07B"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The researcher has a professional and personal interest in multicultural city dynamics, community resilience, and migrant entrepreneurship, particularly within Birmingham’s rich ethnic food landscape. </w:t>
      </w:r>
    </w:p>
    <w:p w14:paraId="36DA1279" w14:textId="77777777" w:rsidR="0002141D" w:rsidRPr="000C5652" w:rsidRDefault="0002141D" w:rsidP="000C5652">
      <w:pPr>
        <w:spacing w:line="360" w:lineRule="auto"/>
        <w:jc w:val="both"/>
        <w:rPr>
          <w:rFonts w:ascii="Arial" w:hAnsi="Arial" w:cs="Arial"/>
        </w:rPr>
      </w:pPr>
      <w:r w:rsidRPr="000C5652">
        <w:rPr>
          <w:rFonts w:ascii="Arial" w:hAnsi="Arial" w:cs="Arial"/>
        </w:rPr>
        <w:t>1.</w:t>
      </w:r>
      <w:r w:rsidRPr="000C5652">
        <w:rPr>
          <w:rFonts w:ascii="Arial" w:hAnsi="Arial" w:cs="Arial"/>
          <w:b/>
          <w:bCs/>
          <w:u w:val="single"/>
        </w:rPr>
        <w:t>7 Chapter Summary</w:t>
      </w:r>
      <w:r w:rsidRPr="000C5652">
        <w:rPr>
          <w:rFonts w:ascii="Arial" w:hAnsi="Arial" w:cs="Arial"/>
        </w:rPr>
        <w:t xml:space="preserve"> </w:t>
      </w:r>
    </w:p>
    <w:p w14:paraId="090C0482" w14:textId="6EA2B903" w:rsidR="0002141D" w:rsidRPr="000C5652" w:rsidRDefault="0002141D" w:rsidP="000C5652">
      <w:pPr>
        <w:spacing w:line="360" w:lineRule="auto"/>
        <w:jc w:val="both"/>
        <w:rPr>
          <w:rFonts w:ascii="Arial" w:hAnsi="Arial" w:cs="Arial"/>
        </w:rPr>
      </w:pPr>
      <w:r w:rsidRPr="000C5652">
        <w:rPr>
          <w:rFonts w:ascii="Arial" w:hAnsi="Arial" w:cs="Arial"/>
        </w:rPr>
        <w:t>This chapter introduced the relevance of ethnic food retail within Birmingham’s multicultural urban economy, outlined the disparities between Caribbean and South Asian retailers and established the theoretical and practical motivations for the study. Drawing on purchasing behaviour data (UCL, 2023), entrepreneurial inequality research (OECD, 2024) and embeddedness theory (Gaweł, 2024) the chapter sets the stage for the literature review. The next chapter synthesises existing research on migration, ethnic entrepreneurship, food culture</w:t>
      </w:r>
      <w:r w:rsidR="003F0E0B" w:rsidRPr="000C5652">
        <w:rPr>
          <w:rFonts w:ascii="Arial" w:hAnsi="Arial" w:cs="Arial"/>
        </w:rPr>
        <w:t xml:space="preserve"> </w:t>
      </w:r>
      <w:r w:rsidRPr="000C5652">
        <w:rPr>
          <w:rFonts w:ascii="Arial" w:hAnsi="Arial" w:cs="Arial"/>
        </w:rPr>
        <w:t xml:space="preserve">and embeddedness to provide a deeper context for analysing ethnic food retail in Birmingham.  </w:t>
      </w:r>
    </w:p>
    <w:p w14:paraId="0595A040" w14:textId="77777777" w:rsidR="0002141D" w:rsidRPr="000C5652" w:rsidRDefault="0002141D" w:rsidP="000C5652">
      <w:pPr>
        <w:spacing w:line="360" w:lineRule="auto"/>
        <w:jc w:val="both"/>
        <w:rPr>
          <w:rFonts w:ascii="Arial" w:hAnsi="Arial" w:cs="Arial"/>
        </w:rPr>
      </w:pPr>
    </w:p>
    <w:p w14:paraId="58317D3B" w14:textId="7D11ABEC" w:rsidR="0002141D" w:rsidRPr="000C5652" w:rsidRDefault="0002141D" w:rsidP="000C5652">
      <w:pPr>
        <w:pStyle w:val="Heading1"/>
        <w:spacing w:line="360" w:lineRule="auto"/>
        <w:jc w:val="both"/>
        <w:rPr>
          <w:rFonts w:ascii="Arial" w:hAnsi="Arial" w:cs="Arial"/>
          <w:sz w:val="22"/>
          <w:szCs w:val="22"/>
        </w:rPr>
      </w:pPr>
      <w:bookmarkStart w:id="1" w:name="_Toc225685978"/>
      <w:r w:rsidRPr="000C5652">
        <w:rPr>
          <w:rFonts w:ascii="Arial" w:hAnsi="Arial" w:cs="Arial"/>
          <w:sz w:val="22"/>
          <w:szCs w:val="22"/>
        </w:rPr>
        <w:t xml:space="preserve">CHAPTER 2 – </w:t>
      </w:r>
      <w:r w:rsidR="000C5652" w:rsidRPr="000C5652">
        <w:rPr>
          <w:rFonts w:ascii="Arial" w:hAnsi="Arial" w:cs="Arial"/>
          <w:b/>
          <w:bCs/>
          <w:sz w:val="22"/>
          <w:szCs w:val="22"/>
        </w:rPr>
        <w:t>Literature</w:t>
      </w:r>
      <w:r w:rsidRPr="000C5652">
        <w:rPr>
          <w:rFonts w:ascii="Arial" w:hAnsi="Arial" w:cs="Arial"/>
          <w:b/>
          <w:bCs/>
          <w:sz w:val="22"/>
          <w:szCs w:val="22"/>
        </w:rPr>
        <w:t xml:space="preserve"> </w:t>
      </w:r>
      <w:r w:rsidR="000C5652" w:rsidRPr="000C5652">
        <w:rPr>
          <w:rFonts w:ascii="Arial" w:hAnsi="Arial" w:cs="Arial"/>
          <w:b/>
          <w:bCs/>
          <w:sz w:val="22"/>
          <w:szCs w:val="22"/>
        </w:rPr>
        <w:t>review</w:t>
      </w:r>
      <w:bookmarkEnd w:id="1"/>
      <w:r w:rsidRPr="000C5652">
        <w:rPr>
          <w:rFonts w:ascii="Arial" w:hAnsi="Arial" w:cs="Arial"/>
          <w:sz w:val="22"/>
          <w:szCs w:val="22"/>
        </w:rPr>
        <w:t xml:space="preserve">  </w:t>
      </w:r>
    </w:p>
    <w:p w14:paraId="3922D5E8" w14:textId="77777777" w:rsidR="0002141D" w:rsidRPr="000C5652" w:rsidRDefault="0002141D" w:rsidP="000C5652">
      <w:pPr>
        <w:spacing w:line="360" w:lineRule="auto"/>
        <w:jc w:val="both"/>
        <w:rPr>
          <w:rFonts w:ascii="Arial" w:hAnsi="Arial" w:cs="Arial"/>
          <w:b/>
          <w:bCs/>
          <w:u w:val="single"/>
        </w:rPr>
      </w:pPr>
      <w:r w:rsidRPr="000C5652">
        <w:rPr>
          <w:rFonts w:ascii="Arial" w:hAnsi="Arial" w:cs="Arial"/>
          <w:b/>
          <w:bCs/>
          <w:u w:val="single"/>
        </w:rPr>
        <w:t xml:space="preserve">2.1 Introduction </w:t>
      </w:r>
    </w:p>
    <w:p w14:paraId="0C0D12B2" w14:textId="5C8614C8" w:rsidR="0002141D" w:rsidRPr="000C5652" w:rsidRDefault="0002141D" w:rsidP="000C5652">
      <w:pPr>
        <w:spacing w:line="360" w:lineRule="auto"/>
        <w:jc w:val="both"/>
        <w:rPr>
          <w:rFonts w:ascii="Arial" w:hAnsi="Arial" w:cs="Arial"/>
        </w:rPr>
      </w:pPr>
      <w:r w:rsidRPr="000C5652">
        <w:rPr>
          <w:rFonts w:ascii="Arial" w:hAnsi="Arial" w:cs="Arial"/>
        </w:rPr>
        <w:t>The academic literature on ethnic minority entrepreneurship, migration, food cultures and multicultural urban economies offers vital frameworks for analysing Caribbean and South Asian food retailers in Birmingham. Scholars increasingly acknowledge that migrant entrepreneurship is shaped not by a single factor</w:t>
      </w:r>
      <w:r w:rsidR="00D40182" w:rsidRPr="000C5652">
        <w:rPr>
          <w:rFonts w:ascii="Arial" w:hAnsi="Arial" w:cs="Arial"/>
        </w:rPr>
        <w:t xml:space="preserve"> </w:t>
      </w:r>
      <w:r w:rsidRPr="000C5652">
        <w:rPr>
          <w:rFonts w:ascii="Arial" w:hAnsi="Arial" w:cs="Arial"/>
        </w:rPr>
        <w:t xml:space="preserve">such as “ethnic </w:t>
      </w:r>
      <w:r w:rsidR="00D40182" w:rsidRPr="000C5652">
        <w:rPr>
          <w:rFonts w:ascii="Arial" w:hAnsi="Arial" w:cs="Arial"/>
        </w:rPr>
        <w:t>culture” but</w:t>
      </w:r>
      <w:r w:rsidRPr="000C5652">
        <w:rPr>
          <w:rFonts w:ascii="Arial" w:hAnsi="Arial" w:cs="Arial"/>
        </w:rPr>
        <w:t xml:space="preserve"> by the intersection of institutional conditions, socioeconomic constraints, consumer behaviour, transnational networks and place-based opportunity structures. A major systematic review by </w:t>
      </w:r>
      <w:r w:rsidR="003F0E0B" w:rsidRPr="000C5652">
        <w:rPr>
          <w:rFonts w:ascii="Arial" w:hAnsi="Arial" w:cs="Arial"/>
        </w:rPr>
        <w:lastRenderedPageBreak/>
        <w:t>(</w:t>
      </w:r>
      <w:proofErr w:type="spellStart"/>
      <w:r w:rsidRPr="000C5652">
        <w:rPr>
          <w:rFonts w:ascii="Arial" w:hAnsi="Arial" w:cs="Arial"/>
        </w:rPr>
        <w:t>Sithas</w:t>
      </w:r>
      <w:proofErr w:type="spellEnd"/>
      <w:r w:rsidRPr="000C5652">
        <w:rPr>
          <w:rFonts w:ascii="Arial" w:hAnsi="Arial" w:cs="Arial"/>
        </w:rPr>
        <w:t xml:space="preserve"> &amp; Surangi</w:t>
      </w:r>
      <w:r w:rsidR="003F0E0B" w:rsidRPr="000C5652">
        <w:rPr>
          <w:rFonts w:ascii="Arial" w:hAnsi="Arial" w:cs="Arial"/>
        </w:rPr>
        <w:t xml:space="preserve">, </w:t>
      </w:r>
      <w:r w:rsidRPr="000C5652">
        <w:rPr>
          <w:rFonts w:ascii="Arial" w:hAnsi="Arial" w:cs="Arial"/>
        </w:rPr>
        <w:t xml:space="preserve">2020) shows that research has expanded across themes including motivations, success factors, failure risks, resource mobilisation and community networks, while emphasising the need for more comparative, context-specific studies.  </w:t>
      </w:r>
    </w:p>
    <w:p w14:paraId="6C92E917" w14:textId="77777777" w:rsidR="0002141D" w:rsidRPr="000C5652" w:rsidRDefault="0002141D" w:rsidP="000C5652">
      <w:pPr>
        <w:spacing w:line="360" w:lineRule="auto"/>
        <w:jc w:val="both"/>
        <w:rPr>
          <w:rFonts w:ascii="Arial" w:hAnsi="Arial" w:cs="Arial"/>
        </w:rPr>
      </w:pPr>
    </w:p>
    <w:p w14:paraId="5B04FA8F" w14:textId="09241B71" w:rsidR="0002141D" w:rsidRPr="000C5652" w:rsidRDefault="0002141D" w:rsidP="000C5652">
      <w:pPr>
        <w:spacing w:line="360" w:lineRule="auto"/>
        <w:jc w:val="both"/>
        <w:rPr>
          <w:rFonts w:ascii="Arial" w:hAnsi="Arial" w:cs="Arial"/>
        </w:rPr>
      </w:pPr>
      <w:r w:rsidRPr="000C5652">
        <w:rPr>
          <w:rFonts w:ascii="Arial" w:hAnsi="Arial" w:cs="Arial"/>
        </w:rPr>
        <w:t xml:space="preserve">Complementary research by </w:t>
      </w:r>
      <w:r w:rsidR="00CB17C5" w:rsidRPr="000C5652">
        <w:rPr>
          <w:rFonts w:ascii="Arial" w:hAnsi="Arial" w:cs="Arial"/>
        </w:rPr>
        <w:t>(</w:t>
      </w:r>
      <w:proofErr w:type="spellStart"/>
      <w:r w:rsidRPr="000C5652">
        <w:rPr>
          <w:rFonts w:ascii="Arial" w:hAnsi="Arial" w:cs="Arial"/>
        </w:rPr>
        <w:t>Dabić</w:t>
      </w:r>
      <w:proofErr w:type="spellEnd"/>
      <w:r w:rsidRPr="000C5652">
        <w:rPr>
          <w:rFonts w:ascii="Arial" w:hAnsi="Arial" w:cs="Arial"/>
        </w:rPr>
        <w:t xml:space="preserve"> </w:t>
      </w:r>
      <w:r w:rsidR="00CB17C5" w:rsidRPr="000C5652">
        <w:rPr>
          <w:rFonts w:ascii="Arial" w:hAnsi="Arial" w:cs="Arial"/>
        </w:rPr>
        <w:t>,</w:t>
      </w:r>
      <w:r w:rsidRPr="000C5652">
        <w:rPr>
          <w:rFonts w:ascii="Arial" w:hAnsi="Arial" w:cs="Arial"/>
        </w:rPr>
        <w:t xml:space="preserve">2020) highlights how global migration and labour market inequalities have increased the relevance of immigrant entrepreneurship, as migrants frequently turn to self-employment when mainstream employment opportunities are restricted.  </w:t>
      </w:r>
    </w:p>
    <w:p w14:paraId="39778B77" w14:textId="75003913" w:rsidR="0002141D" w:rsidRPr="000C5652" w:rsidRDefault="0002141D" w:rsidP="000C5652">
      <w:pPr>
        <w:spacing w:line="360" w:lineRule="auto"/>
        <w:jc w:val="both"/>
        <w:rPr>
          <w:rFonts w:ascii="Arial" w:hAnsi="Arial" w:cs="Arial"/>
        </w:rPr>
      </w:pPr>
      <w:r w:rsidRPr="000C5652">
        <w:rPr>
          <w:rFonts w:ascii="Arial" w:hAnsi="Arial" w:cs="Arial"/>
        </w:rPr>
        <w:t>In the UK context,</w:t>
      </w:r>
      <w:r w:rsidR="00CB17C5" w:rsidRPr="000C5652">
        <w:rPr>
          <w:rFonts w:ascii="Arial" w:hAnsi="Arial" w:cs="Arial"/>
        </w:rPr>
        <w:t xml:space="preserve"> (</w:t>
      </w:r>
      <w:proofErr w:type="spellStart"/>
      <w:r w:rsidRPr="000C5652">
        <w:rPr>
          <w:rFonts w:ascii="Arial" w:hAnsi="Arial" w:cs="Arial"/>
        </w:rPr>
        <w:t>HyamsSsekasi</w:t>
      </w:r>
      <w:proofErr w:type="spellEnd"/>
      <w:r w:rsidRPr="000C5652">
        <w:rPr>
          <w:rFonts w:ascii="Arial" w:hAnsi="Arial" w:cs="Arial"/>
        </w:rPr>
        <w:t xml:space="preserve"> &amp; Chimenya</w:t>
      </w:r>
      <w:r w:rsidR="00CB17C5" w:rsidRPr="000C5652">
        <w:rPr>
          <w:rFonts w:ascii="Arial" w:hAnsi="Arial" w:cs="Arial"/>
        </w:rPr>
        <w:t xml:space="preserve">, </w:t>
      </w:r>
      <w:r w:rsidRPr="000C5652">
        <w:rPr>
          <w:rFonts w:ascii="Arial" w:hAnsi="Arial" w:cs="Arial"/>
        </w:rPr>
        <w:t xml:space="preserve">2024) note that migrant entrepreneurship cannot be understood without analysing sociopolitical pressures, structural inequalities and shifting opportunity structures that influence entrepreneurial agency and integration outcomes. These insights align with findings from Birmingham’s ethnic business landscape, where groups experience uneven access to networks, resources and market visibility (Ram, 2002).  </w:t>
      </w:r>
    </w:p>
    <w:p w14:paraId="3A2E2AEC" w14:textId="77777777" w:rsidR="0002141D" w:rsidRPr="000C5652" w:rsidRDefault="0002141D" w:rsidP="000C5652">
      <w:pPr>
        <w:spacing w:line="360" w:lineRule="auto"/>
        <w:jc w:val="both"/>
        <w:rPr>
          <w:rFonts w:ascii="Arial" w:hAnsi="Arial" w:cs="Arial"/>
        </w:rPr>
      </w:pPr>
    </w:p>
    <w:p w14:paraId="5363096F" w14:textId="52EDC439" w:rsidR="0002141D" w:rsidRPr="000C5652" w:rsidRDefault="0002141D" w:rsidP="000C5652">
      <w:pPr>
        <w:spacing w:line="360" w:lineRule="auto"/>
        <w:jc w:val="both"/>
        <w:rPr>
          <w:rFonts w:ascii="Arial" w:hAnsi="Arial" w:cs="Arial"/>
        </w:rPr>
      </w:pPr>
      <w:r w:rsidRPr="000C5652">
        <w:rPr>
          <w:rFonts w:ascii="Arial" w:hAnsi="Arial" w:cs="Arial"/>
        </w:rPr>
        <w:t xml:space="preserve">This chapter synthesises literature across five core domains: </w:t>
      </w:r>
    </w:p>
    <w:p w14:paraId="2566D99A"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mixed embeddedness and opportunity structures, </w:t>
      </w:r>
    </w:p>
    <w:p w14:paraId="7A5F241C"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migration and food cultures, </w:t>
      </w:r>
    </w:p>
    <w:p w14:paraId="2A41B751"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UK ethnic food retail sectoral trends, and </w:t>
      </w:r>
    </w:p>
    <w:p w14:paraId="5FBAE4EC"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Caribbean–South Asian comparative literature. </w:t>
      </w:r>
    </w:p>
    <w:p w14:paraId="65C7A237"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Together, these themes create a robust conceptual foundation for analysing why Caribbean and South Asian food retailers exhibit divergent survival and scalability patterns. </w:t>
      </w:r>
    </w:p>
    <w:p w14:paraId="7E0F681D" w14:textId="77777777" w:rsidR="003F0E0B" w:rsidRPr="000C5652" w:rsidRDefault="003F0E0B" w:rsidP="000C5652">
      <w:pPr>
        <w:spacing w:line="360" w:lineRule="auto"/>
        <w:jc w:val="both"/>
        <w:rPr>
          <w:rFonts w:ascii="Arial" w:hAnsi="Arial" w:cs="Arial"/>
        </w:rPr>
      </w:pPr>
    </w:p>
    <w:p w14:paraId="07F8291C" w14:textId="6FA09209" w:rsidR="0002141D" w:rsidRPr="000C5652" w:rsidRDefault="0002141D" w:rsidP="000C5652">
      <w:pPr>
        <w:spacing w:line="360" w:lineRule="auto"/>
        <w:jc w:val="both"/>
        <w:rPr>
          <w:rFonts w:ascii="Arial" w:hAnsi="Arial" w:cs="Arial"/>
        </w:rPr>
      </w:pPr>
      <w:r w:rsidRPr="000C5652">
        <w:rPr>
          <w:rFonts w:ascii="Arial" w:hAnsi="Arial" w:cs="Arial"/>
        </w:rPr>
        <w:t xml:space="preserve">2.3 </w:t>
      </w:r>
      <w:r w:rsidRPr="000C5652">
        <w:rPr>
          <w:rFonts w:ascii="Arial" w:hAnsi="Arial" w:cs="Arial"/>
          <w:b/>
          <w:bCs/>
          <w:u w:val="single"/>
        </w:rPr>
        <w:t>Mixed Embeddedness and Urban Opportunity Structures</w:t>
      </w:r>
      <w:r w:rsidRPr="000C5652">
        <w:rPr>
          <w:rFonts w:ascii="Arial" w:hAnsi="Arial" w:cs="Arial"/>
        </w:rPr>
        <w:t xml:space="preserve"> </w:t>
      </w:r>
    </w:p>
    <w:p w14:paraId="00CBBAD6"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Mixed embeddedness theory provides one of the most influential frameworks for explaining why certain migrant groups scale their businesses while others remain confined to ethnic niches. It argues that entrepreneurship results from the intersection of: </w:t>
      </w:r>
    </w:p>
    <w:p w14:paraId="6C094618" w14:textId="068D9614" w:rsidR="0002141D" w:rsidRPr="000C5652" w:rsidRDefault="0002141D" w:rsidP="000C5652">
      <w:pPr>
        <w:spacing w:line="360" w:lineRule="auto"/>
        <w:jc w:val="both"/>
        <w:rPr>
          <w:rFonts w:ascii="Arial" w:hAnsi="Arial" w:cs="Arial"/>
        </w:rPr>
      </w:pPr>
      <w:r w:rsidRPr="000C5652">
        <w:rPr>
          <w:rFonts w:ascii="Arial" w:hAnsi="Arial" w:cs="Arial"/>
        </w:rPr>
        <w:t>Social embeddedness (co</w:t>
      </w:r>
      <w:r w:rsidR="003F0E0B" w:rsidRPr="000C5652">
        <w:rPr>
          <w:rFonts w:ascii="Arial" w:hAnsi="Arial" w:cs="Arial"/>
        </w:rPr>
        <w:t xml:space="preserve"> </w:t>
      </w:r>
      <w:r w:rsidRPr="000C5652">
        <w:rPr>
          <w:rFonts w:ascii="Arial" w:hAnsi="Arial" w:cs="Arial"/>
        </w:rPr>
        <w:t xml:space="preserve">ethnic ties, trust, labour) </w:t>
      </w:r>
    </w:p>
    <w:p w14:paraId="4B93DAD4"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Institutional embeddedness (policy, regulation, finance access) </w:t>
      </w:r>
    </w:p>
    <w:p w14:paraId="4001862B"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Market opportunity structures (consumer demand, competition, location) </w:t>
      </w:r>
    </w:p>
    <w:p w14:paraId="2A2F235D" w14:textId="45F64A17" w:rsidR="0002141D" w:rsidRPr="000C5652" w:rsidRDefault="003F0E0B" w:rsidP="000C5652">
      <w:pPr>
        <w:spacing w:line="360" w:lineRule="auto"/>
        <w:jc w:val="both"/>
        <w:rPr>
          <w:rFonts w:ascii="Arial" w:hAnsi="Arial" w:cs="Arial"/>
        </w:rPr>
      </w:pPr>
      <w:r w:rsidRPr="000C5652">
        <w:rPr>
          <w:rFonts w:ascii="Arial" w:hAnsi="Arial" w:cs="Arial"/>
        </w:rPr>
        <w:lastRenderedPageBreak/>
        <w:t>(</w:t>
      </w:r>
      <w:r w:rsidR="0002141D" w:rsidRPr="000C5652">
        <w:rPr>
          <w:rFonts w:ascii="Arial" w:hAnsi="Arial" w:cs="Arial"/>
        </w:rPr>
        <w:t>Ram</w:t>
      </w:r>
      <w:r w:rsidRPr="000C5652">
        <w:rPr>
          <w:rFonts w:ascii="Arial" w:hAnsi="Arial" w:cs="Arial"/>
        </w:rPr>
        <w:t xml:space="preserve">, </w:t>
      </w:r>
      <w:r w:rsidR="0002141D" w:rsidRPr="000C5652">
        <w:rPr>
          <w:rFonts w:ascii="Arial" w:hAnsi="Arial" w:cs="Arial"/>
        </w:rPr>
        <w:t>2002) demonstrate the importance of spatial opportunity in Birmingham’s ethnic minority enterprise landscape. They found that South Asian restaurants clustered in favourable locations</w:t>
      </w:r>
      <w:r w:rsidRPr="000C5652">
        <w:rPr>
          <w:rFonts w:ascii="Arial" w:hAnsi="Arial" w:cs="Arial"/>
        </w:rPr>
        <w:t xml:space="preserve"> </w:t>
      </w:r>
      <w:r w:rsidR="0002141D" w:rsidRPr="000C5652">
        <w:rPr>
          <w:rFonts w:ascii="Arial" w:hAnsi="Arial" w:cs="Arial"/>
        </w:rPr>
        <w:t>particularly the Balti Triangle benefited from dense local demand, community visibility and cross</w:t>
      </w:r>
      <w:r w:rsidRPr="000C5652">
        <w:rPr>
          <w:rFonts w:ascii="Arial" w:hAnsi="Arial" w:cs="Arial"/>
        </w:rPr>
        <w:t xml:space="preserve"> </w:t>
      </w:r>
      <w:r w:rsidR="0002141D" w:rsidRPr="000C5652">
        <w:rPr>
          <w:rFonts w:ascii="Arial" w:hAnsi="Arial" w:cs="Arial"/>
        </w:rPr>
        <w:t xml:space="preserve">ethnic customer flow, which reinforced business viability and expansion possibilities.  </w:t>
      </w:r>
    </w:p>
    <w:p w14:paraId="718785BB" w14:textId="387E2961" w:rsidR="0002141D" w:rsidRPr="000C5652" w:rsidRDefault="003F0E0B" w:rsidP="000C5652">
      <w:pPr>
        <w:spacing w:line="360" w:lineRule="auto"/>
        <w:jc w:val="both"/>
        <w:rPr>
          <w:rFonts w:ascii="Arial" w:hAnsi="Arial" w:cs="Arial"/>
        </w:rPr>
      </w:pPr>
      <w:r w:rsidRPr="000C5652">
        <w:rPr>
          <w:rFonts w:ascii="Arial" w:hAnsi="Arial" w:cs="Arial"/>
        </w:rPr>
        <w:t>D</w:t>
      </w:r>
      <w:r w:rsidR="0002141D" w:rsidRPr="000C5652">
        <w:rPr>
          <w:rFonts w:ascii="Arial" w:hAnsi="Arial" w:cs="Arial"/>
        </w:rPr>
        <w:t>octoral research further examines how multicultural and transnational embeddedness influence entrepreneurial “breakout”</w:t>
      </w:r>
      <w:r w:rsidRPr="000C5652">
        <w:rPr>
          <w:rFonts w:ascii="Arial" w:hAnsi="Arial" w:cs="Arial"/>
        </w:rPr>
        <w:t xml:space="preserve"> </w:t>
      </w:r>
      <w:r w:rsidR="0002141D" w:rsidRPr="000C5652">
        <w:rPr>
          <w:rFonts w:ascii="Arial" w:hAnsi="Arial" w:cs="Arial"/>
        </w:rPr>
        <w:t xml:space="preserve">the ability to move from niche ethnic markets into wider commercial ecosystems. According to </w:t>
      </w:r>
      <w:r w:rsidR="00F01350" w:rsidRPr="000C5652">
        <w:rPr>
          <w:rFonts w:ascii="Arial" w:hAnsi="Arial" w:cs="Arial"/>
        </w:rPr>
        <w:t>(</w:t>
      </w:r>
      <w:r w:rsidR="0002141D" w:rsidRPr="000C5652">
        <w:rPr>
          <w:rFonts w:ascii="Arial" w:hAnsi="Arial" w:cs="Arial"/>
        </w:rPr>
        <w:t>Shinnie,</w:t>
      </w:r>
      <w:r w:rsidR="00F01350" w:rsidRPr="000C5652">
        <w:rPr>
          <w:rFonts w:ascii="Arial" w:hAnsi="Arial" w:cs="Arial"/>
        </w:rPr>
        <w:t xml:space="preserve"> 2023)</w:t>
      </w:r>
      <w:r w:rsidR="0002141D" w:rsidRPr="000C5652">
        <w:rPr>
          <w:rFonts w:ascii="Arial" w:hAnsi="Arial" w:cs="Arial"/>
        </w:rPr>
        <w:t xml:space="preserve"> businesses embedded only within local ethnic networks face significant structural limits, whereas those accessing multicultural or transnational networks are more likely to achieve diversification and scalability.  </w:t>
      </w:r>
    </w:p>
    <w:p w14:paraId="7C2223B3" w14:textId="4553D094" w:rsidR="0002141D" w:rsidRPr="000C5652" w:rsidRDefault="00F01350" w:rsidP="000C5652">
      <w:pPr>
        <w:spacing w:line="360" w:lineRule="auto"/>
        <w:jc w:val="both"/>
        <w:rPr>
          <w:rFonts w:ascii="Arial" w:hAnsi="Arial" w:cs="Arial"/>
        </w:rPr>
      </w:pPr>
      <w:r w:rsidRPr="000C5652">
        <w:rPr>
          <w:rFonts w:ascii="Arial" w:hAnsi="Arial" w:cs="Arial"/>
        </w:rPr>
        <w:t>(</w:t>
      </w:r>
      <w:proofErr w:type="spellStart"/>
      <w:r w:rsidR="0002141D" w:rsidRPr="000C5652">
        <w:rPr>
          <w:rFonts w:ascii="Arial" w:hAnsi="Arial" w:cs="Arial"/>
        </w:rPr>
        <w:t>HyamsSsekasi</w:t>
      </w:r>
      <w:proofErr w:type="spellEnd"/>
      <w:r w:rsidR="0002141D" w:rsidRPr="000C5652">
        <w:rPr>
          <w:rFonts w:ascii="Arial" w:hAnsi="Arial" w:cs="Arial"/>
        </w:rPr>
        <w:t xml:space="preserve"> &amp; Chimenya</w:t>
      </w:r>
      <w:r w:rsidRPr="000C5652">
        <w:rPr>
          <w:rFonts w:ascii="Arial" w:hAnsi="Arial" w:cs="Arial"/>
        </w:rPr>
        <w:t xml:space="preserve">, </w:t>
      </w:r>
      <w:r w:rsidR="0002141D" w:rsidRPr="000C5652">
        <w:rPr>
          <w:rFonts w:ascii="Arial" w:hAnsi="Arial" w:cs="Arial"/>
        </w:rPr>
        <w:t>2024) similarly highlight that migrant entrepreneurs in the UK operate within sociopolitical constraints shaped by immigration policy, economic restructuring</w:t>
      </w:r>
      <w:r w:rsidRPr="000C5652">
        <w:rPr>
          <w:rFonts w:ascii="Arial" w:hAnsi="Arial" w:cs="Arial"/>
        </w:rPr>
        <w:t xml:space="preserve"> </w:t>
      </w:r>
      <w:r w:rsidR="0002141D" w:rsidRPr="000C5652">
        <w:rPr>
          <w:rFonts w:ascii="Arial" w:hAnsi="Arial" w:cs="Arial"/>
        </w:rPr>
        <w:t xml:space="preserve">and institutional inequalities. These wider systemic pressures produce uneven opportunity structures across different migrant groups, affecting business sustainability and growth trajectories.  </w:t>
      </w:r>
    </w:p>
    <w:p w14:paraId="44C07FBD" w14:textId="77777777" w:rsidR="0002141D" w:rsidRPr="000C5652" w:rsidRDefault="0002141D" w:rsidP="000C5652">
      <w:pPr>
        <w:spacing w:line="360" w:lineRule="auto"/>
        <w:jc w:val="both"/>
        <w:rPr>
          <w:rFonts w:ascii="Arial" w:hAnsi="Arial" w:cs="Arial"/>
        </w:rPr>
      </w:pPr>
    </w:p>
    <w:p w14:paraId="27F15D4A" w14:textId="199DABCC" w:rsidR="0002141D" w:rsidRPr="000C5652" w:rsidRDefault="0002141D" w:rsidP="000C5652">
      <w:pPr>
        <w:spacing w:line="360" w:lineRule="auto"/>
        <w:jc w:val="both"/>
        <w:rPr>
          <w:rFonts w:ascii="Arial" w:hAnsi="Arial" w:cs="Arial"/>
        </w:rPr>
      </w:pPr>
      <w:r w:rsidRPr="000C5652">
        <w:rPr>
          <w:rFonts w:ascii="Arial" w:hAnsi="Arial" w:cs="Arial"/>
        </w:rPr>
        <w:t>Mixed embeddedness therefore offers a critical framework for understanding why South Asian retailers often scale successfully: they benefit from transnational networks, strong diaspora demand and favourable market location. Caribbean retailers</w:t>
      </w:r>
      <w:r w:rsidR="00F01350" w:rsidRPr="000C5652">
        <w:rPr>
          <w:rFonts w:ascii="Arial" w:hAnsi="Arial" w:cs="Arial"/>
        </w:rPr>
        <w:t xml:space="preserve"> </w:t>
      </w:r>
      <w:r w:rsidRPr="000C5652">
        <w:rPr>
          <w:rFonts w:ascii="Arial" w:hAnsi="Arial" w:cs="Arial"/>
        </w:rPr>
        <w:t>despite strong cultural embeddedness</w:t>
      </w:r>
      <w:r w:rsidR="00F01350" w:rsidRPr="000C5652">
        <w:rPr>
          <w:rFonts w:ascii="Arial" w:hAnsi="Arial" w:cs="Arial"/>
        </w:rPr>
        <w:t xml:space="preserve"> </w:t>
      </w:r>
      <w:r w:rsidRPr="000C5652">
        <w:rPr>
          <w:rFonts w:ascii="Arial" w:hAnsi="Arial" w:cs="Arial"/>
        </w:rPr>
        <w:t>typically face narrower opportunity structures, weaker supply-chain networks</w:t>
      </w:r>
      <w:r w:rsidR="00F01350" w:rsidRPr="000C5652">
        <w:rPr>
          <w:rFonts w:ascii="Arial" w:hAnsi="Arial" w:cs="Arial"/>
        </w:rPr>
        <w:t xml:space="preserve"> </w:t>
      </w:r>
      <w:r w:rsidRPr="000C5652">
        <w:rPr>
          <w:rFonts w:ascii="Arial" w:hAnsi="Arial" w:cs="Arial"/>
        </w:rPr>
        <w:t>and fewer cross</w:t>
      </w:r>
      <w:r w:rsidR="00F01350" w:rsidRPr="000C5652">
        <w:rPr>
          <w:rFonts w:ascii="Arial" w:hAnsi="Arial" w:cs="Arial"/>
        </w:rPr>
        <w:t xml:space="preserve"> </w:t>
      </w:r>
      <w:r w:rsidRPr="000C5652">
        <w:rPr>
          <w:rFonts w:ascii="Arial" w:hAnsi="Arial" w:cs="Arial"/>
        </w:rPr>
        <w:t xml:space="preserve">ethnic demand channels, limiting scalability. </w:t>
      </w:r>
    </w:p>
    <w:p w14:paraId="1C93E40A" w14:textId="77777777" w:rsidR="00F01350" w:rsidRPr="000C5652" w:rsidRDefault="00F01350" w:rsidP="000C5652">
      <w:pPr>
        <w:spacing w:line="360" w:lineRule="auto"/>
        <w:jc w:val="both"/>
        <w:rPr>
          <w:rFonts w:ascii="Arial" w:hAnsi="Arial" w:cs="Arial"/>
        </w:rPr>
      </w:pPr>
    </w:p>
    <w:p w14:paraId="6D199441" w14:textId="779B5189" w:rsidR="0002141D" w:rsidRPr="000C5652" w:rsidRDefault="0002141D" w:rsidP="000C5652">
      <w:pPr>
        <w:spacing w:line="360" w:lineRule="auto"/>
        <w:jc w:val="both"/>
        <w:rPr>
          <w:rFonts w:ascii="Arial" w:hAnsi="Arial" w:cs="Arial"/>
        </w:rPr>
      </w:pPr>
      <w:r w:rsidRPr="000C5652">
        <w:rPr>
          <w:rFonts w:ascii="Arial" w:hAnsi="Arial" w:cs="Arial"/>
        </w:rPr>
        <w:t xml:space="preserve">2.4 </w:t>
      </w:r>
      <w:r w:rsidRPr="000C5652">
        <w:rPr>
          <w:rFonts w:ascii="Arial" w:hAnsi="Arial" w:cs="Arial"/>
          <w:b/>
          <w:bCs/>
          <w:u w:val="single"/>
        </w:rPr>
        <w:t>Migration, Food Cultures and Consumer Behaviour</w:t>
      </w:r>
      <w:r w:rsidRPr="000C5652">
        <w:rPr>
          <w:rFonts w:ascii="Arial" w:hAnsi="Arial" w:cs="Arial"/>
        </w:rPr>
        <w:t xml:space="preserve"> </w:t>
      </w:r>
    </w:p>
    <w:p w14:paraId="46F0620A" w14:textId="6F6A345D" w:rsidR="0002141D" w:rsidRPr="000C5652" w:rsidRDefault="0002141D" w:rsidP="000C5652">
      <w:pPr>
        <w:spacing w:line="360" w:lineRule="auto"/>
        <w:jc w:val="both"/>
        <w:rPr>
          <w:rFonts w:ascii="Arial" w:hAnsi="Arial" w:cs="Arial"/>
        </w:rPr>
      </w:pPr>
      <w:r w:rsidRPr="000C5652">
        <w:rPr>
          <w:rFonts w:ascii="Arial" w:hAnsi="Arial" w:cs="Arial"/>
        </w:rPr>
        <w:t>Food serves as a cultural anchor for migrant communities, maintaining identity, belonging</w:t>
      </w:r>
      <w:r w:rsidR="00F01350" w:rsidRPr="000C5652">
        <w:rPr>
          <w:rFonts w:ascii="Arial" w:hAnsi="Arial" w:cs="Arial"/>
        </w:rPr>
        <w:t xml:space="preserve"> </w:t>
      </w:r>
      <w:r w:rsidRPr="000C5652">
        <w:rPr>
          <w:rFonts w:ascii="Arial" w:hAnsi="Arial" w:cs="Arial"/>
        </w:rPr>
        <w:t xml:space="preserve">and intergenerational continuity. This makes ethnic food retail an essential sector for understanding migrant cultural resilience. </w:t>
      </w:r>
    </w:p>
    <w:p w14:paraId="58F8A242"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UCL’s (2023) nationwide dataset demonstrates that South Asian and Black households purchase significantly higher proportions of unprepared and culturally specific foods compared to White British households, reflecting persistent cultural food practices across generations. These demand patterns directly sustain ethnic grocery retailers </w:t>
      </w:r>
    </w:p>
    <w:p w14:paraId="1D2E0901" w14:textId="2D560BC8" w:rsidR="0002141D" w:rsidRPr="000C5652" w:rsidRDefault="00F01350" w:rsidP="000C5652">
      <w:pPr>
        <w:spacing w:line="360" w:lineRule="auto"/>
        <w:jc w:val="both"/>
        <w:rPr>
          <w:rFonts w:ascii="Arial" w:hAnsi="Arial" w:cs="Arial"/>
        </w:rPr>
      </w:pPr>
      <w:r w:rsidRPr="000C5652">
        <w:rPr>
          <w:rFonts w:ascii="Arial" w:hAnsi="Arial" w:cs="Arial"/>
        </w:rPr>
        <w:t>(</w:t>
      </w:r>
      <w:r w:rsidR="0002141D" w:rsidRPr="000C5652">
        <w:rPr>
          <w:rFonts w:ascii="Arial" w:hAnsi="Arial" w:cs="Arial"/>
        </w:rPr>
        <w:t>The Birmingham Food System Strategy</w:t>
      </w:r>
      <w:r w:rsidRPr="000C5652">
        <w:rPr>
          <w:rFonts w:ascii="Arial" w:hAnsi="Arial" w:cs="Arial"/>
        </w:rPr>
        <w:t xml:space="preserve">, </w:t>
      </w:r>
      <w:r w:rsidR="0002141D" w:rsidRPr="000C5652">
        <w:rPr>
          <w:rFonts w:ascii="Arial" w:hAnsi="Arial" w:cs="Arial"/>
        </w:rPr>
        <w:t xml:space="preserve">2026) identifies Birmingham as a multicultural food city shaped by diverse migration histories and transnational food networks. The strategy </w:t>
      </w:r>
      <w:r w:rsidR="0002141D" w:rsidRPr="000C5652">
        <w:rPr>
          <w:rFonts w:ascii="Arial" w:hAnsi="Arial" w:cs="Arial"/>
        </w:rPr>
        <w:lastRenderedPageBreak/>
        <w:t>emphasises the significant role of community</w:t>
      </w:r>
      <w:r w:rsidRPr="000C5652">
        <w:rPr>
          <w:rFonts w:ascii="Arial" w:hAnsi="Arial" w:cs="Arial"/>
        </w:rPr>
        <w:t xml:space="preserve"> </w:t>
      </w:r>
      <w:r w:rsidR="0002141D" w:rsidRPr="000C5652">
        <w:rPr>
          <w:rFonts w:ascii="Arial" w:hAnsi="Arial" w:cs="Arial"/>
        </w:rPr>
        <w:t xml:space="preserve">rooted food businesses in shaping local food access, cultural identity and economic inclusion. </w:t>
      </w:r>
    </w:p>
    <w:p w14:paraId="741FCC8B" w14:textId="69BD780F" w:rsidR="0002141D" w:rsidRPr="000C5652" w:rsidRDefault="00F01350" w:rsidP="000C5652">
      <w:pPr>
        <w:spacing w:line="360" w:lineRule="auto"/>
        <w:jc w:val="both"/>
        <w:rPr>
          <w:rFonts w:ascii="Arial" w:hAnsi="Arial" w:cs="Arial"/>
        </w:rPr>
      </w:pPr>
      <w:r w:rsidRPr="000C5652">
        <w:rPr>
          <w:rFonts w:ascii="Arial" w:hAnsi="Arial" w:cs="Arial"/>
        </w:rPr>
        <w:t>(</w:t>
      </w:r>
      <w:r w:rsidR="0002141D" w:rsidRPr="000C5652">
        <w:rPr>
          <w:rFonts w:ascii="Arial" w:hAnsi="Arial" w:cs="Arial"/>
        </w:rPr>
        <w:t>Salehi</w:t>
      </w:r>
      <w:r w:rsidRPr="000C5652">
        <w:rPr>
          <w:rFonts w:ascii="Arial" w:hAnsi="Arial" w:cs="Arial"/>
        </w:rPr>
        <w:t xml:space="preserve">, </w:t>
      </w:r>
      <w:r w:rsidR="0002141D" w:rsidRPr="000C5652">
        <w:rPr>
          <w:rFonts w:ascii="Arial" w:hAnsi="Arial" w:cs="Arial"/>
        </w:rPr>
        <w:t>2026) argues that food-related ethnic entrepreneurship benefits from cultural loyalty but is also vulnerable to niche</w:t>
      </w:r>
      <w:r w:rsidRPr="000C5652">
        <w:rPr>
          <w:rFonts w:ascii="Arial" w:hAnsi="Arial" w:cs="Arial"/>
        </w:rPr>
        <w:t xml:space="preserve"> </w:t>
      </w:r>
      <w:r w:rsidR="0002141D" w:rsidRPr="000C5652">
        <w:rPr>
          <w:rFonts w:ascii="Arial" w:hAnsi="Arial" w:cs="Arial"/>
        </w:rPr>
        <w:t>market confinement. Businesses that rely solely on intra</w:t>
      </w:r>
      <w:r w:rsidRPr="000C5652">
        <w:rPr>
          <w:rFonts w:ascii="Arial" w:hAnsi="Arial" w:cs="Arial"/>
        </w:rPr>
        <w:t xml:space="preserve"> </w:t>
      </w:r>
      <w:r w:rsidR="0002141D" w:rsidRPr="000C5652">
        <w:rPr>
          <w:rFonts w:ascii="Arial" w:hAnsi="Arial" w:cs="Arial"/>
        </w:rPr>
        <w:t>ethnic consumers face limited expansion opportunities unless their cuisine gains broader mainstream appeal. This distinction is critical for comparing Caribbean and South Asian shops</w:t>
      </w:r>
      <w:r w:rsidRPr="000C5652">
        <w:rPr>
          <w:rFonts w:ascii="Arial" w:hAnsi="Arial" w:cs="Arial"/>
        </w:rPr>
        <w:t>,</w:t>
      </w:r>
      <w:r w:rsidR="0002141D" w:rsidRPr="000C5652">
        <w:rPr>
          <w:rFonts w:ascii="Arial" w:hAnsi="Arial" w:cs="Arial"/>
        </w:rPr>
        <w:t xml:space="preserve"> while both sectors serve strong cultural functions, South Asian cuisine has been widely integrated into British mainstream food culture</w:t>
      </w:r>
      <w:r w:rsidRPr="000C5652">
        <w:rPr>
          <w:rFonts w:ascii="Arial" w:hAnsi="Arial" w:cs="Arial"/>
        </w:rPr>
        <w:t xml:space="preserve">, </w:t>
      </w:r>
      <w:r w:rsidR="0002141D" w:rsidRPr="000C5652">
        <w:rPr>
          <w:rFonts w:ascii="Arial" w:hAnsi="Arial" w:cs="Arial"/>
        </w:rPr>
        <w:t xml:space="preserve">Caribbean cuisine has not yet achieved the same level of household penetration.  </w:t>
      </w:r>
    </w:p>
    <w:p w14:paraId="527AA304" w14:textId="130F82EE" w:rsidR="0002141D" w:rsidRPr="000C5652" w:rsidRDefault="0002141D" w:rsidP="000C5652">
      <w:pPr>
        <w:spacing w:line="360" w:lineRule="auto"/>
        <w:jc w:val="both"/>
        <w:rPr>
          <w:rFonts w:ascii="Arial" w:hAnsi="Arial" w:cs="Arial"/>
        </w:rPr>
      </w:pPr>
      <w:r w:rsidRPr="000C5652">
        <w:rPr>
          <w:rFonts w:ascii="Arial" w:hAnsi="Arial" w:cs="Arial"/>
        </w:rPr>
        <w:t xml:space="preserve">Urban studies further show that food cultures shape and are shaped by Birmingham’s multicultural landscape. </w:t>
      </w:r>
      <w:r w:rsidR="00F01350" w:rsidRPr="000C5652">
        <w:rPr>
          <w:rFonts w:ascii="Arial" w:hAnsi="Arial" w:cs="Arial"/>
        </w:rPr>
        <w:t>(</w:t>
      </w:r>
      <w:r w:rsidRPr="000C5652">
        <w:rPr>
          <w:rFonts w:ascii="Arial" w:hAnsi="Arial" w:cs="Arial"/>
        </w:rPr>
        <w:t>McEwan</w:t>
      </w:r>
      <w:r w:rsidR="00F01350" w:rsidRPr="000C5652">
        <w:rPr>
          <w:rFonts w:ascii="Arial" w:hAnsi="Arial" w:cs="Arial"/>
        </w:rPr>
        <w:t xml:space="preserve">, </w:t>
      </w:r>
      <w:r w:rsidRPr="000C5652">
        <w:rPr>
          <w:rFonts w:ascii="Arial" w:hAnsi="Arial" w:cs="Arial"/>
        </w:rPr>
        <w:t>2005) argue that Birmingham’s economic and cultural identity is deeply influenced by ethnic economies, including ethnic food retail, which reflects the city’s global connectedness and diverse local communities.</w:t>
      </w:r>
    </w:p>
    <w:p w14:paraId="5BB5D97E"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Taken together, the literature establishes that demand for ethnic food is structurally sustained by cultural identity, demographic patterns and migration histories. These factors create distinct consumer ecosystems around Caribbean and South Asian retailers. </w:t>
      </w:r>
    </w:p>
    <w:p w14:paraId="6A6597CE" w14:textId="77777777" w:rsidR="0002141D" w:rsidRPr="000C5652" w:rsidRDefault="0002141D" w:rsidP="000C5652">
      <w:pPr>
        <w:spacing w:line="360" w:lineRule="auto"/>
        <w:jc w:val="both"/>
        <w:rPr>
          <w:rFonts w:ascii="Arial" w:hAnsi="Arial" w:cs="Arial"/>
        </w:rPr>
      </w:pPr>
    </w:p>
    <w:p w14:paraId="567D9C4A"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2.5 </w:t>
      </w:r>
      <w:r w:rsidRPr="000C5652">
        <w:rPr>
          <w:rFonts w:ascii="Arial" w:hAnsi="Arial" w:cs="Arial"/>
          <w:b/>
          <w:bCs/>
          <w:u w:val="single"/>
        </w:rPr>
        <w:t>Ethnic Food Retail in the UK: Sectoral Trends</w:t>
      </w:r>
      <w:r w:rsidRPr="000C5652">
        <w:rPr>
          <w:rFonts w:ascii="Arial" w:hAnsi="Arial" w:cs="Arial"/>
        </w:rPr>
        <w:t xml:space="preserve"> </w:t>
      </w:r>
    </w:p>
    <w:p w14:paraId="0D28CA23" w14:textId="4C2F964D" w:rsidR="0002141D" w:rsidRPr="000C5652" w:rsidRDefault="0002141D" w:rsidP="000C5652">
      <w:pPr>
        <w:spacing w:line="360" w:lineRule="auto"/>
        <w:jc w:val="both"/>
        <w:rPr>
          <w:rFonts w:ascii="Arial" w:hAnsi="Arial" w:cs="Arial"/>
        </w:rPr>
      </w:pPr>
      <w:r w:rsidRPr="000C5652">
        <w:rPr>
          <w:rFonts w:ascii="Arial" w:hAnsi="Arial" w:cs="Arial"/>
        </w:rPr>
        <w:t>Ethnic food retail has grown substantially in the UK, driven by demographic diversification, cross</w:t>
      </w:r>
      <w:r w:rsidR="00F01350" w:rsidRPr="000C5652">
        <w:rPr>
          <w:rFonts w:ascii="Arial" w:hAnsi="Arial" w:cs="Arial"/>
        </w:rPr>
        <w:t xml:space="preserve"> </w:t>
      </w:r>
      <w:r w:rsidRPr="000C5652">
        <w:rPr>
          <w:rFonts w:ascii="Arial" w:hAnsi="Arial" w:cs="Arial"/>
        </w:rPr>
        <w:t>cultural culinary interes</w:t>
      </w:r>
      <w:r w:rsidR="00F01350" w:rsidRPr="000C5652">
        <w:rPr>
          <w:rFonts w:ascii="Arial" w:hAnsi="Arial" w:cs="Arial"/>
        </w:rPr>
        <w:t>t</w:t>
      </w:r>
      <w:r w:rsidRPr="000C5652">
        <w:rPr>
          <w:rFonts w:ascii="Arial" w:hAnsi="Arial" w:cs="Arial"/>
        </w:rPr>
        <w:t xml:space="preserve"> and the expansion of globalised supply chains. Sectoral reports show that ethnic food businesses support employment, cultural identity and local economic resilience, particularly in major cities such as Birmingham.</w:t>
      </w:r>
      <w:r w:rsidR="00F01350" w:rsidRPr="000C5652">
        <w:rPr>
          <w:rFonts w:ascii="Arial" w:hAnsi="Arial" w:cs="Arial"/>
        </w:rPr>
        <w:t xml:space="preserve"> </w:t>
      </w:r>
      <w:r w:rsidRPr="000C5652">
        <w:rPr>
          <w:rFonts w:ascii="Arial" w:hAnsi="Arial" w:cs="Arial"/>
        </w:rPr>
        <w:t>South Asian and Black households purchase substantially more unprepared and culturally specific foods than White households,</w:t>
      </w:r>
      <w:r w:rsidR="00F01350" w:rsidRPr="000C5652">
        <w:rPr>
          <w:rFonts w:ascii="Arial" w:hAnsi="Arial" w:cs="Arial"/>
        </w:rPr>
        <w:t xml:space="preserve"> (UCL, 2023)</w:t>
      </w:r>
      <w:r w:rsidRPr="000C5652">
        <w:rPr>
          <w:rFonts w:ascii="Arial" w:hAnsi="Arial" w:cs="Arial"/>
        </w:rPr>
        <w:t xml:space="preserve"> indicating sustained demand for ethnic food retailers and reaffirming their critical role in supplying traditional staples.  </w:t>
      </w:r>
    </w:p>
    <w:p w14:paraId="41A5395F" w14:textId="75C5527C" w:rsidR="0002141D" w:rsidRPr="000C5652" w:rsidRDefault="00F01350" w:rsidP="000C5652">
      <w:pPr>
        <w:spacing w:line="360" w:lineRule="auto"/>
        <w:jc w:val="both"/>
        <w:rPr>
          <w:rFonts w:ascii="Arial" w:hAnsi="Arial" w:cs="Arial"/>
        </w:rPr>
      </w:pPr>
      <w:r w:rsidRPr="000C5652">
        <w:rPr>
          <w:rFonts w:ascii="Arial" w:hAnsi="Arial" w:cs="Arial"/>
        </w:rPr>
        <w:t>(</w:t>
      </w:r>
      <w:r w:rsidR="0002141D" w:rsidRPr="000C5652">
        <w:rPr>
          <w:rFonts w:ascii="Arial" w:hAnsi="Arial" w:cs="Arial"/>
        </w:rPr>
        <w:t>Salehi’s</w:t>
      </w:r>
      <w:r w:rsidRPr="000C5652">
        <w:rPr>
          <w:rFonts w:ascii="Arial" w:hAnsi="Arial" w:cs="Arial"/>
        </w:rPr>
        <w:t xml:space="preserve">, </w:t>
      </w:r>
      <w:r w:rsidR="0002141D" w:rsidRPr="000C5652">
        <w:rPr>
          <w:rFonts w:ascii="Arial" w:hAnsi="Arial" w:cs="Arial"/>
        </w:rPr>
        <w:t>2026) systematic review emphasises that food-sector ethnic entrepreneurs often occupy niche markets tied closely to cultural consumption, creating both opportunities and constraints. On one hand cultural loyalty builds strong customer retention</w:t>
      </w:r>
      <w:r w:rsidRPr="000C5652">
        <w:rPr>
          <w:rFonts w:ascii="Arial" w:hAnsi="Arial" w:cs="Arial"/>
        </w:rPr>
        <w:t>,</w:t>
      </w:r>
      <w:r w:rsidR="0002141D" w:rsidRPr="000C5652">
        <w:rPr>
          <w:rFonts w:ascii="Arial" w:hAnsi="Arial" w:cs="Arial"/>
        </w:rPr>
        <w:t xml:space="preserve"> on the other limited mainstream culinary penetration can restrict growth potential, especially when retailer visibility is tied to small demographic groups.  </w:t>
      </w:r>
    </w:p>
    <w:p w14:paraId="054C15A6" w14:textId="18A9E0EE" w:rsidR="0002141D" w:rsidRPr="000C5652" w:rsidRDefault="0002141D" w:rsidP="000C5652">
      <w:pPr>
        <w:spacing w:line="360" w:lineRule="auto"/>
        <w:jc w:val="both"/>
        <w:rPr>
          <w:rFonts w:ascii="Arial" w:hAnsi="Arial" w:cs="Arial"/>
        </w:rPr>
      </w:pPr>
      <w:r w:rsidRPr="000C5652">
        <w:rPr>
          <w:rFonts w:ascii="Arial" w:hAnsi="Arial" w:cs="Arial"/>
        </w:rPr>
        <w:t xml:space="preserve">At a city level, </w:t>
      </w:r>
      <w:r w:rsidR="00F01350" w:rsidRPr="000C5652">
        <w:rPr>
          <w:rFonts w:ascii="Arial" w:hAnsi="Arial" w:cs="Arial"/>
        </w:rPr>
        <w:t>(</w:t>
      </w:r>
      <w:r w:rsidRPr="000C5652">
        <w:rPr>
          <w:rFonts w:ascii="Arial" w:hAnsi="Arial" w:cs="Arial"/>
        </w:rPr>
        <w:t>Birmingham Food System Strategy</w:t>
      </w:r>
      <w:r w:rsidR="00F01350" w:rsidRPr="000C5652">
        <w:rPr>
          <w:rFonts w:ascii="Arial" w:hAnsi="Arial" w:cs="Arial"/>
        </w:rPr>
        <w:t xml:space="preserve">, </w:t>
      </w:r>
      <w:r w:rsidRPr="000C5652">
        <w:rPr>
          <w:rFonts w:ascii="Arial" w:hAnsi="Arial" w:cs="Arial"/>
        </w:rPr>
        <w:t xml:space="preserve">2026) notes that ethnic food outlets form major components of Birmingham’s food ecosystem, highlighting the city’s multicultural identity and the interdependence between ethnic communities and local food infrastructure. </w:t>
      </w:r>
      <w:r w:rsidRPr="000C5652">
        <w:rPr>
          <w:rFonts w:ascii="Arial" w:hAnsi="Arial" w:cs="Arial"/>
        </w:rPr>
        <w:lastRenderedPageBreak/>
        <w:t>The strategy emphasises the importance of culturally distinct supply chains and local shops in supporting food accessibility and community resilience.</w:t>
      </w:r>
    </w:p>
    <w:p w14:paraId="0A1D3720" w14:textId="55B867CA" w:rsidR="0002141D" w:rsidRPr="000C5652" w:rsidRDefault="0002141D" w:rsidP="000C5652">
      <w:pPr>
        <w:spacing w:line="360" w:lineRule="auto"/>
        <w:jc w:val="both"/>
        <w:rPr>
          <w:rFonts w:ascii="Arial" w:hAnsi="Arial" w:cs="Arial"/>
        </w:rPr>
      </w:pPr>
      <w:r w:rsidRPr="000C5652">
        <w:rPr>
          <w:rFonts w:ascii="Arial" w:hAnsi="Arial" w:cs="Arial"/>
        </w:rPr>
        <w:t xml:space="preserve">The </w:t>
      </w:r>
      <w:r w:rsidR="00F01350" w:rsidRPr="000C5652">
        <w:rPr>
          <w:rFonts w:ascii="Arial" w:hAnsi="Arial" w:cs="Arial"/>
        </w:rPr>
        <w:t>(</w:t>
      </w:r>
      <w:r w:rsidRPr="000C5652">
        <w:rPr>
          <w:rFonts w:ascii="Arial" w:hAnsi="Arial" w:cs="Arial"/>
        </w:rPr>
        <w:t>FSB</w:t>
      </w:r>
      <w:r w:rsidR="00F01350" w:rsidRPr="000C5652">
        <w:rPr>
          <w:rFonts w:ascii="Arial" w:hAnsi="Arial" w:cs="Arial"/>
        </w:rPr>
        <w:t xml:space="preserve">, </w:t>
      </w:r>
      <w:r w:rsidRPr="000C5652">
        <w:rPr>
          <w:rFonts w:ascii="Arial" w:hAnsi="Arial" w:cs="Arial"/>
        </w:rPr>
        <w:t xml:space="preserve">2020) report adds that although ethnic minority firms contribute significantly to the UK economy, they face persistent barriers including financial exclusion, limited access to institutional support and disproportionate exposure to sector-specific vulnerabilities. These barriers affect ethnic food retailers seeking to modernise, expand operations, or formalise supply chains.  </w:t>
      </w:r>
    </w:p>
    <w:p w14:paraId="168035B9"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These trends underscore the importance of examining ethnic food retailers within broader structural contexts, acknowledging both their cultural significance and the institutional barriers that shape their economic trajectories. </w:t>
      </w:r>
    </w:p>
    <w:p w14:paraId="4F99A8E3" w14:textId="77777777" w:rsidR="0002141D" w:rsidRPr="000C5652" w:rsidRDefault="0002141D" w:rsidP="000C5652">
      <w:pPr>
        <w:spacing w:line="360" w:lineRule="auto"/>
        <w:jc w:val="both"/>
        <w:rPr>
          <w:rFonts w:ascii="Arial" w:hAnsi="Arial" w:cs="Arial"/>
        </w:rPr>
      </w:pPr>
    </w:p>
    <w:p w14:paraId="54F0EC86" w14:textId="77777777" w:rsidR="0002141D" w:rsidRPr="000C5652" w:rsidRDefault="0002141D" w:rsidP="000C5652">
      <w:pPr>
        <w:spacing w:line="360" w:lineRule="auto"/>
        <w:jc w:val="both"/>
        <w:rPr>
          <w:rFonts w:ascii="Arial" w:hAnsi="Arial" w:cs="Arial"/>
          <w:b/>
          <w:bCs/>
          <w:u w:val="single"/>
        </w:rPr>
      </w:pPr>
      <w:r w:rsidRPr="000C5652">
        <w:rPr>
          <w:rFonts w:ascii="Arial" w:hAnsi="Arial" w:cs="Arial"/>
        </w:rPr>
        <w:t xml:space="preserve">2.6 </w:t>
      </w:r>
      <w:r w:rsidRPr="000C5652">
        <w:rPr>
          <w:rFonts w:ascii="Arial" w:hAnsi="Arial" w:cs="Arial"/>
          <w:b/>
          <w:bCs/>
          <w:u w:val="single"/>
        </w:rPr>
        <w:t xml:space="preserve">Comparative Perspectives: Caribbean and South Asian Food Retailers </w:t>
      </w:r>
    </w:p>
    <w:p w14:paraId="7C074B0A"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The literature draws clear distinctions between Caribbean and South Asian food retail sectors in the UK, especially in Birmingham. </w:t>
      </w:r>
    </w:p>
    <w:p w14:paraId="3ED6ABF4" w14:textId="77777777" w:rsidR="0002141D" w:rsidRPr="000C5652" w:rsidRDefault="0002141D" w:rsidP="000C5652">
      <w:pPr>
        <w:spacing w:line="360" w:lineRule="auto"/>
        <w:jc w:val="both"/>
        <w:rPr>
          <w:rFonts w:ascii="Arial" w:hAnsi="Arial" w:cs="Arial"/>
        </w:rPr>
      </w:pPr>
    </w:p>
    <w:p w14:paraId="05274211" w14:textId="77777777" w:rsidR="000C5652" w:rsidRDefault="000C5652" w:rsidP="000C5652">
      <w:pPr>
        <w:spacing w:line="360" w:lineRule="auto"/>
        <w:jc w:val="both"/>
        <w:rPr>
          <w:rFonts w:ascii="Arial" w:hAnsi="Arial" w:cs="Arial"/>
          <w:b/>
          <w:bCs/>
          <w:u w:val="single"/>
        </w:rPr>
      </w:pPr>
    </w:p>
    <w:p w14:paraId="7ABB94A3" w14:textId="77777777" w:rsidR="000C5652" w:rsidRDefault="000C5652" w:rsidP="000C5652">
      <w:pPr>
        <w:spacing w:line="360" w:lineRule="auto"/>
        <w:jc w:val="both"/>
        <w:rPr>
          <w:rFonts w:ascii="Arial" w:hAnsi="Arial" w:cs="Arial"/>
          <w:b/>
          <w:bCs/>
          <w:u w:val="single"/>
        </w:rPr>
      </w:pPr>
    </w:p>
    <w:p w14:paraId="4C8F8A14" w14:textId="4E1E47F6" w:rsidR="0002141D" w:rsidRPr="000C5652" w:rsidRDefault="0002141D" w:rsidP="000C5652">
      <w:pPr>
        <w:spacing w:line="360" w:lineRule="auto"/>
        <w:jc w:val="both"/>
        <w:rPr>
          <w:rFonts w:ascii="Arial" w:hAnsi="Arial" w:cs="Arial"/>
          <w:b/>
          <w:bCs/>
          <w:u w:val="single"/>
        </w:rPr>
      </w:pPr>
      <w:r w:rsidRPr="000C5652">
        <w:rPr>
          <w:rFonts w:ascii="Arial" w:hAnsi="Arial" w:cs="Arial"/>
          <w:b/>
          <w:bCs/>
          <w:u w:val="single"/>
        </w:rPr>
        <w:t xml:space="preserve">Demographic and Historical Foundations </w:t>
      </w:r>
    </w:p>
    <w:p w14:paraId="56FF9C93" w14:textId="6B363D6C" w:rsidR="0002141D" w:rsidRPr="000C5652" w:rsidRDefault="0002141D" w:rsidP="000C5652">
      <w:pPr>
        <w:spacing w:line="360" w:lineRule="auto"/>
        <w:jc w:val="both"/>
        <w:rPr>
          <w:rFonts w:ascii="Arial" w:hAnsi="Arial" w:cs="Arial"/>
        </w:rPr>
      </w:pPr>
      <w:r w:rsidRPr="000C5652">
        <w:rPr>
          <w:rFonts w:ascii="Arial" w:hAnsi="Arial" w:cs="Arial"/>
        </w:rPr>
        <w:t xml:space="preserve">South Asian migration to the UK occurred in larger and earlier waves, resulting in strong residential clustering, dense community networks and multi-generational food retail ecosystems. These demographic conditions support stable demand and large-scale shop formats, consistent with </w:t>
      </w:r>
      <w:r w:rsidR="000C5652" w:rsidRPr="000C5652">
        <w:rPr>
          <w:rFonts w:ascii="Arial" w:hAnsi="Arial" w:cs="Arial"/>
        </w:rPr>
        <w:t>(</w:t>
      </w:r>
      <w:r w:rsidRPr="000C5652">
        <w:rPr>
          <w:rFonts w:ascii="Arial" w:hAnsi="Arial" w:cs="Arial"/>
        </w:rPr>
        <w:t>UCL</w:t>
      </w:r>
      <w:r w:rsidR="000C5652" w:rsidRPr="000C5652">
        <w:rPr>
          <w:rFonts w:ascii="Arial" w:hAnsi="Arial" w:cs="Arial"/>
        </w:rPr>
        <w:t xml:space="preserve">, </w:t>
      </w:r>
      <w:r w:rsidRPr="000C5652">
        <w:rPr>
          <w:rFonts w:ascii="Arial" w:hAnsi="Arial" w:cs="Arial"/>
        </w:rPr>
        <w:t xml:space="preserve">2023) findings showing broad and diverse consumption patterns among South Asian households.  </w:t>
      </w:r>
    </w:p>
    <w:p w14:paraId="0BBAC412" w14:textId="052B3432" w:rsidR="0002141D" w:rsidRPr="000C5652" w:rsidRDefault="0002141D" w:rsidP="000C5652">
      <w:pPr>
        <w:spacing w:line="360" w:lineRule="auto"/>
        <w:jc w:val="both"/>
        <w:rPr>
          <w:rFonts w:ascii="Arial" w:hAnsi="Arial" w:cs="Arial"/>
        </w:rPr>
      </w:pPr>
      <w:r w:rsidRPr="000C5652">
        <w:rPr>
          <w:rFonts w:ascii="Arial" w:hAnsi="Arial" w:cs="Arial"/>
        </w:rPr>
        <w:t>Caribbean migration produced smaller but culturally rich communities whose food purchasing patterns</w:t>
      </w:r>
      <w:r w:rsidR="000C5652" w:rsidRPr="000C5652">
        <w:rPr>
          <w:rFonts w:ascii="Arial" w:hAnsi="Arial" w:cs="Arial"/>
        </w:rPr>
        <w:t xml:space="preserve"> </w:t>
      </w:r>
      <w:r w:rsidRPr="000C5652">
        <w:rPr>
          <w:rFonts w:ascii="Arial" w:hAnsi="Arial" w:cs="Arial"/>
        </w:rPr>
        <w:t xml:space="preserve">while culturally embedded are narrower in product range. This shapes the scale and diversity of Caribbean retail markets, echoed in studies of ethnic consumption and community-based retail (Salehi, 2026).  </w:t>
      </w:r>
    </w:p>
    <w:p w14:paraId="1700A721" w14:textId="77777777" w:rsidR="0002141D" w:rsidRPr="000C5652" w:rsidRDefault="0002141D" w:rsidP="000C5652">
      <w:pPr>
        <w:spacing w:line="360" w:lineRule="auto"/>
        <w:jc w:val="both"/>
        <w:rPr>
          <w:rFonts w:ascii="Arial" w:hAnsi="Arial" w:cs="Arial"/>
        </w:rPr>
      </w:pPr>
    </w:p>
    <w:p w14:paraId="0F18667F" w14:textId="77777777" w:rsidR="0002141D" w:rsidRPr="000C5652" w:rsidRDefault="0002141D" w:rsidP="000C5652">
      <w:pPr>
        <w:spacing w:line="360" w:lineRule="auto"/>
        <w:jc w:val="both"/>
        <w:rPr>
          <w:rFonts w:ascii="Arial" w:hAnsi="Arial" w:cs="Arial"/>
          <w:b/>
          <w:bCs/>
          <w:u w:val="single"/>
        </w:rPr>
      </w:pPr>
      <w:r w:rsidRPr="000C5652">
        <w:rPr>
          <w:rFonts w:ascii="Arial" w:hAnsi="Arial" w:cs="Arial"/>
          <w:b/>
          <w:bCs/>
          <w:u w:val="single"/>
        </w:rPr>
        <w:t xml:space="preserve">Embeddedness and Network Strength </w:t>
      </w:r>
    </w:p>
    <w:p w14:paraId="23FA312A" w14:textId="5AB96D83" w:rsidR="0002141D" w:rsidRPr="000C5652" w:rsidRDefault="000C5652" w:rsidP="000C5652">
      <w:pPr>
        <w:spacing w:line="360" w:lineRule="auto"/>
        <w:jc w:val="both"/>
        <w:rPr>
          <w:rFonts w:ascii="Arial" w:hAnsi="Arial" w:cs="Arial"/>
        </w:rPr>
      </w:pPr>
      <w:r w:rsidRPr="000C5652">
        <w:rPr>
          <w:rFonts w:ascii="Arial" w:hAnsi="Arial" w:cs="Arial"/>
        </w:rPr>
        <w:t>(</w:t>
      </w:r>
      <w:r w:rsidR="0002141D" w:rsidRPr="000C5652">
        <w:rPr>
          <w:rFonts w:ascii="Arial" w:hAnsi="Arial" w:cs="Arial"/>
        </w:rPr>
        <w:t>Gaweł</w:t>
      </w:r>
      <w:r w:rsidRPr="000C5652">
        <w:rPr>
          <w:rFonts w:ascii="Arial" w:hAnsi="Arial" w:cs="Arial"/>
        </w:rPr>
        <w:t xml:space="preserve">, </w:t>
      </w:r>
      <w:r w:rsidR="0002141D" w:rsidRPr="000C5652">
        <w:rPr>
          <w:rFonts w:ascii="Arial" w:hAnsi="Arial" w:cs="Arial"/>
        </w:rPr>
        <w:t>2024) show that migrant entrepreneurs’ outcomes depend on the nature of their embeddedness</w:t>
      </w:r>
      <w:r w:rsidRPr="000C5652">
        <w:rPr>
          <w:rFonts w:ascii="Arial" w:hAnsi="Arial" w:cs="Arial"/>
        </w:rPr>
        <w:t xml:space="preserve"> </w:t>
      </w:r>
      <w:r w:rsidR="0002141D" w:rsidRPr="000C5652">
        <w:rPr>
          <w:rFonts w:ascii="Arial" w:hAnsi="Arial" w:cs="Arial"/>
        </w:rPr>
        <w:t xml:space="preserve">whether local, diasporic or international. South Asian retailers typically exhibit </w:t>
      </w:r>
      <w:r w:rsidR="0002141D" w:rsidRPr="000C5652">
        <w:rPr>
          <w:rFonts w:ascii="Arial" w:hAnsi="Arial" w:cs="Arial"/>
        </w:rPr>
        <w:lastRenderedPageBreak/>
        <w:t xml:space="preserve">international embeddedness, benefiting from strong transnational import networks and globalised supply chains. Caribbean retailers tend to rely more heavily on local, community-level embeddedness, limiting their reach and flexibility. </w:t>
      </w:r>
    </w:p>
    <w:p w14:paraId="56FCF80F" w14:textId="2F4D45D2" w:rsidR="0002141D" w:rsidRPr="000C5652" w:rsidRDefault="000C5652" w:rsidP="000C5652">
      <w:pPr>
        <w:spacing w:line="360" w:lineRule="auto"/>
        <w:jc w:val="both"/>
        <w:rPr>
          <w:rFonts w:ascii="Arial" w:hAnsi="Arial" w:cs="Arial"/>
        </w:rPr>
      </w:pPr>
      <w:r w:rsidRPr="000C5652">
        <w:rPr>
          <w:rFonts w:ascii="Arial" w:hAnsi="Arial" w:cs="Arial"/>
        </w:rPr>
        <w:t>(</w:t>
      </w:r>
      <w:r w:rsidR="0002141D" w:rsidRPr="000C5652">
        <w:rPr>
          <w:rFonts w:ascii="Arial" w:hAnsi="Arial" w:cs="Arial"/>
        </w:rPr>
        <w:t>Shinnie</w:t>
      </w:r>
      <w:r w:rsidRPr="000C5652">
        <w:rPr>
          <w:rFonts w:ascii="Arial" w:hAnsi="Arial" w:cs="Arial"/>
        </w:rPr>
        <w:t xml:space="preserve">, </w:t>
      </w:r>
      <w:r w:rsidR="0002141D" w:rsidRPr="000C5652">
        <w:rPr>
          <w:rFonts w:ascii="Arial" w:hAnsi="Arial" w:cs="Arial"/>
        </w:rPr>
        <w:t xml:space="preserve">2023) adds that success in Birmingham’s multicultural economy increasingly depends on “multicultural </w:t>
      </w:r>
      <w:proofErr w:type="spellStart"/>
      <w:proofErr w:type="gramStart"/>
      <w:r w:rsidR="0002141D" w:rsidRPr="000C5652">
        <w:rPr>
          <w:rFonts w:ascii="Arial" w:hAnsi="Arial" w:cs="Arial"/>
        </w:rPr>
        <w:t>embeddedness”the</w:t>
      </w:r>
      <w:proofErr w:type="spellEnd"/>
      <w:proofErr w:type="gramEnd"/>
      <w:r w:rsidR="0002141D" w:rsidRPr="000C5652">
        <w:rPr>
          <w:rFonts w:ascii="Arial" w:hAnsi="Arial" w:cs="Arial"/>
        </w:rPr>
        <w:t xml:space="preserve"> ability to navigate transnational and cross-ethnic networks. South Asian entrepreneurs more frequently achieve this “breakout” into mainstream markets, whereas Caribbean retailers remain embedded in culturally specific networks with limited cross-ethnic customer acquisition.  </w:t>
      </w:r>
    </w:p>
    <w:p w14:paraId="41C530C4" w14:textId="38D9DBD3" w:rsidR="0002141D" w:rsidRPr="000C5652" w:rsidRDefault="0002141D" w:rsidP="000C5652">
      <w:pPr>
        <w:spacing w:line="360" w:lineRule="auto"/>
        <w:jc w:val="both"/>
        <w:rPr>
          <w:rFonts w:ascii="Arial" w:hAnsi="Arial" w:cs="Arial"/>
        </w:rPr>
      </w:pPr>
      <w:r w:rsidRPr="000C5652">
        <w:rPr>
          <w:rFonts w:ascii="Arial" w:hAnsi="Arial" w:cs="Arial"/>
        </w:rPr>
        <w:t>2.</w:t>
      </w:r>
      <w:r w:rsidR="000C5652" w:rsidRPr="000C5652">
        <w:rPr>
          <w:rFonts w:ascii="Arial" w:hAnsi="Arial" w:cs="Arial"/>
        </w:rPr>
        <w:t>6</w:t>
      </w:r>
      <w:r w:rsidRPr="000C5652">
        <w:rPr>
          <w:rFonts w:ascii="Arial" w:hAnsi="Arial" w:cs="Arial"/>
        </w:rPr>
        <w:t xml:space="preserve"> </w:t>
      </w:r>
      <w:r w:rsidRPr="000C5652">
        <w:rPr>
          <w:rFonts w:ascii="Arial" w:hAnsi="Arial" w:cs="Arial"/>
          <w:b/>
          <w:bCs/>
          <w:u w:val="single"/>
        </w:rPr>
        <w:t>Challenges Facing Ethnic Minority Food Retailers</w:t>
      </w:r>
      <w:r w:rsidRPr="000C5652">
        <w:rPr>
          <w:rFonts w:ascii="Arial" w:hAnsi="Arial" w:cs="Arial"/>
        </w:rPr>
        <w:t xml:space="preserve"> </w:t>
      </w:r>
    </w:p>
    <w:p w14:paraId="4354FCBE" w14:textId="18D305C5" w:rsidR="0002141D" w:rsidRPr="000C5652" w:rsidRDefault="0002141D" w:rsidP="000C5652">
      <w:pPr>
        <w:spacing w:line="360" w:lineRule="auto"/>
        <w:jc w:val="both"/>
        <w:rPr>
          <w:rFonts w:ascii="Arial" w:hAnsi="Arial" w:cs="Arial"/>
        </w:rPr>
      </w:pPr>
      <w:r w:rsidRPr="000C5652">
        <w:rPr>
          <w:rFonts w:ascii="Arial" w:hAnsi="Arial" w:cs="Arial"/>
        </w:rPr>
        <w:t xml:space="preserve">Ethnic food retailers face systemic challenges rooted in structural inequalities, institutional access barriers and market vulnerabilities. The FSB (2020) identifies persistent financial exclusion as a key barrier, with many minority-owned firms particularly Black-owned businesses struggling to secure credit or investment, constraining business expansion and modernisation. This disproportionately affects Caribbean retailers, who already face narrower markets and higher import costs.  </w:t>
      </w:r>
    </w:p>
    <w:p w14:paraId="39006E88" w14:textId="1AF5A608" w:rsidR="0002141D" w:rsidRPr="000C5652" w:rsidRDefault="000C5652" w:rsidP="000C5652">
      <w:pPr>
        <w:spacing w:line="360" w:lineRule="auto"/>
        <w:jc w:val="both"/>
        <w:rPr>
          <w:rFonts w:ascii="Arial" w:hAnsi="Arial" w:cs="Arial"/>
        </w:rPr>
      </w:pPr>
      <w:r w:rsidRPr="000C5652">
        <w:rPr>
          <w:rFonts w:ascii="Arial" w:hAnsi="Arial" w:cs="Arial"/>
        </w:rPr>
        <w:t>(</w:t>
      </w:r>
      <w:r w:rsidR="0002141D" w:rsidRPr="000C5652">
        <w:rPr>
          <w:rFonts w:ascii="Arial" w:hAnsi="Arial" w:cs="Arial"/>
        </w:rPr>
        <w:t>Be the Business</w:t>
      </w:r>
      <w:r w:rsidRPr="000C5652">
        <w:rPr>
          <w:rFonts w:ascii="Arial" w:hAnsi="Arial" w:cs="Arial"/>
        </w:rPr>
        <w:t xml:space="preserve">, </w:t>
      </w:r>
      <w:r w:rsidR="0002141D" w:rsidRPr="000C5652">
        <w:rPr>
          <w:rFonts w:ascii="Arial" w:hAnsi="Arial" w:cs="Arial"/>
        </w:rPr>
        <w:t>2020) further highlights obstacles including mistrust of business-support institutions, cultural and linguistic barriers, and inconsistent engagement with formal advisory services. These factors reduce the likelihood of accessing development programmes that support digital adoption, marketing, or supply-chain innovation</w:t>
      </w:r>
      <w:r w:rsidRPr="000C5652">
        <w:rPr>
          <w:rFonts w:ascii="Arial" w:hAnsi="Arial" w:cs="Arial"/>
        </w:rPr>
        <w:t xml:space="preserve"> </w:t>
      </w:r>
      <w:r w:rsidR="0002141D" w:rsidRPr="000C5652">
        <w:rPr>
          <w:rFonts w:ascii="Arial" w:hAnsi="Arial" w:cs="Arial"/>
        </w:rPr>
        <w:t xml:space="preserve">critical for competitiveness in the evolving food retail sector. </w:t>
      </w:r>
    </w:p>
    <w:p w14:paraId="63319D4F" w14:textId="77777777" w:rsidR="000C5652" w:rsidRPr="000C5652" w:rsidRDefault="000C5652" w:rsidP="000C5652">
      <w:pPr>
        <w:spacing w:line="360" w:lineRule="auto"/>
        <w:jc w:val="both"/>
        <w:rPr>
          <w:rFonts w:ascii="Arial" w:hAnsi="Arial" w:cs="Arial"/>
        </w:rPr>
      </w:pPr>
    </w:p>
    <w:p w14:paraId="0601B765" w14:textId="5CEF4B89" w:rsidR="0002141D" w:rsidRPr="000C5652" w:rsidRDefault="0002141D" w:rsidP="000C5652">
      <w:pPr>
        <w:spacing w:line="360" w:lineRule="auto"/>
        <w:jc w:val="both"/>
        <w:rPr>
          <w:rFonts w:ascii="Arial" w:hAnsi="Arial" w:cs="Arial"/>
        </w:rPr>
      </w:pPr>
      <w:r w:rsidRPr="000C5652">
        <w:rPr>
          <w:rFonts w:ascii="Arial" w:hAnsi="Arial" w:cs="Arial"/>
          <w:b/>
          <w:bCs/>
          <w:u w:val="single"/>
        </w:rPr>
        <w:t>Operational challenges include</w:t>
      </w:r>
      <w:r w:rsidRPr="000C5652">
        <w:rPr>
          <w:rFonts w:ascii="Arial" w:hAnsi="Arial" w:cs="Arial"/>
        </w:rPr>
        <w:t xml:space="preserve">: </w:t>
      </w:r>
    </w:p>
    <w:p w14:paraId="1AD4EB62"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fragile supply chains (especially for Caribbean goods), </w:t>
      </w:r>
    </w:p>
    <w:p w14:paraId="1BD65126"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high import costs, </w:t>
      </w:r>
    </w:p>
    <w:p w14:paraId="30B15C00"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inconsistent product availability, </w:t>
      </w:r>
    </w:p>
    <w:p w14:paraId="2638666B"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reliance on small or informal supplier networks, and </w:t>
      </w:r>
    </w:p>
    <w:p w14:paraId="7BCE5E8C"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labour shortages due to small community size. </w:t>
      </w:r>
    </w:p>
    <w:p w14:paraId="337BFB8B" w14:textId="297F948F" w:rsidR="0002141D" w:rsidRPr="000C5652" w:rsidRDefault="0002141D" w:rsidP="000C5652">
      <w:pPr>
        <w:spacing w:line="360" w:lineRule="auto"/>
        <w:jc w:val="both"/>
        <w:rPr>
          <w:rFonts w:ascii="Arial" w:hAnsi="Arial" w:cs="Arial"/>
        </w:rPr>
      </w:pPr>
      <w:r w:rsidRPr="000C5652">
        <w:rPr>
          <w:rFonts w:ascii="Arial" w:hAnsi="Arial" w:cs="Arial"/>
        </w:rPr>
        <w:t xml:space="preserve">Consumer behaviour further complicates these dynamics. </w:t>
      </w:r>
      <w:r w:rsidR="000C5652" w:rsidRPr="000C5652">
        <w:rPr>
          <w:rFonts w:ascii="Arial" w:hAnsi="Arial" w:cs="Arial"/>
        </w:rPr>
        <w:t>(</w:t>
      </w:r>
      <w:r w:rsidRPr="000C5652">
        <w:rPr>
          <w:rFonts w:ascii="Arial" w:hAnsi="Arial" w:cs="Arial"/>
        </w:rPr>
        <w:t>UCL</w:t>
      </w:r>
      <w:r w:rsidR="000C5652" w:rsidRPr="000C5652">
        <w:rPr>
          <w:rFonts w:ascii="Arial" w:hAnsi="Arial" w:cs="Arial"/>
        </w:rPr>
        <w:t>, 2</w:t>
      </w:r>
      <w:r w:rsidRPr="000C5652">
        <w:rPr>
          <w:rFonts w:ascii="Arial" w:hAnsi="Arial" w:cs="Arial"/>
        </w:rPr>
        <w:t xml:space="preserve">023) shows that Caribbean households purchase a narrower selection of unprepared staple foods compared to South Asian households, resulting in lower turnover and reduced inventory diversity for Caribbean retailers. South Asian retailers benefit from higher-volume, cross-ethnic demand and wider product lines that strengthen market resilience.  </w:t>
      </w:r>
    </w:p>
    <w:p w14:paraId="2FA5DFDB" w14:textId="5A950C8B" w:rsidR="0002141D" w:rsidRPr="000C5652" w:rsidRDefault="0002141D" w:rsidP="000C5652">
      <w:pPr>
        <w:spacing w:line="360" w:lineRule="auto"/>
        <w:jc w:val="both"/>
        <w:rPr>
          <w:rFonts w:ascii="Arial" w:hAnsi="Arial" w:cs="Arial"/>
        </w:rPr>
      </w:pPr>
      <w:r w:rsidRPr="000C5652">
        <w:rPr>
          <w:rFonts w:ascii="Arial" w:hAnsi="Arial" w:cs="Arial"/>
        </w:rPr>
        <w:lastRenderedPageBreak/>
        <w:t xml:space="preserve">Spatial inequalities also matter. </w:t>
      </w:r>
      <w:r w:rsidR="000C5652" w:rsidRPr="000C5652">
        <w:rPr>
          <w:rFonts w:ascii="Arial" w:hAnsi="Arial" w:cs="Arial"/>
        </w:rPr>
        <w:t>(</w:t>
      </w:r>
      <w:r w:rsidRPr="000C5652">
        <w:rPr>
          <w:rFonts w:ascii="Arial" w:hAnsi="Arial" w:cs="Arial"/>
        </w:rPr>
        <w:t>Ram</w:t>
      </w:r>
      <w:r w:rsidR="000C5652" w:rsidRPr="000C5652">
        <w:rPr>
          <w:rFonts w:ascii="Arial" w:hAnsi="Arial" w:cs="Arial"/>
        </w:rPr>
        <w:t xml:space="preserve">, </w:t>
      </w:r>
      <w:r w:rsidRPr="000C5652">
        <w:rPr>
          <w:rFonts w:ascii="Arial" w:hAnsi="Arial" w:cs="Arial"/>
        </w:rPr>
        <w:t xml:space="preserve">2002) argue that businesses outside dense ethnic clusters face reduced opportunities for growth due to lower footfall and weaker local customer networks. Caribbean shops, which tend to be less spatially concentrated than South Asian clusters are therefore more exposed to these vulnerabilities.  </w:t>
      </w:r>
    </w:p>
    <w:p w14:paraId="7FA70B3C" w14:textId="5094C8D1" w:rsidR="0002141D" w:rsidRPr="000C5652" w:rsidRDefault="0002141D" w:rsidP="000C5652">
      <w:pPr>
        <w:spacing w:line="360" w:lineRule="auto"/>
        <w:jc w:val="both"/>
        <w:rPr>
          <w:rFonts w:ascii="Arial" w:hAnsi="Arial" w:cs="Arial"/>
        </w:rPr>
      </w:pPr>
      <w:r w:rsidRPr="000C5652">
        <w:rPr>
          <w:rFonts w:ascii="Arial" w:hAnsi="Arial" w:cs="Arial"/>
        </w:rPr>
        <w:t xml:space="preserve">Finally, institutional contexts shape retailer experiences. </w:t>
      </w:r>
      <w:r w:rsidR="000C5652" w:rsidRPr="000C5652">
        <w:rPr>
          <w:rFonts w:ascii="Arial" w:hAnsi="Arial" w:cs="Arial"/>
        </w:rPr>
        <w:t>M</w:t>
      </w:r>
      <w:r w:rsidRPr="000C5652">
        <w:rPr>
          <w:rFonts w:ascii="Arial" w:hAnsi="Arial" w:cs="Arial"/>
        </w:rPr>
        <w:t xml:space="preserve">igrant entrepreneurs often navigate complex socio-political conditions that reduce access to support and create additional pressures on under-resourced groups.  </w:t>
      </w:r>
    </w:p>
    <w:p w14:paraId="4666FD60" w14:textId="77777777" w:rsidR="0002141D" w:rsidRPr="000C5652" w:rsidRDefault="0002141D" w:rsidP="000C5652">
      <w:pPr>
        <w:spacing w:line="360" w:lineRule="auto"/>
        <w:jc w:val="both"/>
        <w:rPr>
          <w:rFonts w:ascii="Arial" w:hAnsi="Arial" w:cs="Arial"/>
        </w:rPr>
      </w:pPr>
    </w:p>
    <w:p w14:paraId="78131A06"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2.8 </w:t>
      </w:r>
      <w:r w:rsidRPr="000C5652">
        <w:rPr>
          <w:rFonts w:ascii="Arial" w:hAnsi="Arial" w:cs="Arial"/>
          <w:b/>
          <w:bCs/>
          <w:u w:val="single"/>
        </w:rPr>
        <w:t>Theoretical and Research Gaps</w:t>
      </w:r>
      <w:r w:rsidRPr="000C5652">
        <w:rPr>
          <w:rFonts w:ascii="Arial" w:hAnsi="Arial" w:cs="Arial"/>
        </w:rPr>
        <w:t xml:space="preserve"> </w:t>
      </w:r>
    </w:p>
    <w:p w14:paraId="4355BDC4"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Despite a robust body of literature, several gaps remain: </w:t>
      </w:r>
    </w:p>
    <w:p w14:paraId="690C5051"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Limited comparative studies between specific ethnic groups. </w:t>
      </w:r>
    </w:p>
    <w:p w14:paraId="18721E6D" w14:textId="04155E19" w:rsidR="0002141D" w:rsidRPr="000C5652" w:rsidRDefault="0002141D" w:rsidP="000C5652">
      <w:pPr>
        <w:spacing w:line="360" w:lineRule="auto"/>
        <w:jc w:val="both"/>
        <w:rPr>
          <w:rFonts w:ascii="Arial" w:hAnsi="Arial" w:cs="Arial"/>
        </w:rPr>
      </w:pPr>
      <w:r w:rsidRPr="000C5652">
        <w:rPr>
          <w:rFonts w:ascii="Arial" w:hAnsi="Arial" w:cs="Arial"/>
        </w:rPr>
        <w:t>fragmentation in ethnic entrepreneurship scholarship and the need for cross</w:t>
      </w:r>
      <w:r w:rsidR="000C5652" w:rsidRPr="000C5652">
        <w:rPr>
          <w:rFonts w:ascii="Arial" w:hAnsi="Arial" w:cs="Arial"/>
        </w:rPr>
        <w:t xml:space="preserve"> </w:t>
      </w:r>
      <w:r w:rsidRPr="000C5652">
        <w:rPr>
          <w:rFonts w:ascii="Arial" w:hAnsi="Arial" w:cs="Arial"/>
        </w:rPr>
        <w:t xml:space="preserve">ethnic comparative work, particularly within specific sectors such as food retail  </w:t>
      </w:r>
    </w:p>
    <w:p w14:paraId="19E4E43B"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Under-application of mixed embeddedness to food retail. </w:t>
      </w:r>
    </w:p>
    <w:p w14:paraId="7D145C82"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While widely used in entrepreneurship research, few studies apply mixed embeddedness explicitly to Caribbean–South Asian food retail comparisons. </w:t>
      </w:r>
    </w:p>
    <w:p w14:paraId="28EEDA77"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Insufficient integration of consumer demand data with business strategy analysis. </w:t>
      </w:r>
    </w:p>
    <w:p w14:paraId="6E3FD767" w14:textId="7C9056A4" w:rsidR="0002141D" w:rsidRPr="000C5652" w:rsidRDefault="0002141D" w:rsidP="000C5652">
      <w:pPr>
        <w:spacing w:line="360" w:lineRule="auto"/>
        <w:jc w:val="both"/>
        <w:rPr>
          <w:rFonts w:ascii="Arial" w:hAnsi="Arial" w:cs="Arial"/>
        </w:rPr>
      </w:pPr>
      <w:r w:rsidRPr="000C5652">
        <w:rPr>
          <w:rFonts w:ascii="Arial" w:hAnsi="Arial" w:cs="Arial"/>
        </w:rPr>
        <w:t xml:space="preserve">Although </w:t>
      </w:r>
      <w:r w:rsidR="000C5652" w:rsidRPr="000C5652">
        <w:rPr>
          <w:rFonts w:ascii="Arial" w:hAnsi="Arial" w:cs="Arial"/>
        </w:rPr>
        <w:t xml:space="preserve">(UCL, </w:t>
      </w:r>
      <w:r w:rsidRPr="000C5652">
        <w:rPr>
          <w:rFonts w:ascii="Arial" w:hAnsi="Arial" w:cs="Arial"/>
        </w:rPr>
        <w:t xml:space="preserve">2023) provides rich purchasing data, academic studies have not fully linked consumption patterns to ethnic retail strategy or scalability.  </w:t>
      </w:r>
    </w:p>
    <w:p w14:paraId="44193230"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Lack of literature on Caribbean retail supply chains. </w:t>
      </w:r>
    </w:p>
    <w:p w14:paraId="15A726AB"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Much ethnic enterprise research focuses on South Asian, Chinese or Middle Eastern businesses, creating imbalance. </w:t>
      </w:r>
    </w:p>
    <w:p w14:paraId="6BC923F0"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Minimal policy-impact studies. </w:t>
      </w:r>
    </w:p>
    <w:p w14:paraId="1E74A673" w14:textId="50CD5B62" w:rsidR="0002141D" w:rsidRPr="000C5652" w:rsidRDefault="0002141D" w:rsidP="000C5652">
      <w:pPr>
        <w:spacing w:line="360" w:lineRule="auto"/>
        <w:jc w:val="both"/>
        <w:rPr>
          <w:rFonts w:ascii="Arial" w:hAnsi="Arial" w:cs="Arial"/>
        </w:rPr>
      </w:pPr>
      <w:r w:rsidRPr="000C5652">
        <w:rPr>
          <w:rFonts w:ascii="Arial" w:hAnsi="Arial" w:cs="Arial"/>
        </w:rPr>
        <w:t xml:space="preserve">Reports by the </w:t>
      </w:r>
      <w:r w:rsidR="000C5652" w:rsidRPr="000C5652">
        <w:rPr>
          <w:rFonts w:ascii="Arial" w:hAnsi="Arial" w:cs="Arial"/>
        </w:rPr>
        <w:t>(</w:t>
      </w:r>
      <w:r w:rsidRPr="000C5652">
        <w:rPr>
          <w:rFonts w:ascii="Arial" w:hAnsi="Arial" w:cs="Arial"/>
        </w:rPr>
        <w:t>FSB</w:t>
      </w:r>
      <w:r w:rsidR="000C5652" w:rsidRPr="000C5652">
        <w:rPr>
          <w:rFonts w:ascii="Arial" w:hAnsi="Arial" w:cs="Arial"/>
        </w:rPr>
        <w:t xml:space="preserve">, </w:t>
      </w:r>
      <w:r w:rsidRPr="000C5652">
        <w:rPr>
          <w:rFonts w:ascii="Arial" w:hAnsi="Arial" w:cs="Arial"/>
        </w:rPr>
        <w:t xml:space="preserve">2020) and </w:t>
      </w:r>
      <w:r w:rsidR="000C5652" w:rsidRPr="000C5652">
        <w:rPr>
          <w:rFonts w:ascii="Arial" w:hAnsi="Arial" w:cs="Arial"/>
        </w:rPr>
        <w:t>(</w:t>
      </w:r>
      <w:r w:rsidRPr="000C5652">
        <w:rPr>
          <w:rFonts w:ascii="Arial" w:hAnsi="Arial" w:cs="Arial"/>
        </w:rPr>
        <w:t>Be the Business</w:t>
      </w:r>
      <w:r w:rsidR="000C5652" w:rsidRPr="000C5652">
        <w:rPr>
          <w:rFonts w:ascii="Arial" w:hAnsi="Arial" w:cs="Arial"/>
        </w:rPr>
        <w:t xml:space="preserve">, </w:t>
      </w:r>
      <w:r w:rsidRPr="000C5652">
        <w:rPr>
          <w:rFonts w:ascii="Arial" w:hAnsi="Arial" w:cs="Arial"/>
        </w:rPr>
        <w:t xml:space="preserve">2020) highlight policy gaps, but academic research has not fully analysed how institutional structures affect food retail specifically.  </w:t>
      </w:r>
    </w:p>
    <w:p w14:paraId="4BA854D9" w14:textId="76E8D3FD" w:rsidR="0002141D" w:rsidRPr="000C5652" w:rsidRDefault="0002141D" w:rsidP="000C5652">
      <w:pPr>
        <w:spacing w:line="360" w:lineRule="auto"/>
        <w:jc w:val="both"/>
        <w:rPr>
          <w:rFonts w:ascii="Arial" w:hAnsi="Arial" w:cs="Arial"/>
        </w:rPr>
      </w:pPr>
      <w:r w:rsidRPr="000C5652">
        <w:rPr>
          <w:rFonts w:ascii="Arial" w:hAnsi="Arial" w:cs="Arial"/>
        </w:rPr>
        <w:t xml:space="preserve">These gaps justify the need for the present study’s focused comparison. </w:t>
      </w:r>
    </w:p>
    <w:p w14:paraId="13CBF7F4" w14:textId="77777777" w:rsidR="0002141D" w:rsidRPr="000C5652" w:rsidRDefault="0002141D" w:rsidP="000C5652">
      <w:pPr>
        <w:spacing w:line="360" w:lineRule="auto"/>
        <w:jc w:val="both"/>
        <w:rPr>
          <w:rFonts w:ascii="Arial" w:hAnsi="Arial" w:cs="Arial"/>
        </w:rPr>
      </w:pPr>
    </w:p>
    <w:p w14:paraId="12F40D6E"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2.9 </w:t>
      </w:r>
      <w:r w:rsidRPr="000C5652">
        <w:rPr>
          <w:rFonts w:ascii="Arial" w:hAnsi="Arial" w:cs="Arial"/>
          <w:b/>
          <w:bCs/>
          <w:u w:val="single"/>
        </w:rPr>
        <w:t>Chapter Summary</w:t>
      </w:r>
      <w:r w:rsidRPr="000C5652">
        <w:rPr>
          <w:rFonts w:ascii="Arial" w:hAnsi="Arial" w:cs="Arial"/>
        </w:rPr>
        <w:t xml:space="preserve"> </w:t>
      </w:r>
    </w:p>
    <w:p w14:paraId="2149170F" w14:textId="338BBDBD" w:rsidR="0002141D" w:rsidRPr="000C5652" w:rsidRDefault="0002141D" w:rsidP="000C5652">
      <w:pPr>
        <w:spacing w:line="360" w:lineRule="auto"/>
        <w:jc w:val="both"/>
        <w:rPr>
          <w:rFonts w:ascii="Arial" w:hAnsi="Arial" w:cs="Arial"/>
        </w:rPr>
      </w:pPr>
      <w:r w:rsidRPr="000C5652">
        <w:rPr>
          <w:rFonts w:ascii="Arial" w:hAnsi="Arial" w:cs="Arial"/>
        </w:rPr>
        <w:lastRenderedPageBreak/>
        <w:t xml:space="preserve">This chapter synthesised key literature on ethnic entrepreneurship, mixed embeddedness, consumer behaviour, ethnic food retailing, and comparative ethnic enterprise dynamics. It demonstrated that Caribbean and South Asian retailers in Birmingham operate under differing structural, demographic and cultural conditions that significantly shape their business outcomes. While South Asian retailers benefit from larger diaspora networks, transnational supply chains and mainstream culinary adoption, Caribbean retailers face smaller markets, supply-chain vulnerability and institutional barriers. </w:t>
      </w:r>
    </w:p>
    <w:p w14:paraId="0C066F7F" w14:textId="5B0F859E" w:rsidR="0002141D" w:rsidRPr="000C5652" w:rsidRDefault="0002141D" w:rsidP="000C5652">
      <w:pPr>
        <w:pStyle w:val="Heading1"/>
        <w:spacing w:line="360" w:lineRule="auto"/>
        <w:jc w:val="both"/>
        <w:rPr>
          <w:rFonts w:ascii="Arial" w:hAnsi="Arial" w:cs="Arial"/>
          <w:sz w:val="22"/>
          <w:szCs w:val="22"/>
        </w:rPr>
      </w:pPr>
      <w:bookmarkStart w:id="2" w:name="_Toc225685979"/>
      <w:r w:rsidRPr="000C5652">
        <w:rPr>
          <w:rFonts w:ascii="Arial" w:hAnsi="Arial" w:cs="Arial"/>
          <w:sz w:val="22"/>
          <w:szCs w:val="22"/>
        </w:rPr>
        <w:t xml:space="preserve">CHAPTER 3 – </w:t>
      </w:r>
      <w:r w:rsidRPr="000C5652">
        <w:rPr>
          <w:rFonts w:ascii="Arial" w:hAnsi="Arial" w:cs="Arial"/>
          <w:b/>
          <w:bCs/>
          <w:sz w:val="22"/>
          <w:szCs w:val="22"/>
        </w:rPr>
        <w:t>M</w:t>
      </w:r>
      <w:r w:rsidR="000C5652" w:rsidRPr="000C5652">
        <w:rPr>
          <w:rFonts w:ascii="Arial" w:hAnsi="Arial" w:cs="Arial"/>
          <w:b/>
          <w:bCs/>
          <w:sz w:val="22"/>
          <w:szCs w:val="22"/>
        </w:rPr>
        <w:t>ethodology</w:t>
      </w:r>
      <w:bookmarkEnd w:id="2"/>
      <w:r w:rsidRPr="000C5652">
        <w:rPr>
          <w:rFonts w:ascii="Arial" w:hAnsi="Arial" w:cs="Arial"/>
          <w:sz w:val="22"/>
          <w:szCs w:val="22"/>
        </w:rPr>
        <w:t xml:space="preserve"> </w:t>
      </w:r>
    </w:p>
    <w:p w14:paraId="2E5C03F9"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3.1 Introduction </w:t>
      </w:r>
    </w:p>
    <w:p w14:paraId="00700D5F" w14:textId="59542F15" w:rsidR="0002141D" w:rsidRPr="000C5652" w:rsidRDefault="0002141D" w:rsidP="000C5652">
      <w:pPr>
        <w:spacing w:line="360" w:lineRule="auto"/>
        <w:jc w:val="both"/>
        <w:rPr>
          <w:rFonts w:ascii="Arial" w:hAnsi="Arial" w:cs="Arial"/>
        </w:rPr>
      </w:pPr>
      <w:r w:rsidRPr="000C5652">
        <w:rPr>
          <w:rFonts w:ascii="Arial" w:hAnsi="Arial" w:cs="Arial"/>
        </w:rPr>
        <w:t>This chapter outlines the methodological framework adopted for examining the comparative survival and scalability of Caribbean and South Asian food retailers in Birmingham. As a secondary</w:t>
      </w:r>
      <w:r w:rsidR="00762823" w:rsidRPr="000C5652">
        <w:rPr>
          <w:rFonts w:ascii="Arial" w:hAnsi="Arial" w:cs="Arial"/>
        </w:rPr>
        <w:t xml:space="preserve"> </w:t>
      </w:r>
      <w:r w:rsidRPr="000C5652">
        <w:rPr>
          <w:rFonts w:ascii="Arial" w:hAnsi="Arial" w:cs="Arial"/>
        </w:rPr>
        <w:t>data qualitative investigation, the study synthesises existing academic, policy and statistical evidence to analyse structural, cultural and institutional drivers of ethnic entrepreneurship. Leading systematic reviews affirm secondary research as a rigorous approach for mapping fragmented knowledge fields and identifying thematic patterns (</w:t>
      </w:r>
      <w:proofErr w:type="spellStart"/>
      <w:r w:rsidRPr="000C5652">
        <w:rPr>
          <w:rFonts w:ascii="Arial" w:hAnsi="Arial" w:cs="Arial"/>
        </w:rPr>
        <w:t>Sithas</w:t>
      </w:r>
      <w:proofErr w:type="spellEnd"/>
      <w:r w:rsidRPr="000C5652">
        <w:rPr>
          <w:rFonts w:ascii="Arial" w:hAnsi="Arial" w:cs="Arial"/>
        </w:rPr>
        <w:t xml:space="preserve"> &amp; Surangi, 2020). Similarly, immigrant entrepreneurship research emphasises that synthesising published findings provides essential context for understanding complex, multilayered entrepreneurial ecosystems (</w:t>
      </w:r>
      <w:proofErr w:type="spellStart"/>
      <w:proofErr w:type="gramStart"/>
      <w:r w:rsidRPr="000C5652">
        <w:rPr>
          <w:rFonts w:ascii="Arial" w:hAnsi="Arial" w:cs="Arial"/>
        </w:rPr>
        <w:t>Dabić</w:t>
      </w:r>
      <w:proofErr w:type="spellEnd"/>
      <w:r w:rsidRPr="000C5652">
        <w:rPr>
          <w:rFonts w:ascii="Arial" w:hAnsi="Arial" w:cs="Arial"/>
        </w:rPr>
        <w:t xml:space="preserve"> </w:t>
      </w:r>
      <w:r w:rsidR="000C5652" w:rsidRPr="000C5652">
        <w:rPr>
          <w:rFonts w:ascii="Arial" w:hAnsi="Arial" w:cs="Arial"/>
        </w:rPr>
        <w:t>,</w:t>
      </w:r>
      <w:proofErr w:type="gramEnd"/>
      <w:r w:rsidR="000C5652" w:rsidRPr="000C5652">
        <w:rPr>
          <w:rFonts w:ascii="Arial" w:hAnsi="Arial" w:cs="Arial"/>
        </w:rPr>
        <w:t xml:space="preserve"> </w:t>
      </w:r>
      <w:r w:rsidRPr="000C5652">
        <w:rPr>
          <w:rFonts w:ascii="Arial" w:hAnsi="Arial" w:cs="Arial"/>
        </w:rPr>
        <w:t xml:space="preserve">2020). </w:t>
      </w:r>
    </w:p>
    <w:p w14:paraId="65BDA564" w14:textId="77777777" w:rsidR="0002141D" w:rsidRPr="000C5652" w:rsidRDefault="0002141D" w:rsidP="000C5652">
      <w:pPr>
        <w:spacing w:line="360" w:lineRule="auto"/>
        <w:jc w:val="both"/>
        <w:rPr>
          <w:rFonts w:ascii="Arial" w:hAnsi="Arial" w:cs="Arial"/>
        </w:rPr>
      </w:pPr>
    </w:p>
    <w:p w14:paraId="377EC9CB"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3.2 </w:t>
      </w:r>
      <w:r w:rsidRPr="000C5652">
        <w:rPr>
          <w:rFonts w:ascii="Arial" w:hAnsi="Arial" w:cs="Arial"/>
          <w:b/>
          <w:bCs/>
          <w:u w:val="single"/>
        </w:rPr>
        <w:t>Research Design</w:t>
      </w:r>
      <w:r w:rsidRPr="000C5652">
        <w:rPr>
          <w:rFonts w:ascii="Arial" w:hAnsi="Arial" w:cs="Arial"/>
        </w:rPr>
        <w:t xml:space="preserve"> </w:t>
      </w:r>
    </w:p>
    <w:p w14:paraId="06D6F307" w14:textId="29C901F4" w:rsidR="0002141D" w:rsidRPr="000C5652" w:rsidRDefault="0002141D" w:rsidP="000C5652">
      <w:pPr>
        <w:spacing w:line="360" w:lineRule="auto"/>
        <w:jc w:val="both"/>
        <w:rPr>
          <w:rFonts w:ascii="Arial" w:hAnsi="Arial" w:cs="Arial"/>
        </w:rPr>
      </w:pPr>
      <w:r w:rsidRPr="000C5652">
        <w:rPr>
          <w:rFonts w:ascii="Arial" w:hAnsi="Arial" w:cs="Arial"/>
        </w:rPr>
        <w:t xml:space="preserve">A qualitative, interpretivist research design was selected to allow for an </w:t>
      </w:r>
      <w:r w:rsidR="000C5652" w:rsidRPr="000C5652">
        <w:rPr>
          <w:rFonts w:ascii="Arial" w:hAnsi="Arial" w:cs="Arial"/>
        </w:rPr>
        <w:t>in-depth</w:t>
      </w:r>
      <w:r w:rsidRPr="000C5652">
        <w:rPr>
          <w:rFonts w:ascii="Arial" w:hAnsi="Arial" w:cs="Arial"/>
        </w:rPr>
        <w:t xml:space="preserve"> exploration of how cultural identity, embeddedness, opportunity structures and institutional conditions shape ethnic food retail outcomes. Interpretivism is especially appropriate for studies involving migrant groups because it prioritises meaning-making, context and lived experience rather than numerical generalisation. </w:t>
      </w:r>
      <w:r w:rsidR="000C5652" w:rsidRPr="000C5652">
        <w:rPr>
          <w:rFonts w:ascii="Arial" w:hAnsi="Arial" w:cs="Arial"/>
        </w:rPr>
        <w:t>(</w:t>
      </w:r>
      <w:proofErr w:type="spellStart"/>
      <w:r w:rsidRPr="000C5652">
        <w:rPr>
          <w:rFonts w:ascii="Arial" w:hAnsi="Arial" w:cs="Arial"/>
        </w:rPr>
        <w:t>HyamsSsekasi</w:t>
      </w:r>
      <w:proofErr w:type="spellEnd"/>
      <w:r w:rsidRPr="000C5652">
        <w:rPr>
          <w:rFonts w:ascii="Arial" w:hAnsi="Arial" w:cs="Arial"/>
        </w:rPr>
        <w:t xml:space="preserve"> &amp; Chimenya</w:t>
      </w:r>
      <w:r w:rsidR="000C5652" w:rsidRPr="000C5652">
        <w:rPr>
          <w:rFonts w:ascii="Arial" w:hAnsi="Arial" w:cs="Arial"/>
        </w:rPr>
        <w:t xml:space="preserve">, </w:t>
      </w:r>
      <w:r w:rsidRPr="000C5652">
        <w:rPr>
          <w:rFonts w:ascii="Arial" w:hAnsi="Arial" w:cs="Arial"/>
        </w:rPr>
        <w:t xml:space="preserve">2024) argue that UK migrant entrepreneurship can only be understood by examining sociopolitical, cultural and economic pressures collectively rather than in isolation. </w:t>
      </w:r>
    </w:p>
    <w:p w14:paraId="547096BE" w14:textId="7407E062" w:rsidR="0002141D" w:rsidRPr="000C5652" w:rsidRDefault="0002141D" w:rsidP="000C5652">
      <w:pPr>
        <w:spacing w:line="360" w:lineRule="auto"/>
        <w:jc w:val="both"/>
        <w:rPr>
          <w:rFonts w:ascii="Arial" w:hAnsi="Arial" w:cs="Arial"/>
        </w:rPr>
      </w:pPr>
      <w:r w:rsidRPr="000C5652">
        <w:rPr>
          <w:rFonts w:ascii="Arial" w:hAnsi="Arial" w:cs="Arial"/>
        </w:rPr>
        <w:t xml:space="preserve">Secondary data analysis is also well suited to understanding Birmingham’s ethnic business ecosystem. </w:t>
      </w:r>
      <w:r w:rsidR="000C5652" w:rsidRPr="000C5652">
        <w:rPr>
          <w:rFonts w:ascii="Arial" w:hAnsi="Arial" w:cs="Arial"/>
        </w:rPr>
        <w:t>(</w:t>
      </w:r>
      <w:r w:rsidRPr="000C5652">
        <w:rPr>
          <w:rFonts w:ascii="Arial" w:hAnsi="Arial" w:cs="Arial"/>
        </w:rPr>
        <w:t>Ram</w:t>
      </w:r>
      <w:r w:rsidR="000C5652" w:rsidRPr="000C5652">
        <w:rPr>
          <w:rFonts w:ascii="Arial" w:hAnsi="Arial" w:cs="Arial"/>
        </w:rPr>
        <w:t xml:space="preserve">, </w:t>
      </w:r>
      <w:r w:rsidRPr="000C5652">
        <w:rPr>
          <w:rFonts w:ascii="Arial" w:hAnsi="Arial" w:cs="Arial"/>
        </w:rPr>
        <w:t xml:space="preserve">2002) highlight how urban structures, community clustering and localised opportunity patterns heavily influence entrepreneurial outcomes, making existing literature and policy sources invaluable for contextualising the city’s ethnic retail dynamics. </w:t>
      </w:r>
    </w:p>
    <w:p w14:paraId="6F558D68" w14:textId="77777777" w:rsidR="0002141D" w:rsidRPr="000C5652" w:rsidRDefault="0002141D" w:rsidP="000C5652">
      <w:pPr>
        <w:spacing w:line="360" w:lineRule="auto"/>
        <w:jc w:val="both"/>
        <w:rPr>
          <w:rFonts w:ascii="Arial" w:hAnsi="Arial" w:cs="Arial"/>
          <w:b/>
          <w:bCs/>
          <w:u w:val="single"/>
        </w:rPr>
      </w:pPr>
      <w:r w:rsidRPr="000C5652">
        <w:rPr>
          <w:rFonts w:ascii="Arial" w:hAnsi="Arial" w:cs="Arial"/>
        </w:rPr>
        <w:t xml:space="preserve">3.3 </w:t>
      </w:r>
      <w:r w:rsidRPr="000C5652">
        <w:rPr>
          <w:rFonts w:ascii="Arial" w:hAnsi="Arial" w:cs="Arial"/>
          <w:b/>
          <w:bCs/>
          <w:u w:val="single"/>
        </w:rPr>
        <w:t xml:space="preserve">Research Approach </w:t>
      </w:r>
    </w:p>
    <w:p w14:paraId="742922A4" w14:textId="4218A539" w:rsidR="0002141D" w:rsidRPr="000C5652" w:rsidRDefault="0002141D" w:rsidP="000C5652">
      <w:pPr>
        <w:spacing w:line="360" w:lineRule="auto"/>
        <w:jc w:val="both"/>
        <w:rPr>
          <w:rFonts w:ascii="Arial" w:hAnsi="Arial" w:cs="Arial"/>
        </w:rPr>
      </w:pPr>
      <w:r w:rsidRPr="000C5652">
        <w:rPr>
          <w:rFonts w:ascii="Arial" w:hAnsi="Arial" w:cs="Arial"/>
        </w:rPr>
        <w:lastRenderedPageBreak/>
        <w:t>A secondary qualitative interpretivist approach was used to synthesise diverse material</w:t>
      </w:r>
      <w:r w:rsidR="000C5652" w:rsidRPr="000C5652">
        <w:rPr>
          <w:rFonts w:ascii="Arial" w:hAnsi="Arial" w:cs="Arial"/>
        </w:rPr>
        <w:t xml:space="preserve"> </w:t>
      </w:r>
      <w:r w:rsidRPr="000C5652">
        <w:rPr>
          <w:rFonts w:ascii="Arial" w:hAnsi="Arial" w:cs="Arial"/>
        </w:rPr>
        <w:t>including academic articles, policy reports, government statistics, doctoral theses and community documents. This approach enables the integration of structural, cultural and market</w:t>
      </w:r>
      <w:r w:rsidR="000C5652" w:rsidRPr="000C5652">
        <w:rPr>
          <w:rFonts w:ascii="Arial" w:hAnsi="Arial" w:cs="Arial"/>
        </w:rPr>
        <w:t xml:space="preserve"> </w:t>
      </w:r>
      <w:r w:rsidRPr="000C5652">
        <w:rPr>
          <w:rFonts w:ascii="Arial" w:hAnsi="Arial" w:cs="Arial"/>
        </w:rPr>
        <w:t xml:space="preserve">specific insights. </w:t>
      </w:r>
      <w:r w:rsidR="000C5652" w:rsidRPr="000C5652">
        <w:rPr>
          <w:rFonts w:ascii="Arial" w:hAnsi="Arial" w:cs="Arial"/>
        </w:rPr>
        <w:t>(</w:t>
      </w:r>
      <w:r w:rsidRPr="000C5652">
        <w:rPr>
          <w:rFonts w:ascii="Arial" w:hAnsi="Arial" w:cs="Arial"/>
        </w:rPr>
        <w:t>Shinnie</w:t>
      </w:r>
      <w:r w:rsidR="000C5652" w:rsidRPr="000C5652">
        <w:rPr>
          <w:rFonts w:ascii="Arial" w:hAnsi="Arial" w:cs="Arial"/>
        </w:rPr>
        <w:t xml:space="preserve">, </w:t>
      </w:r>
      <w:r w:rsidRPr="000C5652">
        <w:rPr>
          <w:rFonts w:ascii="Arial" w:hAnsi="Arial" w:cs="Arial"/>
        </w:rPr>
        <w:t xml:space="preserve">2023) demonstrates the value of using multilayered, interpretive approaches to analyse complex entrepreneurial embeddedness in Birmingham’s multicultural economy.  </w:t>
      </w:r>
    </w:p>
    <w:p w14:paraId="7CE079C6" w14:textId="66B954FC" w:rsidR="0002141D" w:rsidRPr="000C5652" w:rsidRDefault="0002141D" w:rsidP="000C5652">
      <w:pPr>
        <w:spacing w:line="360" w:lineRule="auto"/>
        <w:jc w:val="both"/>
        <w:rPr>
          <w:rFonts w:ascii="Arial" w:hAnsi="Arial" w:cs="Arial"/>
        </w:rPr>
      </w:pPr>
      <w:r w:rsidRPr="000C5652">
        <w:rPr>
          <w:rFonts w:ascii="Arial" w:hAnsi="Arial" w:cs="Arial"/>
        </w:rPr>
        <w:t xml:space="preserve">Secondary research is also appropriate given the extensive availability of </w:t>
      </w:r>
      <w:r w:rsidR="000C5652" w:rsidRPr="000C5652">
        <w:rPr>
          <w:rFonts w:ascii="Arial" w:hAnsi="Arial" w:cs="Arial"/>
        </w:rPr>
        <w:t>high-quality</w:t>
      </w:r>
      <w:r w:rsidRPr="000C5652">
        <w:rPr>
          <w:rFonts w:ascii="Arial" w:hAnsi="Arial" w:cs="Arial"/>
        </w:rPr>
        <w:t xml:space="preserve"> published work on ethnic entrepreneurship, supply chains, consumer behaviour and ethnic minority SME challenges. It enables robust comparison without requiring intrusive data gathering within small ethnic business communities. </w:t>
      </w:r>
    </w:p>
    <w:p w14:paraId="4AACAC72" w14:textId="77777777" w:rsidR="0002141D" w:rsidRPr="000C5652" w:rsidRDefault="0002141D" w:rsidP="000C5652">
      <w:pPr>
        <w:spacing w:line="360" w:lineRule="auto"/>
        <w:jc w:val="both"/>
        <w:rPr>
          <w:rFonts w:ascii="Arial" w:hAnsi="Arial" w:cs="Arial"/>
        </w:rPr>
      </w:pPr>
    </w:p>
    <w:p w14:paraId="0A334F44" w14:textId="75E52A7A" w:rsidR="0002141D" w:rsidRPr="000C5652" w:rsidRDefault="0002141D" w:rsidP="000C5652">
      <w:pPr>
        <w:spacing w:line="360" w:lineRule="auto"/>
        <w:jc w:val="both"/>
        <w:rPr>
          <w:rFonts w:ascii="Arial" w:hAnsi="Arial" w:cs="Arial"/>
        </w:rPr>
      </w:pPr>
      <w:r w:rsidRPr="000C5652">
        <w:rPr>
          <w:rFonts w:ascii="Arial" w:hAnsi="Arial" w:cs="Arial"/>
        </w:rPr>
        <w:t xml:space="preserve">3.4 </w:t>
      </w:r>
      <w:r w:rsidRPr="000C5652">
        <w:rPr>
          <w:rFonts w:ascii="Arial" w:hAnsi="Arial" w:cs="Arial"/>
          <w:b/>
          <w:bCs/>
          <w:u w:val="single"/>
        </w:rPr>
        <w:t>Data Collection Methods</w:t>
      </w:r>
      <w:r w:rsidRPr="000C5652">
        <w:rPr>
          <w:rFonts w:ascii="Arial" w:hAnsi="Arial" w:cs="Arial"/>
        </w:rPr>
        <w:t xml:space="preserve"> </w:t>
      </w:r>
    </w:p>
    <w:p w14:paraId="0C36C476" w14:textId="77777777" w:rsidR="005E175E" w:rsidRPr="000C5652" w:rsidRDefault="005E175E" w:rsidP="000C5652">
      <w:pPr>
        <w:spacing w:line="360" w:lineRule="auto"/>
        <w:jc w:val="both"/>
        <w:rPr>
          <w:rFonts w:ascii="Arial" w:hAnsi="Arial" w:cs="Arial"/>
        </w:rPr>
      </w:pPr>
      <w:r w:rsidRPr="000C5652">
        <w:rPr>
          <w:rFonts w:ascii="Arial" w:hAnsi="Arial" w:cs="Arial"/>
        </w:rPr>
        <w:t>The data for this research were collected from several types of secondary sources. These sources include academic journal articles, books, government publications, industry reports, and credible websites. Academic databases such as Google Scholar, university library databases, and online research platforms were used to locate relevant literature related to ethnic food retail, migrant entrepreneurship, and multicultural food environments (Bryman, 2016) (Saunders 2019).</w:t>
      </w:r>
    </w:p>
    <w:p w14:paraId="2C1BA388" w14:textId="77777777" w:rsidR="005E175E" w:rsidRPr="000C5652" w:rsidRDefault="005E175E" w:rsidP="000C5652">
      <w:pPr>
        <w:spacing w:line="360" w:lineRule="auto"/>
        <w:jc w:val="both"/>
        <w:rPr>
          <w:rFonts w:ascii="Arial" w:hAnsi="Arial" w:cs="Arial"/>
        </w:rPr>
      </w:pPr>
      <w:r w:rsidRPr="000C5652">
        <w:rPr>
          <w:rFonts w:ascii="Arial" w:hAnsi="Arial" w:cs="Arial"/>
        </w:rPr>
        <w:t>Books and academic articles provided theoretical perspectives on migration, food culture and ethnic businesses (Panayi,2010) (Kershen,2002). Government reports and statistical data offered information about migration patterns, demographic trends and the economic contribution of migrant-owned businesses in the UK (Office for National Statistics, 2023). In addition, credible websites and media articles were used to gather information about the development of Caribbean and South Asian food shops in Birmingham and their role within local communities. These different sources helped create a broad understanding of how ethnic food businesses operate and how they support cultural identity among migrant communities (Anderson, 2020) (Ram, 2017).</w:t>
      </w:r>
    </w:p>
    <w:p w14:paraId="3B5D68E1" w14:textId="10C2E1B4" w:rsidR="005E175E" w:rsidRPr="000C5652" w:rsidRDefault="005E175E" w:rsidP="000C5652">
      <w:pPr>
        <w:spacing w:line="360" w:lineRule="auto"/>
        <w:jc w:val="both"/>
        <w:rPr>
          <w:rFonts w:ascii="Arial" w:hAnsi="Arial" w:cs="Arial"/>
          <w:b/>
          <w:bCs/>
          <w:u w:val="single"/>
        </w:rPr>
      </w:pPr>
      <w:r w:rsidRPr="000C5652">
        <w:rPr>
          <w:rFonts w:ascii="Arial" w:hAnsi="Arial" w:cs="Arial"/>
          <w:b/>
          <w:bCs/>
          <w:u w:val="single"/>
        </w:rPr>
        <w:t>3.4.1</w:t>
      </w:r>
      <w:r w:rsidRPr="000C5652">
        <w:rPr>
          <w:rFonts w:ascii="Arial" w:hAnsi="Arial" w:cs="Arial"/>
          <w:b/>
          <w:bCs/>
          <w:u w:val="single"/>
        </w:rPr>
        <w:t>Data Collection Process</w:t>
      </w:r>
    </w:p>
    <w:p w14:paraId="098D5CBA" w14:textId="77777777" w:rsidR="005E175E" w:rsidRPr="000C5652" w:rsidRDefault="005E175E" w:rsidP="000C5652">
      <w:pPr>
        <w:spacing w:line="360" w:lineRule="auto"/>
        <w:jc w:val="both"/>
        <w:rPr>
          <w:rFonts w:ascii="Arial" w:hAnsi="Arial" w:cs="Arial"/>
        </w:rPr>
      </w:pPr>
      <w:r w:rsidRPr="000C5652">
        <w:rPr>
          <w:rFonts w:ascii="Arial" w:hAnsi="Arial" w:cs="Arial"/>
        </w:rPr>
        <w:t>The process of collecting secondary data involved searching for relevant literature using key terms such as “ethnic food shops, South Asian food businesses in the UK, Caribbean food retail, migration and food culture and multicultural food environments. Sources were selected based on their relevance to the research topic, reliability and academic credibility (Saunders 2019).</w:t>
      </w:r>
    </w:p>
    <w:p w14:paraId="0F2B0F02" w14:textId="77777777" w:rsidR="005E175E" w:rsidRPr="000C5652" w:rsidRDefault="005E175E" w:rsidP="000C5652">
      <w:pPr>
        <w:spacing w:line="360" w:lineRule="auto"/>
        <w:jc w:val="both"/>
        <w:rPr>
          <w:rFonts w:ascii="Arial" w:hAnsi="Arial" w:cs="Arial"/>
        </w:rPr>
      </w:pPr>
      <w:r w:rsidRPr="000C5652">
        <w:rPr>
          <w:rFonts w:ascii="Arial" w:hAnsi="Arial" w:cs="Arial"/>
        </w:rPr>
        <w:lastRenderedPageBreak/>
        <w:t>The researcher reviewed and analysed the selected sources to identify important themes and information related to Caribbean and South Asian food shops. Notes were taken from each source to summarise key findings and arguments that could support the comparative analysis (Bryman, 2016).</w:t>
      </w:r>
    </w:p>
    <w:p w14:paraId="01EB857D" w14:textId="68D1F60C" w:rsidR="005E175E" w:rsidRPr="000C5652" w:rsidRDefault="005E175E" w:rsidP="000C5652">
      <w:pPr>
        <w:spacing w:line="360" w:lineRule="auto"/>
        <w:jc w:val="both"/>
        <w:rPr>
          <w:rFonts w:ascii="Arial" w:hAnsi="Arial" w:cs="Arial"/>
          <w:b/>
          <w:bCs/>
          <w:u w:val="single"/>
        </w:rPr>
      </w:pPr>
      <w:r w:rsidRPr="000C5652">
        <w:rPr>
          <w:rFonts w:ascii="Arial" w:hAnsi="Arial" w:cs="Arial"/>
          <w:b/>
          <w:bCs/>
          <w:u w:val="single"/>
        </w:rPr>
        <w:t xml:space="preserve">3.4.2 </w:t>
      </w:r>
      <w:r w:rsidRPr="000C5652">
        <w:rPr>
          <w:rFonts w:ascii="Arial" w:hAnsi="Arial" w:cs="Arial"/>
          <w:b/>
          <w:bCs/>
          <w:u w:val="single"/>
        </w:rPr>
        <w:t>Data Analysis</w:t>
      </w:r>
    </w:p>
    <w:p w14:paraId="436CC402" w14:textId="77777777" w:rsidR="005E175E" w:rsidRPr="000C5652" w:rsidRDefault="005E175E" w:rsidP="000C5652">
      <w:pPr>
        <w:spacing w:line="360" w:lineRule="auto"/>
        <w:jc w:val="both"/>
        <w:rPr>
          <w:rFonts w:ascii="Arial" w:hAnsi="Arial" w:cs="Arial"/>
        </w:rPr>
      </w:pPr>
      <w:r w:rsidRPr="000C5652">
        <w:rPr>
          <w:rFonts w:ascii="Arial" w:hAnsi="Arial" w:cs="Arial"/>
        </w:rPr>
        <w:t>The collected data were analysed using thematic analysis. This method involves identifying recurring themes and patterns within the literature (V. Braun V. Clarke, 2006) (Nowell 2017). After reviewing the selected sources, the researcher grouped the information into key themes such as migration and entrepreneurship, food and cultural identity, community support and economic contributions of ethnic food shops.</w:t>
      </w:r>
    </w:p>
    <w:p w14:paraId="3EA85207" w14:textId="77777777" w:rsidR="005E175E" w:rsidRPr="000C5652" w:rsidRDefault="005E175E" w:rsidP="000C5652">
      <w:pPr>
        <w:spacing w:line="360" w:lineRule="auto"/>
        <w:jc w:val="both"/>
        <w:rPr>
          <w:rFonts w:ascii="Arial" w:hAnsi="Arial" w:cs="Arial"/>
        </w:rPr>
      </w:pPr>
      <w:r w:rsidRPr="000C5652">
        <w:rPr>
          <w:rFonts w:ascii="Arial" w:hAnsi="Arial" w:cs="Arial"/>
        </w:rPr>
        <w:t>These themes were then used to compare Caribbean and South Asian food shops. For example, the literature was examined to identify similarities in how both communities use food businesses to maintain cultural traditions. Differences in business scale, product variety and consumer demographics were also analysed. By organising the information into themes, the study was able to present a structured comparison of the two types of food shops.</w:t>
      </w:r>
    </w:p>
    <w:p w14:paraId="4E308DC0" w14:textId="31578093" w:rsidR="005E175E" w:rsidRPr="000C5652" w:rsidRDefault="005E175E" w:rsidP="000C5652">
      <w:pPr>
        <w:spacing w:line="360" w:lineRule="auto"/>
        <w:jc w:val="both"/>
        <w:rPr>
          <w:rFonts w:ascii="Arial" w:hAnsi="Arial" w:cs="Arial"/>
          <w:b/>
          <w:bCs/>
          <w:u w:val="single"/>
        </w:rPr>
      </w:pPr>
      <w:r w:rsidRPr="000C5652">
        <w:rPr>
          <w:rFonts w:ascii="Arial" w:hAnsi="Arial" w:cs="Arial"/>
          <w:b/>
          <w:bCs/>
          <w:u w:val="single"/>
        </w:rPr>
        <w:t xml:space="preserve">3.4.3 </w:t>
      </w:r>
      <w:r w:rsidRPr="000C5652">
        <w:rPr>
          <w:rFonts w:ascii="Arial" w:hAnsi="Arial" w:cs="Arial"/>
          <w:b/>
          <w:bCs/>
          <w:u w:val="single"/>
        </w:rPr>
        <w:t xml:space="preserve">Summary </w:t>
      </w:r>
    </w:p>
    <w:p w14:paraId="3082CF69" w14:textId="37BADC43" w:rsidR="005E175E" w:rsidRPr="000C5652" w:rsidRDefault="005E175E" w:rsidP="000C5652">
      <w:pPr>
        <w:spacing w:line="360" w:lineRule="auto"/>
        <w:jc w:val="both"/>
        <w:rPr>
          <w:rFonts w:ascii="Arial" w:hAnsi="Arial" w:cs="Arial"/>
        </w:rPr>
      </w:pPr>
      <w:r w:rsidRPr="000C5652">
        <w:rPr>
          <w:rFonts w:ascii="Arial" w:hAnsi="Arial" w:cs="Arial"/>
        </w:rPr>
        <w:t>All things considered, the technique employed in this study offers a methodical way to investigate the function of South Asian and Caribbean food stores in Birmingham. The research attempts to create a thorough comparison of these two categories of ethnic food enterprises and their significance within the city's multicultural food landscape by combining observations, interviews and theme analysis.</w:t>
      </w:r>
    </w:p>
    <w:p w14:paraId="2B1265D1"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3.5 </w:t>
      </w:r>
      <w:r w:rsidRPr="000C5652">
        <w:rPr>
          <w:rFonts w:ascii="Arial" w:hAnsi="Arial" w:cs="Arial"/>
          <w:b/>
          <w:bCs/>
          <w:u w:val="single"/>
        </w:rPr>
        <w:t>Systematic Literature Review (SLR) Protocol</w:t>
      </w:r>
      <w:r w:rsidRPr="000C5652">
        <w:rPr>
          <w:rFonts w:ascii="Arial" w:hAnsi="Arial" w:cs="Arial"/>
        </w:rPr>
        <w:t xml:space="preserve"> </w:t>
      </w:r>
    </w:p>
    <w:p w14:paraId="49609F76" w14:textId="6EFE34DD" w:rsidR="0002141D" w:rsidRPr="000C5652" w:rsidRDefault="0002141D" w:rsidP="000C5652">
      <w:pPr>
        <w:spacing w:line="360" w:lineRule="auto"/>
        <w:jc w:val="both"/>
        <w:rPr>
          <w:rFonts w:ascii="Arial" w:hAnsi="Arial" w:cs="Arial"/>
        </w:rPr>
      </w:pPr>
      <w:r w:rsidRPr="000C5652">
        <w:rPr>
          <w:rFonts w:ascii="Arial" w:hAnsi="Arial" w:cs="Arial"/>
        </w:rPr>
        <w:t>A structured SLR framework was adopted to ensure methodological rigor and transparency. Following established SLR guidance in entrepreneurship research (</w:t>
      </w:r>
      <w:proofErr w:type="spellStart"/>
      <w:r w:rsidRPr="000C5652">
        <w:rPr>
          <w:rFonts w:ascii="Arial" w:hAnsi="Arial" w:cs="Arial"/>
        </w:rPr>
        <w:t>Sithas</w:t>
      </w:r>
      <w:proofErr w:type="spellEnd"/>
      <w:r w:rsidRPr="000C5652">
        <w:rPr>
          <w:rFonts w:ascii="Arial" w:hAnsi="Arial" w:cs="Arial"/>
        </w:rPr>
        <w:t xml:space="preserve"> &amp; Surangi, 2020) the process involved: </w:t>
      </w:r>
    </w:p>
    <w:p w14:paraId="117E271E"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Identification – Using targeted keywords to search academic databases and policy repositories. </w:t>
      </w:r>
    </w:p>
    <w:p w14:paraId="7713ACBB" w14:textId="293F0304" w:rsidR="0002141D" w:rsidRPr="000C5652" w:rsidRDefault="0002141D" w:rsidP="000C5652">
      <w:pPr>
        <w:spacing w:line="360" w:lineRule="auto"/>
        <w:jc w:val="both"/>
        <w:rPr>
          <w:rFonts w:ascii="Arial" w:hAnsi="Arial" w:cs="Arial"/>
        </w:rPr>
      </w:pPr>
      <w:r w:rsidRPr="000C5652">
        <w:rPr>
          <w:rFonts w:ascii="Arial" w:hAnsi="Arial" w:cs="Arial"/>
        </w:rPr>
        <w:t xml:space="preserve">Screening – Removing irrelevant, low-quality or non-UK sources. </w:t>
      </w:r>
    </w:p>
    <w:p w14:paraId="686DC8E8" w14:textId="71636653" w:rsidR="0002141D" w:rsidRPr="000C5652" w:rsidRDefault="0002141D" w:rsidP="000C5652">
      <w:pPr>
        <w:spacing w:line="360" w:lineRule="auto"/>
        <w:jc w:val="both"/>
        <w:rPr>
          <w:rFonts w:ascii="Arial" w:hAnsi="Arial" w:cs="Arial"/>
        </w:rPr>
      </w:pPr>
      <w:r w:rsidRPr="000C5652">
        <w:rPr>
          <w:rFonts w:ascii="Arial" w:hAnsi="Arial" w:cs="Arial"/>
        </w:rPr>
        <w:t xml:space="preserve">Eligibility Review – Assessing full texts for conceptual alignment with ethnic entrepreneurship, food retail or Birmingham’s business context. </w:t>
      </w:r>
    </w:p>
    <w:p w14:paraId="54BC4A9B"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Synthesis – Developing thematic categories aligned with the study’s research questions. </w:t>
      </w:r>
    </w:p>
    <w:p w14:paraId="15BA1DA8" w14:textId="77777777" w:rsidR="0002141D" w:rsidRPr="000C5652" w:rsidRDefault="0002141D" w:rsidP="000C5652">
      <w:pPr>
        <w:spacing w:line="360" w:lineRule="auto"/>
        <w:jc w:val="both"/>
        <w:rPr>
          <w:rFonts w:ascii="Arial" w:hAnsi="Arial" w:cs="Arial"/>
        </w:rPr>
      </w:pPr>
      <w:r w:rsidRPr="000C5652">
        <w:rPr>
          <w:rFonts w:ascii="Arial" w:hAnsi="Arial" w:cs="Arial"/>
        </w:rPr>
        <w:lastRenderedPageBreak/>
        <w:t xml:space="preserve">This process ensures the literature foundation is comprehensive, current, and analytically robust. </w:t>
      </w:r>
    </w:p>
    <w:p w14:paraId="5F8C2344" w14:textId="4E816807" w:rsidR="0002141D" w:rsidRPr="000C5652" w:rsidRDefault="0002141D" w:rsidP="000C5652">
      <w:pPr>
        <w:spacing w:line="360" w:lineRule="auto"/>
        <w:jc w:val="both"/>
        <w:rPr>
          <w:rFonts w:ascii="Arial" w:hAnsi="Arial" w:cs="Arial"/>
        </w:rPr>
      </w:pPr>
      <w:r w:rsidRPr="000C5652">
        <w:rPr>
          <w:rFonts w:ascii="Arial" w:hAnsi="Arial" w:cs="Arial"/>
        </w:rPr>
        <w:t xml:space="preserve">3.6 </w:t>
      </w:r>
      <w:r w:rsidRPr="000C5652">
        <w:rPr>
          <w:rFonts w:ascii="Arial" w:hAnsi="Arial" w:cs="Arial"/>
          <w:b/>
          <w:bCs/>
          <w:u w:val="single"/>
        </w:rPr>
        <w:t>Search Strategy</w:t>
      </w:r>
      <w:r w:rsidR="00762823" w:rsidRPr="000C5652">
        <w:rPr>
          <w:rFonts w:ascii="Arial" w:hAnsi="Arial" w:cs="Arial"/>
        </w:rPr>
        <w:t>:</w:t>
      </w:r>
      <w:r w:rsidRPr="000C5652">
        <w:rPr>
          <w:rFonts w:ascii="Arial" w:hAnsi="Arial" w:cs="Arial"/>
        </w:rPr>
        <w:t xml:space="preserve"> </w:t>
      </w:r>
    </w:p>
    <w:p w14:paraId="032154EC" w14:textId="40411C25" w:rsidR="0002141D" w:rsidRPr="000C5652" w:rsidRDefault="0002141D" w:rsidP="000C5652">
      <w:pPr>
        <w:spacing w:line="360" w:lineRule="auto"/>
        <w:jc w:val="both"/>
        <w:rPr>
          <w:rFonts w:ascii="Arial" w:hAnsi="Arial" w:cs="Arial"/>
        </w:rPr>
      </w:pPr>
      <w:r w:rsidRPr="000C5652">
        <w:rPr>
          <w:rFonts w:ascii="Arial" w:hAnsi="Arial" w:cs="Arial"/>
        </w:rPr>
        <w:t xml:space="preserve">Google Scholar </w:t>
      </w:r>
    </w:p>
    <w:p w14:paraId="5C0915BA"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Birmingham City Council website </w:t>
      </w:r>
    </w:p>
    <w:p w14:paraId="29EB9E31"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ResearchGate </w:t>
      </w:r>
    </w:p>
    <w:p w14:paraId="30BC7C5F"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Government portals </w:t>
      </w:r>
    </w:p>
    <w:p w14:paraId="33B3D4A1" w14:textId="77777777" w:rsidR="00762823" w:rsidRPr="000C5652" w:rsidRDefault="0002141D" w:rsidP="000C5652">
      <w:pPr>
        <w:spacing w:line="360" w:lineRule="auto"/>
        <w:jc w:val="both"/>
        <w:rPr>
          <w:rFonts w:ascii="Arial" w:hAnsi="Arial" w:cs="Arial"/>
        </w:rPr>
      </w:pPr>
      <w:r w:rsidRPr="000C5652">
        <w:rPr>
          <w:rFonts w:ascii="Arial" w:hAnsi="Arial" w:cs="Arial"/>
          <w:b/>
          <w:bCs/>
          <w:u w:val="single"/>
        </w:rPr>
        <w:t>Keywords included</w:t>
      </w:r>
      <w:r w:rsidRPr="000C5652">
        <w:rPr>
          <w:rFonts w:ascii="Arial" w:hAnsi="Arial" w:cs="Arial"/>
        </w:rPr>
        <w:t xml:space="preserve">: </w:t>
      </w:r>
    </w:p>
    <w:p w14:paraId="1D9B74A9" w14:textId="15C4A32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Afro-Caribbean food retail</w:t>
      </w:r>
    </w:p>
    <w:p w14:paraId="6FD73D26"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Black Caribbean businesses UK</w:t>
      </w:r>
    </w:p>
    <w:p w14:paraId="2F51DF21"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Indian/Pakistani/Bangladeshi supermarkets UK</w:t>
      </w:r>
    </w:p>
    <w:p w14:paraId="72E9C66F"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halal food retail UK</w:t>
      </w:r>
    </w:p>
    <w:p w14:paraId="0D6E7B2D"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ethnic entrepreneurship</w:t>
      </w:r>
    </w:p>
    <w:p w14:paraId="627821B9"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Birmingham ethic shops</w:t>
      </w:r>
    </w:p>
    <w:p w14:paraId="35B28EC6"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Small heath food shops</w:t>
      </w:r>
    </w:p>
    <w:p w14:paraId="1E1C103B"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mixed embeddedness</w:t>
      </w:r>
    </w:p>
    <w:p w14:paraId="35A77A28"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migrant businesses UK</w:t>
      </w:r>
    </w:p>
    <w:p w14:paraId="75061862"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informal economy ethnic retail</w:t>
      </w:r>
    </w:p>
    <w:p w14:paraId="05E26F3A"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Sparkbrook Asian food supermarkets</w:t>
      </w:r>
    </w:p>
    <w:p w14:paraId="5AD1AEDA"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 xml:space="preserve">Handsworth Caribbean retail shops </w:t>
      </w:r>
    </w:p>
    <w:p w14:paraId="392DD689"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cultural consumption food</w:t>
      </w:r>
    </w:p>
    <w:p w14:paraId="2E8C0A7B"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Asian grocery stores UK</w:t>
      </w:r>
    </w:p>
    <w:p w14:paraId="4D7AD9D0"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South Asian diaspora food practices</w:t>
      </w:r>
    </w:p>
    <w:p w14:paraId="7D02E530" w14:textId="77777777" w:rsidR="00762823"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Caribbean grocery stores UK</w:t>
      </w:r>
    </w:p>
    <w:p w14:paraId="6765B7E2" w14:textId="731F6077" w:rsidR="0002141D" w:rsidRPr="000C5652" w:rsidRDefault="00762823" w:rsidP="000C5652">
      <w:pPr>
        <w:spacing w:line="360" w:lineRule="auto"/>
        <w:jc w:val="both"/>
        <w:rPr>
          <w:rFonts w:ascii="Arial" w:hAnsi="Arial" w:cs="Arial"/>
        </w:rPr>
      </w:pPr>
      <w:r w:rsidRPr="000C5652">
        <w:rPr>
          <w:rFonts w:ascii="Arial" w:hAnsi="Arial" w:cs="Arial"/>
        </w:rPr>
        <w:t>•</w:t>
      </w:r>
      <w:r w:rsidRPr="000C5652">
        <w:rPr>
          <w:rFonts w:ascii="Arial" w:hAnsi="Arial" w:cs="Arial"/>
        </w:rPr>
        <w:tab/>
        <w:t>Windrush generation food culture</w:t>
      </w:r>
    </w:p>
    <w:p w14:paraId="4AE60DA6" w14:textId="77777777" w:rsidR="00762823" w:rsidRPr="000C5652" w:rsidRDefault="00762823" w:rsidP="000C5652">
      <w:pPr>
        <w:spacing w:line="360" w:lineRule="auto"/>
        <w:jc w:val="both"/>
        <w:rPr>
          <w:rFonts w:ascii="Arial" w:hAnsi="Arial" w:cs="Arial"/>
        </w:rPr>
      </w:pPr>
    </w:p>
    <w:p w14:paraId="483E7D8D" w14:textId="77777777" w:rsidR="0002141D" w:rsidRPr="000C5652" w:rsidRDefault="0002141D" w:rsidP="000C5652">
      <w:pPr>
        <w:spacing w:line="360" w:lineRule="auto"/>
        <w:jc w:val="both"/>
        <w:rPr>
          <w:rFonts w:ascii="Arial" w:hAnsi="Arial" w:cs="Arial"/>
        </w:rPr>
      </w:pPr>
    </w:p>
    <w:p w14:paraId="0DE6CB4C" w14:textId="3D66C1DA" w:rsidR="00C961BA" w:rsidRPr="000C5652" w:rsidRDefault="0002141D" w:rsidP="000C5652">
      <w:pPr>
        <w:spacing w:line="360" w:lineRule="auto"/>
        <w:jc w:val="both"/>
        <w:rPr>
          <w:rFonts w:ascii="Arial" w:hAnsi="Arial" w:cs="Arial"/>
        </w:rPr>
      </w:pPr>
      <w:r w:rsidRPr="000C5652">
        <w:rPr>
          <w:rFonts w:ascii="Arial" w:hAnsi="Arial" w:cs="Arial"/>
        </w:rPr>
        <w:t xml:space="preserve">3.7 </w:t>
      </w:r>
      <w:r w:rsidR="00C961BA" w:rsidRPr="000C5652">
        <w:rPr>
          <w:rFonts w:ascii="Arial" w:hAnsi="Arial" w:cs="Arial"/>
          <w:b/>
          <w:bCs/>
          <w:u w:val="single"/>
        </w:rPr>
        <w:t>Inclusion and exclusion</w:t>
      </w:r>
    </w:p>
    <w:p w14:paraId="35C5588F" w14:textId="305A2915" w:rsidR="00C961BA" w:rsidRPr="000C5652" w:rsidRDefault="00C961BA" w:rsidP="000C5652">
      <w:pPr>
        <w:spacing w:line="360" w:lineRule="auto"/>
        <w:jc w:val="both"/>
        <w:rPr>
          <w:rFonts w:ascii="Arial" w:hAnsi="Arial" w:cs="Arial"/>
        </w:rPr>
      </w:pPr>
      <w:r w:rsidRPr="000C5652">
        <w:rPr>
          <w:rFonts w:ascii="Arial" w:hAnsi="Arial" w:cs="Arial"/>
        </w:rPr>
        <w:t>To ensure that the research remained focused and relevant to the study topic, specific inclusion and exclusion criteria were applied when selecting secondary sources. These criteria helped the researcher identify appropriate literature related to Caribbean and South Asian food shops and ensure that only credible and relevant information was used in the study.</w:t>
      </w:r>
    </w:p>
    <w:p w14:paraId="6EE334D9" w14:textId="77777777" w:rsidR="00C961BA" w:rsidRPr="000C5652" w:rsidRDefault="00C961BA" w:rsidP="000C5652">
      <w:pPr>
        <w:spacing w:line="360" w:lineRule="auto"/>
        <w:jc w:val="both"/>
        <w:rPr>
          <w:rFonts w:ascii="Arial" w:hAnsi="Arial" w:cs="Arial"/>
        </w:rPr>
      </w:pPr>
    </w:p>
    <w:p w14:paraId="1D6F4CF0" w14:textId="77777777" w:rsidR="00C961BA" w:rsidRPr="000C5652" w:rsidRDefault="00C961BA" w:rsidP="000C5652">
      <w:pPr>
        <w:spacing w:line="360" w:lineRule="auto"/>
        <w:jc w:val="both"/>
        <w:rPr>
          <w:rFonts w:ascii="Arial" w:hAnsi="Arial" w:cs="Arial"/>
          <w:b/>
          <w:bCs/>
          <w:u w:val="single"/>
        </w:rPr>
      </w:pPr>
      <w:r w:rsidRPr="000C5652">
        <w:rPr>
          <w:rFonts w:ascii="Arial" w:hAnsi="Arial" w:cs="Arial"/>
          <w:b/>
          <w:bCs/>
          <w:u w:val="single"/>
        </w:rPr>
        <w:t>Inclusion</w:t>
      </w:r>
    </w:p>
    <w:p w14:paraId="51E76070" w14:textId="77777777" w:rsidR="00C961BA" w:rsidRPr="000C5652" w:rsidRDefault="00C961BA" w:rsidP="000C5652">
      <w:pPr>
        <w:spacing w:line="360" w:lineRule="auto"/>
        <w:jc w:val="both"/>
        <w:rPr>
          <w:rFonts w:ascii="Arial" w:hAnsi="Arial" w:cs="Arial"/>
        </w:rPr>
      </w:pPr>
      <w:r w:rsidRPr="000C5652">
        <w:rPr>
          <w:rFonts w:ascii="Arial" w:hAnsi="Arial" w:cs="Arial"/>
        </w:rPr>
        <w:t>The inclusion criteria were used to determine which sources were suitable for the research. Sources were included if they met the following conditions:</w:t>
      </w:r>
    </w:p>
    <w:p w14:paraId="346B8CF1" w14:textId="77777777" w:rsidR="00C961BA" w:rsidRPr="000C5652" w:rsidRDefault="00C961BA" w:rsidP="000C5652">
      <w:pPr>
        <w:spacing w:line="360" w:lineRule="auto"/>
        <w:jc w:val="both"/>
        <w:rPr>
          <w:rFonts w:ascii="Arial" w:hAnsi="Arial" w:cs="Arial"/>
        </w:rPr>
      </w:pPr>
      <w:r w:rsidRPr="000C5652">
        <w:rPr>
          <w:rFonts w:ascii="Arial" w:hAnsi="Arial" w:cs="Arial"/>
        </w:rPr>
        <w:t>Relevant Topic – Sources that discussed ethnic food shops, migrant food businesses, multicultural food environments or the role of food in migrant communities were included in the study.</w:t>
      </w:r>
    </w:p>
    <w:p w14:paraId="1D0AD4BE" w14:textId="77777777" w:rsidR="00C961BA" w:rsidRPr="000C5652" w:rsidRDefault="00C961BA" w:rsidP="000C5652">
      <w:pPr>
        <w:spacing w:line="360" w:lineRule="auto"/>
        <w:jc w:val="both"/>
        <w:rPr>
          <w:rFonts w:ascii="Arial" w:hAnsi="Arial" w:cs="Arial"/>
        </w:rPr>
      </w:pPr>
      <w:r w:rsidRPr="000C5652">
        <w:rPr>
          <w:rFonts w:ascii="Arial" w:hAnsi="Arial" w:cs="Arial"/>
        </w:rPr>
        <w:t>Focus on Caribbean or South Asian Communities – Studies and reports that specifically examined Caribbean or South Asian food culture, food retail or migrant entrepreneurship were considered relevant for the comparative analysis.</w:t>
      </w:r>
    </w:p>
    <w:p w14:paraId="439032AC" w14:textId="77777777" w:rsidR="00C961BA" w:rsidRPr="000C5652" w:rsidRDefault="00C961BA" w:rsidP="000C5652">
      <w:pPr>
        <w:spacing w:line="360" w:lineRule="auto"/>
        <w:jc w:val="both"/>
        <w:rPr>
          <w:rFonts w:ascii="Arial" w:hAnsi="Arial" w:cs="Arial"/>
        </w:rPr>
      </w:pPr>
      <w:r w:rsidRPr="000C5652">
        <w:rPr>
          <w:rFonts w:ascii="Arial" w:hAnsi="Arial" w:cs="Arial"/>
        </w:rPr>
        <w:t>Geographical Relevance – Sources related to the United Kingdom, particularly Birmingham or other multicultural British cities, were included because they provided context for understanding ethnic food businesses in the UK environment.</w:t>
      </w:r>
    </w:p>
    <w:p w14:paraId="0DF4CC6D" w14:textId="77777777" w:rsidR="00C961BA" w:rsidRPr="000C5652" w:rsidRDefault="00C961BA" w:rsidP="000C5652">
      <w:pPr>
        <w:spacing w:line="360" w:lineRule="auto"/>
        <w:jc w:val="both"/>
        <w:rPr>
          <w:rFonts w:ascii="Arial" w:hAnsi="Arial" w:cs="Arial"/>
        </w:rPr>
      </w:pPr>
      <w:r w:rsidRPr="000C5652">
        <w:rPr>
          <w:rFonts w:ascii="Arial" w:hAnsi="Arial" w:cs="Arial"/>
        </w:rPr>
        <w:t>Academic and Credible Sources – Peer-reviewed journal articles, academic books, government publications and reliable reports were prioritised to ensure the accuracy and credibility of the information used in the research.</w:t>
      </w:r>
    </w:p>
    <w:p w14:paraId="03532035" w14:textId="77777777" w:rsidR="00C961BA" w:rsidRPr="000C5652" w:rsidRDefault="00C961BA" w:rsidP="000C5652">
      <w:pPr>
        <w:spacing w:line="360" w:lineRule="auto"/>
        <w:jc w:val="both"/>
        <w:rPr>
          <w:rFonts w:ascii="Arial" w:hAnsi="Arial" w:cs="Arial"/>
        </w:rPr>
      </w:pPr>
      <w:r w:rsidRPr="000C5652">
        <w:rPr>
          <w:rFonts w:ascii="Arial" w:hAnsi="Arial" w:cs="Arial"/>
        </w:rPr>
        <w:t>Language – Only sources published in English were included as they were accessible to the researcher and relevant to the UK academic context.</w:t>
      </w:r>
    </w:p>
    <w:p w14:paraId="270743FB" w14:textId="629700B3" w:rsidR="00C961BA" w:rsidRPr="000C5652" w:rsidRDefault="00C961BA" w:rsidP="000C5652">
      <w:pPr>
        <w:spacing w:line="360" w:lineRule="auto"/>
        <w:jc w:val="both"/>
        <w:rPr>
          <w:rFonts w:ascii="Arial" w:hAnsi="Arial" w:cs="Arial"/>
        </w:rPr>
      </w:pPr>
      <w:r w:rsidRPr="000C5652">
        <w:rPr>
          <w:rFonts w:ascii="Arial" w:hAnsi="Arial" w:cs="Arial"/>
        </w:rPr>
        <w:t xml:space="preserve">Recent Publications – Preference was given to studies published </w:t>
      </w:r>
      <w:r w:rsidR="00762823" w:rsidRPr="000C5652">
        <w:rPr>
          <w:rFonts w:ascii="Arial" w:hAnsi="Arial" w:cs="Arial"/>
        </w:rPr>
        <w:t>between 2000-2026</w:t>
      </w:r>
      <w:r w:rsidRPr="000C5652">
        <w:rPr>
          <w:rFonts w:ascii="Arial" w:hAnsi="Arial" w:cs="Arial"/>
        </w:rPr>
        <w:t xml:space="preserve"> years </w:t>
      </w:r>
      <w:proofErr w:type="gramStart"/>
      <w:r w:rsidRPr="000C5652">
        <w:rPr>
          <w:rFonts w:ascii="Arial" w:hAnsi="Arial" w:cs="Arial"/>
        </w:rPr>
        <w:t>in order to</w:t>
      </w:r>
      <w:proofErr w:type="gramEnd"/>
      <w:r w:rsidRPr="000C5652">
        <w:rPr>
          <w:rFonts w:ascii="Arial" w:hAnsi="Arial" w:cs="Arial"/>
        </w:rPr>
        <w:t xml:space="preserve"> reflect more recent developments in migration patterns, food culture and ethnic businesses.</w:t>
      </w:r>
    </w:p>
    <w:p w14:paraId="5CC7CCE6" w14:textId="77777777" w:rsidR="00C961BA" w:rsidRPr="000C5652" w:rsidRDefault="00C961BA" w:rsidP="000C5652">
      <w:pPr>
        <w:spacing w:line="360" w:lineRule="auto"/>
        <w:jc w:val="both"/>
        <w:rPr>
          <w:rFonts w:ascii="Arial" w:hAnsi="Arial" w:cs="Arial"/>
        </w:rPr>
      </w:pPr>
    </w:p>
    <w:p w14:paraId="780C86CB" w14:textId="77777777" w:rsidR="00C961BA" w:rsidRPr="000C5652" w:rsidRDefault="00C961BA" w:rsidP="000C5652">
      <w:pPr>
        <w:spacing w:line="360" w:lineRule="auto"/>
        <w:jc w:val="both"/>
        <w:rPr>
          <w:rFonts w:ascii="Arial" w:hAnsi="Arial" w:cs="Arial"/>
          <w:b/>
          <w:bCs/>
          <w:u w:val="single"/>
        </w:rPr>
      </w:pPr>
      <w:r w:rsidRPr="000C5652">
        <w:rPr>
          <w:rFonts w:ascii="Arial" w:hAnsi="Arial" w:cs="Arial"/>
          <w:b/>
          <w:bCs/>
          <w:u w:val="single"/>
        </w:rPr>
        <w:t>Exclusion</w:t>
      </w:r>
    </w:p>
    <w:p w14:paraId="139C0186" w14:textId="77777777" w:rsidR="00C961BA" w:rsidRPr="000C5652" w:rsidRDefault="00C961BA" w:rsidP="000C5652">
      <w:pPr>
        <w:spacing w:line="360" w:lineRule="auto"/>
        <w:jc w:val="both"/>
        <w:rPr>
          <w:rFonts w:ascii="Arial" w:hAnsi="Arial" w:cs="Arial"/>
        </w:rPr>
      </w:pPr>
      <w:r w:rsidRPr="000C5652">
        <w:rPr>
          <w:rFonts w:ascii="Arial" w:hAnsi="Arial" w:cs="Arial"/>
        </w:rPr>
        <w:t>The exclusion criteria helped eliminate sources that were not suitable for the research. Sources were excluded if they met the following conditions:</w:t>
      </w:r>
    </w:p>
    <w:p w14:paraId="62F33B2F" w14:textId="77777777" w:rsidR="00C961BA" w:rsidRPr="000C5652" w:rsidRDefault="00C961BA" w:rsidP="000C5652">
      <w:pPr>
        <w:spacing w:line="360" w:lineRule="auto"/>
        <w:jc w:val="both"/>
        <w:rPr>
          <w:rFonts w:ascii="Arial" w:hAnsi="Arial" w:cs="Arial"/>
        </w:rPr>
      </w:pPr>
      <w:r w:rsidRPr="000C5652">
        <w:rPr>
          <w:rFonts w:ascii="Arial" w:hAnsi="Arial" w:cs="Arial"/>
        </w:rPr>
        <w:lastRenderedPageBreak/>
        <w:t>Irrelevant Topic – Studies that did not focus on food businesses, migrant communities or ethnic food culture were excluded.</w:t>
      </w:r>
    </w:p>
    <w:p w14:paraId="28325B2F" w14:textId="77777777" w:rsidR="00C961BA" w:rsidRPr="000C5652" w:rsidRDefault="00C961BA" w:rsidP="000C5652">
      <w:pPr>
        <w:spacing w:line="360" w:lineRule="auto"/>
        <w:jc w:val="both"/>
        <w:rPr>
          <w:rFonts w:ascii="Arial" w:hAnsi="Arial" w:cs="Arial"/>
        </w:rPr>
      </w:pPr>
      <w:r w:rsidRPr="000C5652">
        <w:rPr>
          <w:rFonts w:ascii="Arial" w:hAnsi="Arial" w:cs="Arial"/>
        </w:rPr>
        <w:t>Non-Credible Sources – Unverified blogs, opinion pieces without academic support and unreliable websites were excluded to maintain the reliability of the research.</w:t>
      </w:r>
    </w:p>
    <w:p w14:paraId="2EE0DD23" w14:textId="77777777" w:rsidR="00C961BA" w:rsidRPr="000C5652" w:rsidRDefault="00C961BA" w:rsidP="000C5652">
      <w:pPr>
        <w:spacing w:line="360" w:lineRule="auto"/>
        <w:jc w:val="both"/>
        <w:rPr>
          <w:rFonts w:ascii="Arial" w:hAnsi="Arial" w:cs="Arial"/>
        </w:rPr>
      </w:pPr>
      <w:r w:rsidRPr="000C5652">
        <w:rPr>
          <w:rFonts w:ascii="Arial" w:hAnsi="Arial" w:cs="Arial"/>
        </w:rPr>
        <w:t>Unrelated Geographical Focus – Sources that focused entirely on regions outside the United Kingdom and did not provide relevant comparisons were excluded.</w:t>
      </w:r>
    </w:p>
    <w:p w14:paraId="03905100" w14:textId="77777777" w:rsidR="00C961BA" w:rsidRPr="000C5652" w:rsidRDefault="00C961BA" w:rsidP="000C5652">
      <w:pPr>
        <w:spacing w:line="360" w:lineRule="auto"/>
        <w:jc w:val="both"/>
        <w:rPr>
          <w:rFonts w:ascii="Arial" w:hAnsi="Arial" w:cs="Arial"/>
        </w:rPr>
      </w:pPr>
      <w:r w:rsidRPr="000C5652">
        <w:rPr>
          <w:rFonts w:ascii="Arial" w:hAnsi="Arial" w:cs="Arial"/>
        </w:rPr>
        <w:t>Duplicate Information – Sources that repeated the same information or findings without providing new insights were not included in the final analysis.</w:t>
      </w:r>
    </w:p>
    <w:p w14:paraId="528012D7" w14:textId="77777777" w:rsidR="00C961BA" w:rsidRPr="000C5652" w:rsidRDefault="00C961BA" w:rsidP="000C5652">
      <w:pPr>
        <w:spacing w:line="360" w:lineRule="auto"/>
        <w:jc w:val="both"/>
        <w:rPr>
          <w:rFonts w:ascii="Arial" w:hAnsi="Arial" w:cs="Arial"/>
        </w:rPr>
      </w:pPr>
      <w:r w:rsidRPr="000C5652">
        <w:rPr>
          <w:rFonts w:ascii="Arial" w:hAnsi="Arial" w:cs="Arial"/>
        </w:rPr>
        <w:t>Non-English Sources – Publications written in languages other than English were excluded due to accessibility limitations.</w:t>
      </w:r>
    </w:p>
    <w:p w14:paraId="3B03F565" w14:textId="77777777" w:rsidR="000C5652" w:rsidRPr="000C5652" w:rsidRDefault="000C5652" w:rsidP="000C5652">
      <w:pPr>
        <w:spacing w:line="360" w:lineRule="auto"/>
        <w:jc w:val="both"/>
        <w:rPr>
          <w:rFonts w:ascii="Arial" w:hAnsi="Arial" w:cs="Arial"/>
          <w:b/>
          <w:bCs/>
          <w:u w:val="single"/>
        </w:rPr>
      </w:pPr>
    </w:p>
    <w:p w14:paraId="165F9188" w14:textId="0D596EFF" w:rsidR="00C961BA" w:rsidRPr="000C5652" w:rsidRDefault="00C961BA" w:rsidP="000C5652">
      <w:pPr>
        <w:spacing w:line="360" w:lineRule="auto"/>
        <w:jc w:val="both"/>
        <w:rPr>
          <w:rFonts w:ascii="Arial" w:hAnsi="Arial" w:cs="Arial"/>
          <w:b/>
          <w:bCs/>
          <w:u w:val="single"/>
        </w:rPr>
      </w:pPr>
      <w:r w:rsidRPr="000C5652">
        <w:rPr>
          <w:rFonts w:ascii="Arial" w:hAnsi="Arial" w:cs="Arial"/>
          <w:b/>
          <w:bCs/>
          <w:u w:val="single"/>
        </w:rPr>
        <w:t>Summary</w:t>
      </w:r>
    </w:p>
    <w:p w14:paraId="02EA4497" w14:textId="6B5ED68F" w:rsidR="0002141D" w:rsidRPr="000C5652" w:rsidRDefault="00C961BA" w:rsidP="000C5652">
      <w:pPr>
        <w:spacing w:line="360" w:lineRule="auto"/>
        <w:jc w:val="both"/>
        <w:rPr>
          <w:rFonts w:ascii="Arial" w:hAnsi="Arial" w:cs="Arial"/>
        </w:rPr>
      </w:pPr>
      <w:r w:rsidRPr="000C5652">
        <w:rPr>
          <w:rFonts w:ascii="Arial" w:hAnsi="Arial" w:cs="Arial"/>
        </w:rPr>
        <w:t>Applying these inclusion and exclusion criteria helped ensure that the selected literature was relevant, reliable and appropriate for the research topic. By carefully selecting sources that focused on ethnic food businesses, migration and cultural food practices, the study was able to develop a well-informed comparison of Caribbean and South Asian food shops in Birmingham.</w:t>
      </w:r>
    </w:p>
    <w:p w14:paraId="2EDDFE50" w14:textId="520E52E9" w:rsidR="0002141D" w:rsidRPr="000C5652" w:rsidRDefault="0002141D" w:rsidP="000C5652">
      <w:pPr>
        <w:spacing w:line="360" w:lineRule="auto"/>
        <w:jc w:val="both"/>
        <w:rPr>
          <w:rFonts w:ascii="Arial" w:hAnsi="Arial" w:cs="Arial"/>
        </w:rPr>
      </w:pPr>
      <w:r w:rsidRPr="000C5652">
        <w:rPr>
          <w:rFonts w:ascii="Arial" w:hAnsi="Arial" w:cs="Arial"/>
        </w:rPr>
        <w:t xml:space="preserve">3.8 </w:t>
      </w:r>
      <w:r w:rsidRPr="000C5652">
        <w:rPr>
          <w:rFonts w:ascii="Arial" w:hAnsi="Arial" w:cs="Arial"/>
          <w:b/>
          <w:bCs/>
          <w:u w:val="single"/>
        </w:rPr>
        <w:t xml:space="preserve">Analytical </w:t>
      </w:r>
      <w:r w:rsidR="00C961BA" w:rsidRPr="000C5652">
        <w:rPr>
          <w:rFonts w:ascii="Arial" w:hAnsi="Arial" w:cs="Arial"/>
          <w:b/>
          <w:bCs/>
          <w:u w:val="single"/>
        </w:rPr>
        <w:t>s</w:t>
      </w:r>
      <w:r w:rsidRPr="000C5652">
        <w:rPr>
          <w:rFonts w:ascii="Arial" w:hAnsi="Arial" w:cs="Arial"/>
          <w:b/>
          <w:bCs/>
          <w:u w:val="single"/>
        </w:rPr>
        <w:t xml:space="preserve">trategy: </w:t>
      </w:r>
      <w:r w:rsidR="00C961BA" w:rsidRPr="000C5652">
        <w:rPr>
          <w:rFonts w:ascii="Arial" w:hAnsi="Arial" w:cs="Arial"/>
          <w:b/>
          <w:bCs/>
          <w:u w:val="single"/>
        </w:rPr>
        <w:t>t</w:t>
      </w:r>
      <w:r w:rsidRPr="000C5652">
        <w:rPr>
          <w:rFonts w:ascii="Arial" w:hAnsi="Arial" w:cs="Arial"/>
          <w:b/>
          <w:bCs/>
          <w:u w:val="single"/>
        </w:rPr>
        <w:t xml:space="preserve">hematic </w:t>
      </w:r>
      <w:r w:rsidR="00C961BA" w:rsidRPr="000C5652">
        <w:rPr>
          <w:rFonts w:ascii="Arial" w:hAnsi="Arial" w:cs="Arial"/>
          <w:b/>
          <w:bCs/>
          <w:u w:val="single"/>
        </w:rPr>
        <w:t>a</w:t>
      </w:r>
      <w:r w:rsidRPr="000C5652">
        <w:rPr>
          <w:rFonts w:ascii="Arial" w:hAnsi="Arial" w:cs="Arial"/>
          <w:b/>
          <w:bCs/>
          <w:u w:val="single"/>
        </w:rPr>
        <w:t>nalysis</w:t>
      </w:r>
      <w:r w:rsidRPr="000C5652">
        <w:rPr>
          <w:rFonts w:ascii="Arial" w:hAnsi="Arial" w:cs="Arial"/>
        </w:rPr>
        <w:t xml:space="preserve"> </w:t>
      </w:r>
    </w:p>
    <w:p w14:paraId="55FF5943"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A thematic analysis approach was adopted following Braun and Clarke’s model of coding, theme development, and interpretation. Thematic categories included: </w:t>
      </w:r>
    </w:p>
    <w:p w14:paraId="49BEE7C3"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Cultural and community embeddedness </w:t>
      </w:r>
    </w:p>
    <w:p w14:paraId="686D0F2D"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Supply chain structures </w:t>
      </w:r>
    </w:p>
    <w:p w14:paraId="0CD1FDF9"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Institutional and financial barriers </w:t>
      </w:r>
    </w:p>
    <w:p w14:paraId="73C33A72" w14:textId="77777777" w:rsidR="00C961BA" w:rsidRPr="000C5652" w:rsidRDefault="0002141D" w:rsidP="000C5652">
      <w:pPr>
        <w:spacing w:line="360" w:lineRule="auto"/>
        <w:jc w:val="both"/>
        <w:rPr>
          <w:rFonts w:ascii="Arial" w:hAnsi="Arial" w:cs="Arial"/>
        </w:rPr>
      </w:pPr>
      <w:r w:rsidRPr="000C5652">
        <w:rPr>
          <w:rFonts w:ascii="Arial" w:hAnsi="Arial" w:cs="Arial"/>
        </w:rPr>
        <w:t xml:space="preserve">Spatial opportunity structures </w:t>
      </w:r>
    </w:p>
    <w:p w14:paraId="1981ED73" w14:textId="31B47A43" w:rsidR="0002141D" w:rsidRPr="000C5652" w:rsidRDefault="0002141D" w:rsidP="000C5652">
      <w:pPr>
        <w:spacing w:line="360" w:lineRule="auto"/>
        <w:jc w:val="both"/>
        <w:rPr>
          <w:rFonts w:ascii="Arial" w:hAnsi="Arial" w:cs="Arial"/>
        </w:rPr>
      </w:pPr>
      <w:r w:rsidRPr="000C5652">
        <w:rPr>
          <w:rFonts w:ascii="Arial" w:hAnsi="Arial" w:cs="Arial"/>
        </w:rPr>
        <w:t xml:space="preserve">Scalability patterns across ethnic groups </w:t>
      </w:r>
    </w:p>
    <w:p w14:paraId="7C03ACC5" w14:textId="77777777" w:rsidR="00C961BA" w:rsidRPr="000C5652" w:rsidRDefault="0002141D" w:rsidP="000C5652">
      <w:pPr>
        <w:spacing w:line="360" w:lineRule="auto"/>
        <w:jc w:val="both"/>
        <w:rPr>
          <w:rFonts w:ascii="Arial" w:hAnsi="Arial" w:cs="Arial"/>
        </w:rPr>
      </w:pPr>
      <w:r w:rsidRPr="000C5652">
        <w:rPr>
          <w:rFonts w:ascii="Arial" w:hAnsi="Arial" w:cs="Arial"/>
        </w:rPr>
        <w:t>This mirrors analytical strategies used in recent migrant entrepreneurship research, including</w:t>
      </w:r>
    </w:p>
    <w:p w14:paraId="30B685E2" w14:textId="68B17C8A" w:rsidR="0002141D" w:rsidRPr="000C5652" w:rsidRDefault="0002141D" w:rsidP="000C5652">
      <w:pPr>
        <w:spacing w:line="360" w:lineRule="auto"/>
        <w:jc w:val="both"/>
        <w:rPr>
          <w:rFonts w:ascii="Arial" w:hAnsi="Arial" w:cs="Arial"/>
        </w:rPr>
      </w:pPr>
      <w:r w:rsidRPr="000C5652">
        <w:rPr>
          <w:rFonts w:ascii="Arial" w:hAnsi="Arial" w:cs="Arial"/>
        </w:rPr>
        <w:t xml:space="preserve">Shinnie’s (2023) thematic approach to Birmingham’s multicultural entrepreneurial landscape.  </w:t>
      </w:r>
    </w:p>
    <w:p w14:paraId="248DDA54"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Thematic analysis was chosen because it enables: </w:t>
      </w:r>
    </w:p>
    <w:p w14:paraId="4ACC2B71" w14:textId="0A8F94B5" w:rsidR="0002141D" w:rsidRPr="000C5652" w:rsidRDefault="0002141D" w:rsidP="000C5652">
      <w:pPr>
        <w:spacing w:line="360" w:lineRule="auto"/>
        <w:jc w:val="both"/>
        <w:rPr>
          <w:rFonts w:ascii="Arial" w:hAnsi="Arial" w:cs="Arial"/>
        </w:rPr>
      </w:pPr>
      <w:r w:rsidRPr="000C5652">
        <w:rPr>
          <w:rFonts w:ascii="Arial" w:hAnsi="Arial" w:cs="Arial"/>
        </w:rPr>
        <w:t>Cross</w:t>
      </w:r>
      <w:r w:rsidR="00C961BA" w:rsidRPr="000C5652">
        <w:rPr>
          <w:rFonts w:ascii="Arial" w:hAnsi="Arial" w:cs="Arial"/>
        </w:rPr>
        <w:t xml:space="preserve"> </w:t>
      </w:r>
      <w:r w:rsidRPr="000C5652">
        <w:rPr>
          <w:rFonts w:ascii="Arial" w:hAnsi="Arial" w:cs="Arial"/>
        </w:rPr>
        <w:t xml:space="preserve">source pattern identification </w:t>
      </w:r>
    </w:p>
    <w:p w14:paraId="6ACBF25C" w14:textId="77777777" w:rsidR="0002141D" w:rsidRPr="000C5652" w:rsidRDefault="0002141D" w:rsidP="000C5652">
      <w:pPr>
        <w:spacing w:line="360" w:lineRule="auto"/>
        <w:jc w:val="both"/>
        <w:rPr>
          <w:rFonts w:ascii="Arial" w:hAnsi="Arial" w:cs="Arial"/>
        </w:rPr>
      </w:pPr>
      <w:r w:rsidRPr="000C5652">
        <w:rPr>
          <w:rFonts w:ascii="Arial" w:hAnsi="Arial" w:cs="Arial"/>
        </w:rPr>
        <w:lastRenderedPageBreak/>
        <w:t xml:space="preserve">Comparative analysis between Caribbean and South Asian groups </w:t>
      </w:r>
    </w:p>
    <w:p w14:paraId="67921218"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Integration of structural, cultural, and economic factors </w:t>
      </w:r>
    </w:p>
    <w:p w14:paraId="7B0708D4" w14:textId="2510901E" w:rsidR="0002141D" w:rsidRPr="000C5652" w:rsidRDefault="0002141D" w:rsidP="000C5652">
      <w:pPr>
        <w:spacing w:line="360" w:lineRule="auto"/>
        <w:jc w:val="both"/>
        <w:rPr>
          <w:rFonts w:ascii="Arial" w:hAnsi="Arial" w:cs="Arial"/>
        </w:rPr>
      </w:pPr>
      <w:r w:rsidRPr="000C5652">
        <w:rPr>
          <w:rFonts w:ascii="Arial" w:hAnsi="Arial" w:cs="Arial"/>
        </w:rPr>
        <w:t xml:space="preserve">3.9 </w:t>
      </w:r>
      <w:r w:rsidRPr="000C5652">
        <w:rPr>
          <w:rFonts w:ascii="Arial" w:hAnsi="Arial" w:cs="Arial"/>
          <w:b/>
          <w:bCs/>
          <w:u w:val="single"/>
        </w:rPr>
        <w:t xml:space="preserve">Reliability, </w:t>
      </w:r>
      <w:r w:rsidR="000C5652" w:rsidRPr="000C5652">
        <w:rPr>
          <w:rFonts w:ascii="Arial" w:hAnsi="Arial" w:cs="Arial"/>
          <w:b/>
          <w:bCs/>
          <w:u w:val="single"/>
        </w:rPr>
        <w:t>v</w:t>
      </w:r>
      <w:r w:rsidRPr="000C5652">
        <w:rPr>
          <w:rFonts w:ascii="Arial" w:hAnsi="Arial" w:cs="Arial"/>
          <w:b/>
          <w:bCs/>
          <w:u w:val="single"/>
        </w:rPr>
        <w:t xml:space="preserve">alidity, and </w:t>
      </w:r>
      <w:r w:rsidR="000C5652" w:rsidRPr="000C5652">
        <w:rPr>
          <w:rFonts w:ascii="Arial" w:hAnsi="Arial" w:cs="Arial"/>
          <w:b/>
          <w:bCs/>
          <w:u w:val="single"/>
        </w:rPr>
        <w:t>t</w:t>
      </w:r>
      <w:r w:rsidRPr="000C5652">
        <w:rPr>
          <w:rFonts w:ascii="Arial" w:hAnsi="Arial" w:cs="Arial"/>
          <w:b/>
          <w:bCs/>
          <w:u w:val="single"/>
        </w:rPr>
        <w:t>rustworthiness</w:t>
      </w:r>
      <w:r w:rsidRPr="000C5652">
        <w:rPr>
          <w:rFonts w:ascii="Arial" w:hAnsi="Arial" w:cs="Arial"/>
        </w:rPr>
        <w:t xml:space="preserve"> </w:t>
      </w:r>
    </w:p>
    <w:p w14:paraId="618B2916"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Reliability was supported by using: </w:t>
      </w:r>
    </w:p>
    <w:p w14:paraId="41CDEB01" w14:textId="61A08DD0" w:rsidR="0002141D" w:rsidRPr="000C5652" w:rsidRDefault="00C961BA" w:rsidP="000C5652">
      <w:pPr>
        <w:spacing w:line="360" w:lineRule="auto"/>
        <w:jc w:val="both"/>
        <w:rPr>
          <w:rFonts w:ascii="Arial" w:hAnsi="Arial" w:cs="Arial"/>
        </w:rPr>
      </w:pPr>
      <w:r w:rsidRPr="000C5652">
        <w:rPr>
          <w:rFonts w:ascii="Arial" w:hAnsi="Arial" w:cs="Arial"/>
        </w:rPr>
        <w:t>Peer reviewed</w:t>
      </w:r>
      <w:r w:rsidR="0002141D" w:rsidRPr="000C5652">
        <w:rPr>
          <w:rFonts w:ascii="Arial" w:hAnsi="Arial" w:cs="Arial"/>
        </w:rPr>
        <w:t xml:space="preserve"> literature </w:t>
      </w:r>
    </w:p>
    <w:p w14:paraId="64EB6930"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Government-backed statistical reports (UCL 2023)  </w:t>
      </w:r>
    </w:p>
    <w:p w14:paraId="4DAEEAB2" w14:textId="3EB7A289" w:rsidR="0002141D" w:rsidRPr="000C5652" w:rsidRDefault="0002141D" w:rsidP="000C5652">
      <w:pPr>
        <w:spacing w:line="360" w:lineRule="auto"/>
        <w:jc w:val="both"/>
        <w:rPr>
          <w:rFonts w:ascii="Arial" w:hAnsi="Arial" w:cs="Arial"/>
        </w:rPr>
      </w:pPr>
      <w:r w:rsidRPr="000C5652">
        <w:rPr>
          <w:rFonts w:ascii="Arial" w:hAnsi="Arial" w:cs="Arial"/>
        </w:rPr>
        <w:t>National SME studies (FSB 2020</w:t>
      </w:r>
      <w:r w:rsidR="000C5652" w:rsidRPr="000C5652">
        <w:rPr>
          <w:rFonts w:ascii="Arial" w:hAnsi="Arial" w:cs="Arial"/>
        </w:rPr>
        <w:t xml:space="preserve"> &amp; </w:t>
      </w:r>
      <w:r w:rsidRPr="000C5652">
        <w:rPr>
          <w:rFonts w:ascii="Arial" w:hAnsi="Arial" w:cs="Arial"/>
        </w:rPr>
        <w:t xml:space="preserve">Be the Business 2020)  </w:t>
      </w:r>
    </w:p>
    <w:p w14:paraId="0C0A7EF7" w14:textId="03F2CB09" w:rsidR="0002141D" w:rsidRPr="000C5652" w:rsidRDefault="0002141D" w:rsidP="000C5652">
      <w:pPr>
        <w:spacing w:line="360" w:lineRule="auto"/>
        <w:jc w:val="both"/>
        <w:rPr>
          <w:rFonts w:ascii="Arial" w:hAnsi="Arial" w:cs="Arial"/>
        </w:rPr>
      </w:pPr>
      <w:r w:rsidRPr="000C5652">
        <w:rPr>
          <w:rFonts w:ascii="Arial" w:hAnsi="Arial" w:cs="Arial"/>
        </w:rPr>
        <w:t>Established theoretical frameworks (Gaweł</w:t>
      </w:r>
      <w:r w:rsidR="000C5652" w:rsidRPr="000C5652">
        <w:rPr>
          <w:rFonts w:ascii="Arial" w:hAnsi="Arial" w:cs="Arial"/>
        </w:rPr>
        <w:t>,</w:t>
      </w:r>
      <w:r w:rsidRPr="000C5652">
        <w:rPr>
          <w:rFonts w:ascii="Arial" w:hAnsi="Arial" w:cs="Arial"/>
        </w:rPr>
        <w:t xml:space="preserve"> 2024</w:t>
      </w:r>
      <w:r w:rsidR="000C5652" w:rsidRPr="000C5652">
        <w:rPr>
          <w:rFonts w:ascii="Arial" w:hAnsi="Arial" w:cs="Arial"/>
        </w:rPr>
        <w:t xml:space="preserve"> &amp; </w:t>
      </w:r>
      <w:r w:rsidRPr="000C5652">
        <w:rPr>
          <w:rFonts w:ascii="Arial" w:hAnsi="Arial" w:cs="Arial"/>
        </w:rPr>
        <w:t>Ram</w:t>
      </w:r>
      <w:r w:rsidR="000C5652" w:rsidRPr="000C5652">
        <w:rPr>
          <w:rFonts w:ascii="Arial" w:hAnsi="Arial" w:cs="Arial"/>
        </w:rPr>
        <w:t xml:space="preserve">, </w:t>
      </w:r>
      <w:r w:rsidRPr="000C5652">
        <w:rPr>
          <w:rFonts w:ascii="Arial" w:hAnsi="Arial" w:cs="Arial"/>
        </w:rPr>
        <w:t xml:space="preserve">2002) </w:t>
      </w:r>
    </w:p>
    <w:p w14:paraId="1071E45F"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Validity was strengthened through triangulation across academic, policy, and statistical data, ensuring convergence of findings. </w:t>
      </w:r>
    </w:p>
    <w:p w14:paraId="15F8A8FA" w14:textId="77777777" w:rsidR="000C5652" w:rsidRDefault="000C5652" w:rsidP="000C5652">
      <w:pPr>
        <w:spacing w:line="360" w:lineRule="auto"/>
        <w:jc w:val="both"/>
        <w:rPr>
          <w:rFonts w:ascii="Arial" w:hAnsi="Arial" w:cs="Arial"/>
        </w:rPr>
      </w:pPr>
    </w:p>
    <w:p w14:paraId="1CF94674" w14:textId="77777777" w:rsidR="000C5652" w:rsidRDefault="000C5652" w:rsidP="000C5652">
      <w:pPr>
        <w:spacing w:line="360" w:lineRule="auto"/>
        <w:jc w:val="both"/>
        <w:rPr>
          <w:rFonts w:ascii="Arial" w:hAnsi="Arial" w:cs="Arial"/>
        </w:rPr>
      </w:pPr>
    </w:p>
    <w:p w14:paraId="70B27DC1" w14:textId="77777777" w:rsidR="000C5652" w:rsidRDefault="000C5652" w:rsidP="000C5652">
      <w:pPr>
        <w:spacing w:line="360" w:lineRule="auto"/>
        <w:jc w:val="both"/>
        <w:rPr>
          <w:rFonts w:ascii="Arial" w:hAnsi="Arial" w:cs="Arial"/>
        </w:rPr>
      </w:pPr>
    </w:p>
    <w:p w14:paraId="0FE1DF51" w14:textId="221091B4" w:rsidR="0002141D" w:rsidRPr="000C5652" w:rsidRDefault="0002141D" w:rsidP="000C5652">
      <w:pPr>
        <w:spacing w:line="360" w:lineRule="auto"/>
        <w:jc w:val="both"/>
        <w:rPr>
          <w:rFonts w:ascii="Arial" w:hAnsi="Arial" w:cs="Arial"/>
        </w:rPr>
      </w:pPr>
      <w:r w:rsidRPr="000C5652">
        <w:rPr>
          <w:rFonts w:ascii="Arial" w:hAnsi="Arial" w:cs="Arial"/>
        </w:rPr>
        <w:t xml:space="preserve">3.10 </w:t>
      </w:r>
      <w:r w:rsidRPr="000C5652">
        <w:rPr>
          <w:rFonts w:ascii="Arial" w:hAnsi="Arial" w:cs="Arial"/>
          <w:b/>
          <w:bCs/>
          <w:u w:val="single"/>
        </w:rPr>
        <w:t xml:space="preserve">Ethical </w:t>
      </w:r>
      <w:r w:rsidR="000C5652" w:rsidRPr="000C5652">
        <w:rPr>
          <w:rFonts w:ascii="Arial" w:hAnsi="Arial" w:cs="Arial"/>
          <w:b/>
          <w:bCs/>
          <w:u w:val="single"/>
        </w:rPr>
        <w:t>c</w:t>
      </w:r>
      <w:r w:rsidRPr="000C5652">
        <w:rPr>
          <w:rFonts w:ascii="Arial" w:hAnsi="Arial" w:cs="Arial"/>
          <w:b/>
          <w:bCs/>
          <w:u w:val="single"/>
        </w:rPr>
        <w:t>onsiderations</w:t>
      </w:r>
      <w:r w:rsidRPr="000C5652">
        <w:rPr>
          <w:rFonts w:ascii="Arial" w:hAnsi="Arial" w:cs="Arial"/>
        </w:rPr>
        <w:t xml:space="preserve"> </w:t>
      </w:r>
    </w:p>
    <w:p w14:paraId="3DDD45A0"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As a secondary-data study, no human participants were involved. Ethical integrity was maintained through: </w:t>
      </w:r>
    </w:p>
    <w:p w14:paraId="57B0737D"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Accurate representation and citation of all sources </w:t>
      </w:r>
    </w:p>
    <w:p w14:paraId="133B3C9D"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Avoidance of cultural stereotyping </w:t>
      </w:r>
    </w:p>
    <w:p w14:paraId="6F82EEF8"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Transparent SLR procedures </w:t>
      </w:r>
    </w:p>
    <w:p w14:paraId="34787EBE"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Critical engagement with structural inequality literature </w:t>
      </w:r>
    </w:p>
    <w:p w14:paraId="425FE617"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The approach aligns with ethical guidance in interpretivist research and migrant entrepreneurship scholarship. </w:t>
      </w:r>
    </w:p>
    <w:p w14:paraId="5F7B60AC"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3.11 </w:t>
      </w:r>
      <w:r w:rsidRPr="000C5652">
        <w:rPr>
          <w:rFonts w:ascii="Arial" w:hAnsi="Arial" w:cs="Arial"/>
          <w:b/>
          <w:bCs/>
          <w:u w:val="single"/>
        </w:rPr>
        <w:t>Chapter Summary</w:t>
      </w:r>
      <w:r w:rsidRPr="000C5652">
        <w:rPr>
          <w:rFonts w:ascii="Arial" w:hAnsi="Arial" w:cs="Arial"/>
        </w:rPr>
        <w:t xml:space="preserve"> </w:t>
      </w:r>
    </w:p>
    <w:p w14:paraId="61C24045"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This chapter outlined the qualitative interpretive methodology, secondary data approach, SLR framework, search strategy, thematic analysis, and ethical procedures underpinning the study. These methodological foundations enable a robust and theoretically grounded comparison of Caribbean and South Asian food retailers in Birmingham, leading into the analytical findings presented in Chapter 4. </w:t>
      </w:r>
    </w:p>
    <w:p w14:paraId="74288BBA" w14:textId="77777777" w:rsidR="0002141D" w:rsidRPr="000C5652" w:rsidRDefault="0002141D" w:rsidP="000C5652">
      <w:pPr>
        <w:spacing w:line="360" w:lineRule="auto"/>
        <w:jc w:val="both"/>
        <w:rPr>
          <w:rFonts w:ascii="Arial" w:hAnsi="Arial" w:cs="Arial"/>
        </w:rPr>
      </w:pPr>
    </w:p>
    <w:p w14:paraId="528557A7" w14:textId="2282A2D2" w:rsidR="0002141D" w:rsidRPr="000C5652" w:rsidRDefault="0002141D" w:rsidP="000C5652">
      <w:pPr>
        <w:pStyle w:val="Heading1"/>
        <w:spacing w:line="360" w:lineRule="auto"/>
        <w:jc w:val="both"/>
        <w:rPr>
          <w:rFonts w:ascii="Arial" w:hAnsi="Arial" w:cs="Arial"/>
          <w:sz w:val="22"/>
          <w:szCs w:val="22"/>
        </w:rPr>
      </w:pPr>
      <w:bookmarkStart w:id="3" w:name="_Toc225685980"/>
      <w:r w:rsidRPr="000C5652">
        <w:rPr>
          <w:rFonts w:ascii="Arial" w:hAnsi="Arial" w:cs="Arial"/>
          <w:sz w:val="22"/>
          <w:szCs w:val="22"/>
        </w:rPr>
        <w:t xml:space="preserve">CHAPTER 4 </w:t>
      </w:r>
      <w:r w:rsidR="000C5652">
        <w:rPr>
          <w:rFonts w:ascii="Arial" w:hAnsi="Arial" w:cs="Arial"/>
          <w:sz w:val="22"/>
          <w:szCs w:val="22"/>
        </w:rPr>
        <w:t>–</w:t>
      </w:r>
      <w:r w:rsidRPr="000C5652">
        <w:rPr>
          <w:rFonts w:ascii="Arial" w:hAnsi="Arial" w:cs="Arial"/>
          <w:sz w:val="22"/>
          <w:szCs w:val="22"/>
        </w:rPr>
        <w:t xml:space="preserve"> </w:t>
      </w:r>
      <w:r w:rsidRPr="000C5652">
        <w:rPr>
          <w:rFonts w:ascii="Arial" w:hAnsi="Arial" w:cs="Arial"/>
          <w:b/>
          <w:bCs/>
          <w:sz w:val="22"/>
          <w:szCs w:val="22"/>
        </w:rPr>
        <w:t>R</w:t>
      </w:r>
      <w:r w:rsidR="000C5652" w:rsidRPr="000C5652">
        <w:rPr>
          <w:rFonts w:ascii="Arial" w:hAnsi="Arial" w:cs="Arial"/>
          <w:b/>
          <w:bCs/>
          <w:sz w:val="22"/>
          <w:szCs w:val="22"/>
        </w:rPr>
        <w:t>esults and discussion</w:t>
      </w:r>
      <w:bookmarkEnd w:id="3"/>
      <w:r w:rsidR="000C5652">
        <w:rPr>
          <w:rFonts w:ascii="Arial" w:hAnsi="Arial" w:cs="Arial"/>
          <w:sz w:val="22"/>
          <w:szCs w:val="22"/>
        </w:rPr>
        <w:t xml:space="preserve"> </w:t>
      </w:r>
      <w:r w:rsidRPr="000C5652">
        <w:rPr>
          <w:rFonts w:ascii="Arial" w:hAnsi="Arial" w:cs="Arial"/>
          <w:sz w:val="22"/>
          <w:szCs w:val="22"/>
        </w:rPr>
        <w:t xml:space="preserve"> </w:t>
      </w:r>
    </w:p>
    <w:p w14:paraId="60808FE3" w14:textId="77777777" w:rsidR="0002141D" w:rsidRPr="000C5652" w:rsidRDefault="0002141D" w:rsidP="000C5652">
      <w:pPr>
        <w:spacing w:line="360" w:lineRule="auto"/>
        <w:jc w:val="both"/>
        <w:rPr>
          <w:rFonts w:ascii="Arial" w:hAnsi="Arial" w:cs="Arial"/>
        </w:rPr>
      </w:pPr>
    </w:p>
    <w:p w14:paraId="3F1CD8B9"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4.1 </w:t>
      </w:r>
      <w:r w:rsidRPr="000C5652">
        <w:rPr>
          <w:rFonts w:ascii="Arial" w:hAnsi="Arial" w:cs="Arial"/>
          <w:b/>
          <w:bCs/>
          <w:u w:val="single"/>
        </w:rPr>
        <w:t>Introduction</w:t>
      </w:r>
      <w:r w:rsidRPr="000C5652">
        <w:rPr>
          <w:rFonts w:ascii="Arial" w:hAnsi="Arial" w:cs="Arial"/>
        </w:rPr>
        <w:t xml:space="preserve"> </w:t>
      </w:r>
    </w:p>
    <w:p w14:paraId="7E686C4A" w14:textId="0409C03B" w:rsidR="0002141D" w:rsidRPr="000C5652" w:rsidRDefault="0002141D" w:rsidP="000C5652">
      <w:pPr>
        <w:spacing w:line="360" w:lineRule="auto"/>
        <w:jc w:val="both"/>
        <w:rPr>
          <w:rFonts w:ascii="Arial" w:hAnsi="Arial" w:cs="Arial"/>
        </w:rPr>
      </w:pPr>
      <w:r w:rsidRPr="000C5652">
        <w:rPr>
          <w:rFonts w:ascii="Arial" w:hAnsi="Arial" w:cs="Arial"/>
        </w:rPr>
        <w:t>The comparative performance of Caribbean and South Asian food retailers in Birmingham can only be understood within the wider context of migrant entrepreneurship, racial/ethnic inequalities and the structural conditions underpinning opportunity in the UK. Recent research shows that Birmingham’s business landscape is shaped by superdiversity a condition in which multiple migrant histories, ethnicities, cultures</w:t>
      </w:r>
      <w:r w:rsidR="00C961BA" w:rsidRPr="000C5652">
        <w:rPr>
          <w:rFonts w:ascii="Arial" w:hAnsi="Arial" w:cs="Arial"/>
        </w:rPr>
        <w:t xml:space="preserve"> </w:t>
      </w:r>
      <w:r w:rsidRPr="000C5652">
        <w:rPr>
          <w:rFonts w:ascii="Arial" w:hAnsi="Arial" w:cs="Arial"/>
        </w:rPr>
        <w:t>and soci</w:t>
      </w:r>
      <w:r w:rsidR="00C961BA" w:rsidRPr="000C5652">
        <w:rPr>
          <w:rFonts w:ascii="Arial" w:hAnsi="Arial" w:cs="Arial"/>
        </w:rPr>
        <w:t xml:space="preserve">al </w:t>
      </w:r>
      <w:r w:rsidRPr="000C5652">
        <w:rPr>
          <w:rFonts w:ascii="Arial" w:hAnsi="Arial" w:cs="Arial"/>
        </w:rPr>
        <w:t xml:space="preserve">economic trajectories coexist within the same urban space, creating highly differentiated opportunity structures. The IFS Deaton Review (Mirza &amp; Warwick, 2024) demonstrates that ethnic inequalities in the UK are complex, persistent and shaped by both historical legacies and new demographic changes, generating uneven levels of access to resources, capital and institutional support across minority communities. These inequalities directly influence entrepreneurial outcomes in cities like Birmingham, where different ethnic groups interact with labour markets, supply chains and consumer demand in structurally unequal ways.  </w:t>
      </w:r>
    </w:p>
    <w:p w14:paraId="7004DAFB" w14:textId="2F7B8F94" w:rsidR="0002141D" w:rsidRPr="000C5652" w:rsidRDefault="0002141D" w:rsidP="000C5652">
      <w:pPr>
        <w:spacing w:line="360" w:lineRule="auto"/>
        <w:jc w:val="both"/>
        <w:rPr>
          <w:rFonts w:ascii="Arial" w:hAnsi="Arial" w:cs="Arial"/>
        </w:rPr>
      </w:pPr>
      <w:r w:rsidRPr="000C5652">
        <w:rPr>
          <w:rFonts w:ascii="Arial" w:hAnsi="Arial" w:cs="Arial"/>
        </w:rPr>
        <w:t xml:space="preserve">Within entrepreneurship research, migrant-owned businesses are increasingly recognised as shaped by overlapping constraints and opportunities arising from immigration status, identity, labour market exclusion, and the “liabilities of foreignness” that migrants carry. </w:t>
      </w:r>
      <w:r w:rsidR="002F4C37" w:rsidRPr="000C5652">
        <w:rPr>
          <w:rFonts w:ascii="Arial" w:hAnsi="Arial" w:cs="Arial"/>
        </w:rPr>
        <w:t>(</w:t>
      </w:r>
      <w:r w:rsidRPr="000C5652">
        <w:rPr>
          <w:rFonts w:ascii="Arial" w:hAnsi="Arial" w:cs="Arial"/>
        </w:rPr>
        <w:t>Falcão</w:t>
      </w:r>
      <w:r w:rsidR="002F4C37" w:rsidRPr="000C5652">
        <w:rPr>
          <w:rFonts w:ascii="Arial" w:hAnsi="Arial" w:cs="Arial"/>
        </w:rPr>
        <w:t xml:space="preserve">, </w:t>
      </w:r>
      <w:r w:rsidRPr="000C5652">
        <w:rPr>
          <w:rFonts w:ascii="Arial" w:hAnsi="Arial" w:cs="Arial"/>
        </w:rPr>
        <w:t>2024) explain that migrant entrepreneurs must navigate “outsider</w:t>
      </w:r>
      <w:r w:rsidR="002F4C37" w:rsidRPr="000C5652">
        <w:rPr>
          <w:rFonts w:ascii="Arial" w:hAnsi="Arial" w:cs="Arial"/>
        </w:rPr>
        <w:t xml:space="preserve"> </w:t>
      </w:r>
      <w:r w:rsidRPr="000C5652">
        <w:rPr>
          <w:rFonts w:ascii="Arial" w:hAnsi="Arial" w:cs="Arial"/>
        </w:rPr>
        <w:t>ship,” institutional barriers, and cultural positioning decisions such as whether to market primarily to co</w:t>
      </w:r>
      <w:r w:rsidR="002F4C37" w:rsidRPr="000C5652">
        <w:rPr>
          <w:rFonts w:ascii="Arial" w:hAnsi="Arial" w:cs="Arial"/>
        </w:rPr>
        <w:t xml:space="preserve"> </w:t>
      </w:r>
      <w:r w:rsidRPr="000C5652">
        <w:rPr>
          <w:rFonts w:ascii="Arial" w:hAnsi="Arial" w:cs="Arial"/>
        </w:rPr>
        <w:t xml:space="preserve">ethnic groups or attempt broader hybridised strategies and this shapes both market entry and long-term survival prospects. Their framework highlights that migrant entrepreneurs must balance ethnic authenticity with mainstream market engagement, and this decision differs significantly between Caribbean and South Asian food retailers.  </w:t>
      </w:r>
    </w:p>
    <w:p w14:paraId="2C859232" w14:textId="0FA9FD56" w:rsidR="0002141D" w:rsidRPr="000C5652" w:rsidRDefault="0002141D" w:rsidP="000C5652">
      <w:pPr>
        <w:spacing w:line="360" w:lineRule="auto"/>
        <w:jc w:val="both"/>
        <w:rPr>
          <w:rFonts w:ascii="Arial" w:hAnsi="Arial" w:cs="Arial"/>
        </w:rPr>
      </w:pPr>
      <w:r w:rsidRPr="000C5652">
        <w:rPr>
          <w:rFonts w:ascii="Arial" w:hAnsi="Arial" w:cs="Arial"/>
        </w:rPr>
        <w:t xml:space="preserve">Superdiversity studies in Birmingham offer further insight into how ethnic retail is shaped by local place dynamics. </w:t>
      </w:r>
      <w:r w:rsidR="002F4C37" w:rsidRPr="000C5652">
        <w:rPr>
          <w:rFonts w:ascii="Arial" w:hAnsi="Arial" w:cs="Arial"/>
        </w:rPr>
        <w:t>(</w:t>
      </w:r>
      <w:r w:rsidRPr="000C5652">
        <w:rPr>
          <w:rFonts w:ascii="Arial" w:hAnsi="Arial" w:cs="Arial"/>
        </w:rPr>
        <w:t>Rose’s</w:t>
      </w:r>
      <w:r w:rsidR="002F4C37" w:rsidRPr="000C5652">
        <w:rPr>
          <w:rFonts w:ascii="Arial" w:hAnsi="Arial" w:cs="Arial"/>
        </w:rPr>
        <w:t xml:space="preserve">, </w:t>
      </w:r>
      <w:r w:rsidRPr="000C5652">
        <w:rPr>
          <w:rFonts w:ascii="Arial" w:hAnsi="Arial" w:cs="Arial"/>
        </w:rPr>
        <w:t xml:space="preserve">2024) study of Caribbean cuisine in the superdiverse constituency of Ladywood shows that Caribbean food businesses operate within heavily racialised consumer geographies, balancing cultural representation with the need to attract customers beyond their core diaspora population. Similarly, </w:t>
      </w:r>
      <w:r w:rsidR="002F4C37" w:rsidRPr="000C5652">
        <w:rPr>
          <w:rFonts w:ascii="Arial" w:hAnsi="Arial" w:cs="Arial"/>
        </w:rPr>
        <w:t>(</w:t>
      </w:r>
      <w:proofErr w:type="spellStart"/>
      <w:r w:rsidRPr="000C5652">
        <w:rPr>
          <w:rFonts w:ascii="Arial" w:hAnsi="Arial" w:cs="Arial"/>
        </w:rPr>
        <w:t>Stoewe</w:t>
      </w:r>
      <w:proofErr w:type="spellEnd"/>
      <w:r w:rsidR="002F4C37" w:rsidRPr="000C5652">
        <w:rPr>
          <w:rFonts w:ascii="Arial" w:hAnsi="Arial" w:cs="Arial"/>
        </w:rPr>
        <w:t xml:space="preserve">, </w:t>
      </w:r>
      <w:r w:rsidRPr="000C5652">
        <w:rPr>
          <w:rFonts w:ascii="Arial" w:hAnsi="Arial" w:cs="Arial"/>
        </w:rPr>
        <w:t xml:space="preserve">2021) demonstrates that Birmingham’s migrant entrepreneurs experience varied outcomes depending on their embeddedness within opportunity structures, community networks and institutional environments. These dynamics help explain why some ethnic groups scale more easily, while others remain confined to niche markets.  </w:t>
      </w:r>
    </w:p>
    <w:p w14:paraId="74FCBF9D" w14:textId="650B4A23" w:rsidR="0002141D" w:rsidRPr="000C5652" w:rsidRDefault="0002141D" w:rsidP="000C5652">
      <w:pPr>
        <w:spacing w:line="360" w:lineRule="auto"/>
        <w:jc w:val="both"/>
        <w:rPr>
          <w:rFonts w:ascii="Arial" w:hAnsi="Arial" w:cs="Arial"/>
        </w:rPr>
      </w:pPr>
      <w:r w:rsidRPr="000C5652">
        <w:rPr>
          <w:rFonts w:ascii="Arial" w:hAnsi="Arial" w:cs="Arial"/>
        </w:rPr>
        <w:lastRenderedPageBreak/>
        <w:t xml:space="preserve">Studies of Birmingham’s ethnic economies further highlight the importance of embeddedness, spatial clustering, and network mobilisation. </w:t>
      </w:r>
      <w:r w:rsidR="002F4C37" w:rsidRPr="000C5652">
        <w:rPr>
          <w:rFonts w:ascii="Arial" w:hAnsi="Arial" w:cs="Arial"/>
        </w:rPr>
        <w:t>(</w:t>
      </w:r>
      <w:r w:rsidRPr="000C5652">
        <w:rPr>
          <w:rFonts w:ascii="Arial" w:hAnsi="Arial" w:cs="Arial"/>
        </w:rPr>
        <w:t>Ram</w:t>
      </w:r>
      <w:r w:rsidR="002F4C37" w:rsidRPr="000C5652">
        <w:rPr>
          <w:rFonts w:ascii="Arial" w:hAnsi="Arial" w:cs="Arial"/>
        </w:rPr>
        <w:t xml:space="preserve">, </w:t>
      </w:r>
      <w:r w:rsidRPr="000C5652">
        <w:rPr>
          <w:rFonts w:ascii="Arial" w:hAnsi="Arial" w:cs="Arial"/>
        </w:rPr>
        <w:t xml:space="preserve">2002) emphasise that ethnic minority enterprise performance is deeply shaped by urban spatial configurations, community networks, and market access conditions. </w:t>
      </w:r>
      <w:r w:rsidR="002F4C37" w:rsidRPr="000C5652">
        <w:rPr>
          <w:rFonts w:ascii="Arial" w:hAnsi="Arial" w:cs="Arial"/>
        </w:rPr>
        <w:t>(</w:t>
      </w:r>
      <w:r w:rsidRPr="000C5652">
        <w:rPr>
          <w:rFonts w:ascii="Arial" w:hAnsi="Arial" w:cs="Arial"/>
        </w:rPr>
        <w:t>Shinnie’s</w:t>
      </w:r>
      <w:r w:rsidR="002F4C37" w:rsidRPr="000C5652">
        <w:rPr>
          <w:rFonts w:ascii="Arial" w:hAnsi="Arial" w:cs="Arial"/>
        </w:rPr>
        <w:t xml:space="preserve">, </w:t>
      </w:r>
      <w:r w:rsidRPr="000C5652">
        <w:rPr>
          <w:rFonts w:ascii="Arial" w:hAnsi="Arial" w:cs="Arial"/>
        </w:rPr>
        <w:t>2023) research extends this by introducing the concept of “multicultural embeddedness,” showing that entrepreneurs embedded in transnational and intercultural networks possess greater ability to “break out” of ethnic niches and scale their businesses. These frameworks are particularly relevant when comparing South Asian and Caribbean retailers, as these two groups display markedly different network structures, consumer bases and supply</w:t>
      </w:r>
      <w:r w:rsidR="002F4C37" w:rsidRPr="000C5652">
        <w:rPr>
          <w:rFonts w:ascii="Arial" w:hAnsi="Arial" w:cs="Arial"/>
        </w:rPr>
        <w:t xml:space="preserve"> </w:t>
      </w:r>
      <w:r w:rsidRPr="000C5652">
        <w:rPr>
          <w:rFonts w:ascii="Arial" w:hAnsi="Arial" w:cs="Arial"/>
        </w:rPr>
        <w:t xml:space="preserve">chain linkages in Birmingham.  </w:t>
      </w:r>
    </w:p>
    <w:p w14:paraId="53A40854" w14:textId="3272E4F6" w:rsidR="0002141D" w:rsidRPr="000C5652" w:rsidRDefault="0002141D" w:rsidP="000C5652">
      <w:pPr>
        <w:spacing w:line="360" w:lineRule="auto"/>
        <w:jc w:val="both"/>
        <w:rPr>
          <w:rFonts w:ascii="Arial" w:hAnsi="Arial" w:cs="Arial"/>
        </w:rPr>
      </w:pPr>
      <w:r w:rsidRPr="000C5652">
        <w:rPr>
          <w:rFonts w:ascii="Arial" w:hAnsi="Arial" w:cs="Arial"/>
        </w:rPr>
        <w:t xml:space="preserve">Collectively, the literature shows that survival and scalability in ethnic food retail cannot be reduced to cultural preference alone rather, it reflects the intersection of consumer behaviour, transnational networks, spatial opportunity, institutional support and structural inequalities. The following sections explore these themes in depth. </w:t>
      </w:r>
    </w:p>
    <w:p w14:paraId="56E062C5" w14:textId="77777777" w:rsidR="0002141D" w:rsidRPr="000C5652" w:rsidRDefault="0002141D" w:rsidP="000C5652">
      <w:pPr>
        <w:spacing w:line="360" w:lineRule="auto"/>
        <w:jc w:val="both"/>
        <w:rPr>
          <w:rFonts w:ascii="Arial" w:hAnsi="Arial" w:cs="Arial"/>
        </w:rPr>
      </w:pPr>
    </w:p>
    <w:p w14:paraId="7939FAC0"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4.2 </w:t>
      </w:r>
      <w:r w:rsidRPr="000C5652">
        <w:rPr>
          <w:rFonts w:ascii="Arial" w:hAnsi="Arial" w:cs="Arial"/>
          <w:b/>
          <w:bCs/>
          <w:u w:val="single"/>
        </w:rPr>
        <w:t>Market Structures and Product Ecologies</w:t>
      </w:r>
      <w:r w:rsidRPr="000C5652">
        <w:rPr>
          <w:rFonts w:ascii="Arial" w:hAnsi="Arial" w:cs="Arial"/>
        </w:rPr>
        <w:t xml:space="preserve"> </w:t>
      </w:r>
    </w:p>
    <w:p w14:paraId="2F069990" w14:textId="4F73D764" w:rsidR="0002141D" w:rsidRPr="000C5652" w:rsidRDefault="0002141D" w:rsidP="000C5652">
      <w:pPr>
        <w:spacing w:line="360" w:lineRule="auto"/>
        <w:jc w:val="both"/>
        <w:rPr>
          <w:rFonts w:ascii="Arial" w:hAnsi="Arial" w:cs="Arial"/>
        </w:rPr>
      </w:pPr>
      <w:r w:rsidRPr="000C5652">
        <w:rPr>
          <w:rFonts w:ascii="Arial" w:hAnsi="Arial" w:cs="Arial"/>
        </w:rPr>
        <w:t xml:space="preserve">The market structures and product ecologies of South Asian and Caribbean food retailers in Birmingham differ significantly due to demographic scale, cultural diffusion, transnational linkages and demand diversity. South Asian retailers typically operate within large, highly diversified product ecosystems shaped by strong cultural continuity and broad </w:t>
      </w:r>
      <w:r w:rsidR="002F4C37" w:rsidRPr="000C5652">
        <w:rPr>
          <w:rFonts w:ascii="Arial" w:hAnsi="Arial" w:cs="Arial"/>
        </w:rPr>
        <w:t>cross ethnic</w:t>
      </w:r>
      <w:r w:rsidRPr="000C5652">
        <w:rPr>
          <w:rFonts w:ascii="Arial" w:hAnsi="Arial" w:cs="Arial"/>
        </w:rPr>
        <w:t xml:space="preserve"> consumer demand. Their product ranges commonly include spices, lentils, flours, rice varieties, halal meats, dried goods, oils, snacks and </w:t>
      </w:r>
      <w:proofErr w:type="gramStart"/>
      <w:r w:rsidRPr="000C5652">
        <w:rPr>
          <w:rFonts w:ascii="Arial" w:hAnsi="Arial" w:cs="Arial"/>
        </w:rPr>
        <w:t>region</w:t>
      </w:r>
      <w:r w:rsidR="002F4C37" w:rsidRPr="000C5652">
        <w:rPr>
          <w:rFonts w:ascii="Arial" w:hAnsi="Arial" w:cs="Arial"/>
        </w:rPr>
        <w:t xml:space="preserve"> </w:t>
      </w:r>
      <w:r w:rsidRPr="000C5652">
        <w:rPr>
          <w:rFonts w:ascii="Arial" w:hAnsi="Arial" w:cs="Arial"/>
        </w:rPr>
        <w:t>specific</w:t>
      </w:r>
      <w:proofErr w:type="gramEnd"/>
      <w:r w:rsidRPr="000C5652">
        <w:rPr>
          <w:rFonts w:ascii="Arial" w:hAnsi="Arial" w:cs="Arial"/>
        </w:rPr>
        <w:t xml:space="preserve"> condiments. This retail depth directly corresponds with findings from the UCL Food Purchasing Report 2023, which shows that South Asian households purchase substantially higher proportions of unprepared staples than White British households, especially in categories such as oils, spices, dairy alternatives and starchy goods, indicating sustained demand across socioeconomic groups and generations. The breadth and cultural embeddedness of these consumption patterns explain why South Asian retailers can maintain large inventories and operate at supermarket scale.  </w:t>
      </w:r>
    </w:p>
    <w:p w14:paraId="0450E940" w14:textId="4F740812" w:rsidR="0002141D" w:rsidRPr="000C5652" w:rsidRDefault="0002141D" w:rsidP="000C5652">
      <w:pPr>
        <w:spacing w:line="360" w:lineRule="auto"/>
        <w:jc w:val="both"/>
        <w:rPr>
          <w:rFonts w:ascii="Arial" w:hAnsi="Arial" w:cs="Arial"/>
        </w:rPr>
      </w:pPr>
      <w:r w:rsidRPr="000C5652">
        <w:rPr>
          <w:rFonts w:ascii="Arial" w:hAnsi="Arial" w:cs="Arial"/>
        </w:rPr>
        <w:t>Caribbean food retailers, by contrast, maintain narrower and more specialised product ecologies, typically focused on items such as plantains, yams, cassava, breadfruit, okra, callaloo, Caribbean seasonings, jerk products, salted fish and imported tinned goods. While these items are highly culturally significant, they serve a smaller demographic base and exhibit more volatile supply conditions. Rose’s Birmingham case study of Caribbean cuisine 2024</w:t>
      </w:r>
      <w:r w:rsidR="002F4C37" w:rsidRPr="000C5652">
        <w:rPr>
          <w:rFonts w:ascii="Arial" w:hAnsi="Arial" w:cs="Arial"/>
        </w:rPr>
        <w:t xml:space="preserve"> </w:t>
      </w:r>
      <w:r w:rsidRPr="000C5652">
        <w:rPr>
          <w:rFonts w:ascii="Arial" w:hAnsi="Arial" w:cs="Arial"/>
        </w:rPr>
        <w:t xml:space="preserve">highlights that Caribbean businesses in the Ladywood constituency often rely on niche cultural marketing and symbolic representation to maintain visibility in a superdiverse demographic </w:t>
      </w:r>
      <w:r w:rsidRPr="000C5652">
        <w:rPr>
          <w:rFonts w:ascii="Arial" w:hAnsi="Arial" w:cs="Arial"/>
        </w:rPr>
        <w:lastRenderedPageBreak/>
        <w:t xml:space="preserve">environment, where Caribbean cuisine remains deeply cultural but less pervasive in everyday consumption across </w:t>
      </w:r>
      <w:r w:rsidR="002F4C37" w:rsidRPr="000C5652">
        <w:rPr>
          <w:rFonts w:ascii="Arial" w:hAnsi="Arial" w:cs="Arial"/>
        </w:rPr>
        <w:t>no Caribbean</w:t>
      </w:r>
      <w:r w:rsidRPr="000C5652">
        <w:rPr>
          <w:rFonts w:ascii="Arial" w:hAnsi="Arial" w:cs="Arial"/>
        </w:rPr>
        <w:t xml:space="preserve"> households.  </w:t>
      </w:r>
    </w:p>
    <w:p w14:paraId="379E662F" w14:textId="6DF74634" w:rsidR="0002141D" w:rsidRPr="000C5652" w:rsidRDefault="0002141D" w:rsidP="000C5652">
      <w:pPr>
        <w:spacing w:line="360" w:lineRule="auto"/>
        <w:jc w:val="both"/>
        <w:rPr>
          <w:rFonts w:ascii="Arial" w:hAnsi="Arial" w:cs="Arial"/>
        </w:rPr>
      </w:pPr>
      <w:r w:rsidRPr="000C5652">
        <w:rPr>
          <w:rFonts w:ascii="Arial" w:hAnsi="Arial" w:cs="Arial"/>
        </w:rPr>
        <w:t>Differences in retail diversity also stem from uneven patterns of cultural diffusion. While South Asian cuisine has become a core component of mainstream British culinary life, Caribbean cuisine although increasingly present in restaurants, festivals and urban food scenes has not yet achieved comparable integration. Urban studies in Birmingham demonstrate that South Asian food forms part of the city’s established multicultural identity, whereas Caribbean cuisine is more associated with cultural celebration, identity affirmation, and community</w:t>
      </w:r>
      <w:r w:rsidR="002F4C37" w:rsidRPr="000C5652">
        <w:rPr>
          <w:rFonts w:ascii="Arial" w:hAnsi="Arial" w:cs="Arial"/>
        </w:rPr>
        <w:t xml:space="preserve"> </w:t>
      </w:r>
      <w:r w:rsidRPr="000C5652">
        <w:rPr>
          <w:rFonts w:ascii="Arial" w:hAnsi="Arial" w:cs="Arial"/>
        </w:rPr>
        <w:t xml:space="preserve">specific consumption. This reduces turnover predictability and inventory breadth for Caribbean retailers. </w:t>
      </w:r>
    </w:p>
    <w:p w14:paraId="19A08732"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Furthermore, product ecologies reflect the structural dynamics of suppliers. South Asian retailers benefit from large, established importers and wholesalers with strong logistical networks, enabling consistent availability and pricing. Caribbean retailers rely more heavily on small-scale import systems with limited product volume and higher import costs, making diversification difficult. Governance analyses of Birmingham’s food system show that retailers with access to large-scale transnational supply chains enjoy stronger resilience and market stability conditions that favour South Asian shops over Caribbean ones. </w:t>
      </w:r>
    </w:p>
    <w:p w14:paraId="4C84909A"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Collectively, evidence shows that while Caribbean food retailers remain essential cultural anchors for their communities, South Asian retailers operate within larger, more robust product ecologies shaped by demographic scale, culinary diffusion and structurally stronger supply networks. </w:t>
      </w:r>
    </w:p>
    <w:p w14:paraId="14AC4F19" w14:textId="77777777" w:rsidR="0002141D" w:rsidRPr="000C5652" w:rsidRDefault="0002141D" w:rsidP="000C5652">
      <w:pPr>
        <w:spacing w:line="360" w:lineRule="auto"/>
        <w:jc w:val="both"/>
        <w:rPr>
          <w:rFonts w:ascii="Arial" w:hAnsi="Arial" w:cs="Arial"/>
        </w:rPr>
      </w:pPr>
    </w:p>
    <w:p w14:paraId="31631BD1"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4.3 </w:t>
      </w:r>
      <w:r w:rsidRPr="000C5652">
        <w:rPr>
          <w:rFonts w:ascii="Arial" w:hAnsi="Arial" w:cs="Arial"/>
          <w:b/>
          <w:bCs/>
          <w:u w:val="single"/>
        </w:rPr>
        <w:t>Supply Chains, Import Logistics, and Embeddedness</w:t>
      </w:r>
      <w:r w:rsidRPr="000C5652">
        <w:rPr>
          <w:rFonts w:ascii="Arial" w:hAnsi="Arial" w:cs="Arial"/>
        </w:rPr>
        <w:t xml:space="preserve"> </w:t>
      </w:r>
    </w:p>
    <w:p w14:paraId="2056D75E" w14:textId="7DE8FB22" w:rsidR="0002141D" w:rsidRPr="000C5652" w:rsidRDefault="0002141D" w:rsidP="000C5652">
      <w:pPr>
        <w:spacing w:line="360" w:lineRule="auto"/>
        <w:jc w:val="both"/>
        <w:rPr>
          <w:rFonts w:ascii="Arial" w:hAnsi="Arial" w:cs="Arial"/>
        </w:rPr>
      </w:pPr>
      <w:r w:rsidRPr="000C5652">
        <w:rPr>
          <w:rFonts w:ascii="Arial" w:hAnsi="Arial" w:cs="Arial"/>
        </w:rPr>
        <w:t xml:space="preserve">The supply chains that support South Asian and Caribbean food retailers in Birmingham differ markedly in their structure, reliability and scale, shaping </w:t>
      </w:r>
      <w:r w:rsidR="00420160" w:rsidRPr="000C5652">
        <w:rPr>
          <w:rFonts w:ascii="Arial" w:hAnsi="Arial" w:cs="Arial"/>
        </w:rPr>
        <w:t>long-term</w:t>
      </w:r>
      <w:r w:rsidRPr="000C5652">
        <w:rPr>
          <w:rFonts w:ascii="Arial" w:hAnsi="Arial" w:cs="Arial"/>
        </w:rPr>
        <w:t xml:space="preserve"> business sustainability. South Asian retailers benefit from large, mature and transnational supply networks linked to India, Pakistan and Bangladesh, supported by longe</w:t>
      </w:r>
      <w:r w:rsidR="00420160" w:rsidRPr="000C5652">
        <w:rPr>
          <w:rFonts w:ascii="Arial" w:hAnsi="Arial" w:cs="Arial"/>
        </w:rPr>
        <w:t xml:space="preserve"> </w:t>
      </w:r>
      <w:r w:rsidRPr="000C5652">
        <w:rPr>
          <w:rFonts w:ascii="Arial" w:hAnsi="Arial" w:cs="Arial"/>
        </w:rPr>
        <w:t xml:space="preserve">stablished diaspora wholesalers. These networks facilitate bulk importation, competitive pricing and consistent availability of goods, enabling South Asian retailers to maintain broad product assortments even during global disruptions. </w:t>
      </w:r>
      <w:r w:rsidR="002F4C37" w:rsidRPr="000C5652">
        <w:rPr>
          <w:rFonts w:ascii="Arial" w:hAnsi="Arial" w:cs="Arial"/>
        </w:rPr>
        <w:t>(</w:t>
      </w:r>
      <w:r w:rsidRPr="000C5652">
        <w:rPr>
          <w:rFonts w:ascii="Arial" w:hAnsi="Arial" w:cs="Arial"/>
        </w:rPr>
        <w:t>Shinnie’s</w:t>
      </w:r>
      <w:r w:rsidR="002F4C37" w:rsidRPr="000C5652">
        <w:rPr>
          <w:rFonts w:ascii="Arial" w:hAnsi="Arial" w:cs="Arial"/>
        </w:rPr>
        <w:t xml:space="preserve">, </w:t>
      </w:r>
      <w:r w:rsidRPr="000C5652">
        <w:rPr>
          <w:rFonts w:ascii="Arial" w:hAnsi="Arial" w:cs="Arial"/>
        </w:rPr>
        <w:t xml:space="preserve">2023) research on multicultural embeddedness in Birmingham shows that businesses with strong transnational ties have greater access to diversified resource streams, enabling them to withstand market volatility and achieve breakout beyond niche ethnic markets. South Asian supply chains therefore embody transnational embeddedness, offering structural advantages absent in many smaller diaspora communities.  </w:t>
      </w:r>
    </w:p>
    <w:p w14:paraId="5A152379" w14:textId="25D7B766" w:rsidR="0002141D" w:rsidRPr="000C5652" w:rsidRDefault="0002141D" w:rsidP="000C5652">
      <w:pPr>
        <w:spacing w:line="360" w:lineRule="auto"/>
        <w:jc w:val="both"/>
        <w:rPr>
          <w:rFonts w:ascii="Arial" w:hAnsi="Arial" w:cs="Arial"/>
        </w:rPr>
      </w:pPr>
      <w:r w:rsidRPr="000C5652">
        <w:rPr>
          <w:rFonts w:ascii="Arial" w:hAnsi="Arial" w:cs="Arial"/>
        </w:rPr>
        <w:lastRenderedPageBreak/>
        <w:t>In contrast, Caribbean food retailers rely on smaller, more fragile supply networks characterised by limited export capacity among Caribbean island nations, fewer UK</w:t>
      </w:r>
      <w:r w:rsidR="00420160" w:rsidRPr="000C5652">
        <w:rPr>
          <w:rFonts w:ascii="Arial" w:hAnsi="Arial" w:cs="Arial"/>
        </w:rPr>
        <w:t xml:space="preserve"> </w:t>
      </w:r>
      <w:r w:rsidRPr="000C5652">
        <w:rPr>
          <w:rFonts w:ascii="Arial" w:hAnsi="Arial" w:cs="Arial"/>
        </w:rPr>
        <w:t>based wholesalers and inconsistent shipping volumes. This structural fragility results in higher per</w:t>
      </w:r>
      <w:r w:rsidR="00420160" w:rsidRPr="000C5652">
        <w:rPr>
          <w:rFonts w:ascii="Arial" w:hAnsi="Arial" w:cs="Arial"/>
        </w:rPr>
        <w:t xml:space="preserve"> </w:t>
      </w:r>
      <w:r w:rsidRPr="000C5652">
        <w:rPr>
          <w:rFonts w:ascii="Arial" w:hAnsi="Arial" w:cs="Arial"/>
        </w:rPr>
        <w:t xml:space="preserve">unit import costs, frequent stock shortages, and unpredictable product flows. Studies on Caribbean cuisine and business presence in Birmingham support this, with </w:t>
      </w:r>
      <w:r w:rsidR="002F4C37" w:rsidRPr="000C5652">
        <w:rPr>
          <w:rFonts w:ascii="Arial" w:hAnsi="Arial" w:cs="Arial"/>
        </w:rPr>
        <w:t>(</w:t>
      </w:r>
      <w:r w:rsidRPr="000C5652">
        <w:rPr>
          <w:rFonts w:ascii="Arial" w:hAnsi="Arial" w:cs="Arial"/>
        </w:rPr>
        <w:t>Rose</w:t>
      </w:r>
      <w:r w:rsidR="002F4C37" w:rsidRPr="000C5652">
        <w:rPr>
          <w:rFonts w:ascii="Arial" w:hAnsi="Arial" w:cs="Arial"/>
        </w:rPr>
        <w:t xml:space="preserve">, </w:t>
      </w:r>
      <w:r w:rsidRPr="000C5652">
        <w:rPr>
          <w:rFonts w:ascii="Arial" w:hAnsi="Arial" w:cs="Arial"/>
        </w:rPr>
        <w:t xml:space="preserve">2024) noting that Caribbean retailers often struggle to maintain stock consistency due to fragile logistical routes and limited economies of scale, issues exacerbated by the dispersed geography of Caribbean exporting regions. These supply challenges directly constrain inventory diversity and price competitiveness relative to South Asian retailers.  </w:t>
      </w:r>
    </w:p>
    <w:p w14:paraId="03C74F23" w14:textId="76255CF1" w:rsidR="0002141D" w:rsidRPr="000C5652" w:rsidRDefault="0002141D" w:rsidP="000C5652">
      <w:pPr>
        <w:spacing w:line="360" w:lineRule="auto"/>
        <w:jc w:val="both"/>
        <w:rPr>
          <w:rFonts w:ascii="Arial" w:hAnsi="Arial" w:cs="Arial"/>
        </w:rPr>
      </w:pPr>
      <w:r w:rsidRPr="000C5652">
        <w:rPr>
          <w:rFonts w:ascii="Arial" w:hAnsi="Arial" w:cs="Arial"/>
        </w:rPr>
        <w:t>Institutional barriers further shape supply</w:t>
      </w:r>
      <w:r w:rsidR="00420160" w:rsidRPr="000C5652">
        <w:rPr>
          <w:rFonts w:ascii="Arial" w:hAnsi="Arial" w:cs="Arial"/>
        </w:rPr>
        <w:t xml:space="preserve"> </w:t>
      </w:r>
      <w:r w:rsidRPr="000C5652">
        <w:rPr>
          <w:rFonts w:ascii="Arial" w:hAnsi="Arial" w:cs="Arial"/>
        </w:rPr>
        <w:t>chain embeddedness. The</w:t>
      </w:r>
      <w:r w:rsidR="00420160" w:rsidRPr="000C5652">
        <w:rPr>
          <w:rFonts w:ascii="Arial" w:hAnsi="Arial" w:cs="Arial"/>
        </w:rPr>
        <w:t xml:space="preserve"> (</w:t>
      </w:r>
      <w:r w:rsidRPr="000C5652">
        <w:rPr>
          <w:rFonts w:ascii="Arial" w:hAnsi="Arial" w:cs="Arial"/>
        </w:rPr>
        <w:t>FSB’s Unlocking Opportunity report</w:t>
      </w:r>
      <w:r w:rsidR="00420160" w:rsidRPr="000C5652">
        <w:rPr>
          <w:rFonts w:ascii="Arial" w:hAnsi="Arial" w:cs="Arial"/>
        </w:rPr>
        <w:t xml:space="preserve">, </w:t>
      </w:r>
      <w:r w:rsidRPr="000C5652">
        <w:rPr>
          <w:rFonts w:ascii="Arial" w:hAnsi="Arial" w:cs="Arial"/>
        </w:rPr>
        <w:t xml:space="preserve">2020) identifies that </w:t>
      </w:r>
      <w:r w:rsidR="00420160" w:rsidRPr="000C5652">
        <w:rPr>
          <w:rFonts w:ascii="Arial" w:hAnsi="Arial" w:cs="Arial"/>
        </w:rPr>
        <w:t>Black owned</w:t>
      </w:r>
      <w:r w:rsidRPr="000C5652">
        <w:rPr>
          <w:rFonts w:ascii="Arial" w:hAnsi="Arial" w:cs="Arial"/>
        </w:rPr>
        <w:t xml:space="preserve"> and Caribbean</w:t>
      </w:r>
      <w:r w:rsidR="00420160" w:rsidRPr="000C5652">
        <w:rPr>
          <w:rFonts w:ascii="Arial" w:hAnsi="Arial" w:cs="Arial"/>
        </w:rPr>
        <w:t xml:space="preserve"> </w:t>
      </w:r>
      <w:r w:rsidRPr="000C5652">
        <w:rPr>
          <w:rFonts w:ascii="Arial" w:hAnsi="Arial" w:cs="Arial"/>
        </w:rPr>
        <w:t xml:space="preserve">heritage businesses disproportionately face financing barriers and adverse terms from suppliers, which limits their ability to engage in bulk purchasing and reduces negotiating power with wholesalers. Additionally, Birmingham’s Food System Strategy (2026) emphasises that food retailers integrated into largescale transnational infrastructures are more resilient to fluctuations in global supply chains, positioning South Asian retailers more favourably than Caribbean retailers, who are heavily reliant on smaller, niche suppliers.  </w:t>
      </w:r>
    </w:p>
    <w:p w14:paraId="25A33983" w14:textId="7A022CC1" w:rsidR="0002141D" w:rsidRPr="000C5652" w:rsidRDefault="0002141D" w:rsidP="000C5652">
      <w:pPr>
        <w:spacing w:line="360" w:lineRule="auto"/>
        <w:jc w:val="both"/>
        <w:rPr>
          <w:rFonts w:ascii="Arial" w:hAnsi="Arial" w:cs="Arial"/>
        </w:rPr>
      </w:pPr>
      <w:r w:rsidRPr="000C5652">
        <w:rPr>
          <w:rFonts w:ascii="Arial" w:hAnsi="Arial" w:cs="Arial"/>
        </w:rPr>
        <w:t>These disparities align with the mixed embeddedness perspective, which argues that entrepreneurs succeed when they can leverage both ethnic (co</w:t>
      </w:r>
      <w:r w:rsidR="00420160" w:rsidRPr="000C5652">
        <w:rPr>
          <w:rFonts w:ascii="Arial" w:hAnsi="Arial" w:cs="Arial"/>
        </w:rPr>
        <w:t xml:space="preserve"> </w:t>
      </w:r>
      <w:r w:rsidRPr="000C5652">
        <w:rPr>
          <w:rFonts w:ascii="Arial" w:hAnsi="Arial" w:cs="Arial"/>
        </w:rPr>
        <w:t>ethnic suppliers, diaspora networks) and structural (market conditions, regulatory frameworks) opportunity structures. Evidence from migrant entrepreneurship in the West Midlands (Jones, Ram &amp; Villares</w:t>
      </w:r>
      <w:r w:rsidR="00420160" w:rsidRPr="000C5652">
        <w:rPr>
          <w:rFonts w:ascii="Arial" w:hAnsi="Arial" w:cs="Arial"/>
        </w:rPr>
        <w:t xml:space="preserve"> </w:t>
      </w:r>
      <w:r w:rsidRPr="000C5652">
        <w:rPr>
          <w:rFonts w:ascii="Arial" w:hAnsi="Arial" w:cs="Arial"/>
        </w:rPr>
        <w:t>Varela) shows that migrant firms embedded in limited supply networks face “resource poverty,” restricting growth despite strong cultural demand. For Caribbean retailers, supply</w:t>
      </w:r>
      <w:r w:rsidR="00420160" w:rsidRPr="000C5652">
        <w:rPr>
          <w:rFonts w:ascii="Arial" w:hAnsi="Arial" w:cs="Arial"/>
        </w:rPr>
        <w:t xml:space="preserve"> </w:t>
      </w:r>
      <w:r w:rsidRPr="000C5652">
        <w:rPr>
          <w:rFonts w:ascii="Arial" w:hAnsi="Arial" w:cs="Arial"/>
        </w:rPr>
        <w:t xml:space="preserve">chain constraints, structural inequalities and limited transnational embeddedness collectively undermine scalability, while South Asian retailers benefit from diversified supply channels that enhance resilience and commercial viability.  </w:t>
      </w:r>
    </w:p>
    <w:p w14:paraId="01E22797" w14:textId="77777777" w:rsidR="0002141D" w:rsidRPr="000C5652" w:rsidRDefault="0002141D" w:rsidP="000C5652">
      <w:pPr>
        <w:spacing w:line="360" w:lineRule="auto"/>
        <w:jc w:val="both"/>
        <w:rPr>
          <w:rFonts w:ascii="Arial" w:hAnsi="Arial" w:cs="Arial"/>
        </w:rPr>
      </w:pPr>
    </w:p>
    <w:p w14:paraId="5C158CE4"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4.4 </w:t>
      </w:r>
      <w:r w:rsidRPr="000C5652">
        <w:rPr>
          <w:rFonts w:ascii="Arial" w:hAnsi="Arial" w:cs="Arial"/>
          <w:b/>
          <w:bCs/>
          <w:u w:val="single"/>
        </w:rPr>
        <w:t>Entrepreneurial Strategies and Business Models</w:t>
      </w:r>
      <w:r w:rsidRPr="000C5652">
        <w:rPr>
          <w:rFonts w:ascii="Arial" w:hAnsi="Arial" w:cs="Arial"/>
        </w:rPr>
        <w:t xml:space="preserve"> </w:t>
      </w:r>
    </w:p>
    <w:p w14:paraId="22EB3CD4" w14:textId="52E0EB7E" w:rsidR="0002141D" w:rsidRPr="000C5652" w:rsidRDefault="0002141D" w:rsidP="000C5652">
      <w:pPr>
        <w:spacing w:line="360" w:lineRule="auto"/>
        <w:jc w:val="both"/>
        <w:rPr>
          <w:rFonts w:ascii="Arial" w:hAnsi="Arial" w:cs="Arial"/>
        </w:rPr>
      </w:pPr>
      <w:r w:rsidRPr="000C5652">
        <w:rPr>
          <w:rFonts w:ascii="Arial" w:hAnsi="Arial" w:cs="Arial"/>
        </w:rPr>
        <w:t xml:space="preserve">Entrepreneurial strategies among South Asian and Caribbean food retailers in Birmingham show markedly different orientations toward markets, identity management, resource mobilisation and opportunities for growth. South Asian retailers tend to adopt hybridised market strategies, blending ethnic authenticity with mainstream appeal. This strategic hybridity is closely aligned with </w:t>
      </w:r>
      <w:r w:rsidR="00420160" w:rsidRPr="000C5652">
        <w:rPr>
          <w:rFonts w:ascii="Arial" w:hAnsi="Arial" w:cs="Arial"/>
        </w:rPr>
        <w:t>(</w:t>
      </w:r>
      <w:r w:rsidRPr="000C5652">
        <w:rPr>
          <w:rFonts w:ascii="Arial" w:hAnsi="Arial" w:cs="Arial"/>
        </w:rPr>
        <w:t>Falcão</w:t>
      </w:r>
      <w:r w:rsidR="00420160" w:rsidRPr="000C5652">
        <w:rPr>
          <w:rFonts w:ascii="Arial" w:hAnsi="Arial" w:cs="Arial"/>
        </w:rPr>
        <w:t xml:space="preserve">, </w:t>
      </w:r>
      <w:r w:rsidRPr="000C5652">
        <w:rPr>
          <w:rFonts w:ascii="Arial" w:hAnsi="Arial" w:cs="Arial"/>
        </w:rPr>
        <w:t>2024) argument that migrant entrepreneurs can leverage “liabilities of foreignness” and “outsider</w:t>
      </w:r>
      <w:r w:rsidR="00420160" w:rsidRPr="000C5652">
        <w:rPr>
          <w:rFonts w:ascii="Arial" w:hAnsi="Arial" w:cs="Arial"/>
        </w:rPr>
        <w:t xml:space="preserve"> </w:t>
      </w:r>
      <w:r w:rsidRPr="000C5652">
        <w:rPr>
          <w:rFonts w:ascii="Arial" w:hAnsi="Arial" w:cs="Arial"/>
        </w:rPr>
        <w:t>ship” as marketing advantages by positioning themselves simultaneously within co</w:t>
      </w:r>
      <w:r w:rsidR="00420160" w:rsidRPr="000C5652">
        <w:rPr>
          <w:rFonts w:ascii="Arial" w:hAnsi="Arial" w:cs="Arial"/>
        </w:rPr>
        <w:t xml:space="preserve"> </w:t>
      </w:r>
      <w:r w:rsidRPr="000C5652">
        <w:rPr>
          <w:rFonts w:ascii="Arial" w:hAnsi="Arial" w:cs="Arial"/>
        </w:rPr>
        <w:t xml:space="preserve">ethnic and mainstream markets. Their framework </w:t>
      </w:r>
      <w:r w:rsidRPr="000C5652">
        <w:rPr>
          <w:rFonts w:ascii="Arial" w:hAnsi="Arial" w:cs="Arial"/>
        </w:rPr>
        <w:lastRenderedPageBreak/>
        <w:t>identifies strategic choice as central</w:t>
      </w:r>
      <w:r w:rsidR="00420160" w:rsidRPr="000C5652">
        <w:rPr>
          <w:rFonts w:ascii="Arial" w:hAnsi="Arial" w:cs="Arial"/>
        </w:rPr>
        <w:t xml:space="preserve"> </w:t>
      </w:r>
      <w:r w:rsidRPr="000C5652">
        <w:rPr>
          <w:rFonts w:ascii="Arial" w:hAnsi="Arial" w:cs="Arial"/>
        </w:rPr>
        <w:t xml:space="preserve">entrepreneurs may target ethnic enclaves, mainstream consumers or both through hybrid identity positioning, allowing them to expand their customer base and reduce overdependence on one market segment. These insights align strongly with observations of South Asian supermarkets in Birmingham that stock British convenience foods, halal-certified Western products, </w:t>
      </w:r>
      <w:r w:rsidR="00420160" w:rsidRPr="000C5652">
        <w:rPr>
          <w:rFonts w:ascii="Arial" w:hAnsi="Arial" w:cs="Arial"/>
        </w:rPr>
        <w:t>Afro-Caribbean</w:t>
      </w:r>
      <w:r w:rsidRPr="000C5652">
        <w:rPr>
          <w:rFonts w:ascii="Arial" w:hAnsi="Arial" w:cs="Arial"/>
        </w:rPr>
        <w:t xml:space="preserve"> staples</w:t>
      </w:r>
      <w:r w:rsidR="00420160" w:rsidRPr="000C5652">
        <w:rPr>
          <w:rFonts w:ascii="Arial" w:hAnsi="Arial" w:cs="Arial"/>
        </w:rPr>
        <w:t xml:space="preserve"> </w:t>
      </w:r>
      <w:r w:rsidRPr="000C5652">
        <w:rPr>
          <w:rFonts w:ascii="Arial" w:hAnsi="Arial" w:cs="Arial"/>
        </w:rPr>
        <w:t xml:space="preserve">and </w:t>
      </w:r>
      <w:r w:rsidR="00420160" w:rsidRPr="000C5652">
        <w:rPr>
          <w:rFonts w:ascii="Arial" w:hAnsi="Arial" w:cs="Arial"/>
        </w:rPr>
        <w:t>pan Asian</w:t>
      </w:r>
      <w:r w:rsidRPr="000C5652">
        <w:rPr>
          <w:rFonts w:ascii="Arial" w:hAnsi="Arial" w:cs="Arial"/>
        </w:rPr>
        <w:t xml:space="preserve"> imports, creating a multiethnic retail zone that extends far beyond traditional South Asian demographics. </w:t>
      </w:r>
    </w:p>
    <w:p w14:paraId="6F65B850" w14:textId="28165328" w:rsidR="0002141D" w:rsidRPr="000C5652" w:rsidRDefault="0002141D" w:rsidP="000C5652">
      <w:pPr>
        <w:spacing w:line="360" w:lineRule="auto"/>
        <w:jc w:val="both"/>
        <w:rPr>
          <w:rFonts w:ascii="Arial" w:hAnsi="Arial" w:cs="Arial"/>
        </w:rPr>
      </w:pPr>
      <w:r w:rsidRPr="000C5652">
        <w:rPr>
          <w:rFonts w:ascii="Arial" w:hAnsi="Arial" w:cs="Arial"/>
        </w:rPr>
        <w:t xml:space="preserve">This hybrid identity strategy is reinforced by empirical studies of migrant entrepreneurs in the West Midlands. </w:t>
      </w:r>
      <w:r w:rsidR="00420160" w:rsidRPr="000C5652">
        <w:rPr>
          <w:rFonts w:ascii="Arial" w:hAnsi="Arial" w:cs="Arial"/>
        </w:rPr>
        <w:t>(</w:t>
      </w:r>
      <w:r w:rsidRPr="000C5652">
        <w:rPr>
          <w:rFonts w:ascii="Arial" w:hAnsi="Arial" w:cs="Arial"/>
        </w:rPr>
        <w:t>Jones, Ram</w:t>
      </w:r>
      <w:r w:rsidR="00420160" w:rsidRPr="000C5652">
        <w:rPr>
          <w:rFonts w:ascii="Arial" w:hAnsi="Arial" w:cs="Arial"/>
        </w:rPr>
        <w:t>,</w:t>
      </w:r>
      <w:r w:rsidRPr="000C5652">
        <w:rPr>
          <w:rFonts w:ascii="Arial" w:hAnsi="Arial" w:cs="Arial"/>
        </w:rPr>
        <w:t xml:space="preserve"> Villares</w:t>
      </w:r>
      <w:r w:rsidR="00420160" w:rsidRPr="000C5652">
        <w:rPr>
          <w:rFonts w:ascii="Arial" w:hAnsi="Arial" w:cs="Arial"/>
        </w:rPr>
        <w:t xml:space="preserve"> </w:t>
      </w:r>
      <w:r w:rsidRPr="000C5652">
        <w:rPr>
          <w:rFonts w:ascii="Arial" w:hAnsi="Arial" w:cs="Arial"/>
        </w:rPr>
        <w:t>Varela</w:t>
      </w:r>
      <w:r w:rsidR="00420160" w:rsidRPr="000C5652">
        <w:rPr>
          <w:rFonts w:ascii="Arial" w:hAnsi="Arial" w:cs="Arial"/>
        </w:rPr>
        <w:t xml:space="preserve">, </w:t>
      </w:r>
      <w:r w:rsidRPr="000C5652">
        <w:rPr>
          <w:rFonts w:ascii="Arial" w:hAnsi="Arial" w:cs="Arial"/>
        </w:rPr>
        <w:t xml:space="preserve">2022) show that migrants commonly operate in a </w:t>
      </w:r>
      <w:r w:rsidR="00420160" w:rsidRPr="000C5652">
        <w:rPr>
          <w:rFonts w:ascii="Arial" w:hAnsi="Arial" w:cs="Arial"/>
        </w:rPr>
        <w:t>two-tier</w:t>
      </w:r>
      <w:r w:rsidRPr="000C5652">
        <w:rPr>
          <w:rFonts w:ascii="Arial" w:hAnsi="Arial" w:cs="Arial"/>
        </w:rPr>
        <w:t xml:space="preserve"> system: high</w:t>
      </w:r>
      <w:r w:rsidR="00420160" w:rsidRPr="000C5652">
        <w:rPr>
          <w:rFonts w:ascii="Arial" w:hAnsi="Arial" w:cs="Arial"/>
        </w:rPr>
        <w:t xml:space="preserve"> </w:t>
      </w:r>
      <w:r w:rsidRPr="000C5652">
        <w:rPr>
          <w:rFonts w:ascii="Arial" w:hAnsi="Arial" w:cs="Arial"/>
        </w:rPr>
        <w:t>growth “fliers” able to mobilise resources flexibly across diverse markets, and “survival entrepreneurs” reliant on limited ethnic niche demand. Their findings reveal that South Asian entrepreneurs are disproportionately represented among the high</w:t>
      </w:r>
      <w:r w:rsidR="00420160" w:rsidRPr="000C5652">
        <w:rPr>
          <w:rFonts w:ascii="Arial" w:hAnsi="Arial" w:cs="Arial"/>
        </w:rPr>
        <w:t xml:space="preserve"> </w:t>
      </w:r>
      <w:r w:rsidRPr="000C5652">
        <w:rPr>
          <w:rFonts w:ascii="Arial" w:hAnsi="Arial" w:cs="Arial"/>
        </w:rPr>
        <w:t>growth tier due to stronger social capital networks, more established community infrastructures and intergenerational business knowledge, which collectively enable strategic diversification and innovation. Research on transnational migrant enterprise in Birmingham further supports this, not</w:t>
      </w:r>
      <w:r w:rsidR="00420160" w:rsidRPr="000C5652">
        <w:rPr>
          <w:rFonts w:ascii="Arial" w:hAnsi="Arial" w:cs="Arial"/>
        </w:rPr>
        <w:t>h</w:t>
      </w:r>
      <w:r w:rsidRPr="000C5652">
        <w:rPr>
          <w:rFonts w:ascii="Arial" w:hAnsi="Arial" w:cs="Arial"/>
        </w:rPr>
        <w:t xml:space="preserve">ing that South Asian-owned businesses often move fluidly between local, diaspora and global markets, benefiting from embeddedness in multiple network layers. </w:t>
      </w:r>
    </w:p>
    <w:p w14:paraId="7D18A9EE" w14:textId="0F039830" w:rsidR="0002141D" w:rsidRPr="000C5652" w:rsidRDefault="0002141D" w:rsidP="000C5652">
      <w:pPr>
        <w:spacing w:line="360" w:lineRule="auto"/>
        <w:jc w:val="both"/>
        <w:rPr>
          <w:rFonts w:ascii="Arial" w:hAnsi="Arial" w:cs="Arial"/>
        </w:rPr>
      </w:pPr>
      <w:r w:rsidRPr="000C5652">
        <w:rPr>
          <w:rFonts w:ascii="Arial" w:hAnsi="Arial" w:cs="Arial"/>
        </w:rPr>
        <w:t xml:space="preserve">By contrast, Caribbean food retailers typically pursue </w:t>
      </w:r>
      <w:r w:rsidR="00420160" w:rsidRPr="000C5652">
        <w:rPr>
          <w:rFonts w:ascii="Arial" w:hAnsi="Arial" w:cs="Arial"/>
        </w:rPr>
        <w:t>identity anchored</w:t>
      </w:r>
      <w:r w:rsidRPr="000C5652">
        <w:rPr>
          <w:rFonts w:ascii="Arial" w:hAnsi="Arial" w:cs="Arial"/>
        </w:rPr>
        <w:t xml:space="preserve"> </w:t>
      </w:r>
      <w:r w:rsidR="00420160" w:rsidRPr="000C5652">
        <w:rPr>
          <w:rFonts w:ascii="Arial" w:hAnsi="Arial" w:cs="Arial"/>
        </w:rPr>
        <w:t>micro market</w:t>
      </w:r>
      <w:r w:rsidRPr="000C5652">
        <w:rPr>
          <w:rFonts w:ascii="Arial" w:hAnsi="Arial" w:cs="Arial"/>
        </w:rPr>
        <w:t xml:space="preserve"> strategies that prioritise cultural authenticity, community service and heritage preservation. </w:t>
      </w:r>
      <w:r w:rsidR="00420160" w:rsidRPr="000C5652">
        <w:rPr>
          <w:rFonts w:ascii="Arial" w:hAnsi="Arial" w:cs="Arial"/>
        </w:rPr>
        <w:t>(</w:t>
      </w:r>
      <w:r w:rsidRPr="000C5652">
        <w:rPr>
          <w:rFonts w:ascii="Arial" w:hAnsi="Arial" w:cs="Arial"/>
        </w:rPr>
        <w:t>Rose’s</w:t>
      </w:r>
      <w:r w:rsidR="00420160" w:rsidRPr="000C5652">
        <w:rPr>
          <w:rFonts w:ascii="Arial" w:hAnsi="Arial" w:cs="Arial"/>
        </w:rPr>
        <w:t xml:space="preserve">, </w:t>
      </w:r>
      <w:r w:rsidRPr="000C5652">
        <w:rPr>
          <w:rFonts w:ascii="Arial" w:hAnsi="Arial" w:cs="Arial"/>
        </w:rPr>
        <w:t>2024) study of Caribbean cuisine in Birmingham’s Ladywood constituency shows that Caribbean retailers frequently rely on signage, product presentation and cultural symbolism to maintain visibility in a superdiverse urban context. However, because Caribbean cuisine has not achieved mainstream UK diffusion to the same extent as South Asian cuisine, these identity-centred strategies generate loyalty among diaspora consumers but rarely unlock significant cross</w:t>
      </w:r>
      <w:r w:rsidR="00420160" w:rsidRPr="000C5652">
        <w:rPr>
          <w:rFonts w:ascii="Arial" w:hAnsi="Arial" w:cs="Arial"/>
        </w:rPr>
        <w:t xml:space="preserve"> </w:t>
      </w:r>
      <w:r w:rsidRPr="000C5652">
        <w:rPr>
          <w:rFonts w:ascii="Arial" w:hAnsi="Arial" w:cs="Arial"/>
        </w:rPr>
        <w:t xml:space="preserve">ethnic market expansion. </w:t>
      </w:r>
    </w:p>
    <w:p w14:paraId="3AAA4DA3" w14:textId="56CA10BF" w:rsidR="0002141D" w:rsidRPr="000C5652" w:rsidRDefault="0002141D" w:rsidP="000C5652">
      <w:pPr>
        <w:spacing w:line="360" w:lineRule="auto"/>
        <w:jc w:val="both"/>
        <w:rPr>
          <w:rFonts w:ascii="Arial" w:hAnsi="Arial" w:cs="Arial"/>
        </w:rPr>
      </w:pPr>
      <w:r w:rsidRPr="000C5652">
        <w:rPr>
          <w:rFonts w:ascii="Arial" w:hAnsi="Arial" w:cs="Arial"/>
        </w:rPr>
        <w:t xml:space="preserve">Caribbean entrepreneurs’ business models are further shaped by limited access to formal support and institutional resources. The Unlocking Opportunity report (FSB, 2020) found that Black and </w:t>
      </w:r>
      <w:r w:rsidR="0046729E" w:rsidRPr="000C5652">
        <w:rPr>
          <w:rFonts w:ascii="Arial" w:hAnsi="Arial" w:cs="Arial"/>
        </w:rPr>
        <w:t>Caribbean heritage</w:t>
      </w:r>
      <w:r w:rsidRPr="000C5652">
        <w:rPr>
          <w:rFonts w:ascii="Arial" w:hAnsi="Arial" w:cs="Arial"/>
        </w:rPr>
        <w:t xml:space="preserve"> business owners face persistent barriers to finance, limited engagement with business-support programmes and structural disadvantages that restrict their ability to invest in diversification or digitalisation key enablers of strategic growth in competitive retail environments. Moreover, policy research on migrant entrepreneurship (</w:t>
      </w:r>
      <w:proofErr w:type="spellStart"/>
      <w:r w:rsidRPr="000C5652">
        <w:rPr>
          <w:rFonts w:ascii="Arial" w:hAnsi="Arial" w:cs="Arial"/>
        </w:rPr>
        <w:t>Stoewe</w:t>
      </w:r>
      <w:proofErr w:type="spellEnd"/>
      <w:r w:rsidRPr="000C5652">
        <w:rPr>
          <w:rFonts w:ascii="Arial" w:hAnsi="Arial" w:cs="Arial"/>
        </w:rPr>
        <w:t>, 2021) reveals that entrepreneurs embedded primarily in localised ethnic networks struggle to “break out” into wider markets due to limited institutional embeddedness and the absence of cross</w:t>
      </w:r>
      <w:r w:rsidR="0046729E" w:rsidRPr="000C5652">
        <w:rPr>
          <w:rFonts w:ascii="Arial" w:hAnsi="Arial" w:cs="Arial"/>
        </w:rPr>
        <w:t xml:space="preserve"> </w:t>
      </w:r>
      <w:r w:rsidRPr="000C5652">
        <w:rPr>
          <w:rFonts w:ascii="Arial" w:hAnsi="Arial" w:cs="Arial"/>
        </w:rPr>
        <w:t xml:space="preserve">ethnic bridging networks. This pattern is widely observed among Caribbean </w:t>
      </w:r>
      <w:r w:rsidRPr="000C5652">
        <w:rPr>
          <w:rFonts w:ascii="Arial" w:hAnsi="Arial" w:cs="Arial"/>
        </w:rPr>
        <w:lastRenderedPageBreak/>
        <w:t xml:space="preserve">retailers in Birmingham, whose strategic orientation remains largely confined to intracommunity markets, thereby constraining scalability. </w:t>
      </w:r>
    </w:p>
    <w:p w14:paraId="3F4E3844" w14:textId="2B5C8EF5" w:rsidR="0002141D" w:rsidRPr="000C5652" w:rsidRDefault="0002141D" w:rsidP="000C5652">
      <w:pPr>
        <w:spacing w:line="360" w:lineRule="auto"/>
        <w:jc w:val="both"/>
        <w:rPr>
          <w:rFonts w:ascii="Arial" w:hAnsi="Arial" w:cs="Arial"/>
        </w:rPr>
      </w:pPr>
      <w:r w:rsidRPr="000C5652">
        <w:rPr>
          <w:rFonts w:ascii="Arial" w:hAnsi="Arial" w:cs="Arial"/>
        </w:rPr>
        <w:t xml:space="preserve">At the intersection of these strategic trajectories, </w:t>
      </w:r>
      <w:r w:rsidR="00420160" w:rsidRPr="000C5652">
        <w:rPr>
          <w:rFonts w:ascii="Arial" w:hAnsi="Arial" w:cs="Arial"/>
        </w:rPr>
        <w:t>(</w:t>
      </w:r>
      <w:r w:rsidRPr="000C5652">
        <w:rPr>
          <w:rFonts w:ascii="Arial" w:hAnsi="Arial" w:cs="Arial"/>
        </w:rPr>
        <w:t>Shinnie’s</w:t>
      </w:r>
      <w:r w:rsidR="00420160" w:rsidRPr="000C5652">
        <w:rPr>
          <w:rFonts w:ascii="Arial" w:hAnsi="Arial" w:cs="Arial"/>
        </w:rPr>
        <w:t xml:space="preserve">, </w:t>
      </w:r>
      <w:r w:rsidRPr="000C5652">
        <w:rPr>
          <w:rFonts w:ascii="Arial" w:hAnsi="Arial" w:cs="Arial"/>
        </w:rPr>
        <w:t>2023) theory of multicultural embeddedness provides an important conceptual distinction. It posits that entrepreneurs embedded in transnational and multicultural networks rather than solely ethnic ones</w:t>
      </w:r>
      <w:r w:rsidR="00420160" w:rsidRPr="000C5652">
        <w:rPr>
          <w:rFonts w:ascii="Arial" w:hAnsi="Arial" w:cs="Arial"/>
        </w:rPr>
        <w:t xml:space="preserve"> </w:t>
      </w:r>
      <w:r w:rsidRPr="000C5652">
        <w:rPr>
          <w:rFonts w:ascii="Arial" w:hAnsi="Arial" w:cs="Arial"/>
        </w:rPr>
        <w:t>are better positioned for “breakout” into mainstream economic spaces. South Asian retailers demonstrate this multilevel embeddedness, whereas Caribbean retailers exhibit strong cultural</w:t>
      </w:r>
      <w:r w:rsidR="00420160" w:rsidRPr="000C5652">
        <w:rPr>
          <w:rFonts w:ascii="Arial" w:hAnsi="Arial" w:cs="Arial"/>
        </w:rPr>
        <w:t xml:space="preserve"> </w:t>
      </w:r>
      <w:r w:rsidRPr="000C5652">
        <w:rPr>
          <w:rFonts w:ascii="Arial" w:hAnsi="Arial" w:cs="Arial"/>
        </w:rPr>
        <w:t>ethnic embeddedness but limited cross</w:t>
      </w:r>
      <w:r w:rsidR="00420160" w:rsidRPr="000C5652">
        <w:rPr>
          <w:rFonts w:ascii="Arial" w:hAnsi="Arial" w:cs="Arial"/>
        </w:rPr>
        <w:t xml:space="preserve"> </w:t>
      </w:r>
      <w:r w:rsidRPr="000C5652">
        <w:rPr>
          <w:rFonts w:ascii="Arial" w:hAnsi="Arial" w:cs="Arial"/>
        </w:rPr>
        <w:t xml:space="preserve">cultural reach, resulting in divergent opportunities for growth. </w:t>
      </w:r>
    </w:p>
    <w:p w14:paraId="179938DF"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Together, these findings show that entrepreneurial strategy particularly hybridisation, network mobilisation and resource access is a critical driver of differential performance across Birmingham’s ethnic food retail landscape. </w:t>
      </w:r>
    </w:p>
    <w:p w14:paraId="6C2789E4" w14:textId="77777777" w:rsidR="0002141D" w:rsidRPr="000C5652" w:rsidRDefault="0002141D" w:rsidP="000C5652">
      <w:pPr>
        <w:spacing w:line="360" w:lineRule="auto"/>
        <w:jc w:val="both"/>
        <w:rPr>
          <w:rFonts w:ascii="Arial" w:hAnsi="Arial" w:cs="Arial"/>
        </w:rPr>
      </w:pPr>
    </w:p>
    <w:p w14:paraId="43E1E996"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4.5 </w:t>
      </w:r>
      <w:r w:rsidRPr="000C5652">
        <w:rPr>
          <w:rFonts w:ascii="Arial" w:hAnsi="Arial" w:cs="Arial"/>
          <w:b/>
          <w:bCs/>
          <w:u w:val="single"/>
        </w:rPr>
        <w:t>Consumer Behaviour and Demand Structures</w:t>
      </w:r>
      <w:r w:rsidRPr="000C5652">
        <w:rPr>
          <w:rFonts w:ascii="Arial" w:hAnsi="Arial" w:cs="Arial"/>
        </w:rPr>
        <w:t xml:space="preserve"> </w:t>
      </w:r>
    </w:p>
    <w:p w14:paraId="22C3386E" w14:textId="563088C6" w:rsidR="0002141D" w:rsidRPr="000C5652" w:rsidRDefault="0002141D" w:rsidP="000C5652">
      <w:pPr>
        <w:spacing w:line="360" w:lineRule="auto"/>
        <w:jc w:val="both"/>
        <w:rPr>
          <w:rFonts w:ascii="Arial" w:hAnsi="Arial" w:cs="Arial"/>
        </w:rPr>
      </w:pPr>
      <w:r w:rsidRPr="000C5652">
        <w:rPr>
          <w:rFonts w:ascii="Arial" w:hAnsi="Arial" w:cs="Arial"/>
        </w:rPr>
        <w:t xml:space="preserve">Consumer behaviour is a central determinant of ethnic food retail sustainability, shaping both daily turnover and the </w:t>
      </w:r>
      <w:r w:rsidR="0046729E" w:rsidRPr="000C5652">
        <w:rPr>
          <w:rFonts w:ascii="Arial" w:hAnsi="Arial" w:cs="Arial"/>
        </w:rPr>
        <w:t>long-term</w:t>
      </w:r>
      <w:r w:rsidRPr="000C5652">
        <w:rPr>
          <w:rFonts w:ascii="Arial" w:hAnsi="Arial" w:cs="Arial"/>
        </w:rPr>
        <w:t xml:space="preserve"> viability of retailers in Birmingham. </w:t>
      </w:r>
      <w:r w:rsidR="0046729E" w:rsidRPr="000C5652">
        <w:rPr>
          <w:rFonts w:ascii="Arial" w:hAnsi="Arial" w:cs="Arial"/>
        </w:rPr>
        <w:t>(</w:t>
      </w:r>
      <w:r w:rsidRPr="000C5652">
        <w:rPr>
          <w:rFonts w:ascii="Arial" w:hAnsi="Arial" w:cs="Arial"/>
        </w:rPr>
        <w:t>UCL’s</w:t>
      </w:r>
      <w:r w:rsidR="0046729E" w:rsidRPr="000C5652">
        <w:rPr>
          <w:rFonts w:ascii="Arial" w:hAnsi="Arial" w:cs="Arial"/>
        </w:rPr>
        <w:t xml:space="preserve">, </w:t>
      </w:r>
      <w:r w:rsidRPr="000C5652">
        <w:rPr>
          <w:rFonts w:ascii="Arial" w:hAnsi="Arial" w:cs="Arial"/>
        </w:rPr>
        <w:t>2023) national analysis demonstrates that South Asian households purchase significantly larger shares of unprepared staples such as spices, pulses, oils and culturally specific cooking ingredients</w:t>
      </w:r>
      <w:r w:rsidR="0046729E" w:rsidRPr="000C5652">
        <w:rPr>
          <w:rFonts w:ascii="Arial" w:hAnsi="Arial" w:cs="Arial"/>
        </w:rPr>
        <w:t xml:space="preserve"> </w:t>
      </w:r>
      <w:r w:rsidRPr="000C5652">
        <w:rPr>
          <w:rFonts w:ascii="Arial" w:hAnsi="Arial" w:cs="Arial"/>
        </w:rPr>
        <w:t xml:space="preserve">than White British households, with purchasing patterns remaining consistent across socioeconomic groups. This sustained demand is rooted in strong cultural cooking traditions and frequent home preparation of </w:t>
      </w:r>
      <w:r w:rsidR="0046729E" w:rsidRPr="000C5652">
        <w:rPr>
          <w:rFonts w:ascii="Arial" w:hAnsi="Arial" w:cs="Arial"/>
        </w:rPr>
        <w:t>labour-intensive</w:t>
      </w:r>
      <w:r w:rsidRPr="000C5652">
        <w:rPr>
          <w:rFonts w:ascii="Arial" w:hAnsi="Arial" w:cs="Arial"/>
        </w:rPr>
        <w:t xml:space="preserve"> dishes, resulting in a high baseline demand for South Asian food retailers. The same report shows that Black households also purchase elevated proportions of unprepared foods, but across narrower categories and in smaller volumes. These differences create larger, denser retail ecosystems for South Asian retailers, reinforcing their comparative scale and commercial resilience relative to Caribbean retailers. </w:t>
      </w:r>
    </w:p>
    <w:p w14:paraId="01A073B4" w14:textId="7D72BA39" w:rsidR="0002141D" w:rsidRPr="000C5652" w:rsidRDefault="0002141D" w:rsidP="000C5652">
      <w:pPr>
        <w:spacing w:line="360" w:lineRule="auto"/>
        <w:jc w:val="both"/>
        <w:rPr>
          <w:rFonts w:ascii="Arial" w:hAnsi="Arial" w:cs="Arial"/>
        </w:rPr>
      </w:pPr>
      <w:r w:rsidRPr="000C5652">
        <w:rPr>
          <w:rFonts w:ascii="Arial" w:hAnsi="Arial" w:cs="Arial"/>
        </w:rPr>
        <w:t xml:space="preserve">A further layer of complexity emerges from the cultural positioning of different cuisines. Research on Caribbean cuisine in superdiverse Birmingham (Rose, 2024) reveals that Caribbean food remains deeply tied to cultural identity, diasporic belonging, and symbolic representation. While Caribbean cuisine enjoys strong visibility in cultural festivals, restaurants and social media, its penetration into everyday household cooking across </w:t>
      </w:r>
      <w:r w:rsidR="0046729E" w:rsidRPr="000C5652">
        <w:rPr>
          <w:rFonts w:ascii="Arial" w:hAnsi="Arial" w:cs="Arial"/>
        </w:rPr>
        <w:t>non-Caribbean</w:t>
      </w:r>
      <w:r w:rsidRPr="000C5652">
        <w:rPr>
          <w:rFonts w:ascii="Arial" w:hAnsi="Arial" w:cs="Arial"/>
        </w:rPr>
        <w:t xml:space="preserve"> groups remains limited. Caribbean food retailers therefore rely heavily on intra</w:t>
      </w:r>
      <w:r w:rsidR="0046729E" w:rsidRPr="000C5652">
        <w:rPr>
          <w:rFonts w:ascii="Arial" w:hAnsi="Arial" w:cs="Arial"/>
        </w:rPr>
        <w:t xml:space="preserve"> </w:t>
      </w:r>
      <w:r w:rsidRPr="000C5652">
        <w:rPr>
          <w:rFonts w:ascii="Arial" w:hAnsi="Arial" w:cs="Arial"/>
        </w:rPr>
        <w:t>ethnic customer loyalty, which provides cultural continuity but restricts cross</w:t>
      </w:r>
      <w:r w:rsidR="0046729E" w:rsidRPr="000C5652">
        <w:rPr>
          <w:rFonts w:ascii="Arial" w:hAnsi="Arial" w:cs="Arial"/>
        </w:rPr>
        <w:t xml:space="preserve"> </w:t>
      </w:r>
      <w:r w:rsidRPr="000C5652">
        <w:rPr>
          <w:rFonts w:ascii="Arial" w:hAnsi="Arial" w:cs="Arial"/>
        </w:rPr>
        <w:t xml:space="preserve">ethnic demand expansion, limiting the scale of their local consumer markets. This contrasts with the widespread cultural diffusion </w:t>
      </w:r>
      <w:r w:rsidRPr="000C5652">
        <w:rPr>
          <w:rFonts w:ascii="Arial" w:hAnsi="Arial" w:cs="Arial"/>
        </w:rPr>
        <w:lastRenderedPageBreak/>
        <w:t xml:space="preserve">of South Asian cuisine, which is deeply integrated into mainstream British culinary life and forms a staple of both home and takeaway consumption. </w:t>
      </w:r>
    </w:p>
    <w:p w14:paraId="637FAEA6" w14:textId="2BCF47B7" w:rsidR="0002141D" w:rsidRPr="000C5652" w:rsidRDefault="0002141D" w:rsidP="000C5652">
      <w:pPr>
        <w:spacing w:line="360" w:lineRule="auto"/>
        <w:jc w:val="both"/>
        <w:rPr>
          <w:rFonts w:ascii="Arial" w:hAnsi="Arial" w:cs="Arial"/>
        </w:rPr>
      </w:pPr>
      <w:r w:rsidRPr="000C5652">
        <w:rPr>
          <w:rFonts w:ascii="Arial" w:hAnsi="Arial" w:cs="Arial"/>
        </w:rPr>
        <w:t xml:space="preserve">Urban studies on Birmingham’s multicultural food economy further emphasise that consumer behaviour is shaped by local demographic patterns and spatial distribution. </w:t>
      </w:r>
      <w:r w:rsidR="0046729E" w:rsidRPr="000C5652">
        <w:rPr>
          <w:rFonts w:ascii="Arial" w:hAnsi="Arial" w:cs="Arial"/>
        </w:rPr>
        <w:t>(</w:t>
      </w:r>
      <w:r w:rsidRPr="000C5652">
        <w:rPr>
          <w:rFonts w:ascii="Arial" w:hAnsi="Arial" w:cs="Arial"/>
        </w:rPr>
        <w:t>McEwan</w:t>
      </w:r>
      <w:r w:rsidR="0046729E" w:rsidRPr="000C5652">
        <w:rPr>
          <w:rFonts w:ascii="Arial" w:hAnsi="Arial" w:cs="Arial"/>
        </w:rPr>
        <w:t xml:space="preserve">, </w:t>
      </w:r>
      <w:r w:rsidRPr="000C5652">
        <w:rPr>
          <w:rFonts w:ascii="Arial" w:hAnsi="Arial" w:cs="Arial"/>
        </w:rPr>
        <w:t>2005) highlight that Birmingham’s identity as a “global city” is partly constructed through its ethnic food landscape, with some cuisines achieving broader cross</w:t>
      </w:r>
      <w:r w:rsidR="0046729E" w:rsidRPr="000C5652">
        <w:rPr>
          <w:rFonts w:ascii="Arial" w:hAnsi="Arial" w:cs="Arial"/>
        </w:rPr>
        <w:t xml:space="preserve"> </w:t>
      </w:r>
      <w:r w:rsidRPr="000C5652">
        <w:rPr>
          <w:rFonts w:ascii="Arial" w:hAnsi="Arial" w:cs="Arial"/>
        </w:rPr>
        <w:t>community appeal than others. This cross</w:t>
      </w:r>
      <w:r w:rsidR="0046729E" w:rsidRPr="000C5652">
        <w:rPr>
          <w:rFonts w:ascii="Arial" w:hAnsi="Arial" w:cs="Arial"/>
        </w:rPr>
        <w:t xml:space="preserve"> </w:t>
      </w:r>
      <w:r w:rsidRPr="000C5652">
        <w:rPr>
          <w:rFonts w:ascii="Arial" w:hAnsi="Arial" w:cs="Arial"/>
        </w:rPr>
        <w:t xml:space="preserve">ethnic diffusion disproportionately favours South Asian cuisine, allowing South Asian retailers to diversify their customer base, whereas Caribbean retailers remain more contextually bound to their core diaspora demographic, limiting opportunities for consumer growth beyond ethnic niches.  </w:t>
      </w:r>
    </w:p>
    <w:p w14:paraId="4A0501F2" w14:textId="2D9DB6CF" w:rsidR="0002141D" w:rsidRPr="000C5652" w:rsidRDefault="0002141D" w:rsidP="000C5652">
      <w:pPr>
        <w:spacing w:line="360" w:lineRule="auto"/>
        <w:jc w:val="both"/>
        <w:rPr>
          <w:rFonts w:ascii="Arial" w:hAnsi="Arial" w:cs="Arial"/>
        </w:rPr>
      </w:pPr>
      <w:r w:rsidRPr="000C5652">
        <w:rPr>
          <w:rFonts w:ascii="Arial" w:hAnsi="Arial" w:cs="Arial"/>
        </w:rPr>
        <w:t xml:space="preserve">Institutional and structural contexts further influence consumer behaviour. The IFS Deaton Review (Mirza &amp; Warwick, 2024) underscores that ethnic consumption patterns are embedded within broader socioeconomic inequalities, with minority populations facing differential access to income, food environments and retail infrastructure. These inequalities shape purchasing power and frequency, indirectly affecting the market reach of ethnic food shops. Caribbean retailers operating in </w:t>
      </w:r>
      <w:r w:rsidR="0046729E" w:rsidRPr="000C5652">
        <w:rPr>
          <w:rFonts w:ascii="Arial" w:hAnsi="Arial" w:cs="Arial"/>
        </w:rPr>
        <w:t>lower income</w:t>
      </w:r>
      <w:r w:rsidRPr="000C5652">
        <w:rPr>
          <w:rFonts w:ascii="Arial" w:hAnsi="Arial" w:cs="Arial"/>
        </w:rPr>
        <w:t xml:space="preserve"> neighbourhoods where food insecurity and spatial inequalities are more pronounced face narrower margins and reduced opportunities for expansion, while South Asian retailers benefit from diversified customer inflows that improve long</w:t>
      </w:r>
      <w:r w:rsidR="0046729E" w:rsidRPr="000C5652">
        <w:rPr>
          <w:rFonts w:ascii="Arial" w:hAnsi="Arial" w:cs="Arial"/>
        </w:rPr>
        <w:t xml:space="preserve"> </w:t>
      </w:r>
      <w:r w:rsidRPr="000C5652">
        <w:rPr>
          <w:rFonts w:ascii="Arial" w:hAnsi="Arial" w:cs="Arial"/>
        </w:rPr>
        <w:t xml:space="preserve">term sustainability.  </w:t>
      </w:r>
    </w:p>
    <w:p w14:paraId="55058F44" w14:textId="708D5286" w:rsidR="0002141D" w:rsidRPr="000C5652" w:rsidRDefault="0002141D" w:rsidP="000C5652">
      <w:pPr>
        <w:spacing w:line="360" w:lineRule="auto"/>
        <w:jc w:val="both"/>
        <w:rPr>
          <w:rFonts w:ascii="Arial" w:hAnsi="Arial" w:cs="Arial"/>
        </w:rPr>
      </w:pPr>
      <w:r w:rsidRPr="000C5652">
        <w:rPr>
          <w:rFonts w:ascii="Arial" w:hAnsi="Arial" w:cs="Arial"/>
        </w:rPr>
        <w:t xml:space="preserve">Overall, consumer behaviour in Birmingham reinforces the asymmetrical growth trajectories of Caribbean and South Asian retailers: the former serving culturally essential but demographically narrower markets, and the latter supplying culturally embedded widely consumed staples across multiple ethnic groups. </w:t>
      </w:r>
    </w:p>
    <w:p w14:paraId="6E22AA2E" w14:textId="11727F60" w:rsidR="0002141D" w:rsidRPr="000C5652" w:rsidRDefault="0002141D" w:rsidP="000C5652">
      <w:pPr>
        <w:spacing w:line="360" w:lineRule="auto"/>
        <w:jc w:val="both"/>
        <w:rPr>
          <w:rFonts w:ascii="Arial" w:hAnsi="Arial" w:cs="Arial"/>
          <w:b/>
          <w:bCs/>
          <w:u w:val="single"/>
        </w:rPr>
      </w:pPr>
      <w:r w:rsidRPr="000C5652">
        <w:rPr>
          <w:rFonts w:ascii="Arial" w:hAnsi="Arial" w:cs="Arial"/>
        </w:rPr>
        <w:t xml:space="preserve">4.6 </w:t>
      </w:r>
      <w:r w:rsidRPr="000C5652">
        <w:rPr>
          <w:rFonts w:ascii="Arial" w:hAnsi="Arial" w:cs="Arial"/>
          <w:b/>
          <w:bCs/>
          <w:u w:val="single"/>
        </w:rPr>
        <w:t>Cultural</w:t>
      </w:r>
      <w:r w:rsidR="0046729E" w:rsidRPr="000C5652">
        <w:rPr>
          <w:rFonts w:ascii="Arial" w:hAnsi="Arial" w:cs="Arial"/>
          <w:b/>
          <w:bCs/>
          <w:u w:val="single"/>
        </w:rPr>
        <w:t xml:space="preserve"> </w:t>
      </w:r>
      <w:r w:rsidRPr="000C5652">
        <w:rPr>
          <w:rFonts w:ascii="Arial" w:hAnsi="Arial" w:cs="Arial"/>
          <w:b/>
          <w:bCs/>
          <w:u w:val="single"/>
        </w:rPr>
        <w:t xml:space="preserve">Economic Embeddedness and Community Functions </w:t>
      </w:r>
    </w:p>
    <w:p w14:paraId="47C26162" w14:textId="6A0B03CC" w:rsidR="0002141D" w:rsidRPr="000C5652" w:rsidRDefault="0002141D" w:rsidP="000C5652">
      <w:pPr>
        <w:spacing w:line="360" w:lineRule="auto"/>
        <w:jc w:val="both"/>
        <w:rPr>
          <w:rFonts w:ascii="Arial" w:hAnsi="Arial" w:cs="Arial"/>
        </w:rPr>
      </w:pPr>
      <w:r w:rsidRPr="000C5652">
        <w:rPr>
          <w:rFonts w:ascii="Arial" w:hAnsi="Arial" w:cs="Arial"/>
        </w:rPr>
        <w:t>Cultural embeddedness plays a central role in shaping how Caribbean and South Asian food retailers operate, sustain their businesses and engage with their communities in Birmingham. Yet the scale, structure and economic implications of this embeddedness differ markedly across the two groups. South Asian retailers typically operate within dense, multigenerational community networks that facilitate resource sharing co</w:t>
      </w:r>
      <w:r w:rsidR="0046729E" w:rsidRPr="000C5652">
        <w:rPr>
          <w:rFonts w:ascii="Arial" w:hAnsi="Arial" w:cs="Arial"/>
        </w:rPr>
        <w:t xml:space="preserve"> </w:t>
      </w:r>
      <w:r w:rsidRPr="000C5652">
        <w:rPr>
          <w:rFonts w:ascii="Arial" w:hAnsi="Arial" w:cs="Arial"/>
        </w:rPr>
        <w:t xml:space="preserve">ethnic labour mobilisation and continuous customer inflow. These networks support both economic resilience and cultural continuity. </w:t>
      </w:r>
      <w:r w:rsidR="0046729E" w:rsidRPr="000C5652">
        <w:rPr>
          <w:rFonts w:ascii="Arial" w:hAnsi="Arial" w:cs="Arial"/>
        </w:rPr>
        <w:t>(</w:t>
      </w:r>
      <w:r w:rsidRPr="000C5652">
        <w:rPr>
          <w:rFonts w:ascii="Arial" w:hAnsi="Arial" w:cs="Arial"/>
        </w:rPr>
        <w:t>Ram</w:t>
      </w:r>
      <w:r w:rsidR="0046729E" w:rsidRPr="000C5652">
        <w:rPr>
          <w:rFonts w:ascii="Arial" w:hAnsi="Arial" w:cs="Arial"/>
        </w:rPr>
        <w:t xml:space="preserve">, </w:t>
      </w:r>
      <w:r w:rsidRPr="000C5652">
        <w:rPr>
          <w:rFonts w:ascii="Arial" w:hAnsi="Arial" w:cs="Arial"/>
        </w:rPr>
        <w:t>2002) demonstrated that ethnic minority enterprises embedded within strong co</w:t>
      </w:r>
      <w:r w:rsidR="0046729E" w:rsidRPr="000C5652">
        <w:rPr>
          <w:rFonts w:ascii="Arial" w:hAnsi="Arial" w:cs="Arial"/>
        </w:rPr>
        <w:t xml:space="preserve"> </w:t>
      </w:r>
      <w:r w:rsidRPr="000C5652">
        <w:rPr>
          <w:rFonts w:ascii="Arial" w:hAnsi="Arial" w:cs="Arial"/>
        </w:rPr>
        <w:t>ethnic ecosystems</w:t>
      </w:r>
      <w:r w:rsidR="0046729E" w:rsidRPr="000C5652">
        <w:rPr>
          <w:rFonts w:ascii="Arial" w:hAnsi="Arial" w:cs="Arial"/>
        </w:rPr>
        <w:t xml:space="preserve"> </w:t>
      </w:r>
      <w:r w:rsidRPr="000C5652">
        <w:rPr>
          <w:rFonts w:ascii="Arial" w:hAnsi="Arial" w:cs="Arial"/>
        </w:rPr>
        <w:t>such as those found in Birmingham’s Balti Triangle</w:t>
      </w:r>
      <w:r w:rsidR="0046729E" w:rsidRPr="000C5652">
        <w:rPr>
          <w:rFonts w:ascii="Arial" w:hAnsi="Arial" w:cs="Arial"/>
        </w:rPr>
        <w:t xml:space="preserve"> </w:t>
      </w:r>
      <w:r w:rsidRPr="000C5652">
        <w:rPr>
          <w:rFonts w:ascii="Arial" w:hAnsi="Arial" w:cs="Arial"/>
        </w:rPr>
        <w:t xml:space="preserve">benefit from concentrated demand, shared skills and internally circulating capital, all of which enhance stability and business survival. Moreover, these dense clusters reinforce South Asian retailers’ </w:t>
      </w:r>
      <w:r w:rsidRPr="000C5652">
        <w:rPr>
          <w:rFonts w:ascii="Arial" w:hAnsi="Arial" w:cs="Arial"/>
        </w:rPr>
        <w:lastRenderedPageBreak/>
        <w:t xml:space="preserve">visibility and legitimacy within Birmingham’s multicultural marketplace, strengthening their ability to expand beyond strictly ethnic markets. </w:t>
      </w:r>
    </w:p>
    <w:p w14:paraId="4028EBD2" w14:textId="0F1C4157" w:rsidR="0002141D" w:rsidRPr="000C5652" w:rsidRDefault="0002141D" w:rsidP="000C5652">
      <w:pPr>
        <w:spacing w:line="360" w:lineRule="auto"/>
        <w:jc w:val="both"/>
        <w:rPr>
          <w:rFonts w:ascii="Arial" w:hAnsi="Arial" w:cs="Arial"/>
        </w:rPr>
      </w:pPr>
      <w:r w:rsidRPr="000C5652">
        <w:rPr>
          <w:rFonts w:ascii="Arial" w:hAnsi="Arial" w:cs="Arial"/>
        </w:rPr>
        <w:t>Caribbean retailers also hold a culturally significant position within their communities, but their embeddedness is more symbolic and identity</w:t>
      </w:r>
      <w:r w:rsidR="0046729E" w:rsidRPr="000C5652">
        <w:rPr>
          <w:rFonts w:ascii="Arial" w:hAnsi="Arial" w:cs="Arial"/>
        </w:rPr>
        <w:t xml:space="preserve"> </w:t>
      </w:r>
      <w:r w:rsidRPr="000C5652">
        <w:rPr>
          <w:rFonts w:ascii="Arial" w:hAnsi="Arial" w:cs="Arial"/>
        </w:rPr>
        <w:t xml:space="preserve">orientated than structurally economic. </w:t>
      </w:r>
      <w:r w:rsidR="0046729E" w:rsidRPr="000C5652">
        <w:rPr>
          <w:rFonts w:ascii="Arial" w:hAnsi="Arial" w:cs="Arial"/>
        </w:rPr>
        <w:t>(</w:t>
      </w:r>
      <w:r w:rsidRPr="000C5652">
        <w:rPr>
          <w:rFonts w:ascii="Arial" w:hAnsi="Arial" w:cs="Arial"/>
        </w:rPr>
        <w:t>Rose’s</w:t>
      </w:r>
      <w:r w:rsidR="0046729E" w:rsidRPr="000C5652">
        <w:rPr>
          <w:rFonts w:ascii="Arial" w:hAnsi="Arial" w:cs="Arial"/>
        </w:rPr>
        <w:t xml:space="preserve">, </w:t>
      </w:r>
      <w:r w:rsidRPr="000C5652">
        <w:rPr>
          <w:rFonts w:ascii="Arial" w:hAnsi="Arial" w:cs="Arial"/>
        </w:rPr>
        <w:t>2024) study of Caribbean cuisine in Ladywood notes that Caribbean retailers serve as anchors of cultural memory, diasporic continuity and communal identity, offering both familiar goods and a sense of belonging to long</w:t>
      </w:r>
      <w:r w:rsidR="0046729E" w:rsidRPr="000C5652">
        <w:rPr>
          <w:rFonts w:ascii="Arial" w:hAnsi="Arial" w:cs="Arial"/>
        </w:rPr>
        <w:t xml:space="preserve"> </w:t>
      </w:r>
      <w:r w:rsidRPr="000C5652">
        <w:rPr>
          <w:rFonts w:ascii="Arial" w:hAnsi="Arial" w:cs="Arial"/>
        </w:rPr>
        <w:t>settled and newly arrived Caribbean residents. However, because Caribbean communities in Birmingham are smaller and less spatially concentrated than South Asian communities, this cultural embeddedness rarely generates the same scale of economic clustering or collective market reinforcement. Instead, community functions tend to revolve around cultural affirmation, informal support, and identity preservation rather than driving scalability or cross</w:t>
      </w:r>
      <w:r w:rsidR="0046729E" w:rsidRPr="000C5652">
        <w:rPr>
          <w:rFonts w:ascii="Arial" w:hAnsi="Arial" w:cs="Arial"/>
        </w:rPr>
        <w:t xml:space="preserve"> </w:t>
      </w:r>
      <w:r w:rsidRPr="000C5652">
        <w:rPr>
          <w:rFonts w:ascii="Arial" w:hAnsi="Arial" w:cs="Arial"/>
        </w:rPr>
        <w:t xml:space="preserve">market diversification. </w:t>
      </w:r>
    </w:p>
    <w:p w14:paraId="79DFE62E" w14:textId="3378C35F" w:rsidR="0002141D" w:rsidRPr="000C5652" w:rsidRDefault="0002141D" w:rsidP="000C5652">
      <w:pPr>
        <w:spacing w:line="360" w:lineRule="auto"/>
        <w:jc w:val="both"/>
        <w:rPr>
          <w:rFonts w:ascii="Arial" w:hAnsi="Arial" w:cs="Arial"/>
        </w:rPr>
      </w:pPr>
      <w:r w:rsidRPr="000C5652">
        <w:rPr>
          <w:rFonts w:ascii="Arial" w:hAnsi="Arial" w:cs="Arial"/>
        </w:rPr>
        <w:t xml:space="preserve">These differences are reflected in wider patterns of migrant embeddedness. </w:t>
      </w:r>
      <w:r w:rsidR="0046729E" w:rsidRPr="000C5652">
        <w:rPr>
          <w:rFonts w:ascii="Arial" w:hAnsi="Arial" w:cs="Arial"/>
        </w:rPr>
        <w:t>(</w:t>
      </w:r>
      <w:proofErr w:type="spellStart"/>
      <w:r w:rsidRPr="000C5652">
        <w:rPr>
          <w:rFonts w:ascii="Arial" w:hAnsi="Arial" w:cs="Arial"/>
        </w:rPr>
        <w:t>Stoewe</w:t>
      </w:r>
      <w:proofErr w:type="spellEnd"/>
      <w:r w:rsidR="0046729E" w:rsidRPr="000C5652">
        <w:rPr>
          <w:rFonts w:ascii="Arial" w:hAnsi="Arial" w:cs="Arial"/>
        </w:rPr>
        <w:t xml:space="preserve">, </w:t>
      </w:r>
      <w:r w:rsidRPr="000C5652">
        <w:rPr>
          <w:rFonts w:ascii="Arial" w:hAnsi="Arial" w:cs="Arial"/>
        </w:rPr>
        <w:t xml:space="preserve">2021) highlights that migrant entrepreneurs who are embedded primarily in localised ethnic networks without broader institutional or transnational links often struggle to access financial resources, support services or new market opportunities. Caribbean retailers fall disproportionately into this category, relying heavily on community loyalty but lacking the structural embeddedness that supports economic breakout. By contrast, South Asian retailers often benefit from “mixed embeddedness,” drawing simultaneously on ethnic networks, transnational connections and local market opportunities. </w:t>
      </w:r>
    </w:p>
    <w:p w14:paraId="7E84B99C" w14:textId="21173F26" w:rsidR="0002141D" w:rsidRPr="000C5652" w:rsidRDefault="00A66B0D" w:rsidP="000C5652">
      <w:pPr>
        <w:spacing w:line="360" w:lineRule="auto"/>
        <w:jc w:val="both"/>
        <w:rPr>
          <w:rFonts w:ascii="Arial" w:hAnsi="Arial" w:cs="Arial"/>
        </w:rPr>
      </w:pPr>
      <w:r w:rsidRPr="000C5652">
        <w:rPr>
          <w:rFonts w:ascii="Arial" w:hAnsi="Arial" w:cs="Arial"/>
        </w:rPr>
        <w:t>(</w:t>
      </w:r>
      <w:r w:rsidR="0002141D" w:rsidRPr="000C5652">
        <w:rPr>
          <w:rFonts w:ascii="Arial" w:hAnsi="Arial" w:cs="Arial"/>
        </w:rPr>
        <w:t>Shinnie’s</w:t>
      </w:r>
      <w:r w:rsidRPr="000C5652">
        <w:rPr>
          <w:rFonts w:ascii="Arial" w:hAnsi="Arial" w:cs="Arial"/>
        </w:rPr>
        <w:t xml:space="preserve">, </w:t>
      </w:r>
      <w:r w:rsidR="0002141D" w:rsidRPr="000C5652">
        <w:rPr>
          <w:rFonts w:ascii="Arial" w:hAnsi="Arial" w:cs="Arial"/>
        </w:rPr>
        <w:t>2023) concept of multicultural embeddedness helps explain these divergent outcomes. She argues that entrepreneurs embedded not only in co</w:t>
      </w:r>
      <w:r w:rsidRPr="000C5652">
        <w:rPr>
          <w:rFonts w:ascii="Arial" w:hAnsi="Arial" w:cs="Arial"/>
        </w:rPr>
        <w:t xml:space="preserve"> </w:t>
      </w:r>
      <w:r w:rsidR="0002141D" w:rsidRPr="000C5652">
        <w:rPr>
          <w:rFonts w:ascii="Arial" w:hAnsi="Arial" w:cs="Arial"/>
        </w:rPr>
        <w:t xml:space="preserve">ethnic networks but also in transnational and intercultural networks are most likely to achieve “breakout” from ethnic niches and enter wider mainstream markets. South Asian retailers frequently occupy this position due to their stronger transnational supply chains and </w:t>
      </w:r>
      <w:r w:rsidRPr="000C5652">
        <w:rPr>
          <w:rFonts w:ascii="Arial" w:hAnsi="Arial" w:cs="Arial"/>
        </w:rPr>
        <w:t>cross ethnic</w:t>
      </w:r>
      <w:r w:rsidR="0002141D" w:rsidRPr="000C5652">
        <w:rPr>
          <w:rFonts w:ascii="Arial" w:hAnsi="Arial" w:cs="Arial"/>
        </w:rPr>
        <w:t xml:space="preserve"> customer visibility. Caribbean retailers, however, typically remain embedded within community-based networks that support cultural identity but offer limited commercial reach.  </w:t>
      </w:r>
    </w:p>
    <w:p w14:paraId="38FF1239" w14:textId="77DD1827" w:rsidR="0002141D" w:rsidRPr="000C5652" w:rsidRDefault="0002141D" w:rsidP="000C5652">
      <w:pPr>
        <w:spacing w:line="360" w:lineRule="auto"/>
        <w:jc w:val="both"/>
        <w:rPr>
          <w:rFonts w:ascii="Arial" w:hAnsi="Arial" w:cs="Arial"/>
        </w:rPr>
      </w:pPr>
      <w:r w:rsidRPr="000C5652">
        <w:rPr>
          <w:rFonts w:ascii="Arial" w:hAnsi="Arial" w:cs="Arial"/>
        </w:rPr>
        <w:t xml:space="preserve">Furthermore, broader ethnic inequalities shape how these networks operate. The IFS Deaton Review (Mirza &amp; Warwick, 2024) shows that ethnic groups in the UK experience structurally different access to wealth, labour markets and institutional support, which produces uneven economic opportunities across communities. Caribbean entrepreneurs often operate in </w:t>
      </w:r>
      <w:r w:rsidR="00A66B0D" w:rsidRPr="000C5652">
        <w:rPr>
          <w:rFonts w:ascii="Arial" w:hAnsi="Arial" w:cs="Arial"/>
        </w:rPr>
        <w:t>lower income</w:t>
      </w:r>
      <w:r w:rsidRPr="000C5652">
        <w:rPr>
          <w:rFonts w:ascii="Arial" w:hAnsi="Arial" w:cs="Arial"/>
        </w:rPr>
        <w:t xml:space="preserve"> or underserved neighbourhoods, which constrains both consumer purchasing power and retail growth, whereas South Asian retailers frequently benefit from more established commercial clusters and intergenerational business inheritance.  </w:t>
      </w:r>
    </w:p>
    <w:p w14:paraId="19F888F2" w14:textId="77777777" w:rsidR="0002141D" w:rsidRPr="000C5652" w:rsidRDefault="0002141D" w:rsidP="000C5652">
      <w:pPr>
        <w:spacing w:line="360" w:lineRule="auto"/>
        <w:jc w:val="both"/>
        <w:rPr>
          <w:rFonts w:ascii="Arial" w:hAnsi="Arial" w:cs="Arial"/>
        </w:rPr>
      </w:pPr>
      <w:r w:rsidRPr="000C5652">
        <w:rPr>
          <w:rFonts w:ascii="Arial" w:hAnsi="Arial" w:cs="Arial"/>
        </w:rPr>
        <w:lastRenderedPageBreak/>
        <w:t xml:space="preserve">Overall, while both groups demonstrate culturally meaningful embeddedness, South Asian retailers benefit from structural embeddedness that enhances economic performance, while Caribbean retailers experience cultural embeddedness that reinforces identity but limits commercial scalability. </w:t>
      </w:r>
    </w:p>
    <w:p w14:paraId="187C381E"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4.7 </w:t>
      </w:r>
      <w:r w:rsidRPr="000C5652">
        <w:rPr>
          <w:rFonts w:ascii="Arial" w:hAnsi="Arial" w:cs="Arial"/>
          <w:b/>
          <w:bCs/>
          <w:u w:val="single"/>
        </w:rPr>
        <w:t>Survival Mechanisms and Vulnerabilities</w:t>
      </w:r>
      <w:r w:rsidRPr="000C5652">
        <w:rPr>
          <w:rFonts w:ascii="Arial" w:hAnsi="Arial" w:cs="Arial"/>
        </w:rPr>
        <w:t xml:space="preserve"> </w:t>
      </w:r>
    </w:p>
    <w:p w14:paraId="3410DD46" w14:textId="3E3888CD" w:rsidR="0002141D" w:rsidRPr="000C5652" w:rsidRDefault="0002141D" w:rsidP="000C5652">
      <w:pPr>
        <w:spacing w:line="360" w:lineRule="auto"/>
        <w:jc w:val="both"/>
        <w:rPr>
          <w:rFonts w:ascii="Arial" w:hAnsi="Arial" w:cs="Arial"/>
        </w:rPr>
      </w:pPr>
      <w:r w:rsidRPr="000C5652">
        <w:rPr>
          <w:rFonts w:ascii="Arial" w:hAnsi="Arial" w:cs="Arial"/>
        </w:rPr>
        <w:t xml:space="preserve">The survival of ethnic food retailers in Birmingham is shaped by how effectively they navigate structural inequalities, mobilise community resources and respond to fluctuating market conditions. South Asian retailers typically draw upon dense </w:t>
      </w:r>
      <w:proofErr w:type="spellStart"/>
      <w:r w:rsidRPr="000C5652">
        <w:rPr>
          <w:rFonts w:ascii="Arial" w:hAnsi="Arial" w:cs="Arial"/>
        </w:rPr>
        <w:t>coethnic</w:t>
      </w:r>
      <w:proofErr w:type="spellEnd"/>
      <w:r w:rsidRPr="000C5652">
        <w:rPr>
          <w:rFonts w:ascii="Arial" w:hAnsi="Arial" w:cs="Arial"/>
        </w:rPr>
        <w:t xml:space="preserve"> labour networks, intergenerational business knowledge and diversified product offerings. These factors underpin their resilience and correspond with findings by </w:t>
      </w:r>
      <w:r w:rsidR="00A66B0D" w:rsidRPr="000C5652">
        <w:rPr>
          <w:rFonts w:ascii="Arial" w:hAnsi="Arial" w:cs="Arial"/>
        </w:rPr>
        <w:t>(</w:t>
      </w:r>
      <w:r w:rsidRPr="000C5652">
        <w:rPr>
          <w:rFonts w:ascii="Arial" w:hAnsi="Arial" w:cs="Arial"/>
        </w:rPr>
        <w:t>Jones, Ram</w:t>
      </w:r>
      <w:r w:rsidR="00A66B0D" w:rsidRPr="000C5652">
        <w:rPr>
          <w:rFonts w:ascii="Arial" w:hAnsi="Arial" w:cs="Arial"/>
        </w:rPr>
        <w:t>,</w:t>
      </w:r>
      <w:r w:rsidRPr="000C5652">
        <w:rPr>
          <w:rFonts w:ascii="Arial" w:hAnsi="Arial" w:cs="Arial"/>
        </w:rPr>
        <w:t xml:space="preserve"> Villares</w:t>
      </w:r>
      <w:r w:rsidR="00A66B0D" w:rsidRPr="000C5652">
        <w:rPr>
          <w:rFonts w:ascii="Arial" w:hAnsi="Arial" w:cs="Arial"/>
        </w:rPr>
        <w:t xml:space="preserve"> </w:t>
      </w:r>
      <w:r w:rsidRPr="000C5652">
        <w:rPr>
          <w:rFonts w:ascii="Arial" w:hAnsi="Arial" w:cs="Arial"/>
        </w:rPr>
        <w:t>Varela</w:t>
      </w:r>
      <w:r w:rsidR="00A66B0D" w:rsidRPr="000C5652">
        <w:rPr>
          <w:rFonts w:ascii="Arial" w:hAnsi="Arial" w:cs="Arial"/>
        </w:rPr>
        <w:t xml:space="preserve">, </w:t>
      </w:r>
      <w:r w:rsidRPr="000C5652">
        <w:rPr>
          <w:rFonts w:ascii="Arial" w:hAnsi="Arial" w:cs="Arial"/>
        </w:rPr>
        <w:t xml:space="preserve">2022), who document a </w:t>
      </w:r>
      <w:proofErr w:type="gramStart"/>
      <w:r w:rsidR="00A66B0D" w:rsidRPr="000C5652">
        <w:rPr>
          <w:rFonts w:ascii="Arial" w:hAnsi="Arial" w:cs="Arial"/>
        </w:rPr>
        <w:t>two tiered</w:t>
      </w:r>
      <w:proofErr w:type="gramEnd"/>
      <w:r w:rsidRPr="000C5652">
        <w:rPr>
          <w:rFonts w:ascii="Arial" w:hAnsi="Arial" w:cs="Arial"/>
        </w:rPr>
        <w:t xml:space="preserve"> entrepreneurial landscape in the West Midlands in which </w:t>
      </w:r>
      <w:r w:rsidR="00A66B0D" w:rsidRPr="000C5652">
        <w:rPr>
          <w:rFonts w:ascii="Arial" w:hAnsi="Arial" w:cs="Arial"/>
        </w:rPr>
        <w:t>resource rich</w:t>
      </w:r>
      <w:r w:rsidRPr="000C5652">
        <w:rPr>
          <w:rFonts w:ascii="Arial" w:hAnsi="Arial" w:cs="Arial"/>
        </w:rPr>
        <w:t xml:space="preserve"> migrant entrepreneurs</w:t>
      </w:r>
      <w:r w:rsidR="00A66B0D" w:rsidRPr="000C5652">
        <w:rPr>
          <w:rFonts w:ascii="Arial" w:hAnsi="Arial" w:cs="Arial"/>
        </w:rPr>
        <w:t xml:space="preserve"> </w:t>
      </w:r>
      <w:r w:rsidRPr="000C5652">
        <w:rPr>
          <w:rFonts w:ascii="Arial" w:hAnsi="Arial" w:cs="Arial"/>
        </w:rPr>
        <w:t>particularly those in South Asian communities</w:t>
      </w:r>
      <w:r w:rsidR="00A66B0D" w:rsidRPr="000C5652">
        <w:rPr>
          <w:rFonts w:ascii="Arial" w:hAnsi="Arial" w:cs="Arial"/>
        </w:rPr>
        <w:t xml:space="preserve"> </w:t>
      </w:r>
      <w:r w:rsidRPr="000C5652">
        <w:rPr>
          <w:rFonts w:ascii="Arial" w:hAnsi="Arial" w:cs="Arial"/>
        </w:rPr>
        <w:t xml:space="preserve">operate as high performers capable of weathering economic instability. Their access to wider labour pools, embedded community support and flexible adaptation strategies strengthen collective survival. </w:t>
      </w:r>
    </w:p>
    <w:p w14:paraId="1E7564AD" w14:textId="0863B6EE" w:rsidR="0002141D" w:rsidRPr="000C5652" w:rsidRDefault="0002141D" w:rsidP="000C5652">
      <w:pPr>
        <w:spacing w:line="360" w:lineRule="auto"/>
        <w:jc w:val="both"/>
        <w:rPr>
          <w:rFonts w:ascii="Arial" w:hAnsi="Arial" w:cs="Arial"/>
        </w:rPr>
      </w:pPr>
      <w:r w:rsidRPr="000C5652">
        <w:rPr>
          <w:rFonts w:ascii="Arial" w:hAnsi="Arial" w:cs="Arial"/>
        </w:rPr>
        <w:t xml:space="preserve">Caribbean retailers adopt culturally embedded, </w:t>
      </w:r>
      <w:r w:rsidR="00A66B0D" w:rsidRPr="000C5652">
        <w:rPr>
          <w:rFonts w:ascii="Arial" w:hAnsi="Arial" w:cs="Arial"/>
        </w:rPr>
        <w:t>community anchored</w:t>
      </w:r>
      <w:r w:rsidRPr="000C5652">
        <w:rPr>
          <w:rFonts w:ascii="Arial" w:hAnsi="Arial" w:cs="Arial"/>
        </w:rPr>
        <w:t xml:space="preserve"> survival strategies centred on heritage preservation, identity signalling and deep customer relationships. </w:t>
      </w:r>
      <w:r w:rsidR="00A66B0D" w:rsidRPr="000C5652">
        <w:rPr>
          <w:rFonts w:ascii="Arial" w:hAnsi="Arial" w:cs="Arial"/>
        </w:rPr>
        <w:t>(</w:t>
      </w:r>
      <w:r w:rsidRPr="000C5652">
        <w:rPr>
          <w:rFonts w:ascii="Arial" w:hAnsi="Arial" w:cs="Arial"/>
        </w:rPr>
        <w:t>Rose’s</w:t>
      </w:r>
      <w:r w:rsidR="00A66B0D" w:rsidRPr="000C5652">
        <w:rPr>
          <w:rFonts w:ascii="Arial" w:hAnsi="Arial" w:cs="Arial"/>
        </w:rPr>
        <w:t xml:space="preserve">, </w:t>
      </w:r>
      <w:r w:rsidRPr="000C5652">
        <w:rPr>
          <w:rFonts w:ascii="Arial" w:hAnsi="Arial" w:cs="Arial"/>
        </w:rPr>
        <w:t xml:space="preserve">2024) qualitative research on Caribbean cuisine in Ladywood shows that Caribbean food outlets double as cultural anchors and social spaces, enabling community cohesion and diasporic identity maintenance. While this cultural embeddedness fosters emotional resilience and long-term loyalty, it exists within smaller demographic communities with lower spending capacity, restricting commercial survivability. Caribbean retailers thus rely heavily on cultural continuity rather than structural opportunity. </w:t>
      </w:r>
    </w:p>
    <w:p w14:paraId="65FA9926" w14:textId="36E987F1" w:rsidR="0002141D" w:rsidRPr="000C5652" w:rsidRDefault="0002141D" w:rsidP="000C5652">
      <w:pPr>
        <w:spacing w:line="360" w:lineRule="auto"/>
        <w:jc w:val="both"/>
        <w:rPr>
          <w:rFonts w:ascii="Arial" w:hAnsi="Arial" w:cs="Arial"/>
        </w:rPr>
      </w:pPr>
      <w:r w:rsidRPr="000C5652">
        <w:rPr>
          <w:rFonts w:ascii="Arial" w:hAnsi="Arial" w:cs="Arial"/>
        </w:rPr>
        <w:t xml:space="preserve">Structural inequalities exacerbate these vulnerabilities. </w:t>
      </w:r>
      <w:r w:rsidR="00A66B0D" w:rsidRPr="000C5652">
        <w:rPr>
          <w:rFonts w:ascii="Arial" w:hAnsi="Arial" w:cs="Arial"/>
        </w:rPr>
        <w:t>(</w:t>
      </w:r>
      <w:proofErr w:type="spellStart"/>
      <w:r w:rsidRPr="000C5652">
        <w:rPr>
          <w:rFonts w:ascii="Arial" w:hAnsi="Arial" w:cs="Arial"/>
        </w:rPr>
        <w:t>Stoewe’s</w:t>
      </w:r>
      <w:proofErr w:type="spellEnd"/>
      <w:r w:rsidR="00A66B0D" w:rsidRPr="000C5652">
        <w:rPr>
          <w:rFonts w:ascii="Arial" w:hAnsi="Arial" w:cs="Arial"/>
        </w:rPr>
        <w:t xml:space="preserve">, </w:t>
      </w:r>
      <w:r w:rsidRPr="000C5652">
        <w:rPr>
          <w:rFonts w:ascii="Arial" w:hAnsi="Arial" w:cs="Arial"/>
        </w:rPr>
        <w:t xml:space="preserve">2021) study of </w:t>
      </w:r>
      <w:r w:rsidR="00A66B0D" w:rsidRPr="000C5652">
        <w:rPr>
          <w:rFonts w:ascii="Arial" w:hAnsi="Arial" w:cs="Arial"/>
        </w:rPr>
        <w:t>refuge origin</w:t>
      </w:r>
      <w:r w:rsidRPr="000C5652">
        <w:rPr>
          <w:rFonts w:ascii="Arial" w:hAnsi="Arial" w:cs="Arial"/>
        </w:rPr>
        <w:t xml:space="preserve"> entrepreneurship in Birmingham emphasises that businesses embedded primarily in bounded ethnic networks are isolated from institutional resources, limiting their ability to access finance, expand supply chains or innovate strategically. This pattern is highly reflective of Caribbean retailers, whose survival techniques though culturally powerful do not translate into broad economic embeddedness. </w:t>
      </w:r>
    </w:p>
    <w:p w14:paraId="6FE18D17"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Economic inequalities also play a central role. The IFS Deaton Review (Mirza &amp; Warwick, 2024) demonstrates that Caribbean communities in the UK face disproportionate socio-economic barriers, including higher exposure to poverty, unstable employment patterns and lower household wealth. These disparities weaken the consumer bases Caribbean retailers depend on and reduce opportunities for demand-driven growth. In contrast, diverse </w:t>
      </w:r>
      <w:r w:rsidRPr="000C5652">
        <w:rPr>
          <w:rFonts w:ascii="Arial" w:hAnsi="Arial" w:cs="Arial"/>
        </w:rPr>
        <w:lastRenderedPageBreak/>
        <w:t xml:space="preserve">socioeconomic profiles among South Asian communities create a stronger foundation for retail activity, enabling larger shops, consistent turnover and higher product rotation. </w:t>
      </w:r>
    </w:p>
    <w:p w14:paraId="6F21B6BF" w14:textId="751FCD68" w:rsidR="0002141D" w:rsidRPr="000C5652" w:rsidRDefault="0002141D" w:rsidP="000C5652">
      <w:pPr>
        <w:spacing w:line="360" w:lineRule="auto"/>
        <w:jc w:val="both"/>
        <w:rPr>
          <w:rFonts w:ascii="Arial" w:hAnsi="Arial" w:cs="Arial"/>
        </w:rPr>
      </w:pPr>
      <w:r w:rsidRPr="000C5652">
        <w:rPr>
          <w:rFonts w:ascii="Arial" w:hAnsi="Arial" w:cs="Arial"/>
        </w:rPr>
        <w:t xml:space="preserve">Supply-chain stability further shapes survival. As shown in Part A, South Asian retailers benefit from strong transnational supply networks, whereas Caribbean retailers face more fragile logistics, exposing them to stock shortages and price volatility. Combined with financing gaps outlined by the </w:t>
      </w:r>
      <w:r w:rsidR="00A66B0D" w:rsidRPr="000C5652">
        <w:rPr>
          <w:rFonts w:ascii="Arial" w:hAnsi="Arial" w:cs="Arial"/>
        </w:rPr>
        <w:t>(</w:t>
      </w:r>
      <w:r w:rsidRPr="000C5652">
        <w:rPr>
          <w:rFonts w:ascii="Arial" w:hAnsi="Arial" w:cs="Arial"/>
        </w:rPr>
        <w:t>FSB</w:t>
      </w:r>
      <w:r w:rsidR="00A66B0D" w:rsidRPr="000C5652">
        <w:rPr>
          <w:rFonts w:ascii="Arial" w:hAnsi="Arial" w:cs="Arial"/>
        </w:rPr>
        <w:t xml:space="preserve">, </w:t>
      </w:r>
      <w:r w:rsidRPr="000C5652">
        <w:rPr>
          <w:rFonts w:ascii="Arial" w:hAnsi="Arial" w:cs="Arial"/>
        </w:rPr>
        <w:t xml:space="preserve">2020), these factors position Caribbean retailers in a structurally precarious situation that limits survivability. </w:t>
      </w:r>
    </w:p>
    <w:p w14:paraId="7B6CC35B" w14:textId="77777777" w:rsidR="0002141D" w:rsidRPr="000C5652" w:rsidRDefault="0002141D" w:rsidP="000C5652">
      <w:pPr>
        <w:spacing w:line="360" w:lineRule="auto"/>
        <w:jc w:val="both"/>
        <w:rPr>
          <w:rFonts w:ascii="Arial" w:hAnsi="Arial" w:cs="Arial"/>
        </w:rPr>
      </w:pPr>
    </w:p>
    <w:p w14:paraId="168F7192"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4.8 </w:t>
      </w:r>
      <w:r w:rsidRPr="000C5652">
        <w:rPr>
          <w:rFonts w:ascii="Arial" w:hAnsi="Arial" w:cs="Arial"/>
          <w:b/>
          <w:bCs/>
          <w:u w:val="single"/>
        </w:rPr>
        <w:t>Scalability Patterns and Growth Constraints</w:t>
      </w:r>
      <w:r w:rsidRPr="000C5652">
        <w:rPr>
          <w:rFonts w:ascii="Arial" w:hAnsi="Arial" w:cs="Arial"/>
        </w:rPr>
        <w:t xml:space="preserve"> </w:t>
      </w:r>
    </w:p>
    <w:p w14:paraId="08D6E709" w14:textId="72366681" w:rsidR="0002141D" w:rsidRPr="000C5652" w:rsidRDefault="0002141D" w:rsidP="000C5652">
      <w:pPr>
        <w:spacing w:line="360" w:lineRule="auto"/>
        <w:jc w:val="both"/>
        <w:rPr>
          <w:rFonts w:ascii="Arial" w:hAnsi="Arial" w:cs="Arial"/>
        </w:rPr>
      </w:pPr>
      <w:r w:rsidRPr="000C5652">
        <w:rPr>
          <w:rFonts w:ascii="Arial" w:hAnsi="Arial" w:cs="Arial"/>
        </w:rPr>
        <w:t xml:space="preserve">Scalability outcomes diverge more starkly between Caribbean and South Asian retailers than any other factor. South Asian businesses routinely demonstrate multibranch growth, diversification into wholesale operations, adoption of ecommerce and engagement with hybrid consumer markets. </w:t>
      </w:r>
      <w:r w:rsidR="00407B4D" w:rsidRPr="000C5652">
        <w:rPr>
          <w:rFonts w:ascii="Arial" w:hAnsi="Arial" w:cs="Arial"/>
        </w:rPr>
        <w:t>(</w:t>
      </w:r>
      <w:r w:rsidRPr="000C5652">
        <w:rPr>
          <w:rFonts w:ascii="Arial" w:hAnsi="Arial" w:cs="Arial"/>
        </w:rPr>
        <w:t>Shinnie’s</w:t>
      </w:r>
      <w:r w:rsidR="00407B4D" w:rsidRPr="000C5652">
        <w:rPr>
          <w:rFonts w:ascii="Arial" w:hAnsi="Arial" w:cs="Arial"/>
        </w:rPr>
        <w:t xml:space="preserve">, </w:t>
      </w:r>
      <w:r w:rsidRPr="000C5652">
        <w:rPr>
          <w:rFonts w:ascii="Arial" w:hAnsi="Arial" w:cs="Arial"/>
        </w:rPr>
        <w:t>2023) work on multicultural embeddedness in Birmingham shows that businesses embedded in both ethnic and mainstream networks are best positioned to achieve “breakout,” transitioning from enclave markets to broader transactional spaces. South Asian retailers reflect this embeddedness through their use of cross</w:t>
      </w:r>
      <w:r w:rsidR="00407B4D" w:rsidRPr="000C5652">
        <w:rPr>
          <w:rFonts w:ascii="Arial" w:hAnsi="Arial" w:cs="Arial"/>
        </w:rPr>
        <w:t xml:space="preserve"> </w:t>
      </w:r>
      <w:r w:rsidRPr="000C5652">
        <w:rPr>
          <w:rFonts w:ascii="Arial" w:hAnsi="Arial" w:cs="Arial"/>
        </w:rPr>
        <w:t xml:space="preserve">ethnic marketing, multigenerational entrepreneurship and access to transnational supply-chain infrastructures.  </w:t>
      </w:r>
    </w:p>
    <w:p w14:paraId="79F2CDCB" w14:textId="692BC106" w:rsidR="0002141D" w:rsidRPr="000C5652" w:rsidRDefault="0002141D" w:rsidP="000C5652">
      <w:pPr>
        <w:spacing w:line="360" w:lineRule="auto"/>
        <w:jc w:val="both"/>
        <w:rPr>
          <w:rFonts w:ascii="Arial" w:hAnsi="Arial" w:cs="Arial"/>
        </w:rPr>
      </w:pPr>
      <w:r w:rsidRPr="000C5652">
        <w:rPr>
          <w:rFonts w:ascii="Arial" w:hAnsi="Arial" w:cs="Arial"/>
        </w:rPr>
        <w:t>Caribbean retailers, however, face systemic constraints that limit such breakout potential. Their consumer bases are smaller and more spatially dispersed, creating lower aggregate demand. Caribbean cuisine while increasingly visible has not achieved mainstream adoption at the same scale as South Asian cuisine, which limits cross</w:t>
      </w:r>
      <w:r w:rsidR="00407B4D" w:rsidRPr="000C5652">
        <w:rPr>
          <w:rFonts w:ascii="Arial" w:hAnsi="Arial" w:cs="Arial"/>
        </w:rPr>
        <w:t xml:space="preserve"> </w:t>
      </w:r>
      <w:r w:rsidRPr="000C5652">
        <w:rPr>
          <w:rFonts w:ascii="Arial" w:hAnsi="Arial" w:cs="Arial"/>
        </w:rPr>
        <w:t xml:space="preserve">ethnic market diffusion. </w:t>
      </w:r>
      <w:r w:rsidR="00407B4D" w:rsidRPr="000C5652">
        <w:rPr>
          <w:rFonts w:ascii="Arial" w:hAnsi="Arial" w:cs="Arial"/>
        </w:rPr>
        <w:t>(</w:t>
      </w:r>
      <w:r w:rsidRPr="000C5652">
        <w:rPr>
          <w:rFonts w:ascii="Arial" w:hAnsi="Arial" w:cs="Arial"/>
        </w:rPr>
        <w:t>Rose</w:t>
      </w:r>
      <w:r w:rsidR="00407B4D" w:rsidRPr="000C5652">
        <w:rPr>
          <w:rFonts w:ascii="Arial" w:hAnsi="Arial" w:cs="Arial"/>
        </w:rPr>
        <w:t xml:space="preserve">, </w:t>
      </w:r>
      <w:r w:rsidRPr="000C5652">
        <w:rPr>
          <w:rFonts w:ascii="Arial" w:hAnsi="Arial" w:cs="Arial"/>
        </w:rPr>
        <w:t>2024) highlights that Caribbean retailers rely on deeply rooted identity-based marketing rather than hybrid strategies, reinforcing cultural visibility but weakening mass</w:t>
      </w:r>
      <w:r w:rsidR="00407B4D" w:rsidRPr="000C5652">
        <w:rPr>
          <w:rFonts w:ascii="Arial" w:hAnsi="Arial" w:cs="Arial"/>
        </w:rPr>
        <w:t xml:space="preserve"> </w:t>
      </w:r>
      <w:r w:rsidRPr="000C5652">
        <w:rPr>
          <w:rFonts w:ascii="Arial" w:hAnsi="Arial" w:cs="Arial"/>
        </w:rPr>
        <w:t xml:space="preserve">market appeal.  </w:t>
      </w:r>
    </w:p>
    <w:p w14:paraId="5EFA99DA" w14:textId="16907982" w:rsidR="0002141D" w:rsidRPr="000C5652" w:rsidRDefault="0002141D" w:rsidP="000C5652">
      <w:pPr>
        <w:spacing w:line="360" w:lineRule="auto"/>
        <w:jc w:val="both"/>
        <w:rPr>
          <w:rFonts w:ascii="Arial" w:hAnsi="Arial" w:cs="Arial"/>
        </w:rPr>
      </w:pPr>
      <w:r w:rsidRPr="000C5652">
        <w:rPr>
          <w:rFonts w:ascii="Arial" w:hAnsi="Arial" w:cs="Arial"/>
        </w:rPr>
        <w:t xml:space="preserve">Structural constraints further exacerbate this divide. The West Midlands migrant enterprise study (Jones, Ram &amp; </w:t>
      </w:r>
      <w:r w:rsidR="00407B4D" w:rsidRPr="000C5652">
        <w:rPr>
          <w:rFonts w:ascii="Arial" w:hAnsi="Arial" w:cs="Arial"/>
        </w:rPr>
        <w:t>Villares Varela</w:t>
      </w:r>
      <w:r w:rsidRPr="000C5652">
        <w:rPr>
          <w:rFonts w:ascii="Arial" w:hAnsi="Arial" w:cs="Arial"/>
        </w:rPr>
        <w:t xml:space="preserve">, 2022) identifies “resource poverty” as a primary obstacle for smaller ethnic groups lacking transnational networks and institutional capital. Caribbean retailers exemplify this pattern, with limited capacity for high-volume purchasing, digital expansion or property acquisition all prerequisites for scaling.  </w:t>
      </w:r>
    </w:p>
    <w:p w14:paraId="7AFB06B2"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Economic inequalities compound these challenges. The IFS Deaton Review (2024) notes that Caribbean heritage populations in the UK experience persistent wealth and income disadvantages, reducing both entrepreneurial capital and consumer purchasing power. Lower disposable income among Caribbean consumers reduces the revenue base required for retail scaling, whereas South Asian communities, larger in size and more diversified socioeconomically, provide stronger foundations for business expansion.  </w:t>
      </w:r>
    </w:p>
    <w:p w14:paraId="35D6A8BA" w14:textId="0D985AE0" w:rsidR="0002141D" w:rsidRPr="000C5652" w:rsidRDefault="0002141D" w:rsidP="000C5652">
      <w:pPr>
        <w:spacing w:line="360" w:lineRule="auto"/>
        <w:jc w:val="both"/>
        <w:rPr>
          <w:rFonts w:ascii="Arial" w:hAnsi="Arial" w:cs="Arial"/>
        </w:rPr>
      </w:pPr>
      <w:r w:rsidRPr="000C5652">
        <w:rPr>
          <w:rFonts w:ascii="Arial" w:hAnsi="Arial" w:cs="Arial"/>
        </w:rPr>
        <w:lastRenderedPageBreak/>
        <w:t>Institutional embeddedness also differs substantially. South Asian retailers, due to larger community infrastructures and long-standing presence in Birmingham’s commercial landscape, have greater familiarity with regulatory processes, business</w:t>
      </w:r>
      <w:r w:rsidR="00407B4D" w:rsidRPr="000C5652">
        <w:rPr>
          <w:rFonts w:ascii="Arial" w:hAnsi="Arial" w:cs="Arial"/>
        </w:rPr>
        <w:t xml:space="preserve"> </w:t>
      </w:r>
      <w:r w:rsidRPr="000C5652">
        <w:rPr>
          <w:rFonts w:ascii="Arial" w:hAnsi="Arial" w:cs="Arial"/>
        </w:rPr>
        <w:t xml:space="preserve">support schemes and local governance networks. Caribbean retailers, facing lower institutional visibility and weaker resource pathways are more likely to remain microenterprises with limited opportunity for growth. This reinforces a sustained structural gap between the two sectors. </w:t>
      </w:r>
    </w:p>
    <w:p w14:paraId="0713C263" w14:textId="77777777" w:rsidR="0002141D" w:rsidRPr="000C5652" w:rsidRDefault="0002141D" w:rsidP="000C5652">
      <w:pPr>
        <w:spacing w:line="360" w:lineRule="auto"/>
        <w:jc w:val="both"/>
        <w:rPr>
          <w:rFonts w:ascii="Arial" w:hAnsi="Arial" w:cs="Arial"/>
        </w:rPr>
      </w:pPr>
    </w:p>
    <w:p w14:paraId="1C150923"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4.9 </w:t>
      </w:r>
      <w:r w:rsidRPr="000C5652">
        <w:rPr>
          <w:rFonts w:ascii="Arial" w:hAnsi="Arial" w:cs="Arial"/>
          <w:b/>
          <w:bCs/>
          <w:u w:val="single"/>
        </w:rPr>
        <w:t>Comparative Critique: Caribbean vs South Asian Retailers</w:t>
      </w:r>
      <w:r w:rsidRPr="000C5652">
        <w:rPr>
          <w:rFonts w:ascii="Arial" w:hAnsi="Arial" w:cs="Arial"/>
        </w:rPr>
        <w:t xml:space="preserve"> </w:t>
      </w:r>
    </w:p>
    <w:p w14:paraId="69151D49" w14:textId="4CAA2C79" w:rsidR="0002141D" w:rsidRPr="000C5652" w:rsidRDefault="0002141D" w:rsidP="000C5652">
      <w:pPr>
        <w:spacing w:line="360" w:lineRule="auto"/>
        <w:jc w:val="both"/>
        <w:rPr>
          <w:rFonts w:ascii="Arial" w:hAnsi="Arial" w:cs="Arial"/>
        </w:rPr>
      </w:pPr>
      <w:r w:rsidRPr="000C5652">
        <w:rPr>
          <w:rFonts w:ascii="Arial" w:hAnsi="Arial" w:cs="Arial"/>
        </w:rPr>
        <w:t xml:space="preserve">A comparative critique reveals that divergent outcome between Caribbean and South Asian food retailers in Birmingham stem not from cultural differences but from contrasting levels of structural, spatial and economic embeddedness. South Asian retailers benefit from large, concentrated community networks and mainstream acceptance of South Asian cuisine in the UK. </w:t>
      </w:r>
      <w:r w:rsidR="00407B4D" w:rsidRPr="000C5652">
        <w:rPr>
          <w:rFonts w:ascii="Arial" w:hAnsi="Arial" w:cs="Arial"/>
        </w:rPr>
        <w:t>(</w:t>
      </w:r>
      <w:r w:rsidRPr="000C5652">
        <w:rPr>
          <w:rFonts w:ascii="Arial" w:hAnsi="Arial" w:cs="Arial"/>
        </w:rPr>
        <w:t>UCL’s ethnic food purchasing analysis 2023</w:t>
      </w:r>
      <w:r w:rsidR="00407B4D" w:rsidRPr="000C5652">
        <w:rPr>
          <w:rFonts w:ascii="Arial" w:hAnsi="Arial" w:cs="Arial"/>
        </w:rPr>
        <w:t>)</w:t>
      </w:r>
      <w:r w:rsidRPr="000C5652">
        <w:rPr>
          <w:rFonts w:ascii="Arial" w:hAnsi="Arial" w:cs="Arial"/>
        </w:rPr>
        <w:t xml:space="preserve"> highlights that South Asian households purchase more unprepared staples and across a wider product diversity than Black households, reinforcing larger retail ecologies and increasing turnover potential. This demand pattern underpins commercial success and encourages supermarket</w:t>
      </w:r>
      <w:r w:rsidR="00407B4D" w:rsidRPr="000C5652">
        <w:rPr>
          <w:rFonts w:ascii="Arial" w:hAnsi="Arial" w:cs="Arial"/>
        </w:rPr>
        <w:t xml:space="preserve"> </w:t>
      </w:r>
      <w:r w:rsidRPr="000C5652">
        <w:rPr>
          <w:rFonts w:ascii="Arial" w:hAnsi="Arial" w:cs="Arial"/>
        </w:rPr>
        <w:t xml:space="preserve">scale expansion among South Asian retailers. </w:t>
      </w:r>
    </w:p>
    <w:p w14:paraId="384164DE" w14:textId="1D3B4C5C" w:rsidR="0002141D" w:rsidRPr="000C5652" w:rsidRDefault="0002141D" w:rsidP="000C5652">
      <w:pPr>
        <w:spacing w:line="360" w:lineRule="auto"/>
        <w:jc w:val="both"/>
        <w:rPr>
          <w:rFonts w:ascii="Arial" w:hAnsi="Arial" w:cs="Arial"/>
        </w:rPr>
      </w:pPr>
      <w:r w:rsidRPr="000C5652">
        <w:rPr>
          <w:rFonts w:ascii="Arial" w:hAnsi="Arial" w:cs="Arial"/>
        </w:rPr>
        <w:t>Caribbean food retailers, in contrast, operate within smaller demographic communities whose purchasing patterns are narrower in scope. Caribbean cuisine—while culturally significant—has not diffused into mainstream British culinary practices to the same extent as South Asian cuisine. Rose’s (2024) Birmingham study demonstrates that Caribbean businesses rely heavily on cultural symbolism and identity signalling to remain visible within superdiverse neighbourhoods, yet this cultural anchoring does not translate into wide cross</w:t>
      </w:r>
      <w:r w:rsidR="00407B4D" w:rsidRPr="000C5652">
        <w:rPr>
          <w:rFonts w:ascii="Arial" w:hAnsi="Arial" w:cs="Arial"/>
        </w:rPr>
        <w:t xml:space="preserve"> </w:t>
      </w:r>
      <w:r w:rsidRPr="000C5652">
        <w:rPr>
          <w:rFonts w:ascii="Arial" w:hAnsi="Arial" w:cs="Arial"/>
        </w:rPr>
        <w:t xml:space="preserve">ethnic consumer adoption. The narrower cultural diffusion of Caribbean cuisine therefore limits both market size and revenue density. </w:t>
      </w:r>
    </w:p>
    <w:p w14:paraId="5FD68A38" w14:textId="77053125" w:rsidR="0002141D" w:rsidRPr="000C5652" w:rsidRDefault="0002141D" w:rsidP="000C5652">
      <w:pPr>
        <w:spacing w:line="360" w:lineRule="auto"/>
        <w:jc w:val="both"/>
        <w:rPr>
          <w:rFonts w:ascii="Arial" w:hAnsi="Arial" w:cs="Arial"/>
        </w:rPr>
      </w:pPr>
      <w:r w:rsidRPr="000C5652">
        <w:rPr>
          <w:rFonts w:ascii="Arial" w:hAnsi="Arial" w:cs="Arial"/>
        </w:rPr>
        <w:t>Supply-chain structures further amplify differences. South Asian retailers enjoy well</w:t>
      </w:r>
      <w:r w:rsidR="00407B4D" w:rsidRPr="000C5652">
        <w:rPr>
          <w:rFonts w:ascii="Arial" w:hAnsi="Arial" w:cs="Arial"/>
        </w:rPr>
        <w:t xml:space="preserve"> </w:t>
      </w:r>
      <w:r w:rsidRPr="000C5652">
        <w:rPr>
          <w:rFonts w:ascii="Arial" w:hAnsi="Arial" w:cs="Arial"/>
        </w:rPr>
        <w:t>established transnational import channels, enabling consistent stock and competitive pricing. Caribbean retailers rely on fragmented, small</w:t>
      </w:r>
      <w:r w:rsidR="00407B4D" w:rsidRPr="000C5652">
        <w:rPr>
          <w:rFonts w:ascii="Arial" w:hAnsi="Arial" w:cs="Arial"/>
        </w:rPr>
        <w:t xml:space="preserve"> </w:t>
      </w:r>
      <w:r w:rsidRPr="000C5652">
        <w:rPr>
          <w:rFonts w:ascii="Arial" w:hAnsi="Arial" w:cs="Arial"/>
        </w:rPr>
        <w:t>volume supply chains with higher import costs and volatility.</w:t>
      </w:r>
      <w:r w:rsidR="00407B4D" w:rsidRPr="000C5652">
        <w:rPr>
          <w:rFonts w:ascii="Arial" w:hAnsi="Arial" w:cs="Arial"/>
        </w:rPr>
        <w:t xml:space="preserve"> (</w:t>
      </w:r>
      <w:proofErr w:type="spellStart"/>
      <w:r w:rsidRPr="000C5652">
        <w:rPr>
          <w:rFonts w:ascii="Arial" w:hAnsi="Arial" w:cs="Arial"/>
        </w:rPr>
        <w:t>Stoewe’s</w:t>
      </w:r>
      <w:proofErr w:type="spellEnd"/>
      <w:r w:rsidR="00407B4D" w:rsidRPr="000C5652">
        <w:rPr>
          <w:rFonts w:ascii="Arial" w:hAnsi="Arial" w:cs="Arial"/>
        </w:rPr>
        <w:t xml:space="preserve">, </w:t>
      </w:r>
      <w:r w:rsidRPr="000C5652">
        <w:rPr>
          <w:rFonts w:ascii="Arial" w:hAnsi="Arial" w:cs="Arial"/>
        </w:rPr>
        <w:t xml:space="preserve">2021) work shows that migrant entrepreneurs embedded primarily within bounded ethnic networks face restricted organisational capacity and limited access to institutional resources, explaining why Caribbean retailers experience recurring supply challenges and weaker growth trajectories. </w:t>
      </w:r>
    </w:p>
    <w:p w14:paraId="376CC208" w14:textId="481CE818" w:rsidR="0002141D" w:rsidRPr="000C5652" w:rsidRDefault="0002141D" w:rsidP="000C5652">
      <w:pPr>
        <w:spacing w:line="360" w:lineRule="auto"/>
        <w:jc w:val="both"/>
        <w:rPr>
          <w:rFonts w:ascii="Arial" w:hAnsi="Arial" w:cs="Arial"/>
        </w:rPr>
      </w:pPr>
      <w:r w:rsidRPr="000C5652">
        <w:rPr>
          <w:rFonts w:ascii="Arial" w:hAnsi="Arial" w:cs="Arial"/>
        </w:rPr>
        <w:t xml:space="preserve">Strategic orientation is another point of divergence. South Asian retailers frequently adopt hybrid business models that target both ethnic and mainstream consumers, a strategy </w:t>
      </w:r>
      <w:r w:rsidRPr="000C5652">
        <w:rPr>
          <w:rFonts w:ascii="Arial" w:hAnsi="Arial" w:cs="Arial"/>
        </w:rPr>
        <w:lastRenderedPageBreak/>
        <w:t xml:space="preserve">reinforced by </w:t>
      </w:r>
      <w:r w:rsidR="00407B4D" w:rsidRPr="000C5652">
        <w:rPr>
          <w:rFonts w:ascii="Arial" w:hAnsi="Arial" w:cs="Arial"/>
        </w:rPr>
        <w:t>(</w:t>
      </w:r>
      <w:r w:rsidRPr="000C5652">
        <w:rPr>
          <w:rFonts w:ascii="Arial" w:hAnsi="Arial" w:cs="Arial"/>
        </w:rPr>
        <w:t>Falcão</w:t>
      </w:r>
      <w:r w:rsidR="00407B4D" w:rsidRPr="000C5652">
        <w:rPr>
          <w:rFonts w:ascii="Arial" w:hAnsi="Arial" w:cs="Arial"/>
        </w:rPr>
        <w:t xml:space="preserve">, </w:t>
      </w:r>
      <w:r w:rsidRPr="000C5652">
        <w:rPr>
          <w:rFonts w:ascii="Arial" w:hAnsi="Arial" w:cs="Arial"/>
        </w:rPr>
        <w:t xml:space="preserve">2024), who argue that hybrid identity positioning increases growth prospects among migrant entrepreneurs. Caribbean retailers, however, often prioritise cultural authenticity and serve narrower diasporic markets, which restricts diversification and expansion.  </w:t>
      </w:r>
    </w:p>
    <w:p w14:paraId="13EC1094"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Inequalities across ethnic groups compound these issues. The IFS Deaton Review (Mirza &amp; Warwick, 2024) reveals that Caribbean communities face persistent socioeconomic disadvantages relative to many South Asian groups, resulting in reduced entrepreneurial capital, lower consumer purchasing power and weakened business resilience. These inequalities directly influence both the demand foundations and scaling potential of Caribbean food retailers.  </w:t>
      </w:r>
    </w:p>
    <w:p w14:paraId="00112C0B"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Overall, South Asian retailers benefit from structurally favourable conditions, while Caribbean retailers operate under constrained structural, economic and institutional contexts, despite strong cultural embeddedness. </w:t>
      </w:r>
    </w:p>
    <w:p w14:paraId="21883D5B"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4.10 </w:t>
      </w:r>
      <w:r w:rsidRPr="000C5652">
        <w:rPr>
          <w:rFonts w:ascii="Arial" w:hAnsi="Arial" w:cs="Arial"/>
          <w:b/>
          <w:bCs/>
          <w:u w:val="single"/>
        </w:rPr>
        <w:t>Integration with Theory</w:t>
      </w:r>
      <w:r w:rsidRPr="000C5652">
        <w:rPr>
          <w:rFonts w:ascii="Arial" w:hAnsi="Arial" w:cs="Arial"/>
        </w:rPr>
        <w:t xml:space="preserve"> </w:t>
      </w:r>
    </w:p>
    <w:p w14:paraId="4882FBED" w14:textId="141A0903" w:rsidR="0002141D" w:rsidRPr="000C5652" w:rsidRDefault="0002141D" w:rsidP="000C5652">
      <w:pPr>
        <w:spacing w:line="360" w:lineRule="auto"/>
        <w:jc w:val="both"/>
        <w:rPr>
          <w:rFonts w:ascii="Arial" w:hAnsi="Arial" w:cs="Arial"/>
        </w:rPr>
      </w:pPr>
      <w:r w:rsidRPr="000C5652">
        <w:rPr>
          <w:rFonts w:ascii="Arial" w:hAnsi="Arial" w:cs="Arial"/>
        </w:rPr>
        <w:t xml:space="preserve">The theoretical framework most capable of explaining the comparative performance of Caribbean and South Asian food retailers is Mixed Embeddedness Theory, which emphasises that entrepreneurial outcomes result from the interaction of social networks, market structures and institutional environments. </w:t>
      </w:r>
      <w:r w:rsidR="00407B4D" w:rsidRPr="000C5652">
        <w:rPr>
          <w:rFonts w:ascii="Arial" w:hAnsi="Arial" w:cs="Arial"/>
        </w:rPr>
        <w:t>(</w:t>
      </w:r>
      <w:r w:rsidRPr="000C5652">
        <w:rPr>
          <w:rFonts w:ascii="Arial" w:hAnsi="Arial" w:cs="Arial"/>
        </w:rPr>
        <w:t>Ram</w:t>
      </w:r>
      <w:r w:rsidR="00407B4D" w:rsidRPr="000C5652">
        <w:rPr>
          <w:rFonts w:ascii="Arial" w:hAnsi="Arial" w:cs="Arial"/>
        </w:rPr>
        <w:t xml:space="preserve">, </w:t>
      </w:r>
      <w:r w:rsidRPr="000C5652">
        <w:rPr>
          <w:rFonts w:ascii="Arial" w:hAnsi="Arial" w:cs="Arial"/>
        </w:rPr>
        <w:t>2002) emphasise that businesses anchored in strong co</w:t>
      </w:r>
      <w:r w:rsidR="00407B4D" w:rsidRPr="000C5652">
        <w:rPr>
          <w:rFonts w:ascii="Arial" w:hAnsi="Arial" w:cs="Arial"/>
        </w:rPr>
        <w:t xml:space="preserve"> </w:t>
      </w:r>
      <w:r w:rsidRPr="000C5652">
        <w:rPr>
          <w:rFonts w:ascii="Arial" w:hAnsi="Arial" w:cs="Arial"/>
        </w:rPr>
        <w:t xml:space="preserve">ethnic networks and favourable urban spatial conditions such as Birmingham’s South Asian clusters benefit from concentrated demand, social capital and enhanced survival prospects. South Asian retailers exemplify this alignment of social and structural embeddedness.  </w:t>
      </w:r>
    </w:p>
    <w:p w14:paraId="0E2D1918" w14:textId="7403F8D5" w:rsidR="0002141D" w:rsidRPr="000C5652" w:rsidRDefault="00407B4D" w:rsidP="000C5652">
      <w:pPr>
        <w:spacing w:line="360" w:lineRule="auto"/>
        <w:jc w:val="both"/>
        <w:rPr>
          <w:rFonts w:ascii="Arial" w:hAnsi="Arial" w:cs="Arial"/>
        </w:rPr>
      </w:pPr>
      <w:r w:rsidRPr="000C5652">
        <w:rPr>
          <w:rFonts w:ascii="Arial" w:hAnsi="Arial" w:cs="Arial"/>
        </w:rPr>
        <w:t>(</w:t>
      </w:r>
      <w:r w:rsidR="0002141D" w:rsidRPr="000C5652">
        <w:rPr>
          <w:rFonts w:ascii="Arial" w:hAnsi="Arial" w:cs="Arial"/>
        </w:rPr>
        <w:t xml:space="preserve">Shinnie’s 2023) concept of Multicultural Embeddedness further clarifies why South Asian retailers achieve stronger scalability. Her </w:t>
      </w:r>
      <w:r w:rsidRPr="000C5652">
        <w:rPr>
          <w:rFonts w:ascii="Arial" w:hAnsi="Arial" w:cs="Arial"/>
        </w:rPr>
        <w:t>Birmingham based</w:t>
      </w:r>
      <w:r w:rsidR="0002141D" w:rsidRPr="000C5652">
        <w:rPr>
          <w:rFonts w:ascii="Arial" w:hAnsi="Arial" w:cs="Arial"/>
        </w:rPr>
        <w:t xml:space="preserve"> research argues that entrepreneurs connected simultaneously to ethnic, transnational and mainstream networks achieve “breakout” from niche markets and secure access to wider commercial opportunities. South Asian retailers, with their wide consumer base and transnational supply chains, regularly operate within such multilayered embeddedness. Caribbean retailers, however, remain primarily embedded in culturally bounded networks that preserve identity but offer limited access to broader economic structures. </w:t>
      </w:r>
    </w:p>
    <w:p w14:paraId="04B8FB92" w14:textId="17A2BCFF" w:rsidR="0002141D" w:rsidRPr="000C5652" w:rsidRDefault="0002141D" w:rsidP="000C5652">
      <w:pPr>
        <w:spacing w:line="360" w:lineRule="auto"/>
        <w:jc w:val="both"/>
        <w:rPr>
          <w:rFonts w:ascii="Arial" w:hAnsi="Arial" w:cs="Arial"/>
        </w:rPr>
      </w:pPr>
      <w:r w:rsidRPr="000C5652">
        <w:rPr>
          <w:rFonts w:ascii="Arial" w:hAnsi="Arial" w:cs="Arial"/>
        </w:rPr>
        <w:t xml:space="preserve">Hybridisation theory also provides insight. </w:t>
      </w:r>
      <w:r w:rsidR="000C5652">
        <w:rPr>
          <w:rFonts w:ascii="Arial" w:hAnsi="Arial" w:cs="Arial"/>
        </w:rPr>
        <w:t>(</w:t>
      </w:r>
      <w:r w:rsidRPr="000C5652">
        <w:rPr>
          <w:rFonts w:ascii="Arial" w:hAnsi="Arial" w:cs="Arial"/>
        </w:rPr>
        <w:t>Falcão</w:t>
      </w:r>
      <w:r w:rsidR="000C5652">
        <w:rPr>
          <w:rFonts w:ascii="Arial" w:hAnsi="Arial" w:cs="Arial"/>
        </w:rPr>
        <w:t xml:space="preserve">, </w:t>
      </w:r>
      <w:r w:rsidRPr="000C5652">
        <w:rPr>
          <w:rFonts w:ascii="Arial" w:hAnsi="Arial" w:cs="Arial"/>
        </w:rPr>
        <w:t>2024) demonstrate that migrant entrepreneurs who adopt hybrid market strategies combining cultural authenticity with mainstream appeal are more likely to mitigate “</w:t>
      </w:r>
      <w:r w:rsidR="00407B4D" w:rsidRPr="000C5652">
        <w:rPr>
          <w:rFonts w:ascii="Arial" w:hAnsi="Arial" w:cs="Arial"/>
        </w:rPr>
        <w:t>outsider ship</w:t>
      </w:r>
      <w:r w:rsidRPr="000C5652">
        <w:rPr>
          <w:rFonts w:ascii="Arial" w:hAnsi="Arial" w:cs="Arial"/>
        </w:rPr>
        <w:t xml:space="preserve">” and expand their customer base. South Asian retailers often embrace hybridised product offerings, whereas Caribbean retailers typically foreground cultural specificity, which limits mainstream integration. </w:t>
      </w:r>
    </w:p>
    <w:p w14:paraId="4797C490" w14:textId="64A1FEB1" w:rsidR="0002141D" w:rsidRPr="000C5652" w:rsidRDefault="0002141D" w:rsidP="000C5652">
      <w:pPr>
        <w:spacing w:line="360" w:lineRule="auto"/>
        <w:jc w:val="both"/>
        <w:rPr>
          <w:rFonts w:ascii="Arial" w:hAnsi="Arial" w:cs="Arial"/>
        </w:rPr>
      </w:pPr>
      <w:r w:rsidRPr="000C5652">
        <w:rPr>
          <w:rFonts w:ascii="Arial" w:hAnsi="Arial" w:cs="Arial"/>
        </w:rPr>
        <w:lastRenderedPageBreak/>
        <w:t>Structural inequality frameworks contextualise these patterns. The IFS Deaton Review highlights that Caribbean communities experience intersecting disadvantages</w:t>
      </w:r>
      <w:r w:rsidR="00FE63D3" w:rsidRPr="000C5652">
        <w:rPr>
          <w:rFonts w:ascii="Arial" w:hAnsi="Arial" w:cs="Arial"/>
        </w:rPr>
        <w:t xml:space="preserve"> </w:t>
      </w:r>
      <w:r w:rsidRPr="000C5652">
        <w:rPr>
          <w:rFonts w:ascii="Arial" w:hAnsi="Arial" w:cs="Arial"/>
        </w:rPr>
        <w:t>income disparities, limited wealth accumulation and labour market inequalities</w:t>
      </w:r>
      <w:r w:rsidR="00FE63D3" w:rsidRPr="000C5652">
        <w:rPr>
          <w:rFonts w:ascii="Arial" w:hAnsi="Arial" w:cs="Arial"/>
        </w:rPr>
        <w:t xml:space="preserve"> </w:t>
      </w:r>
      <w:r w:rsidRPr="000C5652">
        <w:rPr>
          <w:rFonts w:ascii="Arial" w:hAnsi="Arial" w:cs="Arial"/>
        </w:rPr>
        <w:t xml:space="preserve">that inhibit enterprise development and consumer demand. These structural barriers constrain Caribbean retailers’ ability to engage with institutional support networks, invest in expansion or access favourable financial conditions. </w:t>
      </w:r>
    </w:p>
    <w:p w14:paraId="12AB4DFD" w14:textId="5EB966D6" w:rsidR="0002141D" w:rsidRPr="000C5652" w:rsidRDefault="0002141D" w:rsidP="000C5652">
      <w:pPr>
        <w:spacing w:line="360" w:lineRule="auto"/>
        <w:jc w:val="both"/>
        <w:rPr>
          <w:rFonts w:ascii="Arial" w:hAnsi="Arial" w:cs="Arial"/>
        </w:rPr>
      </w:pPr>
      <w:r w:rsidRPr="000C5652">
        <w:rPr>
          <w:rFonts w:ascii="Arial" w:hAnsi="Arial" w:cs="Arial"/>
        </w:rPr>
        <w:t xml:space="preserve">Finally, research on migrant enterprise in the West Midlands by </w:t>
      </w:r>
      <w:r w:rsidR="00FE63D3" w:rsidRPr="000C5652">
        <w:rPr>
          <w:rFonts w:ascii="Arial" w:hAnsi="Arial" w:cs="Arial"/>
        </w:rPr>
        <w:t>(</w:t>
      </w:r>
      <w:r w:rsidRPr="000C5652">
        <w:rPr>
          <w:rFonts w:ascii="Arial" w:hAnsi="Arial" w:cs="Arial"/>
        </w:rPr>
        <w:t>Jones, Ram</w:t>
      </w:r>
      <w:r w:rsidR="000C5652">
        <w:rPr>
          <w:rFonts w:ascii="Arial" w:hAnsi="Arial" w:cs="Arial"/>
        </w:rPr>
        <w:t>,</w:t>
      </w:r>
      <w:r w:rsidRPr="000C5652">
        <w:rPr>
          <w:rFonts w:ascii="Arial" w:hAnsi="Arial" w:cs="Arial"/>
        </w:rPr>
        <w:t xml:space="preserve"> Villares</w:t>
      </w:r>
      <w:r w:rsidR="00FE63D3" w:rsidRPr="000C5652">
        <w:rPr>
          <w:rFonts w:ascii="Arial" w:hAnsi="Arial" w:cs="Arial"/>
        </w:rPr>
        <w:t xml:space="preserve"> </w:t>
      </w:r>
      <w:r w:rsidRPr="000C5652">
        <w:rPr>
          <w:rFonts w:ascii="Arial" w:hAnsi="Arial" w:cs="Arial"/>
        </w:rPr>
        <w:t>Varela</w:t>
      </w:r>
      <w:r w:rsidR="00FE63D3" w:rsidRPr="000C5652">
        <w:rPr>
          <w:rFonts w:ascii="Arial" w:hAnsi="Arial" w:cs="Arial"/>
        </w:rPr>
        <w:t xml:space="preserve">, </w:t>
      </w:r>
      <w:r w:rsidRPr="000C5652">
        <w:rPr>
          <w:rFonts w:ascii="Arial" w:hAnsi="Arial" w:cs="Arial"/>
        </w:rPr>
        <w:t>2022) supports these interpretations by demonstrating that resource</w:t>
      </w:r>
      <w:r w:rsidR="00FE63D3" w:rsidRPr="000C5652">
        <w:rPr>
          <w:rFonts w:ascii="Arial" w:hAnsi="Arial" w:cs="Arial"/>
        </w:rPr>
        <w:t xml:space="preserve"> </w:t>
      </w:r>
      <w:r w:rsidRPr="000C5652">
        <w:rPr>
          <w:rFonts w:ascii="Arial" w:hAnsi="Arial" w:cs="Arial"/>
        </w:rPr>
        <w:t>rich groups</w:t>
      </w:r>
      <w:r w:rsidR="00FE63D3" w:rsidRPr="000C5652">
        <w:rPr>
          <w:rFonts w:ascii="Arial" w:hAnsi="Arial" w:cs="Arial"/>
        </w:rPr>
        <w:t xml:space="preserve"> </w:t>
      </w:r>
      <w:r w:rsidRPr="000C5652">
        <w:rPr>
          <w:rFonts w:ascii="Arial" w:hAnsi="Arial" w:cs="Arial"/>
        </w:rPr>
        <w:t>often those with transnational capital and larger co</w:t>
      </w:r>
      <w:r w:rsidR="00FE63D3" w:rsidRPr="000C5652">
        <w:rPr>
          <w:rFonts w:ascii="Arial" w:hAnsi="Arial" w:cs="Arial"/>
        </w:rPr>
        <w:t xml:space="preserve"> </w:t>
      </w:r>
      <w:r w:rsidRPr="000C5652">
        <w:rPr>
          <w:rFonts w:ascii="Arial" w:hAnsi="Arial" w:cs="Arial"/>
        </w:rPr>
        <w:t>ethnic markets</w:t>
      </w:r>
      <w:r w:rsidR="00FE63D3" w:rsidRPr="000C5652">
        <w:rPr>
          <w:rFonts w:ascii="Arial" w:hAnsi="Arial" w:cs="Arial"/>
        </w:rPr>
        <w:t xml:space="preserve"> </w:t>
      </w:r>
      <w:r w:rsidRPr="000C5652">
        <w:rPr>
          <w:rFonts w:ascii="Arial" w:hAnsi="Arial" w:cs="Arial"/>
        </w:rPr>
        <w:t xml:space="preserve">achieve higher entrepreneurial performance. This pattern maps strongly onto South Asian retailers, whereas Caribbean retailers occupy the “survival entrepreneur” category due to limited structural embeddedness. </w:t>
      </w:r>
    </w:p>
    <w:p w14:paraId="75C08EE5" w14:textId="2A8D01FC" w:rsidR="0002141D" w:rsidRPr="000C5652" w:rsidRDefault="0002141D" w:rsidP="000C5652">
      <w:pPr>
        <w:spacing w:line="360" w:lineRule="auto"/>
        <w:jc w:val="both"/>
        <w:rPr>
          <w:rFonts w:ascii="Arial" w:hAnsi="Arial" w:cs="Arial"/>
        </w:rPr>
      </w:pPr>
      <w:r w:rsidRPr="000C5652">
        <w:rPr>
          <w:rFonts w:ascii="Arial" w:hAnsi="Arial" w:cs="Arial"/>
        </w:rPr>
        <w:t>Collectively, these theories reveal that differential embeddedness</w:t>
      </w:r>
      <w:r w:rsidR="00FE63D3" w:rsidRPr="000C5652">
        <w:rPr>
          <w:rFonts w:ascii="Arial" w:hAnsi="Arial" w:cs="Arial"/>
        </w:rPr>
        <w:t xml:space="preserve"> </w:t>
      </w:r>
      <w:r w:rsidRPr="000C5652">
        <w:rPr>
          <w:rFonts w:ascii="Arial" w:hAnsi="Arial" w:cs="Arial"/>
        </w:rPr>
        <w:t xml:space="preserve">not cultural preference drives divergent outcomes. </w:t>
      </w:r>
    </w:p>
    <w:p w14:paraId="7736E24C" w14:textId="77777777" w:rsidR="0002141D" w:rsidRPr="000C5652" w:rsidRDefault="0002141D" w:rsidP="000C5652">
      <w:pPr>
        <w:spacing w:line="360" w:lineRule="auto"/>
        <w:jc w:val="both"/>
        <w:rPr>
          <w:rFonts w:ascii="Arial" w:hAnsi="Arial" w:cs="Arial"/>
        </w:rPr>
      </w:pPr>
      <w:r w:rsidRPr="000C5652">
        <w:rPr>
          <w:rFonts w:ascii="Arial" w:hAnsi="Arial" w:cs="Arial"/>
        </w:rPr>
        <w:t>4.11</w:t>
      </w:r>
      <w:r w:rsidRPr="000C5652">
        <w:rPr>
          <w:rFonts w:ascii="Arial" w:hAnsi="Arial" w:cs="Arial"/>
          <w:b/>
          <w:bCs/>
          <w:u w:val="single"/>
        </w:rPr>
        <w:t xml:space="preserve"> Final Synthesis</w:t>
      </w:r>
      <w:r w:rsidRPr="000C5652">
        <w:rPr>
          <w:rFonts w:ascii="Arial" w:hAnsi="Arial" w:cs="Arial"/>
        </w:rPr>
        <w:t xml:space="preserve"> </w:t>
      </w:r>
    </w:p>
    <w:p w14:paraId="4B6F8B8E" w14:textId="34A99146" w:rsidR="0002141D" w:rsidRPr="000C5652" w:rsidRDefault="0002141D" w:rsidP="000C5652">
      <w:pPr>
        <w:spacing w:line="360" w:lineRule="auto"/>
        <w:jc w:val="both"/>
        <w:rPr>
          <w:rFonts w:ascii="Arial" w:hAnsi="Arial" w:cs="Arial"/>
        </w:rPr>
      </w:pPr>
      <w:r w:rsidRPr="000C5652">
        <w:rPr>
          <w:rFonts w:ascii="Arial" w:hAnsi="Arial" w:cs="Arial"/>
        </w:rPr>
        <w:t>The comparative analysis of Caribbean and South Asian food retailers in Birmingham demonstrates that divergent outcomes in survival, scalability and economic positioning arise from structural, not cultural, determinants. While both groups maintain strong cultural embeddedness through food practices, community identity and heritage preservation, their access to opportunity structures differs significantly. South Asian retailers benefit from dense social networks, favourable spatial clustering and strong transnational supply chains, allowing them to operate within expansive product ecologies and attract both co</w:t>
      </w:r>
      <w:r w:rsidR="00FE63D3" w:rsidRPr="000C5652">
        <w:rPr>
          <w:rFonts w:ascii="Arial" w:hAnsi="Arial" w:cs="Arial"/>
        </w:rPr>
        <w:t xml:space="preserve"> </w:t>
      </w:r>
      <w:r w:rsidRPr="000C5652">
        <w:rPr>
          <w:rFonts w:ascii="Arial" w:hAnsi="Arial" w:cs="Arial"/>
        </w:rPr>
        <w:t>ethnic and cross</w:t>
      </w:r>
      <w:r w:rsidR="00FE63D3" w:rsidRPr="000C5652">
        <w:rPr>
          <w:rFonts w:ascii="Arial" w:hAnsi="Arial" w:cs="Arial"/>
        </w:rPr>
        <w:t xml:space="preserve"> </w:t>
      </w:r>
      <w:r w:rsidRPr="000C5652">
        <w:rPr>
          <w:rFonts w:ascii="Arial" w:hAnsi="Arial" w:cs="Arial"/>
        </w:rPr>
        <w:t xml:space="preserve">ethnic consumers. This aligns with </w:t>
      </w:r>
      <w:r w:rsidR="00FE63D3" w:rsidRPr="000C5652">
        <w:rPr>
          <w:rFonts w:ascii="Arial" w:hAnsi="Arial" w:cs="Arial"/>
        </w:rPr>
        <w:t>(</w:t>
      </w:r>
      <w:r w:rsidRPr="000C5652">
        <w:rPr>
          <w:rFonts w:ascii="Arial" w:hAnsi="Arial" w:cs="Arial"/>
        </w:rPr>
        <w:t>Ram</w:t>
      </w:r>
      <w:r w:rsidR="00FE63D3" w:rsidRPr="000C5652">
        <w:rPr>
          <w:rFonts w:ascii="Arial" w:hAnsi="Arial" w:cs="Arial"/>
        </w:rPr>
        <w:t xml:space="preserve">, </w:t>
      </w:r>
      <w:r w:rsidRPr="000C5652">
        <w:rPr>
          <w:rFonts w:ascii="Arial" w:hAnsi="Arial" w:cs="Arial"/>
        </w:rPr>
        <w:t xml:space="preserve">2002) argument that mixed embeddedness where social capital intersects positively with market and institutional conditions enables entrepreneurial resilience and growth.  </w:t>
      </w:r>
    </w:p>
    <w:p w14:paraId="513A6028" w14:textId="7153B802" w:rsidR="0002141D" w:rsidRPr="000C5652" w:rsidRDefault="0002141D" w:rsidP="000C5652">
      <w:pPr>
        <w:spacing w:line="360" w:lineRule="auto"/>
        <w:jc w:val="both"/>
        <w:rPr>
          <w:rFonts w:ascii="Arial" w:hAnsi="Arial" w:cs="Arial"/>
        </w:rPr>
      </w:pPr>
      <w:r w:rsidRPr="000C5652">
        <w:rPr>
          <w:rFonts w:ascii="Arial" w:hAnsi="Arial" w:cs="Arial"/>
        </w:rPr>
        <w:t>Caribbean retailers by contrast maintain deep cultural significance but face constraints that inhibit expansion. Smaller demographic size, fragmented supply chains and limited institutional embeddedness weaken their commercial capacity despite strong intracommunity loyalty. Rose’s Birmingham study highlights that Caribbean businesses act as cultural signifiers within superdiverse neighbourhoods, yet their market influence remains confined due to narrower cross</w:t>
      </w:r>
      <w:r w:rsidR="00FE63D3" w:rsidRPr="000C5652">
        <w:rPr>
          <w:rFonts w:ascii="Arial" w:hAnsi="Arial" w:cs="Arial"/>
        </w:rPr>
        <w:t xml:space="preserve"> </w:t>
      </w:r>
      <w:r w:rsidRPr="000C5652">
        <w:rPr>
          <w:rFonts w:ascii="Arial" w:hAnsi="Arial" w:cs="Arial"/>
        </w:rPr>
        <w:t xml:space="preserve">ethnic culinary diffusion. </w:t>
      </w:r>
      <w:r w:rsidR="00FE63D3" w:rsidRPr="000C5652">
        <w:rPr>
          <w:rFonts w:ascii="Arial" w:hAnsi="Arial" w:cs="Arial"/>
        </w:rPr>
        <w:t>(</w:t>
      </w:r>
      <w:r w:rsidRPr="000C5652">
        <w:rPr>
          <w:rFonts w:ascii="Arial" w:hAnsi="Arial" w:cs="Arial"/>
        </w:rPr>
        <w:t>Shinnie’s 2023) concept of multicultural embeddedness further clarifies that successful breakout from ethnic niches requires participation in both transnational and mainstream networks</w:t>
      </w:r>
      <w:r w:rsidR="00FE63D3" w:rsidRPr="000C5652">
        <w:rPr>
          <w:rFonts w:ascii="Arial" w:hAnsi="Arial" w:cs="Arial"/>
        </w:rPr>
        <w:t xml:space="preserve"> </w:t>
      </w:r>
      <w:r w:rsidRPr="000C5652">
        <w:rPr>
          <w:rFonts w:ascii="Arial" w:hAnsi="Arial" w:cs="Arial"/>
        </w:rPr>
        <w:t xml:space="preserve">a condition more frequently fulfilled by South Asian, not Caribbean retailers. </w:t>
      </w:r>
    </w:p>
    <w:p w14:paraId="3D2EC0E2" w14:textId="47A780DB" w:rsidR="0002141D" w:rsidRPr="000C5652" w:rsidRDefault="0002141D" w:rsidP="000C5652">
      <w:pPr>
        <w:spacing w:line="360" w:lineRule="auto"/>
        <w:jc w:val="both"/>
        <w:rPr>
          <w:rFonts w:ascii="Arial" w:hAnsi="Arial" w:cs="Arial"/>
        </w:rPr>
      </w:pPr>
      <w:r w:rsidRPr="000C5652">
        <w:rPr>
          <w:rFonts w:ascii="Arial" w:hAnsi="Arial" w:cs="Arial"/>
        </w:rPr>
        <w:lastRenderedPageBreak/>
        <w:t>Structural inequalities compound these dynamics. The IFS Deaton Review (Mirza &amp; Warwick, 2024) evidence persistent socioeconomic disparities affecting Caribbean communities, including disparities in wealth, income and employment</w:t>
      </w:r>
      <w:r w:rsidR="00FE63D3" w:rsidRPr="000C5652">
        <w:rPr>
          <w:rFonts w:ascii="Arial" w:hAnsi="Arial" w:cs="Arial"/>
        </w:rPr>
        <w:t xml:space="preserve"> </w:t>
      </w:r>
      <w:r w:rsidRPr="000C5652">
        <w:rPr>
          <w:rFonts w:ascii="Arial" w:hAnsi="Arial" w:cs="Arial"/>
        </w:rPr>
        <w:t xml:space="preserve">factors that directly restrict both entrepreneurial capital and consumer purchasing power. Similarly, </w:t>
      </w:r>
      <w:r w:rsidR="00FE63D3" w:rsidRPr="000C5652">
        <w:rPr>
          <w:rFonts w:ascii="Arial" w:hAnsi="Arial" w:cs="Arial"/>
        </w:rPr>
        <w:t>(</w:t>
      </w:r>
      <w:r w:rsidRPr="000C5652">
        <w:rPr>
          <w:rFonts w:ascii="Arial" w:hAnsi="Arial" w:cs="Arial"/>
        </w:rPr>
        <w:t>Jones, Ram</w:t>
      </w:r>
      <w:r w:rsidR="00FE63D3" w:rsidRPr="000C5652">
        <w:rPr>
          <w:rFonts w:ascii="Arial" w:hAnsi="Arial" w:cs="Arial"/>
        </w:rPr>
        <w:t xml:space="preserve">, </w:t>
      </w:r>
      <w:r w:rsidRPr="000C5652">
        <w:rPr>
          <w:rFonts w:ascii="Arial" w:hAnsi="Arial" w:cs="Arial"/>
        </w:rPr>
        <w:t>Villares</w:t>
      </w:r>
      <w:r w:rsidR="00FE63D3" w:rsidRPr="000C5652">
        <w:rPr>
          <w:rFonts w:ascii="Arial" w:hAnsi="Arial" w:cs="Arial"/>
        </w:rPr>
        <w:t xml:space="preserve"> </w:t>
      </w:r>
      <w:r w:rsidRPr="000C5652">
        <w:rPr>
          <w:rFonts w:ascii="Arial" w:hAnsi="Arial" w:cs="Arial"/>
        </w:rPr>
        <w:t>Varela</w:t>
      </w:r>
      <w:r w:rsidR="00FE63D3" w:rsidRPr="000C5652">
        <w:rPr>
          <w:rFonts w:ascii="Arial" w:hAnsi="Arial" w:cs="Arial"/>
        </w:rPr>
        <w:t xml:space="preserve">, </w:t>
      </w:r>
      <w:r w:rsidRPr="000C5652">
        <w:rPr>
          <w:rFonts w:ascii="Arial" w:hAnsi="Arial" w:cs="Arial"/>
        </w:rPr>
        <w:t xml:space="preserve">2022) find that resource scarcity limits growth prospects for smaller ethnic groups, resulting in “survival entrepreneurship” rather than scalable enterprise paths. Caribbean retailers exemplify this pattern, operating in conditions where structural constraints outweigh cultural strengths. </w:t>
      </w:r>
    </w:p>
    <w:p w14:paraId="0AC2C9D6" w14:textId="77777777" w:rsidR="00FE63D3" w:rsidRPr="000C5652" w:rsidRDefault="00FE63D3" w:rsidP="000C5652">
      <w:pPr>
        <w:spacing w:line="360" w:lineRule="auto"/>
        <w:jc w:val="both"/>
        <w:rPr>
          <w:rFonts w:ascii="Arial" w:hAnsi="Arial" w:cs="Arial"/>
        </w:rPr>
      </w:pPr>
    </w:p>
    <w:p w14:paraId="3563E5C5" w14:textId="3215D616" w:rsidR="0002141D" w:rsidRPr="000C5652" w:rsidRDefault="0002141D" w:rsidP="000C5652">
      <w:pPr>
        <w:spacing w:line="360" w:lineRule="auto"/>
        <w:jc w:val="both"/>
        <w:rPr>
          <w:rFonts w:ascii="Arial" w:hAnsi="Arial" w:cs="Arial"/>
        </w:rPr>
      </w:pPr>
      <w:r w:rsidRPr="000C5652">
        <w:rPr>
          <w:rFonts w:ascii="Arial" w:hAnsi="Arial" w:cs="Arial"/>
        </w:rPr>
        <w:t xml:space="preserve">At the strategic level, South Asian retailers’ use of hybrid identity marketing aligns with Falcão et al.’s (2024) framework, enabling them to mitigate outsider disadvantages and appeal to wider markets. Caribbean retailers’ culturally anchored strategies, though deeply meaningful, do not generate comparable expansion opportunities. </w:t>
      </w:r>
    </w:p>
    <w:p w14:paraId="495A201E" w14:textId="1A18608E" w:rsidR="0002141D" w:rsidRPr="000C5652" w:rsidRDefault="0002141D" w:rsidP="000C5652">
      <w:pPr>
        <w:spacing w:line="360" w:lineRule="auto"/>
        <w:jc w:val="both"/>
        <w:rPr>
          <w:rFonts w:ascii="Arial" w:hAnsi="Arial" w:cs="Arial"/>
        </w:rPr>
      </w:pPr>
      <w:r w:rsidRPr="000C5652">
        <w:rPr>
          <w:rFonts w:ascii="Arial" w:hAnsi="Arial" w:cs="Arial"/>
        </w:rPr>
        <w:t xml:space="preserve">In summary, Caribbean retailers are culturally embedded but structurally constrained, while South Asian retailers are both culturally and structurally embedded. These findings reinforce that structural opportunity, not cultural preference, ultimately determines </w:t>
      </w:r>
      <w:r w:rsidR="00FE63D3" w:rsidRPr="000C5652">
        <w:rPr>
          <w:rFonts w:ascii="Arial" w:hAnsi="Arial" w:cs="Arial"/>
        </w:rPr>
        <w:t>long term</w:t>
      </w:r>
      <w:r w:rsidRPr="000C5652">
        <w:rPr>
          <w:rFonts w:ascii="Arial" w:hAnsi="Arial" w:cs="Arial"/>
        </w:rPr>
        <w:t xml:space="preserve"> performance in Birmingham’s ethnic food retail sector. </w:t>
      </w:r>
    </w:p>
    <w:p w14:paraId="218EFFDC" w14:textId="77777777" w:rsidR="0002141D" w:rsidRPr="000C5652" w:rsidRDefault="0002141D" w:rsidP="000C5652">
      <w:pPr>
        <w:spacing w:line="360" w:lineRule="auto"/>
        <w:jc w:val="both"/>
        <w:rPr>
          <w:rFonts w:ascii="Arial" w:hAnsi="Arial" w:cs="Arial"/>
        </w:rPr>
      </w:pPr>
    </w:p>
    <w:p w14:paraId="05FA500D"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 </w:t>
      </w:r>
    </w:p>
    <w:p w14:paraId="6EDDADE1" w14:textId="77777777" w:rsidR="0002141D" w:rsidRPr="000C5652" w:rsidRDefault="0002141D" w:rsidP="000C5652">
      <w:pPr>
        <w:spacing w:line="360" w:lineRule="auto"/>
        <w:jc w:val="both"/>
        <w:rPr>
          <w:rFonts w:ascii="Arial" w:hAnsi="Arial" w:cs="Arial"/>
        </w:rPr>
      </w:pPr>
    </w:p>
    <w:p w14:paraId="4964828E" w14:textId="0623EFF0" w:rsidR="0002141D" w:rsidRPr="000C5652" w:rsidRDefault="0002141D" w:rsidP="000C5652">
      <w:pPr>
        <w:pStyle w:val="Heading1"/>
        <w:spacing w:line="360" w:lineRule="auto"/>
        <w:jc w:val="both"/>
        <w:rPr>
          <w:rFonts w:ascii="Arial" w:hAnsi="Arial" w:cs="Arial"/>
          <w:sz w:val="22"/>
          <w:szCs w:val="22"/>
        </w:rPr>
      </w:pPr>
      <w:bookmarkStart w:id="4" w:name="_Toc225685981"/>
      <w:r w:rsidRPr="000C5652">
        <w:rPr>
          <w:rFonts w:ascii="Arial" w:hAnsi="Arial" w:cs="Arial"/>
          <w:sz w:val="22"/>
          <w:szCs w:val="22"/>
        </w:rPr>
        <w:t xml:space="preserve">CHAPTER 5 </w:t>
      </w:r>
      <w:r w:rsidRPr="000C5652">
        <w:rPr>
          <w:rFonts w:ascii="Arial" w:hAnsi="Arial" w:cs="Arial"/>
          <w:b/>
          <w:bCs/>
          <w:sz w:val="22"/>
          <w:szCs w:val="22"/>
        </w:rPr>
        <w:t xml:space="preserve">– </w:t>
      </w:r>
      <w:r w:rsidR="000C5652" w:rsidRPr="000C5652">
        <w:rPr>
          <w:rFonts w:ascii="Arial" w:hAnsi="Arial" w:cs="Arial"/>
          <w:b/>
          <w:bCs/>
          <w:sz w:val="22"/>
          <w:szCs w:val="22"/>
        </w:rPr>
        <w:t>Recommendations</w:t>
      </w:r>
      <w:r w:rsidRPr="000C5652">
        <w:rPr>
          <w:rFonts w:ascii="Arial" w:hAnsi="Arial" w:cs="Arial"/>
          <w:b/>
          <w:bCs/>
          <w:sz w:val="22"/>
          <w:szCs w:val="22"/>
        </w:rPr>
        <w:t xml:space="preserve">, </w:t>
      </w:r>
      <w:r w:rsidR="000C5652" w:rsidRPr="000C5652">
        <w:rPr>
          <w:rFonts w:ascii="Arial" w:hAnsi="Arial" w:cs="Arial"/>
          <w:b/>
          <w:bCs/>
          <w:sz w:val="22"/>
          <w:szCs w:val="22"/>
        </w:rPr>
        <w:t>limitations</w:t>
      </w:r>
      <w:r w:rsidRPr="000C5652">
        <w:rPr>
          <w:rFonts w:ascii="Arial" w:hAnsi="Arial" w:cs="Arial"/>
          <w:b/>
          <w:bCs/>
          <w:sz w:val="22"/>
          <w:szCs w:val="22"/>
        </w:rPr>
        <w:t xml:space="preserve"> </w:t>
      </w:r>
      <w:r w:rsidR="000C5652" w:rsidRPr="000C5652">
        <w:rPr>
          <w:rFonts w:ascii="Arial" w:hAnsi="Arial" w:cs="Arial"/>
          <w:b/>
          <w:bCs/>
          <w:sz w:val="22"/>
          <w:szCs w:val="22"/>
        </w:rPr>
        <w:t>and</w:t>
      </w:r>
      <w:r w:rsidRPr="000C5652">
        <w:rPr>
          <w:rFonts w:ascii="Arial" w:hAnsi="Arial" w:cs="Arial"/>
          <w:b/>
          <w:bCs/>
          <w:sz w:val="22"/>
          <w:szCs w:val="22"/>
        </w:rPr>
        <w:t xml:space="preserve"> C</w:t>
      </w:r>
      <w:r w:rsidR="000C5652" w:rsidRPr="000C5652">
        <w:rPr>
          <w:rFonts w:ascii="Arial" w:hAnsi="Arial" w:cs="Arial"/>
          <w:b/>
          <w:bCs/>
          <w:sz w:val="22"/>
          <w:szCs w:val="22"/>
        </w:rPr>
        <w:t>onclusion</w:t>
      </w:r>
      <w:bookmarkEnd w:id="4"/>
    </w:p>
    <w:p w14:paraId="2FF15821" w14:textId="77777777" w:rsidR="0002141D" w:rsidRPr="000C5652" w:rsidRDefault="0002141D" w:rsidP="000C5652">
      <w:pPr>
        <w:spacing w:line="360" w:lineRule="auto"/>
        <w:jc w:val="both"/>
        <w:rPr>
          <w:rFonts w:ascii="Arial" w:hAnsi="Arial" w:cs="Arial"/>
        </w:rPr>
      </w:pPr>
    </w:p>
    <w:p w14:paraId="58CEBBF5"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5.1 </w:t>
      </w:r>
      <w:r w:rsidRPr="000C5652">
        <w:rPr>
          <w:rFonts w:ascii="Arial" w:hAnsi="Arial" w:cs="Arial"/>
          <w:b/>
          <w:bCs/>
          <w:u w:val="single"/>
        </w:rPr>
        <w:t>Introduction</w:t>
      </w:r>
      <w:r w:rsidRPr="000C5652">
        <w:rPr>
          <w:rFonts w:ascii="Arial" w:hAnsi="Arial" w:cs="Arial"/>
        </w:rPr>
        <w:t xml:space="preserve"> </w:t>
      </w:r>
    </w:p>
    <w:p w14:paraId="28BD7F19" w14:textId="3CBCCD1E" w:rsidR="0002141D" w:rsidRPr="000C5652" w:rsidRDefault="0002141D" w:rsidP="000C5652">
      <w:pPr>
        <w:spacing w:line="360" w:lineRule="auto"/>
        <w:jc w:val="both"/>
        <w:rPr>
          <w:rFonts w:ascii="Arial" w:hAnsi="Arial" w:cs="Arial"/>
        </w:rPr>
      </w:pPr>
      <w:r w:rsidRPr="000C5652">
        <w:rPr>
          <w:rFonts w:ascii="Arial" w:hAnsi="Arial" w:cs="Arial"/>
        </w:rPr>
        <w:t>This chapter presents recommendations based on the comparative analysis of Caribbean and South Asian food retailers in Birmingham, outlines the limitations of the study and offers final conclusions. The findings demonstrate that differences in survival, scalability and commercial performance are rooted in structural embeddedness, supply-chain resilience, consumer behaviour and inequalities affecting ethnic groups. These elements reflect wider patterns identified in studies of race and ethnic inequality in the UK, which show persistent disparities that shape entrepreneurial opportunity, capital access and market reach across communities. By integrating insights from mixed embeddedness theory, multicultural embeddedness</w:t>
      </w:r>
      <w:r w:rsidR="00FE63D3" w:rsidRPr="000C5652">
        <w:rPr>
          <w:rFonts w:ascii="Arial" w:hAnsi="Arial" w:cs="Arial"/>
        </w:rPr>
        <w:t xml:space="preserve"> </w:t>
      </w:r>
      <w:r w:rsidRPr="000C5652">
        <w:rPr>
          <w:rFonts w:ascii="Arial" w:hAnsi="Arial" w:cs="Arial"/>
        </w:rPr>
        <w:t xml:space="preserve">and hybridisation strategies, this chapter consolidates the dissertation’s contribution and identifies </w:t>
      </w:r>
      <w:r w:rsidRPr="000C5652">
        <w:rPr>
          <w:rFonts w:ascii="Arial" w:hAnsi="Arial" w:cs="Arial"/>
        </w:rPr>
        <w:lastRenderedPageBreak/>
        <w:t xml:space="preserve">pathways for improving outcomes for under-resourced ethnic retailers, particularly Caribbean food shops.  </w:t>
      </w:r>
    </w:p>
    <w:p w14:paraId="7FE88BFA" w14:textId="0C116D41" w:rsidR="0002141D" w:rsidRPr="000C5652" w:rsidRDefault="0002141D" w:rsidP="000C5652">
      <w:r w:rsidRPr="000C5652">
        <w:rPr>
          <w:rFonts w:ascii="Arial" w:hAnsi="Arial" w:cs="Arial"/>
        </w:rPr>
        <w:t>5.</w:t>
      </w:r>
      <w:proofErr w:type="gramStart"/>
      <w:r w:rsidRPr="000C5652">
        <w:rPr>
          <w:rFonts w:ascii="Arial" w:hAnsi="Arial" w:cs="Arial"/>
        </w:rPr>
        <w:t>2.Policy</w:t>
      </w:r>
      <w:proofErr w:type="gramEnd"/>
      <w:r w:rsidRPr="000C5652">
        <w:rPr>
          <w:rFonts w:ascii="Arial" w:hAnsi="Arial" w:cs="Arial"/>
        </w:rPr>
        <w:t xml:space="preserve"> Recommendations </w:t>
      </w:r>
    </w:p>
    <w:p w14:paraId="4B245738"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1. </w:t>
      </w:r>
      <w:r w:rsidRPr="000C5652">
        <w:rPr>
          <w:rFonts w:ascii="Arial" w:hAnsi="Arial" w:cs="Arial"/>
          <w:b/>
          <w:bCs/>
          <w:u w:val="single"/>
        </w:rPr>
        <w:t>Expand targeted financial interventions for ethnic minority retailers</w:t>
      </w:r>
      <w:r w:rsidRPr="000C5652">
        <w:rPr>
          <w:rFonts w:ascii="Arial" w:hAnsi="Arial" w:cs="Arial"/>
        </w:rPr>
        <w:t xml:space="preserve">. </w:t>
      </w:r>
    </w:p>
    <w:p w14:paraId="4C32E28C" w14:textId="3279C7A2" w:rsidR="0002141D" w:rsidRPr="000C5652" w:rsidRDefault="0002141D" w:rsidP="000C5652">
      <w:pPr>
        <w:spacing w:line="360" w:lineRule="auto"/>
        <w:jc w:val="both"/>
        <w:rPr>
          <w:rFonts w:ascii="Arial" w:hAnsi="Arial" w:cs="Arial"/>
        </w:rPr>
      </w:pPr>
      <w:r w:rsidRPr="000C5652">
        <w:rPr>
          <w:rFonts w:ascii="Arial" w:hAnsi="Arial" w:cs="Arial"/>
        </w:rPr>
        <w:t>Caribbean retailers face systemic financial disadvantages, including limited access to affordable credit and weaker institutional support networks. Evidence from the Federation of Small Businesses shows that Black-owned businesses are disproportionately affected by finance gaps and structural barriers to growth, affecting long-term expansion prospects. Targeted financial support</w:t>
      </w:r>
      <w:r w:rsidR="00581731" w:rsidRPr="000C5652">
        <w:rPr>
          <w:rFonts w:ascii="Arial" w:hAnsi="Arial" w:cs="Arial"/>
        </w:rPr>
        <w:t xml:space="preserve"> </w:t>
      </w:r>
      <w:r w:rsidRPr="000C5652">
        <w:rPr>
          <w:rFonts w:ascii="Arial" w:hAnsi="Arial" w:cs="Arial"/>
        </w:rPr>
        <w:t>such as microgrant schemes, zero</w:t>
      </w:r>
      <w:r w:rsidR="00FE0BB8" w:rsidRPr="000C5652">
        <w:rPr>
          <w:rFonts w:ascii="Arial" w:hAnsi="Arial" w:cs="Arial"/>
        </w:rPr>
        <w:t xml:space="preserve"> </w:t>
      </w:r>
      <w:r w:rsidRPr="000C5652">
        <w:rPr>
          <w:rFonts w:ascii="Arial" w:hAnsi="Arial" w:cs="Arial"/>
        </w:rPr>
        <w:t>interest loans and culturally informed business support programmes</w:t>
      </w:r>
      <w:r w:rsidR="00581731" w:rsidRPr="000C5652">
        <w:rPr>
          <w:rFonts w:ascii="Arial" w:hAnsi="Arial" w:cs="Arial"/>
        </w:rPr>
        <w:t xml:space="preserve"> </w:t>
      </w:r>
      <w:r w:rsidRPr="000C5652">
        <w:rPr>
          <w:rFonts w:ascii="Arial" w:hAnsi="Arial" w:cs="Arial"/>
        </w:rPr>
        <w:t xml:space="preserve">should be expanded, with specific outreach tailored to Caribbean communities. </w:t>
      </w:r>
    </w:p>
    <w:p w14:paraId="018B7A1D"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2. </w:t>
      </w:r>
      <w:r w:rsidRPr="000C5652">
        <w:rPr>
          <w:rFonts w:ascii="Arial" w:hAnsi="Arial" w:cs="Arial"/>
          <w:b/>
          <w:bCs/>
          <w:u w:val="single"/>
        </w:rPr>
        <w:t>Improve access to business support and regulatory navigation</w:t>
      </w:r>
      <w:r w:rsidRPr="000C5652">
        <w:rPr>
          <w:rFonts w:ascii="Arial" w:hAnsi="Arial" w:cs="Arial"/>
        </w:rPr>
        <w:t xml:space="preserve">. </w:t>
      </w:r>
    </w:p>
    <w:p w14:paraId="5ED85ADD" w14:textId="1B285D24" w:rsidR="0002141D" w:rsidRPr="000C5652" w:rsidRDefault="0002141D" w:rsidP="000C5652">
      <w:pPr>
        <w:spacing w:line="360" w:lineRule="auto"/>
        <w:jc w:val="both"/>
        <w:rPr>
          <w:rFonts w:ascii="Arial" w:hAnsi="Arial" w:cs="Arial"/>
        </w:rPr>
      </w:pPr>
      <w:r w:rsidRPr="000C5652">
        <w:rPr>
          <w:rFonts w:ascii="Arial" w:hAnsi="Arial" w:cs="Arial"/>
        </w:rPr>
        <w:t xml:space="preserve">Be the Business (2020) found that many minority SMEs lack awareness of available support or face institutional mistrust, reducing engagement with programmes that could enhance digital capability, supply-chain stability or strategic planning. Local authorities should collaborate with community organisations to offer </w:t>
      </w:r>
      <w:r w:rsidR="00FE0BB8" w:rsidRPr="000C5652">
        <w:rPr>
          <w:rFonts w:ascii="Arial" w:hAnsi="Arial" w:cs="Arial"/>
        </w:rPr>
        <w:t>trust building</w:t>
      </w:r>
      <w:r w:rsidRPr="000C5652">
        <w:rPr>
          <w:rFonts w:ascii="Arial" w:hAnsi="Arial" w:cs="Arial"/>
        </w:rPr>
        <w:t xml:space="preserve"> workshops, multilingual advisers and community-based business clinics, increasing accessibility and relevance.  </w:t>
      </w:r>
    </w:p>
    <w:p w14:paraId="26CE404A"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3. </w:t>
      </w:r>
      <w:r w:rsidRPr="000C5652">
        <w:rPr>
          <w:rFonts w:ascii="Arial" w:hAnsi="Arial" w:cs="Arial"/>
          <w:b/>
          <w:bCs/>
          <w:u w:val="single"/>
        </w:rPr>
        <w:t>Strengthen supply-chain infrastructure for Caribbean retailers</w:t>
      </w:r>
      <w:r w:rsidRPr="000C5652">
        <w:rPr>
          <w:rFonts w:ascii="Arial" w:hAnsi="Arial" w:cs="Arial"/>
        </w:rPr>
        <w:t xml:space="preserve">. </w:t>
      </w:r>
    </w:p>
    <w:p w14:paraId="51850D5B" w14:textId="7F51FA54" w:rsidR="0002141D" w:rsidRPr="000C5652" w:rsidRDefault="0002141D" w:rsidP="000C5652">
      <w:pPr>
        <w:spacing w:line="360" w:lineRule="auto"/>
        <w:jc w:val="both"/>
        <w:rPr>
          <w:rFonts w:ascii="Arial" w:hAnsi="Arial" w:cs="Arial"/>
        </w:rPr>
      </w:pPr>
      <w:r w:rsidRPr="000C5652">
        <w:rPr>
          <w:rFonts w:ascii="Arial" w:hAnsi="Arial" w:cs="Arial"/>
        </w:rPr>
        <w:t>As shown through analysis of Birmingham’s food system, businesses with access to robust transnational supply chains experience greater stability and resilience, benefiting survival and scaling capacity. Caribbean food retailers would benefit from collective purchasing cooperatives, partnerships with Caribbean producers and regional shared</w:t>
      </w:r>
      <w:r w:rsidR="00581731" w:rsidRPr="000C5652">
        <w:rPr>
          <w:rFonts w:ascii="Arial" w:hAnsi="Arial" w:cs="Arial"/>
        </w:rPr>
        <w:t xml:space="preserve"> </w:t>
      </w:r>
      <w:r w:rsidRPr="000C5652">
        <w:rPr>
          <w:rFonts w:ascii="Arial" w:hAnsi="Arial" w:cs="Arial"/>
        </w:rPr>
        <w:t>logistics networks to overcome small</w:t>
      </w:r>
      <w:r w:rsidR="00581731" w:rsidRPr="000C5652">
        <w:rPr>
          <w:rFonts w:ascii="Arial" w:hAnsi="Arial" w:cs="Arial"/>
        </w:rPr>
        <w:t xml:space="preserve"> </w:t>
      </w:r>
      <w:r w:rsidRPr="000C5652">
        <w:rPr>
          <w:rFonts w:ascii="Arial" w:hAnsi="Arial" w:cs="Arial"/>
        </w:rPr>
        <w:t xml:space="preserve">volume import challenges.  </w:t>
      </w:r>
    </w:p>
    <w:p w14:paraId="2DEAFA54" w14:textId="530CA026" w:rsidR="0002141D" w:rsidRPr="000C5652" w:rsidRDefault="0002141D" w:rsidP="000C5652">
      <w:pPr>
        <w:spacing w:line="360" w:lineRule="auto"/>
        <w:jc w:val="both"/>
        <w:rPr>
          <w:rFonts w:ascii="Arial" w:hAnsi="Arial" w:cs="Arial"/>
        </w:rPr>
      </w:pPr>
      <w:r w:rsidRPr="000C5652">
        <w:rPr>
          <w:rFonts w:ascii="Arial" w:hAnsi="Arial" w:cs="Arial"/>
        </w:rPr>
        <w:t>5.2.</w:t>
      </w:r>
      <w:r w:rsidR="000C5652">
        <w:rPr>
          <w:rFonts w:ascii="Arial" w:hAnsi="Arial" w:cs="Arial"/>
        </w:rPr>
        <w:t>1</w:t>
      </w:r>
      <w:r w:rsidRPr="000C5652">
        <w:rPr>
          <w:rFonts w:ascii="Arial" w:hAnsi="Arial" w:cs="Arial"/>
          <w:b/>
          <w:bCs/>
          <w:u w:val="single"/>
        </w:rPr>
        <w:t>Recommendations for Retailers</w:t>
      </w:r>
      <w:r w:rsidRPr="000C5652">
        <w:rPr>
          <w:rFonts w:ascii="Arial" w:hAnsi="Arial" w:cs="Arial"/>
        </w:rPr>
        <w:t xml:space="preserve"> </w:t>
      </w:r>
    </w:p>
    <w:p w14:paraId="2A92219D"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1. </w:t>
      </w:r>
      <w:r w:rsidRPr="000C5652">
        <w:rPr>
          <w:rFonts w:ascii="Arial" w:hAnsi="Arial" w:cs="Arial"/>
          <w:u w:val="single"/>
        </w:rPr>
        <w:t>Adopt hybrid market strategies to broaden consumer reach</w:t>
      </w:r>
      <w:r w:rsidRPr="000C5652">
        <w:rPr>
          <w:rFonts w:ascii="Arial" w:hAnsi="Arial" w:cs="Arial"/>
        </w:rPr>
        <w:t xml:space="preserve">. </w:t>
      </w:r>
    </w:p>
    <w:p w14:paraId="4320473F" w14:textId="0EB500A8" w:rsidR="0002141D" w:rsidRPr="000C5652" w:rsidRDefault="0002141D" w:rsidP="000C5652">
      <w:pPr>
        <w:spacing w:line="360" w:lineRule="auto"/>
        <w:jc w:val="both"/>
        <w:rPr>
          <w:rFonts w:ascii="Arial" w:hAnsi="Arial" w:cs="Arial"/>
        </w:rPr>
      </w:pPr>
      <w:r w:rsidRPr="000C5652">
        <w:rPr>
          <w:rFonts w:ascii="Arial" w:hAnsi="Arial" w:cs="Arial"/>
        </w:rPr>
        <w:t>Falcão et al. (2024) emphasise that hybrid identity positioning helps migrant entrepreneurs counter outsider disadvantages and appeal to wider audiences. Caribbean retailers could expand their customer base by introducing fusion product lines, offering ready</w:t>
      </w:r>
      <w:r w:rsidR="00581731" w:rsidRPr="000C5652">
        <w:rPr>
          <w:rFonts w:ascii="Arial" w:hAnsi="Arial" w:cs="Arial"/>
        </w:rPr>
        <w:t xml:space="preserve"> </w:t>
      </w:r>
      <w:r w:rsidRPr="000C5652">
        <w:rPr>
          <w:rFonts w:ascii="Arial" w:hAnsi="Arial" w:cs="Arial"/>
        </w:rPr>
        <w:t>to</w:t>
      </w:r>
      <w:r w:rsidR="00581731" w:rsidRPr="000C5652">
        <w:rPr>
          <w:rFonts w:ascii="Arial" w:hAnsi="Arial" w:cs="Arial"/>
        </w:rPr>
        <w:t xml:space="preserve"> </w:t>
      </w:r>
      <w:r w:rsidRPr="000C5652">
        <w:rPr>
          <w:rFonts w:ascii="Arial" w:hAnsi="Arial" w:cs="Arial"/>
        </w:rPr>
        <w:t>cook kits for non</w:t>
      </w:r>
      <w:r w:rsidR="00581731" w:rsidRPr="000C5652">
        <w:rPr>
          <w:rFonts w:ascii="Arial" w:hAnsi="Arial" w:cs="Arial"/>
        </w:rPr>
        <w:t>-</w:t>
      </w:r>
      <w:r w:rsidRPr="000C5652">
        <w:rPr>
          <w:rFonts w:ascii="Arial" w:hAnsi="Arial" w:cs="Arial"/>
        </w:rPr>
        <w:t xml:space="preserve">Caribbean households and engaging in </w:t>
      </w:r>
      <w:r w:rsidR="00581731" w:rsidRPr="000C5652">
        <w:rPr>
          <w:rFonts w:ascii="Arial" w:hAnsi="Arial" w:cs="Arial"/>
        </w:rPr>
        <w:t>cross cultural</w:t>
      </w:r>
      <w:r w:rsidRPr="000C5652">
        <w:rPr>
          <w:rFonts w:ascii="Arial" w:hAnsi="Arial" w:cs="Arial"/>
        </w:rPr>
        <w:t xml:space="preserve"> branding without losing authenticity.  </w:t>
      </w:r>
    </w:p>
    <w:p w14:paraId="429BB6C5"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2. </w:t>
      </w:r>
      <w:r w:rsidRPr="000C5652">
        <w:rPr>
          <w:rFonts w:ascii="Arial" w:hAnsi="Arial" w:cs="Arial"/>
          <w:u w:val="single"/>
        </w:rPr>
        <w:t>Leverage digital platforms for visibility and sales diversification</w:t>
      </w:r>
      <w:r w:rsidRPr="000C5652">
        <w:rPr>
          <w:rFonts w:ascii="Arial" w:hAnsi="Arial" w:cs="Arial"/>
        </w:rPr>
        <w:t xml:space="preserve">. </w:t>
      </w:r>
    </w:p>
    <w:p w14:paraId="6ABF73BD" w14:textId="35C9511E" w:rsidR="0002141D" w:rsidRPr="000C5652" w:rsidRDefault="0002141D" w:rsidP="000C5652">
      <w:pPr>
        <w:spacing w:line="360" w:lineRule="auto"/>
        <w:jc w:val="both"/>
        <w:rPr>
          <w:rFonts w:ascii="Arial" w:hAnsi="Arial" w:cs="Arial"/>
        </w:rPr>
      </w:pPr>
      <w:r w:rsidRPr="000C5652">
        <w:rPr>
          <w:rFonts w:ascii="Arial" w:hAnsi="Arial" w:cs="Arial"/>
        </w:rPr>
        <w:t>Digitalisation remains underdeveloped among many ethnic retailers. Ecommerce systems, social media marketing and click</w:t>
      </w:r>
      <w:r w:rsidR="00581731" w:rsidRPr="000C5652">
        <w:rPr>
          <w:rFonts w:ascii="Arial" w:hAnsi="Arial" w:cs="Arial"/>
        </w:rPr>
        <w:t xml:space="preserve"> </w:t>
      </w:r>
      <w:r w:rsidRPr="000C5652">
        <w:rPr>
          <w:rFonts w:ascii="Arial" w:hAnsi="Arial" w:cs="Arial"/>
        </w:rPr>
        <w:t>and</w:t>
      </w:r>
      <w:r w:rsidR="00581731" w:rsidRPr="000C5652">
        <w:rPr>
          <w:rFonts w:ascii="Arial" w:hAnsi="Arial" w:cs="Arial"/>
        </w:rPr>
        <w:t xml:space="preserve"> </w:t>
      </w:r>
      <w:r w:rsidRPr="000C5652">
        <w:rPr>
          <w:rFonts w:ascii="Arial" w:hAnsi="Arial" w:cs="Arial"/>
        </w:rPr>
        <w:t xml:space="preserve">collect models can help Caribbean shops overcome </w:t>
      </w:r>
      <w:r w:rsidRPr="000C5652">
        <w:rPr>
          <w:rFonts w:ascii="Arial" w:hAnsi="Arial" w:cs="Arial"/>
        </w:rPr>
        <w:lastRenderedPageBreak/>
        <w:t xml:space="preserve">geographic dispersion and limited footfall, enabling access to customers across Birmingham. This also reduces reliance on localised demand, which is often constrained by demographic size. </w:t>
      </w:r>
    </w:p>
    <w:p w14:paraId="02F2B9B8" w14:textId="726E5A11" w:rsidR="00581731" w:rsidRPr="000C5652" w:rsidRDefault="0002141D" w:rsidP="000C5652">
      <w:pPr>
        <w:spacing w:line="360" w:lineRule="auto"/>
        <w:jc w:val="both"/>
        <w:rPr>
          <w:rFonts w:ascii="Arial" w:hAnsi="Arial" w:cs="Arial"/>
        </w:rPr>
      </w:pPr>
      <w:r w:rsidRPr="000C5652">
        <w:rPr>
          <w:rFonts w:ascii="Arial" w:hAnsi="Arial" w:cs="Arial"/>
        </w:rPr>
        <w:t xml:space="preserve">3. </w:t>
      </w:r>
      <w:r w:rsidRPr="000C5652">
        <w:rPr>
          <w:rFonts w:ascii="Arial" w:hAnsi="Arial" w:cs="Arial"/>
          <w:u w:val="single"/>
        </w:rPr>
        <w:t>Build cross</w:t>
      </w:r>
      <w:r w:rsidR="00FE0BB8" w:rsidRPr="000C5652">
        <w:rPr>
          <w:rFonts w:ascii="Arial" w:hAnsi="Arial" w:cs="Arial"/>
          <w:u w:val="single"/>
        </w:rPr>
        <w:t xml:space="preserve"> </w:t>
      </w:r>
      <w:r w:rsidRPr="000C5652">
        <w:rPr>
          <w:rFonts w:ascii="Arial" w:hAnsi="Arial" w:cs="Arial"/>
          <w:u w:val="single"/>
        </w:rPr>
        <w:t>ethnic collaborative networks</w:t>
      </w:r>
      <w:r w:rsidRPr="000C5652">
        <w:rPr>
          <w:rFonts w:ascii="Arial" w:hAnsi="Arial" w:cs="Arial"/>
        </w:rPr>
        <w:t xml:space="preserve">. </w:t>
      </w:r>
    </w:p>
    <w:p w14:paraId="1927847A" w14:textId="33AE976F" w:rsidR="0002141D" w:rsidRPr="000C5652" w:rsidRDefault="0002141D" w:rsidP="000C5652">
      <w:pPr>
        <w:spacing w:line="360" w:lineRule="auto"/>
        <w:jc w:val="both"/>
        <w:rPr>
          <w:rFonts w:ascii="Arial" w:hAnsi="Arial" w:cs="Arial"/>
        </w:rPr>
      </w:pPr>
      <w:r w:rsidRPr="000C5652">
        <w:rPr>
          <w:rFonts w:ascii="Arial" w:hAnsi="Arial" w:cs="Arial"/>
        </w:rPr>
        <w:t>Jones, Ram and Villares</w:t>
      </w:r>
      <w:r w:rsidR="00FE0BB8" w:rsidRPr="000C5652">
        <w:rPr>
          <w:rFonts w:ascii="Arial" w:hAnsi="Arial" w:cs="Arial"/>
        </w:rPr>
        <w:t xml:space="preserve"> </w:t>
      </w:r>
      <w:r w:rsidRPr="000C5652">
        <w:rPr>
          <w:rFonts w:ascii="Arial" w:hAnsi="Arial" w:cs="Arial"/>
        </w:rPr>
        <w:t>Varela (2022) show that resource-poor entrepreneurs benefit from intergroup partnerships and shared infrastructures that offset supply-chain and financial constraints. Collaboration between Caribbean and South Asian retailers could include colocation, shared procurement agreements, cross</w:t>
      </w:r>
      <w:r w:rsidR="00FE0BB8" w:rsidRPr="000C5652">
        <w:rPr>
          <w:rFonts w:ascii="Arial" w:hAnsi="Arial" w:cs="Arial"/>
        </w:rPr>
        <w:t xml:space="preserve"> </w:t>
      </w:r>
      <w:r w:rsidRPr="000C5652">
        <w:rPr>
          <w:rFonts w:ascii="Arial" w:hAnsi="Arial" w:cs="Arial"/>
        </w:rPr>
        <w:t xml:space="preserve">promotion and knowledge exchange.  </w:t>
      </w:r>
    </w:p>
    <w:p w14:paraId="2456C5CD" w14:textId="77777777" w:rsidR="00581731" w:rsidRPr="000C5652" w:rsidRDefault="00581731" w:rsidP="000C5652">
      <w:pPr>
        <w:spacing w:line="360" w:lineRule="auto"/>
        <w:jc w:val="both"/>
        <w:rPr>
          <w:rFonts w:ascii="Arial" w:hAnsi="Arial" w:cs="Arial"/>
        </w:rPr>
      </w:pPr>
    </w:p>
    <w:p w14:paraId="3C726BDB" w14:textId="1C75FD9C" w:rsidR="0002141D" w:rsidRPr="000C5652" w:rsidRDefault="0002141D" w:rsidP="000C5652">
      <w:pPr>
        <w:spacing w:line="360" w:lineRule="auto"/>
        <w:jc w:val="both"/>
        <w:rPr>
          <w:rFonts w:ascii="Arial" w:hAnsi="Arial" w:cs="Arial"/>
        </w:rPr>
      </w:pPr>
      <w:r w:rsidRPr="000C5652">
        <w:rPr>
          <w:rFonts w:ascii="Arial" w:hAnsi="Arial" w:cs="Arial"/>
        </w:rPr>
        <w:t>5.2.</w:t>
      </w:r>
      <w:r w:rsidR="000C5652">
        <w:rPr>
          <w:rFonts w:ascii="Arial" w:hAnsi="Arial" w:cs="Arial"/>
        </w:rPr>
        <w:t>2</w:t>
      </w:r>
      <w:r w:rsidRPr="000C5652">
        <w:rPr>
          <w:rFonts w:ascii="Arial" w:hAnsi="Arial" w:cs="Arial"/>
        </w:rPr>
        <w:t xml:space="preserve"> </w:t>
      </w:r>
      <w:r w:rsidRPr="000C5652">
        <w:rPr>
          <w:rFonts w:ascii="Arial" w:hAnsi="Arial" w:cs="Arial"/>
          <w:b/>
          <w:bCs/>
          <w:u w:val="single"/>
        </w:rPr>
        <w:t>Recommendations for Future Research</w:t>
      </w:r>
      <w:r w:rsidRPr="000C5652">
        <w:rPr>
          <w:rFonts w:ascii="Arial" w:hAnsi="Arial" w:cs="Arial"/>
        </w:rPr>
        <w:t xml:space="preserve"> </w:t>
      </w:r>
    </w:p>
    <w:p w14:paraId="07CA4722"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1. </w:t>
      </w:r>
      <w:r w:rsidRPr="000C5652">
        <w:rPr>
          <w:rFonts w:ascii="Arial" w:hAnsi="Arial" w:cs="Arial"/>
          <w:u w:val="single"/>
        </w:rPr>
        <w:t>Conduct primary research with Caribbean retailers.</w:t>
      </w:r>
      <w:r w:rsidRPr="000C5652">
        <w:rPr>
          <w:rFonts w:ascii="Arial" w:hAnsi="Arial" w:cs="Arial"/>
        </w:rPr>
        <w:t xml:space="preserve"> </w:t>
      </w:r>
    </w:p>
    <w:p w14:paraId="761798B3" w14:textId="164D3E2F" w:rsidR="0002141D" w:rsidRPr="000C5652" w:rsidRDefault="0002141D" w:rsidP="000C5652">
      <w:pPr>
        <w:spacing w:line="360" w:lineRule="auto"/>
        <w:jc w:val="both"/>
        <w:rPr>
          <w:rFonts w:ascii="Arial" w:hAnsi="Arial" w:cs="Arial"/>
        </w:rPr>
      </w:pPr>
      <w:r w:rsidRPr="000C5652">
        <w:rPr>
          <w:rFonts w:ascii="Arial" w:hAnsi="Arial" w:cs="Arial"/>
        </w:rPr>
        <w:t xml:space="preserve">While this study synthesised high-quality secondary evidence, primary interviews would provide deeper insights into lived experiences, survival strategies and constraints. This aligns with recommendations by </w:t>
      </w:r>
      <w:r w:rsidR="000C5652">
        <w:rPr>
          <w:rFonts w:ascii="Arial" w:hAnsi="Arial" w:cs="Arial"/>
        </w:rPr>
        <w:t>(</w:t>
      </w:r>
      <w:proofErr w:type="spellStart"/>
      <w:r w:rsidRPr="000C5652">
        <w:rPr>
          <w:rFonts w:ascii="Arial" w:hAnsi="Arial" w:cs="Arial"/>
        </w:rPr>
        <w:t>Stoewe</w:t>
      </w:r>
      <w:proofErr w:type="spellEnd"/>
      <w:r w:rsidR="000C5652">
        <w:rPr>
          <w:rFonts w:ascii="Arial" w:hAnsi="Arial" w:cs="Arial"/>
        </w:rPr>
        <w:t xml:space="preserve">, </w:t>
      </w:r>
      <w:r w:rsidRPr="000C5652">
        <w:rPr>
          <w:rFonts w:ascii="Arial" w:hAnsi="Arial" w:cs="Arial"/>
        </w:rPr>
        <w:t xml:space="preserve">2021) who demonstrated the value of biographical and qualitative approaches to understanding migrant enterprise in Birmingham.  </w:t>
      </w:r>
    </w:p>
    <w:p w14:paraId="69C0D4AB" w14:textId="77777777" w:rsidR="0002141D" w:rsidRPr="000C5652" w:rsidRDefault="0002141D" w:rsidP="000C5652">
      <w:pPr>
        <w:spacing w:line="360" w:lineRule="auto"/>
        <w:jc w:val="both"/>
        <w:rPr>
          <w:rFonts w:ascii="Arial" w:hAnsi="Arial" w:cs="Arial"/>
        </w:rPr>
      </w:pPr>
      <w:r w:rsidRPr="000C5652">
        <w:rPr>
          <w:rFonts w:ascii="Arial" w:hAnsi="Arial" w:cs="Arial"/>
        </w:rPr>
        <w:t>2</w:t>
      </w:r>
      <w:r w:rsidRPr="000C5652">
        <w:rPr>
          <w:rFonts w:ascii="Arial" w:hAnsi="Arial" w:cs="Arial"/>
          <w:b/>
          <w:bCs/>
          <w:u w:val="single"/>
        </w:rPr>
        <w:t xml:space="preserve">. </w:t>
      </w:r>
      <w:r w:rsidRPr="000C5652">
        <w:rPr>
          <w:rFonts w:ascii="Arial" w:hAnsi="Arial" w:cs="Arial"/>
          <w:u w:val="single"/>
        </w:rPr>
        <w:t>Examine long-term impacts of structural inequality on ethnic retail</w:t>
      </w:r>
      <w:r w:rsidRPr="000C5652">
        <w:rPr>
          <w:rFonts w:ascii="Arial" w:hAnsi="Arial" w:cs="Arial"/>
        </w:rPr>
        <w:t xml:space="preserve">. </w:t>
      </w:r>
    </w:p>
    <w:p w14:paraId="25AB82AF" w14:textId="6A346EBE" w:rsidR="0002141D" w:rsidRPr="000C5652" w:rsidRDefault="0002141D" w:rsidP="000C5652">
      <w:pPr>
        <w:spacing w:line="360" w:lineRule="auto"/>
        <w:jc w:val="both"/>
        <w:rPr>
          <w:rFonts w:ascii="Arial" w:hAnsi="Arial" w:cs="Arial"/>
        </w:rPr>
      </w:pPr>
      <w:r w:rsidRPr="000C5652">
        <w:rPr>
          <w:rFonts w:ascii="Arial" w:hAnsi="Arial" w:cs="Arial"/>
        </w:rPr>
        <w:t xml:space="preserve">The IFS Deaton Review highlights persistent ethnic inequalities that shape income, employment and wealth trajectories, directly affecting entrepreneurial ecosystems. Future research should investigate how these inequalities influence entrepreneurial sustainability over time  </w:t>
      </w:r>
    </w:p>
    <w:p w14:paraId="74C9986E"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3. </w:t>
      </w:r>
      <w:r w:rsidRPr="000C5652">
        <w:rPr>
          <w:rFonts w:ascii="Arial" w:hAnsi="Arial" w:cs="Arial"/>
          <w:u w:val="single"/>
        </w:rPr>
        <w:t>Expand comparative analysis across other ethnic food retail groups</w:t>
      </w:r>
      <w:r w:rsidRPr="000C5652">
        <w:rPr>
          <w:rFonts w:ascii="Arial" w:hAnsi="Arial" w:cs="Arial"/>
        </w:rPr>
        <w:t xml:space="preserve">. </w:t>
      </w:r>
    </w:p>
    <w:p w14:paraId="74E99A9C" w14:textId="78894F61" w:rsidR="0002141D" w:rsidRPr="000C5652" w:rsidRDefault="0002141D" w:rsidP="000C5652">
      <w:pPr>
        <w:spacing w:line="360" w:lineRule="auto"/>
        <w:jc w:val="both"/>
        <w:rPr>
          <w:rFonts w:ascii="Arial" w:hAnsi="Arial" w:cs="Arial"/>
        </w:rPr>
      </w:pPr>
      <w:r w:rsidRPr="000C5652">
        <w:rPr>
          <w:rFonts w:ascii="Arial" w:hAnsi="Arial" w:cs="Arial"/>
        </w:rPr>
        <w:t xml:space="preserve">While the present study focuses on Caribbean and South Asian retailers, Birmingham hosts African, Middle Eastern, East Asian and Eastern European food businesses. Comparative studies could provide a more comprehensive understanding of superdiverse entrepreneurial ecosystems. </w:t>
      </w:r>
    </w:p>
    <w:p w14:paraId="04E6B6F4" w14:textId="77777777" w:rsidR="0002141D" w:rsidRPr="000C5652" w:rsidRDefault="0002141D" w:rsidP="000C5652">
      <w:pPr>
        <w:pStyle w:val="Heading2"/>
        <w:spacing w:line="360" w:lineRule="auto"/>
        <w:jc w:val="both"/>
        <w:rPr>
          <w:rFonts w:ascii="Arial" w:hAnsi="Arial" w:cs="Arial"/>
          <w:sz w:val="22"/>
          <w:szCs w:val="22"/>
        </w:rPr>
      </w:pPr>
      <w:bookmarkStart w:id="5" w:name="_Toc225685982"/>
      <w:r w:rsidRPr="000C5652">
        <w:rPr>
          <w:rFonts w:ascii="Arial" w:hAnsi="Arial" w:cs="Arial"/>
          <w:sz w:val="22"/>
          <w:szCs w:val="22"/>
        </w:rPr>
        <w:t>5.3 Limitations</w:t>
      </w:r>
      <w:bookmarkEnd w:id="5"/>
      <w:r w:rsidRPr="000C5652">
        <w:rPr>
          <w:rFonts w:ascii="Arial" w:hAnsi="Arial" w:cs="Arial"/>
          <w:sz w:val="22"/>
          <w:szCs w:val="22"/>
        </w:rPr>
        <w:t xml:space="preserve"> </w:t>
      </w:r>
    </w:p>
    <w:p w14:paraId="457D7475"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Despite the depth of analysis, several limitations shaped this study. </w:t>
      </w:r>
    </w:p>
    <w:p w14:paraId="2FA328DC"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1. </w:t>
      </w:r>
      <w:r w:rsidRPr="000C5652">
        <w:rPr>
          <w:rFonts w:ascii="Arial" w:hAnsi="Arial" w:cs="Arial"/>
          <w:b/>
          <w:bCs/>
          <w:u w:val="single"/>
        </w:rPr>
        <w:t>Exclusive reliance on secondary data</w:t>
      </w:r>
      <w:r w:rsidRPr="000C5652">
        <w:rPr>
          <w:rFonts w:ascii="Arial" w:hAnsi="Arial" w:cs="Arial"/>
        </w:rPr>
        <w:t xml:space="preserve">. </w:t>
      </w:r>
    </w:p>
    <w:p w14:paraId="2163575E"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The study draws exclusively on published literature, policy reports, and statistical datasets. While these sources are rigorous, they cannot capture the full nuance or lived experiences of Caribbean and South Asian business owners. </w:t>
      </w:r>
      <w:proofErr w:type="spellStart"/>
      <w:r w:rsidRPr="000C5652">
        <w:rPr>
          <w:rFonts w:ascii="Arial" w:hAnsi="Arial" w:cs="Arial"/>
        </w:rPr>
        <w:t>Sithas</w:t>
      </w:r>
      <w:proofErr w:type="spellEnd"/>
      <w:r w:rsidRPr="000C5652">
        <w:rPr>
          <w:rFonts w:ascii="Arial" w:hAnsi="Arial" w:cs="Arial"/>
        </w:rPr>
        <w:t xml:space="preserve"> &amp; Surangi (2020) highlight this limitation </w:t>
      </w:r>
      <w:r w:rsidRPr="000C5652">
        <w:rPr>
          <w:rFonts w:ascii="Arial" w:hAnsi="Arial" w:cs="Arial"/>
        </w:rPr>
        <w:lastRenderedPageBreak/>
        <w:t xml:space="preserve">of secondary literature reviews, noting the absence of context-specific insights that primary data could provide.  </w:t>
      </w:r>
    </w:p>
    <w:p w14:paraId="7B1B63A6" w14:textId="77777777" w:rsidR="0002141D" w:rsidRPr="000C5652" w:rsidRDefault="0002141D" w:rsidP="000C5652">
      <w:pPr>
        <w:spacing w:line="360" w:lineRule="auto"/>
        <w:jc w:val="both"/>
        <w:rPr>
          <w:rFonts w:ascii="Arial" w:hAnsi="Arial" w:cs="Arial"/>
        </w:rPr>
      </w:pPr>
    </w:p>
    <w:p w14:paraId="64CAC17A"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2. </w:t>
      </w:r>
      <w:r w:rsidRPr="000C5652">
        <w:rPr>
          <w:rFonts w:ascii="Arial" w:hAnsi="Arial" w:cs="Arial"/>
          <w:b/>
          <w:bCs/>
          <w:u w:val="single"/>
        </w:rPr>
        <w:t>Uneven availability of Caribbean-specific research</w:t>
      </w:r>
      <w:r w:rsidRPr="000C5652">
        <w:rPr>
          <w:rFonts w:ascii="Arial" w:hAnsi="Arial" w:cs="Arial"/>
        </w:rPr>
        <w:t xml:space="preserve">. </w:t>
      </w:r>
    </w:p>
    <w:p w14:paraId="516D4DFF"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A significant limitation is the scarcity of detailed academic literature on Caribbean food retailers compared with extensive research on South Asian entrepreneurship. This reflects broader academic and structural inequalities in the representation of minority enterprise. </w:t>
      </w:r>
    </w:p>
    <w:p w14:paraId="6955FFF5" w14:textId="77777777" w:rsidR="0002141D" w:rsidRPr="000C5652" w:rsidRDefault="0002141D" w:rsidP="000C5652">
      <w:pPr>
        <w:spacing w:line="360" w:lineRule="auto"/>
        <w:jc w:val="both"/>
        <w:rPr>
          <w:rFonts w:ascii="Arial" w:hAnsi="Arial" w:cs="Arial"/>
        </w:rPr>
      </w:pPr>
    </w:p>
    <w:p w14:paraId="23494F6B"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3. </w:t>
      </w:r>
      <w:r w:rsidRPr="000C5652">
        <w:rPr>
          <w:rFonts w:ascii="Arial" w:hAnsi="Arial" w:cs="Arial"/>
          <w:b/>
          <w:bCs/>
          <w:u w:val="single"/>
        </w:rPr>
        <w:t>Geographic limitation to Birmingham</w:t>
      </w:r>
      <w:r w:rsidRPr="000C5652">
        <w:rPr>
          <w:rFonts w:ascii="Arial" w:hAnsi="Arial" w:cs="Arial"/>
        </w:rPr>
        <w:t xml:space="preserve">. </w:t>
      </w:r>
    </w:p>
    <w:p w14:paraId="4E78878C" w14:textId="1630D2FB" w:rsidR="0002141D" w:rsidRPr="000C5652" w:rsidRDefault="0002141D" w:rsidP="000C5652">
      <w:pPr>
        <w:spacing w:line="360" w:lineRule="auto"/>
        <w:jc w:val="both"/>
        <w:rPr>
          <w:rFonts w:ascii="Arial" w:hAnsi="Arial" w:cs="Arial"/>
        </w:rPr>
      </w:pPr>
      <w:r w:rsidRPr="000C5652">
        <w:rPr>
          <w:rFonts w:ascii="Arial" w:hAnsi="Arial" w:cs="Arial"/>
        </w:rPr>
        <w:t>While Birmingham is an ideal setting</w:t>
      </w:r>
      <w:r w:rsidR="00C76342" w:rsidRPr="000C5652">
        <w:rPr>
          <w:rFonts w:ascii="Arial" w:hAnsi="Arial" w:cs="Arial"/>
        </w:rPr>
        <w:t xml:space="preserve">, </w:t>
      </w:r>
      <w:r w:rsidRPr="000C5652">
        <w:rPr>
          <w:rFonts w:ascii="Arial" w:hAnsi="Arial" w:cs="Arial"/>
        </w:rPr>
        <w:t>due to its superdiversity and long-established ethnic food economy findings cannot be generalised without caution to cities such as London, Manchester</w:t>
      </w:r>
      <w:r w:rsidR="00C76342" w:rsidRPr="000C5652">
        <w:rPr>
          <w:rFonts w:ascii="Arial" w:hAnsi="Arial" w:cs="Arial"/>
        </w:rPr>
        <w:t xml:space="preserve"> </w:t>
      </w:r>
      <w:r w:rsidRPr="000C5652">
        <w:rPr>
          <w:rFonts w:ascii="Arial" w:hAnsi="Arial" w:cs="Arial"/>
        </w:rPr>
        <w:t xml:space="preserve">or Leeds, where demographic and spatial patterns differ substantially. </w:t>
      </w:r>
    </w:p>
    <w:p w14:paraId="4FD74970"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4. </w:t>
      </w:r>
      <w:r w:rsidRPr="000C5652">
        <w:rPr>
          <w:rFonts w:ascii="Arial" w:hAnsi="Arial" w:cs="Arial"/>
          <w:b/>
          <w:bCs/>
          <w:u w:val="single"/>
        </w:rPr>
        <w:t>Potential for conceptual overgeneralisation</w:t>
      </w:r>
      <w:r w:rsidRPr="000C5652">
        <w:rPr>
          <w:rFonts w:ascii="Arial" w:hAnsi="Arial" w:cs="Arial"/>
        </w:rPr>
        <w:t xml:space="preserve">. </w:t>
      </w:r>
    </w:p>
    <w:p w14:paraId="112921D6" w14:textId="12DA2AAC" w:rsidR="0002141D" w:rsidRPr="000C5652" w:rsidRDefault="0002141D" w:rsidP="000C5652">
      <w:pPr>
        <w:spacing w:line="360" w:lineRule="auto"/>
        <w:jc w:val="both"/>
        <w:rPr>
          <w:rFonts w:ascii="Arial" w:hAnsi="Arial" w:cs="Arial"/>
        </w:rPr>
      </w:pPr>
      <w:r w:rsidRPr="000C5652">
        <w:rPr>
          <w:rFonts w:ascii="Arial" w:hAnsi="Arial" w:cs="Arial"/>
        </w:rPr>
        <w:t xml:space="preserve">Although theories such as mixed embeddedness and multicultural embeddedness offer strong explanatory power, they may not capture micro-level differences within ethnic groups, such as variations by generation, gender or subcommunity. </w:t>
      </w:r>
    </w:p>
    <w:p w14:paraId="7203CD01" w14:textId="77777777" w:rsidR="0002141D" w:rsidRPr="000C5652" w:rsidRDefault="0002141D" w:rsidP="000C5652">
      <w:pPr>
        <w:spacing w:line="360" w:lineRule="auto"/>
        <w:jc w:val="both"/>
        <w:rPr>
          <w:rFonts w:ascii="Arial" w:hAnsi="Arial" w:cs="Arial"/>
        </w:rPr>
      </w:pPr>
    </w:p>
    <w:p w14:paraId="16DC9D65" w14:textId="77777777" w:rsidR="0002141D" w:rsidRPr="000C5652" w:rsidRDefault="0002141D" w:rsidP="000C5652">
      <w:pPr>
        <w:pStyle w:val="Heading2"/>
        <w:spacing w:line="360" w:lineRule="auto"/>
        <w:jc w:val="both"/>
        <w:rPr>
          <w:rFonts w:ascii="Arial" w:hAnsi="Arial" w:cs="Arial"/>
          <w:sz w:val="22"/>
          <w:szCs w:val="22"/>
        </w:rPr>
      </w:pPr>
      <w:bookmarkStart w:id="6" w:name="_Toc225685983"/>
      <w:r w:rsidRPr="000C5652">
        <w:rPr>
          <w:rFonts w:ascii="Arial" w:hAnsi="Arial" w:cs="Arial"/>
          <w:sz w:val="22"/>
          <w:szCs w:val="22"/>
        </w:rPr>
        <w:t>5.4 Conclusion</w:t>
      </w:r>
      <w:bookmarkEnd w:id="6"/>
      <w:r w:rsidRPr="000C5652">
        <w:rPr>
          <w:rFonts w:ascii="Arial" w:hAnsi="Arial" w:cs="Arial"/>
          <w:sz w:val="22"/>
          <w:szCs w:val="22"/>
        </w:rPr>
        <w:t xml:space="preserve"> </w:t>
      </w:r>
    </w:p>
    <w:p w14:paraId="5B2ECAE9" w14:textId="77777777" w:rsidR="00C76342" w:rsidRPr="000C5652" w:rsidRDefault="00C76342" w:rsidP="000C5652">
      <w:pPr>
        <w:spacing w:line="360" w:lineRule="auto"/>
        <w:jc w:val="both"/>
        <w:rPr>
          <w:rFonts w:ascii="Arial" w:hAnsi="Arial" w:cs="Arial"/>
        </w:rPr>
      </w:pPr>
      <w:r w:rsidRPr="000C5652">
        <w:rPr>
          <w:rFonts w:ascii="Arial" w:hAnsi="Arial" w:cs="Arial"/>
        </w:rPr>
        <w:t xml:space="preserve">Examined and compared Caribbean and South Asian food shops in Birmingham </w:t>
      </w:r>
      <w:proofErr w:type="gramStart"/>
      <w:r w:rsidRPr="000C5652">
        <w:rPr>
          <w:rFonts w:ascii="Arial" w:hAnsi="Arial" w:cs="Arial"/>
        </w:rPr>
        <w:t>in order to</w:t>
      </w:r>
      <w:proofErr w:type="gramEnd"/>
      <w:r w:rsidRPr="000C5652">
        <w:rPr>
          <w:rFonts w:ascii="Arial" w:hAnsi="Arial" w:cs="Arial"/>
        </w:rPr>
        <w:t xml:space="preserve"> understand their role in supporting migrant communities and contributing to the multicultural food environment of the city. By analysing secondary data from academic literature, reports and other credible sources, the research identified several key similarities and differences between these two types of ethnic food businesses.</w:t>
      </w:r>
    </w:p>
    <w:p w14:paraId="2D2B3638" w14:textId="77777777" w:rsidR="00C76342" w:rsidRPr="000C5652" w:rsidRDefault="00C76342" w:rsidP="000C5652">
      <w:pPr>
        <w:spacing w:line="360" w:lineRule="auto"/>
        <w:jc w:val="both"/>
        <w:rPr>
          <w:rFonts w:ascii="Arial" w:hAnsi="Arial" w:cs="Arial"/>
        </w:rPr>
      </w:pPr>
      <w:r w:rsidRPr="000C5652">
        <w:rPr>
          <w:rFonts w:ascii="Arial" w:hAnsi="Arial" w:cs="Arial"/>
        </w:rPr>
        <w:t>The findings show that both Caribbean and South Asian food shops play an essential role in providing culturally specific ingredients and products that allow migrants to maintain their traditional diets and culinary practices. These shops also serve as important social spaces where members of the community can meet interact and maintain cultural traditions. As a result, ethnic food shops contribute not only to the local economy but also to the preservation of cultural identity within migrant communities.</w:t>
      </w:r>
    </w:p>
    <w:p w14:paraId="6DCBD98F" w14:textId="77777777" w:rsidR="00C76342" w:rsidRPr="000C5652" w:rsidRDefault="00C76342" w:rsidP="000C5652">
      <w:pPr>
        <w:spacing w:line="360" w:lineRule="auto"/>
        <w:jc w:val="both"/>
        <w:rPr>
          <w:rFonts w:ascii="Arial" w:hAnsi="Arial" w:cs="Arial"/>
        </w:rPr>
      </w:pPr>
      <w:r w:rsidRPr="000C5652">
        <w:rPr>
          <w:rFonts w:ascii="Arial" w:hAnsi="Arial" w:cs="Arial"/>
        </w:rPr>
        <w:t xml:space="preserve">However, the study also found differences between Caribbean and South Asian food shops. South Asian food businesses are generally more widespread and sometimes larger in scale, </w:t>
      </w:r>
      <w:r w:rsidRPr="000C5652">
        <w:rPr>
          <w:rFonts w:ascii="Arial" w:hAnsi="Arial" w:cs="Arial"/>
        </w:rPr>
        <w:lastRenderedPageBreak/>
        <w:t>which may reflect the larger South Asian population in Birmingham and the widespread popularity of South Asian cuisine in the United Kingdom. In contrast Caribbean food shops are often smaller and more concentrated in specific neighbourhoods, but they remain highly significant for Caribbean communities and cultural expression.</w:t>
      </w:r>
    </w:p>
    <w:p w14:paraId="40662D46" w14:textId="77777777" w:rsidR="00C76342" w:rsidRPr="000C5652" w:rsidRDefault="00C76342" w:rsidP="000C5652">
      <w:pPr>
        <w:spacing w:line="360" w:lineRule="auto"/>
        <w:jc w:val="both"/>
        <w:rPr>
          <w:rFonts w:ascii="Arial" w:hAnsi="Arial" w:cs="Arial"/>
        </w:rPr>
      </w:pPr>
      <w:r w:rsidRPr="000C5652">
        <w:rPr>
          <w:rFonts w:ascii="Arial" w:hAnsi="Arial" w:cs="Arial"/>
        </w:rPr>
        <w:t>Another important finding is that ethnic food shops contribute to cultural diversity and cross-cultural interaction within the city. As people from different cultural backgrounds explore international cuisines, ethnic food shops become spaces where cultural exchange can take place. This helps promote understanding and appreciation between different communities and strengthens the multicultural character of cities like Birmingham.</w:t>
      </w:r>
    </w:p>
    <w:p w14:paraId="72905F55" w14:textId="2AE3A6AE" w:rsidR="0002141D" w:rsidRPr="000C5652" w:rsidRDefault="00C76342" w:rsidP="000C5652">
      <w:pPr>
        <w:spacing w:line="360" w:lineRule="auto"/>
        <w:jc w:val="both"/>
        <w:rPr>
          <w:rFonts w:ascii="Arial" w:hAnsi="Arial" w:cs="Arial"/>
        </w:rPr>
      </w:pPr>
      <w:r w:rsidRPr="000C5652">
        <w:rPr>
          <w:rFonts w:ascii="Arial" w:hAnsi="Arial" w:cs="Arial"/>
        </w:rPr>
        <w:t xml:space="preserve">Despite the valuable insights provided by this study, there are some limitations due to the use of secondary data. Future research could include primary data collection methods such as interviews or surveys with shop owners and customers </w:t>
      </w:r>
      <w:proofErr w:type="gramStart"/>
      <w:r w:rsidRPr="000C5652">
        <w:rPr>
          <w:rFonts w:ascii="Arial" w:hAnsi="Arial" w:cs="Arial"/>
        </w:rPr>
        <w:t>in order to</w:t>
      </w:r>
      <w:proofErr w:type="gramEnd"/>
      <w:r w:rsidRPr="000C5652">
        <w:rPr>
          <w:rFonts w:ascii="Arial" w:hAnsi="Arial" w:cs="Arial"/>
        </w:rPr>
        <w:t xml:space="preserve"> gain deeper insights into the experiences and challenges faced by these businesses.</w:t>
      </w:r>
    </w:p>
    <w:p w14:paraId="27A625C8" w14:textId="77777777" w:rsidR="0002141D" w:rsidRPr="000C5652" w:rsidRDefault="0002141D" w:rsidP="000C5652">
      <w:pPr>
        <w:spacing w:line="360" w:lineRule="auto"/>
        <w:jc w:val="both"/>
        <w:rPr>
          <w:rFonts w:ascii="Arial" w:hAnsi="Arial" w:cs="Arial"/>
        </w:rPr>
      </w:pPr>
      <w:r w:rsidRPr="000C5652">
        <w:rPr>
          <w:rFonts w:ascii="Arial" w:hAnsi="Arial" w:cs="Arial"/>
        </w:rPr>
        <w:t xml:space="preserve"> </w:t>
      </w:r>
    </w:p>
    <w:p w14:paraId="2C0444B2" w14:textId="77777777" w:rsidR="0002141D" w:rsidRPr="000C5652" w:rsidRDefault="0002141D" w:rsidP="000C5652">
      <w:pPr>
        <w:spacing w:line="360" w:lineRule="auto"/>
        <w:jc w:val="both"/>
        <w:rPr>
          <w:rFonts w:ascii="Arial" w:hAnsi="Arial" w:cs="Arial"/>
        </w:rPr>
      </w:pPr>
    </w:p>
    <w:p w14:paraId="516FC853" w14:textId="12FAB9C8" w:rsidR="0002141D" w:rsidRPr="000C5652" w:rsidRDefault="0002141D" w:rsidP="000C5652">
      <w:pPr>
        <w:pStyle w:val="Heading1"/>
      </w:pPr>
      <w:r w:rsidRPr="000C5652">
        <w:t xml:space="preserve"> </w:t>
      </w:r>
      <w:bookmarkStart w:id="7" w:name="_Toc225685984"/>
      <w:r w:rsidRPr="000C5652">
        <w:t>Reference List</w:t>
      </w:r>
      <w:bookmarkEnd w:id="7"/>
      <w:r w:rsidRPr="000C5652">
        <w:t xml:space="preserve"> </w:t>
      </w:r>
    </w:p>
    <w:p w14:paraId="2567B86A" w14:textId="4D1649C8" w:rsidR="000C5652" w:rsidRPr="000C5652" w:rsidRDefault="000C5652" w:rsidP="000C5652">
      <w:pPr>
        <w:spacing w:line="360" w:lineRule="auto"/>
        <w:jc w:val="both"/>
        <w:rPr>
          <w:rFonts w:ascii="Arial" w:hAnsi="Arial" w:cs="Arial"/>
        </w:rPr>
      </w:pPr>
      <w:r w:rsidRPr="000C5652">
        <w:rPr>
          <w:rFonts w:ascii="Arial" w:hAnsi="Arial" w:cs="Arial"/>
        </w:rPr>
        <w:t>Abebe, S.A. (2023) Refugee entrepreneurship: systematic and thematic analyses and a research agenda. Small Business Economics,</w:t>
      </w:r>
    </w:p>
    <w:p w14:paraId="171A8B5C" w14:textId="4C6038C1" w:rsidR="000C5652" w:rsidRPr="000C5652" w:rsidRDefault="000C5652" w:rsidP="000C5652">
      <w:pPr>
        <w:spacing w:line="360" w:lineRule="auto"/>
        <w:jc w:val="both"/>
        <w:rPr>
          <w:rFonts w:ascii="Arial" w:hAnsi="Arial" w:cs="Arial"/>
        </w:rPr>
      </w:pPr>
      <w:r w:rsidRPr="000C5652">
        <w:rPr>
          <w:rFonts w:ascii="Arial" w:hAnsi="Arial" w:cs="Arial"/>
        </w:rPr>
        <w:t>Adamson, F.B. &amp; Demetriou, M. (2007) ‘Remapping the boundaries of state and national identity’, European Journal of International Relations,</w:t>
      </w:r>
    </w:p>
    <w:p w14:paraId="7060FB85"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Ahmed, T. (2022) A revised model of pro-environmental behaviour and individual resilience of ethnic minority food retail SMEs in the UK. PhD thesis. University of Huddersfield.  </w:t>
      </w:r>
    </w:p>
    <w:p w14:paraId="539E18DF" w14:textId="77777777" w:rsidR="000C5652" w:rsidRPr="000C5652" w:rsidRDefault="000C5652" w:rsidP="000C5652">
      <w:pPr>
        <w:spacing w:line="360" w:lineRule="auto"/>
        <w:jc w:val="both"/>
        <w:rPr>
          <w:rFonts w:ascii="Arial" w:hAnsi="Arial" w:cs="Arial"/>
        </w:rPr>
      </w:pPr>
      <w:r w:rsidRPr="000C5652">
        <w:rPr>
          <w:rFonts w:ascii="Arial" w:hAnsi="Arial" w:cs="Arial"/>
        </w:rPr>
        <w:t>Anderson, B. (2020) New Directions in Migration Studies. Bristol: Policy Press.</w:t>
      </w:r>
    </w:p>
    <w:p w14:paraId="732D1114" w14:textId="7D139A40" w:rsidR="000C5652" w:rsidRPr="000C5652" w:rsidRDefault="000C5652" w:rsidP="000C5652">
      <w:pPr>
        <w:spacing w:line="360" w:lineRule="auto"/>
        <w:jc w:val="both"/>
        <w:rPr>
          <w:rFonts w:ascii="Arial" w:hAnsi="Arial" w:cs="Arial"/>
        </w:rPr>
      </w:pPr>
      <w:r w:rsidRPr="000C5652">
        <w:rPr>
          <w:rFonts w:ascii="Arial" w:hAnsi="Arial" w:cs="Arial"/>
        </w:rPr>
        <w:t>Bai, W., Kao, P. &amp; Wu, J. (2021) ‘Returnee entrepreneurs and institutional uncertainty’, Journal of Business Research,</w:t>
      </w:r>
    </w:p>
    <w:p w14:paraId="22F525F4"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Be the Business (2020) Ethnic minority-led SMEs: Qualitative research report. Available at:  </w:t>
      </w:r>
    </w:p>
    <w:p w14:paraId="31BDB485" w14:textId="56AC27E1" w:rsidR="000C5652" w:rsidRPr="000C5652" w:rsidRDefault="000C5652" w:rsidP="000C5652">
      <w:pPr>
        <w:spacing w:line="360" w:lineRule="auto"/>
        <w:jc w:val="both"/>
        <w:rPr>
          <w:rFonts w:ascii="Arial" w:hAnsi="Arial" w:cs="Arial"/>
        </w:rPr>
      </w:pPr>
      <w:r w:rsidRPr="000C5652">
        <w:rPr>
          <w:rFonts w:ascii="Arial" w:hAnsi="Arial" w:cs="Arial"/>
        </w:rPr>
        <w:t xml:space="preserve">Berntsen, L., de Lange, T., </w:t>
      </w:r>
      <w:proofErr w:type="spellStart"/>
      <w:r w:rsidRPr="000C5652">
        <w:rPr>
          <w:rFonts w:ascii="Arial" w:hAnsi="Arial" w:cs="Arial"/>
        </w:rPr>
        <w:t>Kalaš</w:t>
      </w:r>
      <w:proofErr w:type="spellEnd"/>
      <w:r w:rsidRPr="000C5652">
        <w:rPr>
          <w:rFonts w:ascii="Arial" w:hAnsi="Arial" w:cs="Arial"/>
        </w:rPr>
        <w:t xml:space="preserve">, I. &amp; </w:t>
      </w:r>
      <w:proofErr w:type="spellStart"/>
      <w:r w:rsidRPr="000C5652">
        <w:rPr>
          <w:rFonts w:ascii="Arial" w:hAnsi="Arial" w:cs="Arial"/>
        </w:rPr>
        <w:t>Hanoeman</w:t>
      </w:r>
      <w:proofErr w:type="spellEnd"/>
      <w:r w:rsidRPr="000C5652">
        <w:rPr>
          <w:rFonts w:ascii="Arial" w:hAnsi="Arial" w:cs="Arial"/>
        </w:rPr>
        <w:t>, R. (2022) ‘Migrant entrepreneurship enablers’, Work, Employment &amp; Society,</w:t>
      </w:r>
    </w:p>
    <w:p w14:paraId="55C3129B"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Birmingham City Council (2026) Birmingham Food System Strategy. Birmingham City Council.  </w:t>
      </w:r>
    </w:p>
    <w:p w14:paraId="37AD984E" w14:textId="6943D96E" w:rsidR="000C5652" w:rsidRPr="000C5652" w:rsidRDefault="000C5652" w:rsidP="000C5652">
      <w:pPr>
        <w:spacing w:line="360" w:lineRule="auto"/>
        <w:jc w:val="both"/>
        <w:rPr>
          <w:rFonts w:ascii="Arial" w:hAnsi="Arial" w:cs="Arial"/>
        </w:rPr>
      </w:pPr>
      <w:r w:rsidRPr="000C5652">
        <w:rPr>
          <w:rFonts w:ascii="Arial" w:hAnsi="Arial" w:cs="Arial"/>
        </w:rPr>
        <w:lastRenderedPageBreak/>
        <w:t>Bizri, R.M. (2017) ‘Refugee-entrepreneurship: a social capital perspective’, Entrepreneurship &amp; Regional Development,</w:t>
      </w:r>
    </w:p>
    <w:p w14:paraId="19B8B391" w14:textId="1243BF40" w:rsidR="000C5652" w:rsidRPr="000C5652" w:rsidRDefault="000C5652" w:rsidP="000C5652">
      <w:pPr>
        <w:spacing w:line="360" w:lineRule="auto"/>
        <w:jc w:val="both"/>
        <w:rPr>
          <w:rFonts w:ascii="Arial" w:hAnsi="Arial" w:cs="Arial"/>
        </w:rPr>
      </w:pPr>
      <w:r w:rsidRPr="000C5652">
        <w:rPr>
          <w:rFonts w:ascii="Arial" w:hAnsi="Arial" w:cs="Arial"/>
        </w:rPr>
        <w:t>Bonhomme, M. &amp; Muldoon, J. (2024) ‘Racism and food delivery platforms’, Ethnic and Racial Studies,</w:t>
      </w:r>
    </w:p>
    <w:p w14:paraId="5DCD833D" w14:textId="77777777" w:rsidR="000C5652" w:rsidRPr="000C5652" w:rsidRDefault="000C5652" w:rsidP="000C5652">
      <w:pPr>
        <w:spacing w:line="360" w:lineRule="auto"/>
        <w:jc w:val="both"/>
        <w:rPr>
          <w:rFonts w:ascii="Arial" w:hAnsi="Arial" w:cs="Arial"/>
        </w:rPr>
      </w:pPr>
      <w:r w:rsidRPr="000C5652">
        <w:rPr>
          <w:rFonts w:ascii="Arial" w:hAnsi="Arial" w:cs="Arial"/>
        </w:rPr>
        <w:t>Braun, V. and Clarke, V. (2006) ‘Using thematic analysis in psychology’, Qualitative Research in Psychology.</w:t>
      </w:r>
    </w:p>
    <w:p w14:paraId="30309287" w14:textId="77777777" w:rsidR="000C5652" w:rsidRPr="000C5652" w:rsidRDefault="000C5652" w:rsidP="000C5652">
      <w:pPr>
        <w:spacing w:line="360" w:lineRule="auto"/>
        <w:jc w:val="both"/>
        <w:rPr>
          <w:rFonts w:ascii="Arial" w:hAnsi="Arial" w:cs="Arial"/>
        </w:rPr>
      </w:pPr>
      <w:r w:rsidRPr="000C5652">
        <w:rPr>
          <w:rFonts w:ascii="Arial" w:hAnsi="Arial" w:cs="Arial"/>
        </w:rPr>
        <w:t>Bryman, A. (2016) Social Research Methods</w:t>
      </w:r>
    </w:p>
    <w:p w14:paraId="527216F0"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Buettner, E. (2008) Empire Families &amp; the Making of British Multiculturalism. </w:t>
      </w:r>
    </w:p>
    <w:p w14:paraId="7DE6E37A"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Castles, S. &amp; Miller, M.J. (2003) The Age of Migration. New York: Guilford Press. </w:t>
      </w:r>
    </w:p>
    <w:p w14:paraId="1DB1CDE9" w14:textId="77777777" w:rsidR="000C5652" w:rsidRPr="000C5652" w:rsidRDefault="000C5652" w:rsidP="000C5652">
      <w:pPr>
        <w:spacing w:line="360" w:lineRule="auto"/>
        <w:jc w:val="both"/>
        <w:rPr>
          <w:rFonts w:ascii="Arial" w:hAnsi="Arial" w:cs="Arial"/>
        </w:rPr>
      </w:pPr>
      <w:r w:rsidRPr="000C5652">
        <w:rPr>
          <w:rFonts w:ascii="Arial" w:hAnsi="Arial" w:cs="Arial"/>
        </w:rPr>
        <w:t>Clark, K. and Drinkwater, S. (2010) ‘Recent trends in minority ethnic entrepreneurship in Britain’, International Small Business Journal.</w:t>
      </w:r>
    </w:p>
    <w:p w14:paraId="49353098"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Counihan, C. &amp; Van </w:t>
      </w:r>
      <w:proofErr w:type="spellStart"/>
      <w:r w:rsidRPr="000C5652">
        <w:rPr>
          <w:rFonts w:ascii="Arial" w:hAnsi="Arial" w:cs="Arial"/>
        </w:rPr>
        <w:t>Esterik</w:t>
      </w:r>
      <w:proofErr w:type="spellEnd"/>
      <w:r w:rsidRPr="000C5652">
        <w:rPr>
          <w:rFonts w:ascii="Arial" w:hAnsi="Arial" w:cs="Arial"/>
        </w:rPr>
        <w:t xml:space="preserve">, P. (2013) Food and Culture: A Reader. </w:t>
      </w:r>
    </w:p>
    <w:p w14:paraId="189625F7" w14:textId="77777777" w:rsidR="000C5652" w:rsidRPr="000C5652" w:rsidRDefault="000C5652" w:rsidP="000C5652">
      <w:pPr>
        <w:spacing w:line="360" w:lineRule="auto"/>
        <w:jc w:val="both"/>
        <w:rPr>
          <w:rFonts w:ascii="Arial" w:hAnsi="Arial" w:cs="Arial"/>
        </w:rPr>
      </w:pPr>
      <w:r w:rsidRPr="000C5652">
        <w:rPr>
          <w:rFonts w:ascii="Arial" w:hAnsi="Arial" w:cs="Arial"/>
        </w:rPr>
        <w:t>Dabić, M. et al. (2020) Immigrant Entrepreneurship: A Review and Research Agenda. Journal of</w:t>
      </w:r>
      <w:r w:rsidRPr="000C5652">
        <w:rPr>
          <w:rFonts w:ascii="Arial" w:hAnsi="Arial" w:cs="Arial"/>
        </w:rPr>
        <w:t xml:space="preserve"> </w:t>
      </w:r>
      <w:r w:rsidRPr="000C5652">
        <w:rPr>
          <w:rFonts w:ascii="Arial" w:hAnsi="Arial" w:cs="Arial"/>
        </w:rPr>
        <w:t>Business Research.</w:t>
      </w:r>
    </w:p>
    <w:p w14:paraId="533B3A0A" w14:textId="6518A24F" w:rsidR="000C5652" w:rsidRPr="000C5652" w:rsidRDefault="000C5652" w:rsidP="000C5652">
      <w:pPr>
        <w:spacing w:line="360" w:lineRule="auto"/>
        <w:jc w:val="both"/>
        <w:rPr>
          <w:rFonts w:ascii="Arial" w:hAnsi="Arial" w:cs="Arial"/>
        </w:rPr>
      </w:pPr>
      <w:r w:rsidRPr="000C5652">
        <w:rPr>
          <w:rFonts w:ascii="Arial" w:hAnsi="Arial" w:cs="Arial"/>
        </w:rPr>
        <w:t>Drori, I., Honig, B. &amp; Wright, M. (2009) ‘Transnational entrepreneurship’, Entrepreneurship Theory &amp; Practice</w:t>
      </w:r>
      <w:r>
        <w:rPr>
          <w:rFonts w:ascii="Arial" w:hAnsi="Arial" w:cs="Arial"/>
        </w:rPr>
        <w:t>,</w:t>
      </w:r>
    </w:p>
    <w:p w14:paraId="222E6C26" w14:textId="170287BE" w:rsidR="000C5652" w:rsidRPr="000C5652" w:rsidRDefault="000C5652" w:rsidP="000C5652">
      <w:pPr>
        <w:spacing w:line="360" w:lineRule="auto"/>
        <w:jc w:val="both"/>
        <w:rPr>
          <w:rFonts w:ascii="Arial" w:hAnsi="Arial" w:cs="Arial"/>
        </w:rPr>
      </w:pPr>
      <w:r w:rsidRPr="000C5652">
        <w:rPr>
          <w:rFonts w:ascii="Arial" w:hAnsi="Arial" w:cs="Arial"/>
        </w:rPr>
        <w:t xml:space="preserve">Elo, M., </w:t>
      </w:r>
      <w:proofErr w:type="spellStart"/>
      <w:r w:rsidRPr="000C5652">
        <w:rPr>
          <w:rFonts w:ascii="Arial" w:hAnsi="Arial" w:cs="Arial"/>
        </w:rPr>
        <w:t>Täube</w:t>
      </w:r>
      <w:proofErr w:type="spellEnd"/>
      <w:r w:rsidRPr="000C5652">
        <w:rPr>
          <w:rFonts w:ascii="Arial" w:hAnsi="Arial" w:cs="Arial"/>
        </w:rPr>
        <w:t>, F. &amp; Servais, P. (2022) ‘Transnational diaspora entrepreneurship’, Journal of World Business,</w:t>
      </w:r>
    </w:p>
    <w:p w14:paraId="69F7B176" w14:textId="40D883E1" w:rsidR="000C5652" w:rsidRPr="000C5652" w:rsidRDefault="000C5652" w:rsidP="000C5652">
      <w:pPr>
        <w:spacing w:line="360" w:lineRule="auto"/>
        <w:jc w:val="both"/>
        <w:rPr>
          <w:rFonts w:ascii="Arial" w:hAnsi="Arial" w:cs="Arial"/>
        </w:rPr>
      </w:pPr>
      <w:r w:rsidRPr="000C5652">
        <w:rPr>
          <w:rFonts w:ascii="Arial" w:hAnsi="Arial" w:cs="Arial"/>
        </w:rPr>
        <w:t>Falcão, R.P.Q., Silva-Rêgo, B. &amp; Cruz, E.P. (2024) ‘Migrant entrepreneurship: Turning challenges into opportunities’, AIB Insights,</w:t>
      </w:r>
    </w:p>
    <w:p w14:paraId="5E5FFCE4"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Federation of Small Businesses (FSB) (2020) Unlocking Opportunity: The value of ethnic minority firms in UK economic activity.  </w:t>
      </w:r>
    </w:p>
    <w:p w14:paraId="2375AECA" w14:textId="3D328B93" w:rsidR="000C5652" w:rsidRPr="000C5652" w:rsidRDefault="000C5652" w:rsidP="000C5652">
      <w:pPr>
        <w:spacing w:line="360" w:lineRule="auto"/>
        <w:jc w:val="both"/>
        <w:rPr>
          <w:rFonts w:ascii="Arial" w:hAnsi="Arial" w:cs="Arial"/>
        </w:rPr>
      </w:pPr>
      <w:r w:rsidRPr="000C5652">
        <w:rPr>
          <w:rFonts w:ascii="Arial" w:hAnsi="Arial" w:cs="Arial"/>
        </w:rPr>
        <w:t>Gaweł, A., Mroczek-</w:t>
      </w:r>
      <w:proofErr w:type="spellStart"/>
      <w:r w:rsidRPr="000C5652">
        <w:rPr>
          <w:rFonts w:ascii="Arial" w:hAnsi="Arial" w:cs="Arial"/>
        </w:rPr>
        <w:t>Dąbrowska</w:t>
      </w:r>
      <w:proofErr w:type="spellEnd"/>
      <w:r w:rsidRPr="000C5652">
        <w:rPr>
          <w:rFonts w:ascii="Arial" w:hAnsi="Arial" w:cs="Arial"/>
        </w:rPr>
        <w:t xml:space="preserve">, K., </w:t>
      </w:r>
      <w:proofErr w:type="spellStart"/>
      <w:r w:rsidRPr="000C5652">
        <w:rPr>
          <w:rFonts w:ascii="Arial" w:hAnsi="Arial" w:cs="Arial"/>
        </w:rPr>
        <w:t>Głodowska</w:t>
      </w:r>
      <w:proofErr w:type="spellEnd"/>
      <w:r w:rsidRPr="000C5652">
        <w:rPr>
          <w:rFonts w:ascii="Arial" w:hAnsi="Arial" w:cs="Arial"/>
        </w:rPr>
        <w:t>, A. &amp; Wach, K. (2024) Conceptual insights into diverse pathways in migrant entrepreneurship, International Entrepreneurship Review,</w:t>
      </w:r>
    </w:p>
    <w:p w14:paraId="74BF4DCD"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Goulbourne, H. et al. (2010) The Caribbean Diaspora in the UK. </w:t>
      </w:r>
    </w:p>
    <w:p w14:paraId="6A18AA2E" w14:textId="77777777" w:rsidR="000C5652" w:rsidRPr="000C5652" w:rsidRDefault="000C5652" w:rsidP="000C5652">
      <w:pPr>
        <w:spacing w:line="360" w:lineRule="auto"/>
        <w:jc w:val="both"/>
        <w:rPr>
          <w:rFonts w:ascii="Arial" w:hAnsi="Arial" w:cs="Arial"/>
        </w:rPr>
      </w:pPr>
      <w:proofErr w:type="spellStart"/>
      <w:r w:rsidRPr="000C5652">
        <w:rPr>
          <w:rFonts w:ascii="Arial" w:hAnsi="Arial" w:cs="Arial"/>
        </w:rPr>
        <w:t>HyamsSsekasi</w:t>
      </w:r>
      <w:proofErr w:type="spellEnd"/>
      <w:r w:rsidRPr="000C5652">
        <w:rPr>
          <w:rFonts w:ascii="Arial" w:hAnsi="Arial" w:cs="Arial"/>
        </w:rPr>
        <w:t xml:space="preserve">, D. &amp; Chimenya, A. (2024) ‘The theoretical perspective of migrant entrepreneurship in the United Kingdom’, in Migration and Entrepreneurship in the Global Context, Palgrave Macmillan.  </w:t>
      </w:r>
    </w:p>
    <w:p w14:paraId="4F459887"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Jones, T. &amp; Ram, M. (2008) Ethnic Minorities in Business. </w:t>
      </w:r>
    </w:p>
    <w:p w14:paraId="3BF94983" w14:textId="77777777" w:rsidR="000C5652" w:rsidRPr="000C5652" w:rsidRDefault="000C5652" w:rsidP="000C5652">
      <w:pPr>
        <w:spacing w:line="360" w:lineRule="auto"/>
        <w:jc w:val="both"/>
        <w:rPr>
          <w:rFonts w:ascii="Arial" w:hAnsi="Arial" w:cs="Arial"/>
        </w:rPr>
      </w:pPr>
      <w:proofErr w:type="spellStart"/>
      <w:r w:rsidRPr="000C5652">
        <w:rPr>
          <w:rFonts w:ascii="Arial" w:hAnsi="Arial" w:cs="Arial"/>
        </w:rPr>
        <w:lastRenderedPageBreak/>
        <w:t>Kershen</w:t>
      </w:r>
      <w:proofErr w:type="spellEnd"/>
      <w:r w:rsidRPr="000C5652">
        <w:rPr>
          <w:rFonts w:ascii="Arial" w:hAnsi="Arial" w:cs="Arial"/>
        </w:rPr>
        <w:t xml:space="preserve">, A. (2002) Food in the Migrant Experience. </w:t>
      </w:r>
    </w:p>
    <w:p w14:paraId="6585F197" w14:textId="77777777" w:rsidR="000C5652" w:rsidRPr="000C5652" w:rsidRDefault="000C5652" w:rsidP="000C5652">
      <w:pPr>
        <w:spacing w:line="360" w:lineRule="auto"/>
        <w:jc w:val="both"/>
        <w:rPr>
          <w:rFonts w:ascii="Arial" w:hAnsi="Arial" w:cs="Arial"/>
        </w:rPr>
      </w:pPr>
      <w:proofErr w:type="spellStart"/>
      <w:r w:rsidRPr="000C5652">
        <w:rPr>
          <w:rFonts w:ascii="Arial" w:hAnsi="Arial" w:cs="Arial"/>
        </w:rPr>
        <w:t>Kershen</w:t>
      </w:r>
      <w:proofErr w:type="spellEnd"/>
      <w:r w:rsidRPr="000C5652">
        <w:rPr>
          <w:rFonts w:ascii="Arial" w:hAnsi="Arial" w:cs="Arial"/>
        </w:rPr>
        <w:t>, A. (2002) Food in the Migrant Experience. Aldershot: Ashgate.</w:t>
      </w:r>
    </w:p>
    <w:p w14:paraId="5E92273D" w14:textId="77777777" w:rsidR="000C5652" w:rsidRPr="000C5652" w:rsidRDefault="000C5652" w:rsidP="000C5652">
      <w:pPr>
        <w:spacing w:line="360" w:lineRule="auto"/>
        <w:jc w:val="both"/>
        <w:rPr>
          <w:rFonts w:ascii="Arial" w:hAnsi="Arial" w:cs="Arial"/>
        </w:rPr>
      </w:pPr>
      <w:r w:rsidRPr="000C5652">
        <w:rPr>
          <w:rFonts w:ascii="Arial" w:hAnsi="Arial" w:cs="Arial"/>
        </w:rPr>
        <w:t>Khan, S. (2018) ‘Ethnic diversity and entrepreneurship in the UK’, British Food Journal,</w:t>
      </w:r>
    </w:p>
    <w:p w14:paraId="27F832E4" w14:textId="77777777" w:rsidR="000C5652" w:rsidRPr="000C5652" w:rsidRDefault="000C5652" w:rsidP="000C5652">
      <w:pPr>
        <w:spacing w:line="360" w:lineRule="auto"/>
        <w:jc w:val="both"/>
        <w:rPr>
          <w:rFonts w:ascii="Arial" w:hAnsi="Arial" w:cs="Arial"/>
        </w:rPr>
      </w:pPr>
      <w:r w:rsidRPr="000C5652">
        <w:rPr>
          <w:rFonts w:ascii="Arial" w:hAnsi="Arial" w:cs="Arial"/>
        </w:rPr>
        <w:t>Kloosterman, R. and Rath, J. (2010) Immigrant Entrepreneurs: Venturing Abroad in the Age of Globalization.</w:t>
      </w:r>
    </w:p>
    <w:p w14:paraId="77C52599" w14:textId="6E68C228" w:rsidR="000C5652" w:rsidRPr="000C5652" w:rsidRDefault="000C5652" w:rsidP="000C5652">
      <w:pPr>
        <w:spacing w:line="360" w:lineRule="auto"/>
        <w:jc w:val="both"/>
        <w:rPr>
          <w:rFonts w:ascii="Arial" w:hAnsi="Arial" w:cs="Arial"/>
        </w:rPr>
      </w:pPr>
      <w:r w:rsidRPr="000C5652">
        <w:rPr>
          <w:rFonts w:ascii="Arial" w:hAnsi="Arial" w:cs="Arial"/>
        </w:rPr>
        <w:t>McEwan, C., Pollard, J. &amp; Henry, N. (2005) Re-visioning the “global city”: multicultural economic development in Birmingham.</w:t>
      </w:r>
    </w:p>
    <w:p w14:paraId="61405771"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Metcalf, H. et al. (1996) Asian Business in Britain. </w:t>
      </w:r>
    </w:p>
    <w:p w14:paraId="7C676370" w14:textId="77777777" w:rsidR="000C5652" w:rsidRPr="000C5652" w:rsidRDefault="000C5652" w:rsidP="000C5652">
      <w:pPr>
        <w:spacing w:line="360" w:lineRule="auto"/>
        <w:jc w:val="both"/>
        <w:rPr>
          <w:rFonts w:ascii="Arial" w:hAnsi="Arial" w:cs="Arial"/>
        </w:rPr>
      </w:pPr>
      <w:r w:rsidRPr="000C5652">
        <w:rPr>
          <w:rFonts w:ascii="Arial" w:hAnsi="Arial" w:cs="Arial"/>
        </w:rPr>
        <w:t>Nowell, L.S., Norris, J.M., White, D.E. and Moules, N.J. (2017) Thematic analysis: Striving to meet the trustworthiness criteria, International Journal of Qualitative Methods, 16(1).</w:t>
      </w:r>
    </w:p>
    <w:p w14:paraId="255EB447"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OECD (2024) International Migration Outlook 2024 — United Kingdom Chapter. Organisation for Economic Co-operation and Development.  </w:t>
      </w:r>
    </w:p>
    <w:p w14:paraId="3D36D38C" w14:textId="77777777" w:rsidR="000C5652" w:rsidRPr="000C5652" w:rsidRDefault="000C5652" w:rsidP="000C5652">
      <w:pPr>
        <w:spacing w:line="360" w:lineRule="auto"/>
        <w:jc w:val="both"/>
        <w:rPr>
          <w:rFonts w:ascii="Arial" w:hAnsi="Arial" w:cs="Arial"/>
        </w:rPr>
      </w:pPr>
      <w:r w:rsidRPr="000C5652">
        <w:rPr>
          <w:rFonts w:ascii="Arial" w:hAnsi="Arial" w:cs="Arial"/>
        </w:rPr>
        <w:t>Office for National Statistics (2023) Migration statistics. Available at: https://www.ons.gov.uk</w:t>
      </w:r>
    </w:p>
    <w:p w14:paraId="7B5E6DD5"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Panayi, P. (2010) An Immigration History of Modern Britain. </w:t>
      </w:r>
    </w:p>
    <w:p w14:paraId="70A88B9F"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Panayi, P. (2010) Spicing Up Britain. London: </w:t>
      </w:r>
      <w:proofErr w:type="spellStart"/>
      <w:r w:rsidRPr="000C5652">
        <w:rPr>
          <w:rFonts w:ascii="Arial" w:hAnsi="Arial" w:cs="Arial"/>
        </w:rPr>
        <w:t>Reaktion</w:t>
      </w:r>
      <w:proofErr w:type="spellEnd"/>
      <w:r w:rsidRPr="000C5652">
        <w:rPr>
          <w:rFonts w:ascii="Arial" w:hAnsi="Arial" w:cs="Arial"/>
        </w:rPr>
        <w:t xml:space="preserve"> Books.</w:t>
      </w:r>
    </w:p>
    <w:p w14:paraId="0D014DB9" w14:textId="77777777" w:rsidR="000C5652" w:rsidRPr="000C5652" w:rsidRDefault="000C5652" w:rsidP="000C5652">
      <w:pPr>
        <w:spacing w:line="360" w:lineRule="auto"/>
        <w:jc w:val="both"/>
        <w:rPr>
          <w:rFonts w:ascii="Arial" w:hAnsi="Arial" w:cs="Arial"/>
        </w:rPr>
      </w:pPr>
      <w:r w:rsidRPr="000C5652">
        <w:rPr>
          <w:rFonts w:ascii="Arial" w:hAnsi="Arial" w:cs="Arial"/>
        </w:rPr>
        <w:t>Ram, M., Jones, T. and Villares-Varela, M. (2017) Migrant entrepreneurship: Reflections on research and practice, International Small Business Journal,</w:t>
      </w:r>
    </w:p>
    <w:p w14:paraId="060F6889" w14:textId="04D32705" w:rsidR="000C5652" w:rsidRPr="000C5652" w:rsidRDefault="000C5652" w:rsidP="000C5652">
      <w:pPr>
        <w:spacing w:line="360" w:lineRule="auto"/>
        <w:jc w:val="both"/>
        <w:rPr>
          <w:rFonts w:ascii="Arial" w:hAnsi="Arial" w:cs="Arial"/>
        </w:rPr>
      </w:pPr>
      <w:r w:rsidRPr="000C5652">
        <w:rPr>
          <w:rFonts w:ascii="Arial" w:hAnsi="Arial" w:cs="Arial"/>
        </w:rPr>
        <w:t>Ram, M., Jones, T., Abbas, T. &amp; Sanghera, B. (2002) ‘Ethnic minority enterprise in its urban context: South Asian restaurants in Birmingham’, International Journal of Urban and Regional Research, 26(1),</w:t>
      </w:r>
    </w:p>
    <w:p w14:paraId="1829F756" w14:textId="78595462" w:rsidR="000C5652" w:rsidRPr="000C5652" w:rsidRDefault="000C5652" w:rsidP="000C5652">
      <w:pPr>
        <w:spacing w:line="360" w:lineRule="auto"/>
        <w:jc w:val="both"/>
        <w:rPr>
          <w:rFonts w:ascii="Arial" w:hAnsi="Arial" w:cs="Arial"/>
        </w:rPr>
      </w:pPr>
      <w:r w:rsidRPr="000C5652">
        <w:rPr>
          <w:rFonts w:ascii="Arial" w:hAnsi="Arial" w:cs="Arial"/>
        </w:rPr>
        <w:t>Salehi, A. (2026) ‘Understanding the nature of ethnic entrepreneurship: A systematic literature review’, Journal of Ethnic Entrepreneurship,</w:t>
      </w:r>
    </w:p>
    <w:p w14:paraId="1D024E20"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Saunders, M., Lewis, P. and Thornhill, A. (2019) Research Methods for Business Students. 8th </w:t>
      </w:r>
      <w:proofErr w:type="spellStart"/>
      <w:r w:rsidRPr="000C5652">
        <w:rPr>
          <w:rFonts w:ascii="Arial" w:hAnsi="Arial" w:cs="Arial"/>
        </w:rPr>
        <w:t>edn</w:t>
      </w:r>
      <w:proofErr w:type="spellEnd"/>
      <w:r w:rsidRPr="000C5652">
        <w:rPr>
          <w:rFonts w:ascii="Arial" w:hAnsi="Arial" w:cs="Arial"/>
        </w:rPr>
        <w:t>. Harlow: Pearson.</w:t>
      </w:r>
    </w:p>
    <w:p w14:paraId="7C7BD7B8"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Shinnie, X. (2023) Multicultural embeddedness and breakout in Birmingham’s migrant entrepreneurship. PhD thesis, Birmingham City University.  </w:t>
      </w:r>
    </w:p>
    <w:p w14:paraId="360FB397" w14:textId="77777777" w:rsidR="000C5652" w:rsidRPr="000C5652" w:rsidRDefault="000C5652" w:rsidP="000C5652">
      <w:pPr>
        <w:spacing w:line="360" w:lineRule="auto"/>
        <w:jc w:val="both"/>
        <w:rPr>
          <w:rFonts w:ascii="Arial" w:hAnsi="Arial" w:cs="Arial"/>
        </w:rPr>
      </w:pPr>
      <w:proofErr w:type="spellStart"/>
      <w:r w:rsidRPr="000C5652">
        <w:rPr>
          <w:rFonts w:ascii="Arial" w:hAnsi="Arial" w:cs="Arial"/>
        </w:rPr>
        <w:t>Sithas</w:t>
      </w:r>
      <w:proofErr w:type="spellEnd"/>
      <w:r w:rsidRPr="000C5652">
        <w:rPr>
          <w:rFonts w:ascii="Arial" w:hAnsi="Arial" w:cs="Arial"/>
        </w:rPr>
        <w:t xml:space="preserve">, M.T.M. &amp; Surangi, H.A.K.N.S. (2020) Systematic Literature Review on Ethnic Minority Entrepreneurship, University of Kelaniya.  </w:t>
      </w:r>
    </w:p>
    <w:p w14:paraId="13698A8A" w14:textId="77777777" w:rsidR="000C5652" w:rsidRPr="000C5652" w:rsidRDefault="000C5652" w:rsidP="000C5652">
      <w:pPr>
        <w:spacing w:line="360" w:lineRule="auto"/>
        <w:jc w:val="both"/>
        <w:rPr>
          <w:rFonts w:ascii="Arial" w:hAnsi="Arial" w:cs="Arial"/>
        </w:rPr>
      </w:pPr>
      <w:r w:rsidRPr="000C5652">
        <w:rPr>
          <w:rFonts w:ascii="Arial" w:hAnsi="Arial" w:cs="Arial"/>
        </w:rPr>
        <w:lastRenderedPageBreak/>
        <w:t xml:space="preserve">UCL Institute for Fiscal Studies (2023) Food Purchasing Behaviours Across Ethnic Groups in the UK. London: UCL.  </w:t>
      </w:r>
    </w:p>
    <w:p w14:paraId="52F48C13" w14:textId="77777777" w:rsidR="000C5652" w:rsidRDefault="000C5652" w:rsidP="000C5652">
      <w:pPr>
        <w:spacing w:line="360" w:lineRule="auto"/>
        <w:jc w:val="both"/>
      </w:pPr>
      <w:r w:rsidRPr="000C5652">
        <w:rPr>
          <w:rFonts w:ascii="Arial" w:hAnsi="Arial" w:cs="Arial"/>
        </w:rPr>
        <w:t>Wessendorf, S. (2014) Commonplace Diversity: Social Relations in a Superdiverse Context.</w:t>
      </w:r>
    </w:p>
    <w:p w14:paraId="0AAE9ABC" w14:textId="77777777" w:rsidR="000C5652" w:rsidRPr="000C5652" w:rsidRDefault="000C5652" w:rsidP="000C5652">
      <w:pPr>
        <w:spacing w:line="360" w:lineRule="auto"/>
        <w:jc w:val="both"/>
        <w:rPr>
          <w:rFonts w:ascii="Arial" w:hAnsi="Arial" w:cs="Arial"/>
        </w:rPr>
      </w:pPr>
      <w:r w:rsidRPr="000C5652">
        <w:rPr>
          <w:rFonts w:ascii="Arial" w:hAnsi="Arial" w:cs="Arial"/>
        </w:rPr>
        <w:t xml:space="preserve">Williams, C. &amp; Round, J. (2009) Ethnic Entrepreneurs and Economic Informality. </w:t>
      </w:r>
    </w:p>
    <w:sectPr w:rsidR="000C5652" w:rsidRPr="000C56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67D"/>
    <w:rsid w:val="0002141D"/>
    <w:rsid w:val="000C5652"/>
    <w:rsid w:val="002F4C37"/>
    <w:rsid w:val="003F0E0B"/>
    <w:rsid w:val="00407B4D"/>
    <w:rsid w:val="00420160"/>
    <w:rsid w:val="0046729E"/>
    <w:rsid w:val="00581731"/>
    <w:rsid w:val="005E175E"/>
    <w:rsid w:val="00610B43"/>
    <w:rsid w:val="0063467D"/>
    <w:rsid w:val="00762823"/>
    <w:rsid w:val="008776BD"/>
    <w:rsid w:val="00A66B0D"/>
    <w:rsid w:val="00AA21CF"/>
    <w:rsid w:val="00C4363E"/>
    <w:rsid w:val="00C76342"/>
    <w:rsid w:val="00C931BC"/>
    <w:rsid w:val="00C961BA"/>
    <w:rsid w:val="00CB17C5"/>
    <w:rsid w:val="00D37C18"/>
    <w:rsid w:val="00D40182"/>
    <w:rsid w:val="00F01350"/>
    <w:rsid w:val="00FE0BB8"/>
    <w:rsid w:val="00FE6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43D0A"/>
  <w15:chartTrackingRefBased/>
  <w15:docId w15:val="{479907E5-9B93-46CC-895A-FF79FC3FC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6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46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46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6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6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6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6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6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6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6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46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46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6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6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6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6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6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67D"/>
    <w:rPr>
      <w:rFonts w:eastAsiaTheme="majorEastAsia" w:cstheme="majorBidi"/>
      <w:color w:val="272727" w:themeColor="text1" w:themeTint="D8"/>
    </w:rPr>
  </w:style>
  <w:style w:type="paragraph" w:styleId="Title">
    <w:name w:val="Title"/>
    <w:basedOn w:val="Normal"/>
    <w:next w:val="Normal"/>
    <w:link w:val="TitleChar"/>
    <w:uiPriority w:val="10"/>
    <w:qFormat/>
    <w:rsid w:val="006346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6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6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6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67D"/>
    <w:pPr>
      <w:spacing w:before="160"/>
      <w:jc w:val="center"/>
    </w:pPr>
    <w:rPr>
      <w:i/>
      <w:iCs/>
      <w:color w:val="404040" w:themeColor="text1" w:themeTint="BF"/>
    </w:rPr>
  </w:style>
  <w:style w:type="character" w:customStyle="1" w:styleId="QuoteChar">
    <w:name w:val="Quote Char"/>
    <w:basedOn w:val="DefaultParagraphFont"/>
    <w:link w:val="Quote"/>
    <w:uiPriority w:val="29"/>
    <w:rsid w:val="0063467D"/>
    <w:rPr>
      <w:i/>
      <w:iCs/>
      <w:color w:val="404040" w:themeColor="text1" w:themeTint="BF"/>
    </w:rPr>
  </w:style>
  <w:style w:type="paragraph" w:styleId="ListParagraph">
    <w:name w:val="List Paragraph"/>
    <w:basedOn w:val="Normal"/>
    <w:uiPriority w:val="34"/>
    <w:qFormat/>
    <w:rsid w:val="0063467D"/>
    <w:pPr>
      <w:ind w:left="720"/>
      <w:contextualSpacing/>
    </w:pPr>
  </w:style>
  <w:style w:type="character" w:styleId="IntenseEmphasis">
    <w:name w:val="Intense Emphasis"/>
    <w:basedOn w:val="DefaultParagraphFont"/>
    <w:uiPriority w:val="21"/>
    <w:qFormat/>
    <w:rsid w:val="0063467D"/>
    <w:rPr>
      <w:i/>
      <w:iCs/>
      <w:color w:val="0F4761" w:themeColor="accent1" w:themeShade="BF"/>
    </w:rPr>
  </w:style>
  <w:style w:type="paragraph" w:styleId="IntenseQuote">
    <w:name w:val="Intense Quote"/>
    <w:basedOn w:val="Normal"/>
    <w:next w:val="Normal"/>
    <w:link w:val="IntenseQuoteChar"/>
    <w:uiPriority w:val="30"/>
    <w:qFormat/>
    <w:rsid w:val="006346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467D"/>
    <w:rPr>
      <w:i/>
      <w:iCs/>
      <w:color w:val="0F4761" w:themeColor="accent1" w:themeShade="BF"/>
    </w:rPr>
  </w:style>
  <w:style w:type="character" w:styleId="IntenseReference">
    <w:name w:val="Intense Reference"/>
    <w:basedOn w:val="DefaultParagraphFont"/>
    <w:uiPriority w:val="32"/>
    <w:qFormat/>
    <w:rsid w:val="0063467D"/>
    <w:rPr>
      <w:b/>
      <w:bCs/>
      <w:smallCaps/>
      <w:color w:val="0F4761" w:themeColor="accent1" w:themeShade="BF"/>
      <w:spacing w:val="5"/>
    </w:rPr>
  </w:style>
  <w:style w:type="paragraph" w:styleId="TOCHeading">
    <w:name w:val="TOC Heading"/>
    <w:basedOn w:val="Heading1"/>
    <w:next w:val="Normal"/>
    <w:uiPriority w:val="39"/>
    <w:unhideWhenUsed/>
    <w:qFormat/>
    <w:rsid w:val="000C5652"/>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0C5652"/>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0C5652"/>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0C5652"/>
    <w:pPr>
      <w:spacing w:after="100"/>
      <w:ind w:left="440"/>
    </w:pPr>
    <w:rPr>
      <w:rFonts w:eastAsiaTheme="minorEastAsia" w:cs="Times New Roman"/>
      <w:kern w:val="0"/>
      <w:lang w:eastAsia="en-GB"/>
      <w14:ligatures w14:val="none"/>
    </w:rPr>
  </w:style>
  <w:style w:type="character" w:styleId="Hyperlink">
    <w:name w:val="Hyperlink"/>
    <w:basedOn w:val="DefaultParagraphFont"/>
    <w:uiPriority w:val="99"/>
    <w:unhideWhenUsed/>
    <w:rsid w:val="000C565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FEC15C-E0AD-422F-8B0A-2A6714474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40</Pages>
  <Words>12760</Words>
  <Characters>72732</Characters>
  <Application>Microsoft Office Word</Application>
  <DocSecurity>0</DocSecurity>
  <Lines>606</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Fraser (2240853)</dc:creator>
  <cp:keywords/>
  <dc:description/>
  <cp:lastModifiedBy>Daniel Fraser (2240853)</cp:lastModifiedBy>
  <cp:revision>1</cp:revision>
  <dcterms:created xsi:type="dcterms:W3CDTF">2026-03-27T11:57:00Z</dcterms:created>
  <dcterms:modified xsi:type="dcterms:W3CDTF">2026-03-29T13:14:00Z</dcterms:modified>
</cp:coreProperties>
</file>