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D5B34" w14:textId="198B1FCF" w:rsidR="001C7176" w:rsidRPr="001C7176" w:rsidRDefault="001C7176" w:rsidP="001C7176">
      <w:pPr>
        <w:spacing w:line="480" w:lineRule="auto"/>
        <w:jc w:val="center"/>
        <w:rPr>
          <w:rFonts w:ascii="Arial" w:hAnsi="Arial" w:cs="Arial"/>
          <w:b/>
          <w:u w:val="single"/>
        </w:rPr>
      </w:pPr>
      <w:r w:rsidRPr="001C7176">
        <w:rPr>
          <w:rFonts w:ascii="Arial" w:hAnsi="Arial" w:cs="Arial"/>
          <w:b/>
          <w:u w:val="single"/>
        </w:rPr>
        <w:t>Introduction</w:t>
      </w:r>
    </w:p>
    <w:p w14:paraId="01E1C5EE" w14:textId="22E97C2C" w:rsidR="001C7176" w:rsidRPr="001C7176" w:rsidRDefault="001C7176" w:rsidP="001C7176">
      <w:pPr>
        <w:spacing w:line="480" w:lineRule="auto"/>
        <w:rPr>
          <w:rFonts w:ascii="Arial" w:hAnsi="Arial" w:cs="Arial"/>
        </w:rPr>
      </w:pPr>
      <w:r w:rsidRPr="001C7176">
        <w:rPr>
          <w:rFonts w:ascii="Arial" w:hAnsi="Arial" w:cs="Arial"/>
        </w:rPr>
        <w:t xml:space="preserve">Within my resources, the learners will be introduced to the main theme of ‘Our World’. Sub-themes include ‘Food and Waste’ for Foundation Phase and ‘Habitats’ for Key Stage Two. These themes were picked because of the range of the seven ESDGC themes that can be addressed. I will introduce these themes in an apt and enthusiastic way in order to promote curiosity and engagement to understand about the world we live in. </w:t>
      </w:r>
    </w:p>
    <w:p w14:paraId="6E097233" w14:textId="4D72F71A" w:rsidR="00FC6197" w:rsidRDefault="00FC6197"/>
    <w:p w14:paraId="1D0A1504" w14:textId="77777777" w:rsidR="001C7176" w:rsidRDefault="001C7176" w:rsidP="001C7176">
      <w:pPr>
        <w:jc w:val="center"/>
        <w:rPr>
          <w:rFonts w:ascii="Arial" w:hAnsi="Arial" w:cs="Arial"/>
          <w:b/>
          <w:sz w:val="24"/>
          <w:u w:val="single"/>
        </w:rPr>
      </w:pPr>
      <w:r w:rsidRPr="004B3557">
        <w:rPr>
          <w:rFonts w:ascii="Arial" w:hAnsi="Arial" w:cs="Arial"/>
          <w:b/>
          <w:sz w:val="24"/>
          <w:u w:val="single"/>
        </w:rPr>
        <w:t>ESDGC – Explanation</w:t>
      </w:r>
    </w:p>
    <w:p w14:paraId="26D5010A" w14:textId="77777777" w:rsidR="001C7176" w:rsidRDefault="001C7176" w:rsidP="001C7176">
      <w:pPr>
        <w:jc w:val="center"/>
        <w:rPr>
          <w:rFonts w:ascii="Arial" w:hAnsi="Arial" w:cs="Arial"/>
          <w:b/>
          <w:sz w:val="24"/>
          <w:u w:val="single"/>
        </w:rPr>
      </w:pPr>
    </w:p>
    <w:p w14:paraId="54959427" w14:textId="77777777" w:rsidR="001C7176" w:rsidRPr="00D5276D" w:rsidRDefault="001C7176" w:rsidP="001C7176">
      <w:pPr>
        <w:spacing w:line="480" w:lineRule="auto"/>
        <w:rPr>
          <w:rFonts w:ascii="Arial" w:hAnsi="Arial" w:cs="Arial"/>
        </w:rPr>
      </w:pPr>
      <w:r w:rsidRPr="00D5276D">
        <w:rPr>
          <w:rFonts w:ascii="Arial" w:hAnsi="Arial" w:cs="Arial"/>
        </w:rPr>
        <w:t xml:space="preserve">Throughout all my resources, my aim is to try to promote ESDGC. ESDGC is an abbreviation for ‘Education for Sustainable Development and Global Citizenship’. When preparing for any subject lesson ESDGC should be taken into consideration in a cross-curricular approach. There are seven themes that construct ESDGC.  The Natural Environment – This promotes how we can care and protect our planet whilst realising and appreciating the importance of it. Health – This encourages healthy living and how we can improve our lifestyle to make health conscious choices. Identity and Culture – promotes diversity within different cultures and how it should be widely accepted by all. </w:t>
      </w:r>
      <w:proofErr w:type="spellStart"/>
      <w:r w:rsidRPr="00D5276D">
        <w:rPr>
          <w:rFonts w:ascii="Arial" w:hAnsi="Arial" w:cs="Arial"/>
        </w:rPr>
        <w:t>Its</w:t>
      </w:r>
      <w:proofErr w:type="spellEnd"/>
      <w:r w:rsidRPr="00D5276D">
        <w:rPr>
          <w:rFonts w:ascii="Arial" w:hAnsi="Arial" w:cs="Arial"/>
        </w:rPr>
        <w:t xml:space="preserve"> about learning to respect others for their beliefs that may they be different. Consumption and Waste – explains that resources are finite and how consumption of resources can affect future generations. Climate Change – Looks at reducing our carbon footprint and how little changes to our lifestyle can positively/negatively affect the planet. Choices and Decisions – makes the learners aware that all choices come with consequences.</w:t>
      </w:r>
    </w:p>
    <w:p w14:paraId="09618CDD" w14:textId="77777777" w:rsidR="001C7176" w:rsidRPr="00D5276D" w:rsidRDefault="001C7176" w:rsidP="001C7176">
      <w:pPr>
        <w:spacing w:line="480" w:lineRule="auto"/>
        <w:rPr>
          <w:rFonts w:ascii="Arial" w:hAnsi="Arial" w:cs="Arial"/>
        </w:rPr>
      </w:pPr>
      <w:r w:rsidRPr="00D5276D">
        <w:rPr>
          <w:rFonts w:ascii="Arial" w:hAnsi="Arial" w:cs="Arial"/>
        </w:rPr>
        <w:t xml:space="preserve">The </w:t>
      </w:r>
      <w:r w:rsidRPr="00D5276D">
        <w:rPr>
          <w:rFonts w:ascii="Arial" w:hAnsi="Arial" w:cs="Arial"/>
          <w:b/>
        </w:rPr>
        <w:t xml:space="preserve">Welsh Assembly Government (2008:4) </w:t>
      </w:r>
      <w:r w:rsidRPr="00D5276D">
        <w:rPr>
          <w:rFonts w:ascii="Arial" w:hAnsi="Arial" w:cs="Arial"/>
        </w:rPr>
        <w:t xml:space="preserve">says ESDGC </w:t>
      </w:r>
      <w:r w:rsidRPr="00D5276D">
        <w:rPr>
          <w:rFonts w:ascii="Arial" w:hAnsi="Arial" w:cs="Arial"/>
          <w:i/>
        </w:rPr>
        <w:t>‘is about the things that we do every day. It is about the big issues in the world - such as climate change, trade, resource and environmental depletion, human rights, conflict and democracy, - and about how they relate to each other and to us.’</w:t>
      </w:r>
      <w:r w:rsidRPr="00D5276D">
        <w:rPr>
          <w:rFonts w:ascii="Arial" w:hAnsi="Arial" w:cs="Arial"/>
        </w:rPr>
        <w:t xml:space="preserve"> It enables the understanding of the positive and negative </w:t>
      </w:r>
      <w:r w:rsidRPr="00D5276D">
        <w:rPr>
          <w:rFonts w:ascii="Arial" w:hAnsi="Arial" w:cs="Arial"/>
        </w:rPr>
        <w:lastRenderedPageBreak/>
        <w:t xml:space="preserve">impacts of actions and choices that can affect not only on people but the economy and environment. As the themes are broad, they can be interpreted into any kind of lesson, it allows the learners to gather a better understanding of the world and teach them different values. It shouldn’t be visualised as one subject, it should be taught throughout all cross-curriculum subjects. </w:t>
      </w:r>
      <w:r w:rsidRPr="00D5276D">
        <w:rPr>
          <w:rFonts w:ascii="Arial" w:hAnsi="Arial" w:cs="Arial"/>
          <w:b/>
        </w:rPr>
        <w:t xml:space="preserve">(Estyn 2014:1) </w:t>
      </w:r>
      <w:r w:rsidRPr="00D5276D">
        <w:rPr>
          <w:rFonts w:ascii="Arial" w:hAnsi="Arial" w:cs="Arial"/>
        </w:rPr>
        <w:t xml:space="preserve">has a similar approach as it aims to </w:t>
      </w:r>
      <w:r w:rsidRPr="00D5276D">
        <w:rPr>
          <w:rFonts w:ascii="Arial" w:hAnsi="Arial" w:cs="Arial"/>
          <w:i/>
        </w:rPr>
        <w:t>‘encourage schools to challenge learners to engage in culturally diverse experiences, critically evaluate their own values and attitudes, and develop skills that will enable them to challenge injustice, prejudice and discrimination.’</w:t>
      </w:r>
      <w:r w:rsidRPr="00D5276D">
        <w:rPr>
          <w:rFonts w:ascii="Arial" w:hAnsi="Arial" w:cs="Arial"/>
        </w:rPr>
        <w:t xml:space="preserve">  </w:t>
      </w:r>
    </w:p>
    <w:p w14:paraId="7E65B4F3" w14:textId="77777777" w:rsidR="001C7176" w:rsidRPr="00D5276D" w:rsidRDefault="001C7176" w:rsidP="001C7176">
      <w:pPr>
        <w:spacing w:line="480" w:lineRule="auto"/>
        <w:rPr>
          <w:rFonts w:ascii="Arial" w:hAnsi="Arial" w:cs="Arial"/>
        </w:rPr>
      </w:pPr>
      <w:r w:rsidRPr="00D5276D">
        <w:rPr>
          <w:rFonts w:ascii="Arial" w:hAnsi="Arial" w:cs="Arial"/>
        </w:rPr>
        <w:t xml:space="preserve">Sustainability is about using resources today whilst having tomorrow in mind. It teaches children to care for the planet around them for it to be maintained for the future generations. </w:t>
      </w:r>
      <w:r w:rsidRPr="00D5276D">
        <w:rPr>
          <w:rFonts w:ascii="Arial" w:hAnsi="Arial" w:cs="Arial"/>
          <w:b/>
        </w:rPr>
        <w:t>(Brundtland 1987:41)</w:t>
      </w:r>
      <w:r w:rsidRPr="00D5276D">
        <w:rPr>
          <w:rFonts w:ascii="Arial" w:hAnsi="Arial" w:cs="Arial"/>
        </w:rPr>
        <w:t xml:space="preserve"> says ‘development that meets the needs of the present without compromising the ability of future generations to meet their own needs’. Global Citizenship means to be a citizen of the world and learn the rights and responsibilities that all people should possess. </w:t>
      </w:r>
    </w:p>
    <w:p w14:paraId="1EDBD719" w14:textId="77777777" w:rsidR="001C7176" w:rsidRPr="00D5276D" w:rsidRDefault="001C7176" w:rsidP="001C7176">
      <w:pPr>
        <w:spacing w:line="480" w:lineRule="auto"/>
        <w:rPr>
          <w:rFonts w:ascii="Arial" w:hAnsi="Arial" w:cs="Arial"/>
        </w:rPr>
      </w:pPr>
      <w:r w:rsidRPr="00D5276D">
        <w:rPr>
          <w:rFonts w:ascii="Arial" w:hAnsi="Arial" w:cs="Arial"/>
        </w:rPr>
        <w:t xml:space="preserve">The Welsh Government decided that in 2006 they would review its sustainable development scheme. Following this, an action plan was created called ‘Education for Sustainable Development and Global Citizenship in Wales – A Strategy for Action’. The Welsh Government requested advice in which was responded by a baseline report by Estyn in </w:t>
      </w:r>
      <w:bookmarkStart w:id="0" w:name="_GoBack"/>
      <w:r w:rsidRPr="00D5276D">
        <w:rPr>
          <w:rFonts w:ascii="Arial" w:hAnsi="Arial" w:cs="Arial"/>
        </w:rPr>
        <w:t xml:space="preserve">2006, ‘Establishing on a position statement for Education for Sustainable Development and </w:t>
      </w:r>
      <w:bookmarkEnd w:id="0"/>
      <w:r w:rsidRPr="00D5276D">
        <w:rPr>
          <w:rFonts w:ascii="Arial" w:hAnsi="Arial" w:cs="Arial"/>
        </w:rPr>
        <w:t>Global Citizenship in Wales’. This report highlighted</w:t>
      </w:r>
    </w:p>
    <w:p w14:paraId="72D7A7A1"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t>‘Teachers and advisers did not have a clear and consistent understanding of the definition, purpose and benefits of ESDGC; ‘</w:t>
      </w:r>
    </w:p>
    <w:p w14:paraId="5646CB9D"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t xml:space="preserve">‘Schools, colleges and local authorities were generally more confident about, and focused More on, sustainable development than global citizenship; and’ </w:t>
      </w:r>
    </w:p>
    <w:p w14:paraId="74FE3740"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lastRenderedPageBreak/>
        <w:t>‘While schools were enthusiastic about promoting sustainable development, they were often less clear about identifying how and where they could develop the skills associated with ESDGC.’</w:t>
      </w:r>
    </w:p>
    <w:p w14:paraId="579A7DB2" w14:textId="77777777" w:rsidR="001C7176" w:rsidRPr="00D5276D" w:rsidRDefault="001C7176" w:rsidP="001C7176">
      <w:pPr>
        <w:pStyle w:val="ListParagraph"/>
        <w:spacing w:line="480" w:lineRule="auto"/>
        <w:rPr>
          <w:rFonts w:ascii="Arial" w:hAnsi="Arial" w:cs="Arial"/>
          <w:b/>
        </w:rPr>
      </w:pPr>
      <w:r w:rsidRPr="00D5276D">
        <w:rPr>
          <w:rFonts w:ascii="Arial" w:hAnsi="Arial" w:cs="Arial"/>
          <w:b/>
        </w:rPr>
        <w:t xml:space="preserve">(Estyn 2014:5) </w:t>
      </w:r>
    </w:p>
    <w:p w14:paraId="5CD501C9" w14:textId="77777777" w:rsidR="001C7176" w:rsidRPr="00D5276D" w:rsidRDefault="001C7176" w:rsidP="001C7176">
      <w:pPr>
        <w:spacing w:line="480" w:lineRule="auto"/>
        <w:rPr>
          <w:rFonts w:ascii="Arial" w:hAnsi="Arial" w:cs="Arial"/>
        </w:rPr>
      </w:pPr>
      <w:r w:rsidRPr="00D5276D">
        <w:rPr>
          <w:rFonts w:ascii="Arial" w:hAnsi="Arial" w:cs="Arial"/>
        </w:rPr>
        <w:t xml:space="preserve">In 2008, a document used to assist schools and offer understanding and support of ESDGC was produced by the Welsh Assembly Government. It explains how to be successful and effective when teaching ESDGC by pushing teachers to grasp the full meaning of what it entails. It’s been used to steer both trainees and teachers to address all seven themes throughout teaching the National Curriculum. </w:t>
      </w:r>
      <w:r w:rsidRPr="00D5276D">
        <w:rPr>
          <w:rFonts w:ascii="Arial" w:hAnsi="Arial" w:cs="Arial"/>
          <w:b/>
        </w:rPr>
        <w:t>(Estyn 2014:5)</w:t>
      </w:r>
      <w:r w:rsidRPr="00D5276D">
        <w:rPr>
          <w:rFonts w:ascii="Arial" w:hAnsi="Arial" w:cs="Arial"/>
        </w:rPr>
        <w:t xml:space="preserve"> says that ‘The 2008 guidance provides a clear steer about the values and attitudes, understanding and skills that ESDGC should promote in preparing learners for the 21</w:t>
      </w:r>
      <w:r w:rsidRPr="00D5276D">
        <w:rPr>
          <w:rFonts w:ascii="Arial" w:hAnsi="Arial" w:cs="Arial"/>
          <w:vertAlign w:val="superscript"/>
        </w:rPr>
        <w:t>st</w:t>
      </w:r>
      <w:r w:rsidRPr="00D5276D">
        <w:rPr>
          <w:rFonts w:ascii="Arial" w:hAnsi="Arial" w:cs="Arial"/>
        </w:rPr>
        <w:t xml:space="preserve"> century’.</w:t>
      </w:r>
    </w:p>
    <w:p w14:paraId="72B259FA" w14:textId="77777777" w:rsidR="001C7176" w:rsidRPr="00D5276D" w:rsidRDefault="001C7176" w:rsidP="001C7176">
      <w:pPr>
        <w:spacing w:line="480" w:lineRule="auto"/>
        <w:rPr>
          <w:rFonts w:ascii="Arial" w:hAnsi="Arial" w:cs="Arial"/>
          <w:u w:val="single"/>
        </w:rPr>
      </w:pPr>
      <w:r w:rsidRPr="00D5276D">
        <w:rPr>
          <w:rFonts w:ascii="Arial" w:hAnsi="Arial" w:cs="Arial"/>
          <w:b/>
        </w:rPr>
        <w:t>(Donaldson Review, 2015:21)</w:t>
      </w:r>
      <w:r w:rsidRPr="00D5276D">
        <w:rPr>
          <w:rFonts w:ascii="Arial" w:hAnsi="Arial" w:cs="Arial"/>
        </w:rPr>
        <w:t xml:space="preserve"> explains </w:t>
      </w:r>
      <w:r w:rsidRPr="00D5276D">
        <w:rPr>
          <w:rFonts w:ascii="Arial" w:hAnsi="Arial" w:cs="Arial"/>
          <w:i/>
        </w:rPr>
        <w:t xml:space="preserve">‘the need for change is also very clear if we are to develop a curriculum which supports and enables world-class teaching and learning in the twenty-first century.’ </w:t>
      </w:r>
      <w:r w:rsidRPr="00D5276D">
        <w:rPr>
          <w:rFonts w:ascii="Arial" w:hAnsi="Arial" w:cs="Arial"/>
        </w:rPr>
        <w:t>By changing the way we teach the curriculum, Donaldson believes that children will be able to set themselves standards that are enough to make them ambitious learners and enterprising contributors who’ll apply knowledge and skills to construct ideas and grasp opportunities. They will also be ethical and informed citizens who can recognise the importance of their culture within the community and the World in the present and past. The future curriculum will need to emphasis all the points to shape children into being thriving learners.</w:t>
      </w:r>
    </w:p>
    <w:p w14:paraId="3F32C37B" w14:textId="24BE0A04" w:rsidR="001C7176" w:rsidRDefault="001C7176" w:rsidP="001C7176">
      <w:pPr>
        <w:spacing w:line="480" w:lineRule="auto"/>
        <w:rPr>
          <w:rFonts w:ascii="Arial" w:hAnsi="Arial" w:cs="Arial"/>
        </w:rPr>
      </w:pPr>
      <w:proofErr w:type="spellStart"/>
      <w:r w:rsidRPr="00D5276D">
        <w:rPr>
          <w:rFonts w:ascii="Arial" w:hAnsi="Arial" w:cs="Arial"/>
        </w:rPr>
        <w:t>Its</w:t>
      </w:r>
      <w:proofErr w:type="spellEnd"/>
      <w:r w:rsidRPr="00D5276D">
        <w:rPr>
          <w:rFonts w:ascii="Arial" w:hAnsi="Arial" w:cs="Arial"/>
        </w:rPr>
        <w:t xml:space="preserve"> very important for ESDGC to be taught within primary schools because it’s the first level of knowledge and understanding that gets taught to young children. The children taught today are the future for tomorrow. </w:t>
      </w:r>
      <w:proofErr w:type="spellStart"/>
      <w:r w:rsidRPr="00D5276D">
        <w:rPr>
          <w:rFonts w:ascii="Arial" w:hAnsi="Arial" w:cs="Arial"/>
        </w:rPr>
        <w:t>Its</w:t>
      </w:r>
      <w:proofErr w:type="spellEnd"/>
      <w:r w:rsidRPr="00D5276D">
        <w:rPr>
          <w:rFonts w:ascii="Arial" w:hAnsi="Arial" w:cs="Arial"/>
        </w:rPr>
        <w:t xml:space="preserve"> important for teachers and trainees to teach the importance of the developing world around them, they need to learn how to care not only for the environment and economy but for themselves and others. Children need and deserve to learn about the different cultures from around the world, as the modern day can see a more </w:t>
      </w:r>
      <w:r w:rsidRPr="00D5276D">
        <w:rPr>
          <w:rFonts w:ascii="Arial" w:hAnsi="Arial" w:cs="Arial"/>
        </w:rPr>
        <w:lastRenderedPageBreak/>
        <w:t xml:space="preserve">diverse society than ever before, teaching it from a young age will help prevent discrimination and prejudice in schools. ESDGC promotes how the choices and decisions we make can impact environmental issues such as global warming and our carbon footprint, being able to education children on how to reduce the significance of impacts will allow them to become sustainable global citizens. ‘No one will protect what they don’t care about; and no one will care about what they have never experienced’ </w:t>
      </w:r>
      <w:r w:rsidRPr="00D5276D">
        <w:rPr>
          <w:rFonts w:ascii="Arial" w:hAnsi="Arial" w:cs="Arial"/>
          <w:b/>
        </w:rPr>
        <w:t>(Attenborough, 2012).</w:t>
      </w:r>
      <w:r w:rsidRPr="00D5276D">
        <w:rPr>
          <w:rFonts w:ascii="Arial" w:hAnsi="Arial" w:cs="Arial"/>
        </w:rPr>
        <w:t xml:space="preserve"> </w:t>
      </w:r>
      <w:proofErr w:type="spellStart"/>
      <w:r w:rsidRPr="00D5276D">
        <w:rPr>
          <w:rFonts w:ascii="Arial" w:hAnsi="Arial" w:cs="Arial"/>
        </w:rPr>
        <w:t>Its</w:t>
      </w:r>
      <w:proofErr w:type="spellEnd"/>
      <w:r w:rsidRPr="00D5276D">
        <w:rPr>
          <w:rFonts w:ascii="Arial" w:hAnsi="Arial" w:cs="Arial"/>
        </w:rPr>
        <w:t xml:space="preserve"> important for children to learn about the importance of a healthy and unhealthy lifestyle, especially how it can affect us not only physically but mentally. </w:t>
      </w:r>
    </w:p>
    <w:p w14:paraId="69D0D4B7" w14:textId="77777777" w:rsidR="001C7176" w:rsidRPr="00335653" w:rsidRDefault="001C7176" w:rsidP="001C7176">
      <w:pPr>
        <w:spacing w:line="480" w:lineRule="auto"/>
        <w:rPr>
          <w:rFonts w:ascii="Arial" w:hAnsi="Arial" w:cs="Arial"/>
          <w:szCs w:val="20"/>
        </w:rPr>
      </w:pPr>
      <w:r w:rsidRPr="00335653">
        <w:rPr>
          <w:rFonts w:ascii="Arial" w:hAnsi="Arial" w:cs="Arial"/>
          <w:szCs w:val="20"/>
        </w:rPr>
        <w:t xml:space="preserve">The theme chosen for foundation phase is ‘Food and Waste’. All lessons will take place within the classroom setting. I have chosen this topic as it provides mass amounts of learning opportunities of science and the wider curriculum, it also makes links to different aspects of ESDGC. </w:t>
      </w:r>
    </w:p>
    <w:p w14:paraId="0B7D5A5C" w14:textId="77777777" w:rsidR="001C7176" w:rsidRPr="00335653" w:rsidRDefault="001C7176" w:rsidP="001C7176">
      <w:pPr>
        <w:spacing w:line="480" w:lineRule="auto"/>
        <w:rPr>
          <w:rFonts w:ascii="Arial" w:eastAsia="Times New Roman" w:hAnsi="Arial" w:cs="Arial"/>
          <w:szCs w:val="20"/>
        </w:rPr>
      </w:pPr>
      <w:r w:rsidRPr="00335653">
        <w:rPr>
          <w:rFonts w:ascii="Arial" w:hAnsi="Arial" w:cs="Arial"/>
          <w:szCs w:val="20"/>
        </w:rPr>
        <w:t xml:space="preserve">The three lessons revolve around ‘Food and Waste’. They aim for children to gather a better understanding of where food comes from, how we can classify them and how to recycle the packaging. The three lessons cover a wide range of the national curriculum, each lesson contains aspects of Knowledge and Understanding such as in lesson one and two ‘Making comparisons’ is done throughout the activities as children compare where they initially thought chocolate originated and where they found out it came from, also looking at the similarities and differences of the features of food. Another skill ‘Thinking about cause and effect and making interferences’ is used in lesson three, this is apparent when the children reflect on why recycling is important and how it affects us. These lessons also link to Personal and Social Development, Well-being and Cultural Diversity (PSDWCD) by allowing pupils to ‘become independent learners’ in both lesson one and two. Pupils achieve this by working independently to construct sentences of their findings of where food comes from and to feedback any questions they have about the topic if they didn’t understand certain aspects. These lessons address Language Literacy and Communications skills as children </w:t>
      </w:r>
      <w:r w:rsidRPr="00335653">
        <w:rPr>
          <w:rFonts w:ascii="Arial" w:hAnsi="Arial" w:cs="Arial"/>
          <w:szCs w:val="20"/>
        </w:rPr>
        <w:lastRenderedPageBreak/>
        <w:t xml:space="preserve">can ‘work as individuals and in different-sized groups talking to different audiences’ and ‘make themselves understood’. Throughout all lessons the children will work as individuals, partners and in groups to help improves the child’s communication and working with other skills. In lesson two only, the children develop their physical development by being able to ‘be able to play cooperative and competitive games’. This links to the role play activity that gets the children moving around in a quick pace using full body movements. Welsh Language Development is apparent in lesson two as pupils ‘show they understand basic instruction’ throughout the teacher will use commands such as ‘Da </w:t>
      </w:r>
      <w:proofErr w:type="spellStart"/>
      <w:r w:rsidRPr="00335653">
        <w:rPr>
          <w:rFonts w:ascii="Arial" w:hAnsi="Arial" w:cs="Arial"/>
          <w:szCs w:val="20"/>
        </w:rPr>
        <w:t>iawn</w:t>
      </w:r>
      <w:proofErr w:type="spellEnd"/>
      <w:r w:rsidRPr="00335653">
        <w:rPr>
          <w:rFonts w:ascii="Arial" w:hAnsi="Arial" w:cs="Arial"/>
          <w:szCs w:val="20"/>
        </w:rPr>
        <w:t>’, ‘</w:t>
      </w:r>
      <w:proofErr w:type="spellStart"/>
      <w:r w:rsidRPr="00335653">
        <w:rPr>
          <w:rFonts w:ascii="Arial" w:hAnsi="Arial" w:cs="Arial"/>
          <w:szCs w:val="20"/>
        </w:rPr>
        <w:t>Edrychwch</w:t>
      </w:r>
      <w:proofErr w:type="spellEnd"/>
      <w:r w:rsidRPr="00335653">
        <w:rPr>
          <w:rFonts w:ascii="Arial" w:hAnsi="Arial" w:cs="Arial"/>
          <w:szCs w:val="20"/>
        </w:rPr>
        <w:t>’ and ‘</w:t>
      </w:r>
      <w:proofErr w:type="spellStart"/>
      <w:r w:rsidRPr="00335653">
        <w:rPr>
          <w:rFonts w:ascii="Arial" w:hAnsi="Arial" w:cs="Arial"/>
          <w:szCs w:val="20"/>
        </w:rPr>
        <w:t>Grandewch</w:t>
      </w:r>
      <w:proofErr w:type="spellEnd"/>
      <w:r w:rsidRPr="00335653">
        <w:rPr>
          <w:rFonts w:ascii="Arial" w:hAnsi="Arial" w:cs="Arial"/>
          <w:szCs w:val="20"/>
        </w:rPr>
        <w:t>’ whilst using actions for the children to process what is being said. The lesson includes literacy from the LNF, throughout the children will ‘Express opinions, giving reasons, and provide appropriate answers to questions’ and ‘Listen to others with concentration’. Numeracy skills are included by ‘Using Data Skills’ as the children count the items coming out of the pretend students bag aloud together. The three lesson</w:t>
      </w:r>
      <w:r>
        <w:rPr>
          <w:rFonts w:ascii="Arial" w:hAnsi="Arial" w:cs="Arial"/>
          <w:szCs w:val="20"/>
        </w:rPr>
        <w:t>s</w:t>
      </w:r>
      <w:r w:rsidRPr="00335653">
        <w:rPr>
          <w:rFonts w:ascii="Arial" w:hAnsi="Arial" w:cs="Arial"/>
          <w:szCs w:val="20"/>
        </w:rPr>
        <w:t xml:space="preserve"> include six ESDGC themes; ‘Natural Environment’ which emphasises to ‘</w:t>
      </w:r>
      <w:r w:rsidRPr="00335653">
        <w:rPr>
          <w:rFonts w:ascii="Arial" w:eastAsia="Times New Roman" w:hAnsi="Arial" w:cs="Arial"/>
          <w:szCs w:val="20"/>
        </w:rPr>
        <w:t>Care for the environment and recognise its importance’</w:t>
      </w:r>
      <w:r w:rsidRPr="00335653">
        <w:rPr>
          <w:rFonts w:ascii="Arial" w:hAnsi="Arial" w:cs="Arial"/>
          <w:szCs w:val="20"/>
        </w:rPr>
        <w:t xml:space="preserve">. ‘Climate Change’ by touching on ‘they can make a difference through their actions and behaviour’. Choices and Decisions which focuses on having ‘their views listened to and listen to the views of others’. Health is addressed as learners ‘Recognise the need for personal hygiene to prevent the spread of diseases. Consumption and Waste which emphasises how to </w:t>
      </w:r>
      <w:r w:rsidRPr="00335653">
        <w:rPr>
          <w:rFonts w:ascii="Arial" w:eastAsia="Times New Roman" w:hAnsi="Arial" w:cs="Arial"/>
          <w:szCs w:val="20"/>
        </w:rPr>
        <w:t>‘Dispose of used resources responsibly’</w:t>
      </w:r>
      <w:r w:rsidRPr="00335653">
        <w:rPr>
          <w:rFonts w:ascii="Arial" w:hAnsi="Arial" w:cs="Arial"/>
          <w:szCs w:val="20"/>
        </w:rPr>
        <w:t xml:space="preserve"> and Wealth and Poverty which focuses on </w:t>
      </w:r>
      <w:r w:rsidRPr="00335653">
        <w:rPr>
          <w:rFonts w:ascii="Arial" w:eastAsia="Times New Roman" w:hAnsi="Arial" w:cs="Arial"/>
          <w:szCs w:val="20"/>
        </w:rPr>
        <w:t>‘What is fair and what is unfair’. (490 Words)</w:t>
      </w:r>
      <w:r>
        <w:rPr>
          <w:rFonts w:ascii="Arial" w:eastAsia="Times New Roman" w:hAnsi="Arial" w:cs="Arial"/>
          <w:szCs w:val="20"/>
        </w:rPr>
        <w:br/>
      </w:r>
      <w:r>
        <w:rPr>
          <w:rFonts w:ascii="Arial" w:eastAsia="Times New Roman" w:hAnsi="Arial" w:cs="Arial"/>
          <w:szCs w:val="20"/>
        </w:rPr>
        <w:br/>
      </w:r>
      <w:r w:rsidRPr="00335653">
        <w:rPr>
          <w:rFonts w:ascii="Arial" w:eastAsia="Times New Roman" w:hAnsi="Arial" w:cs="Arial"/>
          <w:szCs w:val="20"/>
        </w:rPr>
        <w:t xml:space="preserve">The theme chosen for Key Stage Two is ‘Habitats’. Two lessons will take place within the classroom and one in the local area. I believe outdoor learning is important for a child’s development as they can experience it first-hand. ‘Teachers should make good use of real-life contexts and a range of resources including the immediate environment’ (Griggs, &amp; Hughes, 2013:229). The (Donaldson Review, 2015:19) says ‘Children and young people </w:t>
      </w:r>
      <w:r w:rsidRPr="00335653">
        <w:rPr>
          <w:rFonts w:ascii="Arial" w:eastAsia="Times New Roman" w:hAnsi="Arial" w:cs="Arial"/>
          <w:szCs w:val="20"/>
        </w:rPr>
        <w:lastRenderedPageBreak/>
        <w:t xml:space="preserve">want lessons to be more relevant and engaging, with more practical lessons, more fun, more interactivity and more out-of-classroom activities). </w:t>
      </w:r>
    </w:p>
    <w:p w14:paraId="630021C9" w14:textId="77777777" w:rsidR="001C7176" w:rsidRPr="00335653" w:rsidRDefault="001C7176" w:rsidP="001C7176">
      <w:pPr>
        <w:spacing w:line="480" w:lineRule="auto"/>
        <w:rPr>
          <w:rFonts w:ascii="Arial" w:eastAsia="Times New Roman" w:hAnsi="Arial" w:cs="Arial"/>
          <w:szCs w:val="20"/>
        </w:rPr>
      </w:pPr>
      <w:r w:rsidRPr="00335653">
        <w:rPr>
          <w:rFonts w:ascii="Arial" w:eastAsia="Times New Roman" w:hAnsi="Arial" w:cs="Arial"/>
          <w:szCs w:val="20"/>
        </w:rPr>
        <w:t xml:space="preserve">The three lessons revolve around ‘Habitats’. They aim for children to be able to research and identify different habitats in the local environment. Throughout the three lessons cover the National Curriculum. Each of them contains ‘Science’ skills such as ‘form considered opinions and make more informed decisions’ and ‘communicate clearly by speech, writing, drawing, diagrams. These are apparent when they sit in groups to organise which item they would find at each habitat and when drawing a diagram of a plant of their choice to label key features. ‘Geography’ skills are portrayed throughout the lessons by being able to ‘Identify and describe similarities and differences to describe, compare and contrast places and environment’. This is done in the first lesson by the children looking at the similarities and differences between places and animals. In the researching lesson, children compare their findings by conversation and in the third lesson the class will compare their findings using posters. In lessons one and two, the children develop their ‘ICT’ skills finding out ‘Information from a variety of sources for a defined purpose’. The children will use a range of technology (iPads) to research about habitats, they will also use the whiteboard to look at images of habitats. Lastly, ‘Art’ skills are shown in lesson three as children ‘Select and record from: Observation, experience, memory’. This revolves around the activity of creating a poster in groups to present findings to the class. </w:t>
      </w:r>
      <w:r w:rsidRPr="00335653">
        <w:rPr>
          <w:rFonts w:ascii="Arial" w:hAnsi="Arial" w:cs="Arial"/>
          <w:szCs w:val="20"/>
        </w:rPr>
        <w:t>The lesson includes literacy from the LNF, throughout</w:t>
      </w:r>
      <w:r w:rsidRPr="00335653">
        <w:rPr>
          <w:rFonts w:ascii="Arial" w:eastAsia="Times New Roman" w:hAnsi="Arial" w:cs="Arial"/>
          <w:szCs w:val="20"/>
        </w:rPr>
        <w:t xml:space="preserve"> children will ‘contribute to group discussion and help everyone take part’ and ‘Record finding using suitable keywords’. Numeracy is included in every lesson, such as ‘Using data skills’ and ‘Select appropriate mathematics and techniques to use’. Children will measure to scale plants when recording information. The three lessons include two ESDGC themes; ‘Natural Environment’ which touches on ‘thinking about cause and effect and making inferences’ and ‘Choices and Decisions which expresses ‘the environment can be affected by the decisions we make individually and collectively’ and ‘Children have the opportunity to share their opinions and listen to the views of others’.</w:t>
      </w:r>
    </w:p>
    <w:p w14:paraId="09096DE1" w14:textId="77777777" w:rsidR="001C7176" w:rsidRPr="00D24560" w:rsidRDefault="001C7176" w:rsidP="001C7176">
      <w:pPr>
        <w:spacing w:line="480" w:lineRule="auto"/>
        <w:rPr>
          <w:rFonts w:ascii="Arial" w:hAnsi="Arial" w:cs="Arial"/>
        </w:rPr>
      </w:pPr>
      <w:r>
        <w:rPr>
          <w:rFonts w:ascii="Arial" w:hAnsi="Arial" w:cs="Arial"/>
        </w:rPr>
        <w:lastRenderedPageBreak/>
        <w:t xml:space="preserve">In conclusion, ESDGC is an essential part of learning that teachers should try to incorporate into lessons. It’s vital that the learners receive vast education in order to care for our planet. I aim for my resources to portray the importance of ESDGC and that children will gain or improve knowledge about our World around us. If I were to develop my resources in the future, I would include aspects of culture and diversification. </w:t>
      </w:r>
    </w:p>
    <w:p w14:paraId="2993008A" w14:textId="77777777" w:rsidR="001C7176" w:rsidRPr="00D5276D" w:rsidRDefault="001C7176" w:rsidP="001C7176">
      <w:pPr>
        <w:spacing w:line="480" w:lineRule="auto"/>
        <w:rPr>
          <w:rFonts w:ascii="Arial" w:hAnsi="Arial" w:cs="Arial"/>
        </w:rPr>
      </w:pPr>
    </w:p>
    <w:p w14:paraId="4E7E90C4" w14:textId="77777777" w:rsidR="001C7176" w:rsidRDefault="001C7176"/>
    <w:sectPr w:rsidR="001C717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E4700" w14:textId="77777777" w:rsidR="006F38A3" w:rsidRDefault="006F38A3" w:rsidP="00975EE8">
      <w:pPr>
        <w:spacing w:after="0" w:line="240" w:lineRule="auto"/>
      </w:pPr>
      <w:r>
        <w:separator/>
      </w:r>
    </w:p>
  </w:endnote>
  <w:endnote w:type="continuationSeparator" w:id="0">
    <w:p w14:paraId="66970DA0" w14:textId="77777777" w:rsidR="006F38A3" w:rsidRDefault="006F38A3" w:rsidP="0097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2969125"/>
      <w:docPartObj>
        <w:docPartGallery w:val="Page Numbers (Bottom of Page)"/>
        <w:docPartUnique/>
      </w:docPartObj>
    </w:sdtPr>
    <w:sdtEndPr>
      <w:rPr>
        <w:noProof/>
      </w:rPr>
    </w:sdtEndPr>
    <w:sdtContent>
      <w:p w14:paraId="269EC55E" w14:textId="781C40C0" w:rsidR="005714EE" w:rsidRDefault="005714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323F5" w14:textId="77777777" w:rsidR="005714EE" w:rsidRDefault="00571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7BE4E" w14:textId="77777777" w:rsidR="006F38A3" w:rsidRDefault="006F38A3" w:rsidP="00975EE8">
      <w:pPr>
        <w:spacing w:after="0" w:line="240" w:lineRule="auto"/>
      </w:pPr>
      <w:r>
        <w:separator/>
      </w:r>
    </w:p>
  </w:footnote>
  <w:footnote w:type="continuationSeparator" w:id="0">
    <w:p w14:paraId="682F1D5C" w14:textId="77777777" w:rsidR="006F38A3" w:rsidRDefault="006F38A3" w:rsidP="00975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22FB0" w14:textId="77777777" w:rsidR="00975EE8" w:rsidRDefault="00975EE8" w:rsidP="00975EE8">
    <w:pPr>
      <w:pStyle w:val="Header"/>
    </w:pPr>
    <w:r>
      <w:t>Abigail Danielle Thomas</w:t>
    </w:r>
  </w:p>
  <w:p w14:paraId="11AC278A" w14:textId="77777777" w:rsidR="00975EE8" w:rsidRDefault="00975EE8" w:rsidP="00975EE8">
    <w:pPr>
      <w:pStyle w:val="Header"/>
    </w:pPr>
    <w:r>
      <w:t>1802005</w:t>
    </w:r>
  </w:p>
  <w:p w14:paraId="1475A03F" w14:textId="77777777" w:rsidR="00975EE8" w:rsidRDefault="00975EE8" w:rsidP="00975EE8">
    <w:pPr>
      <w:pStyle w:val="Header"/>
    </w:pPr>
    <w:r>
      <w:t xml:space="preserve">ECAD4006 Assignment </w:t>
    </w:r>
  </w:p>
  <w:p w14:paraId="532E82BF" w14:textId="77777777" w:rsidR="00975EE8" w:rsidRDefault="00975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335D6"/>
    <w:multiLevelType w:val="hybridMultilevel"/>
    <w:tmpl w:val="37B6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176"/>
    <w:rsid w:val="001C7176"/>
    <w:rsid w:val="005714EE"/>
    <w:rsid w:val="006F38A3"/>
    <w:rsid w:val="00975EE8"/>
    <w:rsid w:val="00FC6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860A2"/>
  <w15:chartTrackingRefBased/>
  <w15:docId w15:val="{2433F510-5971-40CE-99B9-AD91FEDC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7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176"/>
    <w:pPr>
      <w:ind w:left="720"/>
      <w:contextualSpacing/>
    </w:pPr>
  </w:style>
  <w:style w:type="paragraph" w:styleId="Header">
    <w:name w:val="header"/>
    <w:basedOn w:val="Normal"/>
    <w:link w:val="HeaderChar"/>
    <w:uiPriority w:val="99"/>
    <w:unhideWhenUsed/>
    <w:rsid w:val="00975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EE8"/>
  </w:style>
  <w:style w:type="paragraph" w:styleId="Footer">
    <w:name w:val="footer"/>
    <w:basedOn w:val="Normal"/>
    <w:link w:val="FooterChar"/>
    <w:uiPriority w:val="99"/>
    <w:unhideWhenUsed/>
    <w:rsid w:val="00975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c:creator>
  <cp:keywords/>
  <dc:description/>
  <cp:lastModifiedBy>Abi '</cp:lastModifiedBy>
  <cp:revision>3</cp:revision>
  <dcterms:created xsi:type="dcterms:W3CDTF">2018-11-09T17:44:00Z</dcterms:created>
  <dcterms:modified xsi:type="dcterms:W3CDTF">2018-11-09T17:49:00Z</dcterms:modified>
</cp:coreProperties>
</file>