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7D1E0" w14:textId="77777777" w:rsidR="00676727" w:rsidRPr="00B969AF" w:rsidRDefault="00676727" w:rsidP="00676727">
      <w:pPr>
        <w:spacing w:after="0" w:line="360" w:lineRule="auto"/>
        <w:ind w:firstLine="709"/>
        <w:jc w:val="both"/>
        <w:rPr>
          <w:rFonts w:cstheme="minorHAnsi"/>
          <w:sz w:val="24"/>
          <w:szCs w:val="24"/>
        </w:rPr>
      </w:pPr>
    </w:p>
    <w:p w14:paraId="3CBC310A" w14:textId="77777777" w:rsidR="00676727" w:rsidRPr="00B969AF" w:rsidRDefault="00676727" w:rsidP="00676727">
      <w:pPr>
        <w:spacing w:after="0" w:line="360" w:lineRule="auto"/>
        <w:ind w:firstLine="709"/>
        <w:jc w:val="both"/>
        <w:rPr>
          <w:rFonts w:cstheme="minorHAnsi"/>
          <w:sz w:val="24"/>
          <w:szCs w:val="24"/>
        </w:rPr>
      </w:pPr>
    </w:p>
    <w:p w14:paraId="3BD76B88" w14:textId="77777777" w:rsidR="00676727" w:rsidRPr="00B969AF" w:rsidRDefault="00676727" w:rsidP="00676727">
      <w:pPr>
        <w:spacing w:after="0" w:line="360" w:lineRule="auto"/>
        <w:ind w:firstLine="709"/>
        <w:jc w:val="both"/>
        <w:rPr>
          <w:rFonts w:cstheme="minorHAnsi"/>
          <w:sz w:val="24"/>
          <w:szCs w:val="24"/>
        </w:rPr>
      </w:pPr>
    </w:p>
    <w:p w14:paraId="3EDC0244" w14:textId="77777777" w:rsidR="00676727" w:rsidRPr="00B969AF" w:rsidRDefault="00676727" w:rsidP="00676727">
      <w:pPr>
        <w:spacing w:after="0" w:line="360" w:lineRule="auto"/>
        <w:ind w:firstLine="709"/>
        <w:jc w:val="both"/>
        <w:rPr>
          <w:rFonts w:cstheme="minorHAnsi"/>
          <w:sz w:val="24"/>
          <w:szCs w:val="24"/>
        </w:rPr>
      </w:pPr>
    </w:p>
    <w:p w14:paraId="265BC157" w14:textId="77777777" w:rsidR="00676727" w:rsidRPr="00B969AF" w:rsidRDefault="00676727" w:rsidP="00676727">
      <w:pPr>
        <w:spacing w:after="0" w:line="360" w:lineRule="auto"/>
        <w:ind w:firstLine="709"/>
        <w:jc w:val="both"/>
        <w:rPr>
          <w:rFonts w:cstheme="minorHAnsi"/>
          <w:sz w:val="24"/>
          <w:szCs w:val="24"/>
        </w:rPr>
      </w:pPr>
    </w:p>
    <w:p w14:paraId="2215D140" w14:textId="77777777" w:rsidR="00676727" w:rsidRPr="00B969AF" w:rsidRDefault="00676727" w:rsidP="00676727">
      <w:pPr>
        <w:spacing w:after="0" w:line="360" w:lineRule="auto"/>
        <w:ind w:firstLine="709"/>
        <w:jc w:val="both"/>
        <w:rPr>
          <w:rFonts w:cstheme="minorHAnsi"/>
          <w:sz w:val="24"/>
          <w:szCs w:val="24"/>
        </w:rPr>
      </w:pPr>
    </w:p>
    <w:p w14:paraId="0EB72BBA" w14:textId="66C347C3" w:rsidR="00676727" w:rsidRDefault="00676727" w:rsidP="00676727">
      <w:pPr>
        <w:spacing w:after="0" w:line="360" w:lineRule="auto"/>
        <w:ind w:firstLine="709"/>
        <w:jc w:val="both"/>
        <w:rPr>
          <w:rFonts w:cstheme="minorHAnsi"/>
          <w:sz w:val="24"/>
          <w:szCs w:val="24"/>
        </w:rPr>
      </w:pPr>
    </w:p>
    <w:p w14:paraId="6CA4DF7A" w14:textId="0C1E2AC8" w:rsidR="00C957B1" w:rsidRDefault="00C957B1" w:rsidP="00676727">
      <w:pPr>
        <w:spacing w:after="0" w:line="360" w:lineRule="auto"/>
        <w:ind w:firstLine="709"/>
        <w:jc w:val="both"/>
        <w:rPr>
          <w:rFonts w:cstheme="minorHAnsi"/>
          <w:sz w:val="24"/>
          <w:szCs w:val="24"/>
        </w:rPr>
      </w:pPr>
    </w:p>
    <w:p w14:paraId="7C5BFE03" w14:textId="6A752714" w:rsidR="00C957B1" w:rsidRDefault="00C957B1" w:rsidP="00676727">
      <w:pPr>
        <w:spacing w:after="0" w:line="360" w:lineRule="auto"/>
        <w:ind w:firstLine="709"/>
        <w:jc w:val="both"/>
        <w:rPr>
          <w:rFonts w:cstheme="minorHAnsi"/>
          <w:sz w:val="24"/>
          <w:szCs w:val="24"/>
        </w:rPr>
      </w:pPr>
    </w:p>
    <w:p w14:paraId="2B6929CC" w14:textId="5BA1FE1E" w:rsidR="00FA5D18" w:rsidRDefault="00FA5D18" w:rsidP="00676727">
      <w:pPr>
        <w:spacing w:after="0" w:line="360" w:lineRule="auto"/>
        <w:ind w:firstLine="709"/>
        <w:jc w:val="both"/>
        <w:rPr>
          <w:rFonts w:cstheme="minorHAnsi"/>
          <w:sz w:val="24"/>
          <w:szCs w:val="24"/>
        </w:rPr>
      </w:pPr>
    </w:p>
    <w:p w14:paraId="709EB058" w14:textId="77777777" w:rsidR="00FA5D18" w:rsidRPr="00B969AF" w:rsidRDefault="00FA5D18" w:rsidP="00676727">
      <w:pPr>
        <w:spacing w:after="0" w:line="360" w:lineRule="auto"/>
        <w:ind w:firstLine="709"/>
        <w:jc w:val="both"/>
        <w:rPr>
          <w:rFonts w:cstheme="minorHAnsi"/>
          <w:sz w:val="24"/>
          <w:szCs w:val="24"/>
        </w:rPr>
      </w:pPr>
    </w:p>
    <w:p w14:paraId="5F63E30B" w14:textId="77777777" w:rsidR="00676727" w:rsidRPr="00B969AF" w:rsidRDefault="00676727" w:rsidP="00676727">
      <w:pPr>
        <w:spacing w:after="0" w:line="360" w:lineRule="auto"/>
        <w:ind w:firstLine="709"/>
        <w:jc w:val="both"/>
        <w:rPr>
          <w:rFonts w:cstheme="minorHAnsi"/>
          <w:sz w:val="24"/>
          <w:szCs w:val="24"/>
        </w:rPr>
      </w:pPr>
    </w:p>
    <w:p w14:paraId="4407CA64" w14:textId="0A2D0FDE" w:rsidR="00676727" w:rsidRDefault="00676727" w:rsidP="00EE1B84">
      <w:pPr>
        <w:pStyle w:val="Heading1"/>
        <w:ind w:left="709"/>
        <w:rPr>
          <w:rFonts w:asciiTheme="minorHAnsi" w:hAnsiTheme="minorHAnsi" w:cstheme="minorHAnsi"/>
          <w:b/>
          <w:bCs/>
          <w:color w:val="auto"/>
          <w:sz w:val="24"/>
          <w:szCs w:val="24"/>
        </w:rPr>
      </w:pPr>
      <w:bookmarkStart w:id="0" w:name="_Toc116938326"/>
      <w:r w:rsidRPr="00EE1B84">
        <w:rPr>
          <w:rFonts w:asciiTheme="minorHAnsi" w:hAnsiTheme="minorHAnsi" w:cstheme="minorHAnsi"/>
          <w:b/>
          <w:bCs/>
          <w:color w:val="auto"/>
          <w:sz w:val="24"/>
          <w:szCs w:val="24"/>
        </w:rPr>
        <w:t>Introduction</w:t>
      </w:r>
      <w:bookmarkEnd w:id="0"/>
    </w:p>
    <w:p w14:paraId="2F1A4170" w14:textId="77777777" w:rsidR="00EE1B84" w:rsidRPr="00EE1B84" w:rsidRDefault="00EE1B84" w:rsidP="00EE1B84"/>
    <w:p w14:paraId="200FC60F" w14:textId="4754FCBE" w:rsidR="00D97059" w:rsidRDefault="00BE2932" w:rsidP="00B2257F">
      <w:pPr>
        <w:spacing w:after="0" w:line="360" w:lineRule="auto"/>
        <w:ind w:firstLine="709"/>
        <w:jc w:val="both"/>
        <w:rPr>
          <w:rFonts w:cstheme="minorHAnsi"/>
          <w:sz w:val="24"/>
          <w:szCs w:val="24"/>
        </w:rPr>
      </w:pPr>
      <w:r>
        <w:rPr>
          <w:rFonts w:cstheme="minorHAnsi"/>
          <w:sz w:val="24"/>
          <w:szCs w:val="24"/>
        </w:rPr>
        <w:t>Every business is affected by different internal and external factors in a way or another.</w:t>
      </w:r>
      <w:r w:rsidRPr="00BE2932">
        <w:rPr>
          <w:rFonts w:cstheme="minorHAnsi"/>
          <w:sz w:val="24"/>
          <w:szCs w:val="24"/>
        </w:rPr>
        <w:t xml:space="preserve"> The factors that affect a business both positively and negatively comprise its environment. These include factors such as management quality to human resources, political climate to environmental concerns. The range of factors that can potentially affect a business is </w:t>
      </w:r>
      <w:r w:rsidR="00D97059">
        <w:rPr>
          <w:rFonts w:cstheme="minorHAnsi"/>
          <w:sz w:val="24"/>
          <w:szCs w:val="24"/>
        </w:rPr>
        <w:t xml:space="preserve">vast, however the main </w:t>
      </w:r>
      <w:r w:rsidR="00D97059" w:rsidRPr="007F3AD5">
        <w:rPr>
          <w:rFonts w:cstheme="minorHAnsi"/>
          <w:sz w:val="24"/>
          <w:szCs w:val="24"/>
        </w:rPr>
        <w:t>5 components of a business environment are</w:t>
      </w:r>
      <w:r w:rsidR="00D97059">
        <w:rPr>
          <w:rFonts w:cstheme="minorHAnsi"/>
          <w:sz w:val="24"/>
          <w:szCs w:val="24"/>
        </w:rPr>
        <w:t xml:space="preserve"> considered: e</w:t>
      </w:r>
      <w:r w:rsidR="00D97059" w:rsidRPr="007F3AD5">
        <w:rPr>
          <w:rFonts w:cstheme="minorHAnsi"/>
          <w:sz w:val="24"/>
          <w:szCs w:val="24"/>
        </w:rPr>
        <w:t>conomic</w:t>
      </w:r>
      <w:r w:rsidR="00D97059">
        <w:rPr>
          <w:rFonts w:cstheme="minorHAnsi"/>
          <w:sz w:val="24"/>
          <w:szCs w:val="24"/>
        </w:rPr>
        <w:t>, p</w:t>
      </w:r>
      <w:r w:rsidR="00D97059" w:rsidRPr="007F3AD5">
        <w:rPr>
          <w:rFonts w:cstheme="minorHAnsi"/>
          <w:sz w:val="24"/>
          <w:szCs w:val="24"/>
        </w:rPr>
        <w:t>olitical</w:t>
      </w:r>
      <w:r w:rsidR="00D97059">
        <w:rPr>
          <w:rFonts w:cstheme="minorHAnsi"/>
          <w:sz w:val="24"/>
          <w:szCs w:val="24"/>
        </w:rPr>
        <w:t>, s</w:t>
      </w:r>
      <w:r w:rsidR="00D97059" w:rsidRPr="007F3AD5">
        <w:rPr>
          <w:rFonts w:cstheme="minorHAnsi"/>
          <w:sz w:val="24"/>
          <w:szCs w:val="24"/>
        </w:rPr>
        <w:t>ocial</w:t>
      </w:r>
      <w:r w:rsidR="00D97059">
        <w:rPr>
          <w:rFonts w:cstheme="minorHAnsi"/>
          <w:sz w:val="24"/>
          <w:szCs w:val="24"/>
        </w:rPr>
        <w:t>, t</w:t>
      </w:r>
      <w:r w:rsidR="00D97059" w:rsidRPr="007F3AD5">
        <w:rPr>
          <w:rFonts w:cstheme="minorHAnsi"/>
          <w:sz w:val="24"/>
          <w:szCs w:val="24"/>
        </w:rPr>
        <w:t xml:space="preserve">echnological, </w:t>
      </w:r>
      <w:r w:rsidR="00D97059">
        <w:rPr>
          <w:rFonts w:cstheme="minorHAnsi"/>
          <w:sz w:val="24"/>
          <w:szCs w:val="24"/>
        </w:rPr>
        <w:t>and l</w:t>
      </w:r>
      <w:r w:rsidR="00D97059" w:rsidRPr="007F3AD5">
        <w:rPr>
          <w:rFonts w:cstheme="minorHAnsi"/>
          <w:sz w:val="24"/>
          <w:szCs w:val="24"/>
        </w:rPr>
        <w:t>egal environment</w:t>
      </w:r>
      <w:r w:rsidR="00D97059">
        <w:rPr>
          <w:rFonts w:cstheme="minorHAnsi"/>
          <w:sz w:val="24"/>
          <w:szCs w:val="24"/>
        </w:rPr>
        <w:t>.</w:t>
      </w:r>
    </w:p>
    <w:p w14:paraId="14C4B8F4" w14:textId="5D243615" w:rsidR="00B2257F" w:rsidRPr="00B2257F" w:rsidRDefault="00D97059" w:rsidP="00B2257F">
      <w:pPr>
        <w:spacing w:after="0" w:line="360" w:lineRule="auto"/>
        <w:ind w:firstLine="709"/>
        <w:jc w:val="both"/>
        <w:rPr>
          <w:rFonts w:cstheme="minorHAnsi"/>
          <w:sz w:val="24"/>
          <w:szCs w:val="24"/>
        </w:rPr>
      </w:pPr>
      <w:r>
        <w:rPr>
          <w:rFonts w:cstheme="minorHAnsi"/>
          <w:sz w:val="24"/>
          <w:szCs w:val="24"/>
        </w:rPr>
        <w:t xml:space="preserve">The present report will examine the University of Wales Trinity Saint David (UWTSD), as a business, using the PESTEL framework </w:t>
      </w:r>
      <w:r w:rsidR="00B2257F">
        <w:rPr>
          <w:rFonts w:cstheme="minorHAnsi"/>
          <w:sz w:val="24"/>
          <w:szCs w:val="24"/>
        </w:rPr>
        <w:t>which comprises the p</w:t>
      </w:r>
      <w:r w:rsidR="00B2257F" w:rsidRPr="00B2257F">
        <w:rPr>
          <w:rFonts w:cstheme="minorHAnsi"/>
          <w:sz w:val="24"/>
          <w:szCs w:val="24"/>
        </w:rPr>
        <w:t>olitical</w:t>
      </w:r>
      <w:r w:rsidR="00B2257F">
        <w:rPr>
          <w:rFonts w:cstheme="minorHAnsi"/>
          <w:sz w:val="24"/>
          <w:szCs w:val="24"/>
        </w:rPr>
        <w:t>, e</w:t>
      </w:r>
      <w:r w:rsidR="00B2257F" w:rsidRPr="00B2257F">
        <w:rPr>
          <w:rFonts w:cstheme="minorHAnsi"/>
          <w:sz w:val="24"/>
          <w:szCs w:val="24"/>
        </w:rPr>
        <w:t>conomic</w:t>
      </w:r>
      <w:r w:rsidR="00B2257F">
        <w:rPr>
          <w:rFonts w:cstheme="minorHAnsi"/>
          <w:sz w:val="24"/>
          <w:szCs w:val="24"/>
        </w:rPr>
        <w:t>, s</w:t>
      </w:r>
      <w:r w:rsidR="00B2257F" w:rsidRPr="00B2257F">
        <w:rPr>
          <w:rFonts w:cstheme="minorHAnsi"/>
          <w:sz w:val="24"/>
          <w:szCs w:val="24"/>
        </w:rPr>
        <w:t>ocial</w:t>
      </w:r>
      <w:r w:rsidR="00B2257F">
        <w:rPr>
          <w:rFonts w:cstheme="minorHAnsi"/>
          <w:sz w:val="24"/>
          <w:szCs w:val="24"/>
        </w:rPr>
        <w:t>, t</w:t>
      </w:r>
      <w:r w:rsidR="00B2257F" w:rsidRPr="00B2257F">
        <w:rPr>
          <w:rFonts w:cstheme="minorHAnsi"/>
          <w:sz w:val="24"/>
          <w:szCs w:val="24"/>
        </w:rPr>
        <w:t>echnological</w:t>
      </w:r>
      <w:r w:rsidR="00B2257F">
        <w:rPr>
          <w:rFonts w:cstheme="minorHAnsi"/>
          <w:sz w:val="24"/>
          <w:szCs w:val="24"/>
        </w:rPr>
        <w:t>, e</w:t>
      </w:r>
      <w:r w:rsidR="00B2257F" w:rsidRPr="00B2257F">
        <w:rPr>
          <w:rFonts w:cstheme="minorHAnsi"/>
          <w:sz w:val="24"/>
          <w:szCs w:val="24"/>
        </w:rPr>
        <w:t xml:space="preserve">nvironmental, </w:t>
      </w:r>
      <w:r w:rsidR="00B2257F">
        <w:rPr>
          <w:rFonts w:cstheme="minorHAnsi"/>
          <w:sz w:val="24"/>
          <w:szCs w:val="24"/>
        </w:rPr>
        <w:t>and legal factors that affect UWTSD in both positive and negative manner.</w:t>
      </w:r>
    </w:p>
    <w:p w14:paraId="4B4AA24A" w14:textId="7A88AFAC" w:rsidR="001B6D5C" w:rsidRDefault="001B6D5C" w:rsidP="00B2257F">
      <w:pPr>
        <w:spacing w:after="0" w:line="360" w:lineRule="auto"/>
        <w:ind w:firstLine="709"/>
        <w:jc w:val="both"/>
        <w:rPr>
          <w:rFonts w:cstheme="minorHAnsi"/>
          <w:sz w:val="24"/>
          <w:szCs w:val="24"/>
        </w:rPr>
      </w:pPr>
      <w:r w:rsidRPr="00B969AF">
        <w:rPr>
          <w:rFonts w:cstheme="minorHAnsi"/>
          <w:sz w:val="24"/>
          <w:szCs w:val="24"/>
        </w:rPr>
        <w:t xml:space="preserve">The report will </w:t>
      </w:r>
      <w:r w:rsidR="00B2257F">
        <w:rPr>
          <w:rFonts w:cstheme="minorHAnsi"/>
          <w:sz w:val="24"/>
          <w:szCs w:val="24"/>
        </w:rPr>
        <w:t xml:space="preserve">also </w:t>
      </w:r>
      <w:r w:rsidRPr="00B969AF">
        <w:rPr>
          <w:rFonts w:cstheme="minorHAnsi"/>
          <w:sz w:val="24"/>
          <w:szCs w:val="24"/>
        </w:rPr>
        <w:t xml:space="preserve">analyse </w:t>
      </w:r>
      <w:r w:rsidR="00B2257F">
        <w:rPr>
          <w:rFonts w:cstheme="minorHAnsi"/>
          <w:sz w:val="24"/>
          <w:szCs w:val="24"/>
        </w:rPr>
        <w:t>how the higher education sector and UWTSD is affected by Porter’s Five Forces.</w:t>
      </w:r>
    </w:p>
    <w:p w14:paraId="2D7D287F" w14:textId="018E370A" w:rsidR="00B2257F" w:rsidRPr="00B969AF" w:rsidRDefault="00B2257F" w:rsidP="00B2257F">
      <w:pPr>
        <w:spacing w:line="360" w:lineRule="auto"/>
        <w:ind w:firstLine="709"/>
        <w:jc w:val="both"/>
        <w:rPr>
          <w:rFonts w:cstheme="minorHAnsi"/>
          <w:sz w:val="24"/>
          <w:szCs w:val="24"/>
        </w:rPr>
      </w:pPr>
      <w:r>
        <w:rPr>
          <w:rFonts w:cstheme="minorHAnsi"/>
          <w:sz w:val="24"/>
          <w:szCs w:val="24"/>
        </w:rPr>
        <w:t>Finally, the report will summarise and bring together the main ideas covered during the research and will attempt to make some recommendations or suggestions for improvements.</w:t>
      </w:r>
    </w:p>
    <w:p w14:paraId="353D7C00" w14:textId="760593F5" w:rsidR="00583362" w:rsidRPr="00EE1B84" w:rsidRDefault="00B969AF" w:rsidP="00EE1B84">
      <w:pPr>
        <w:pStyle w:val="Heading1"/>
        <w:ind w:left="709"/>
        <w:rPr>
          <w:rFonts w:asciiTheme="minorHAnsi" w:hAnsiTheme="minorHAnsi" w:cstheme="minorHAnsi"/>
          <w:b/>
          <w:bCs/>
          <w:color w:val="auto"/>
          <w:sz w:val="24"/>
          <w:szCs w:val="24"/>
        </w:rPr>
      </w:pPr>
      <w:bookmarkStart w:id="1" w:name="_Toc116938327"/>
      <w:r w:rsidRPr="00EE1B84">
        <w:rPr>
          <w:rFonts w:asciiTheme="minorHAnsi" w:hAnsiTheme="minorHAnsi" w:cstheme="minorHAnsi"/>
          <w:b/>
          <w:bCs/>
          <w:color w:val="auto"/>
          <w:sz w:val="24"/>
          <w:szCs w:val="24"/>
        </w:rPr>
        <w:t>Overview of Higher Education Sector/UWTSD</w:t>
      </w:r>
      <w:bookmarkEnd w:id="1"/>
    </w:p>
    <w:p w14:paraId="616788AD" w14:textId="77777777" w:rsidR="00EE1B84" w:rsidRPr="00EE1B84" w:rsidRDefault="00EE1B84" w:rsidP="00EE1B84"/>
    <w:p w14:paraId="33AFE512" w14:textId="1B59C3EC" w:rsidR="00627C20" w:rsidRDefault="00627C20" w:rsidP="00627C20">
      <w:pPr>
        <w:spacing w:after="0" w:line="360" w:lineRule="auto"/>
        <w:ind w:firstLine="709"/>
        <w:jc w:val="both"/>
        <w:rPr>
          <w:rFonts w:cstheme="minorHAnsi"/>
          <w:sz w:val="24"/>
          <w:szCs w:val="24"/>
        </w:rPr>
      </w:pPr>
      <w:r w:rsidRPr="00B969AF">
        <w:rPr>
          <w:rFonts w:cstheme="minorHAnsi"/>
          <w:sz w:val="24"/>
          <w:szCs w:val="24"/>
        </w:rPr>
        <w:lastRenderedPageBreak/>
        <w:t>Higher education is tertiary education leading to award of an academic degree. Higher education, also called post-secondary education, third-level or tertiary education, is an optional final stage of formal learning that occurs after completion of secondary education</w:t>
      </w:r>
      <w:r w:rsidR="006B4ADB">
        <w:rPr>
          <w:rFonts w:cstheme="minorHAnsi"/>
          <w:sz w:val="24"/>
          <w:szCs w:val="24"/>
        </w:rPr>
        <w:t xml:space="preserve"> </w:t>
      </w:r>
      <w:r w:rsidR="00487F64">
        <w:rPr>
          <w:rFonts w:cstheme="minorHAnsi"/>
          <w:sz w:val="24"/>
          <w:szCs w:val="24"/>
        </w:rPr>
        <w:t>(Popov, 2021)</w:t>
      </w:r>
      <w:r w:rsidRPr="00B969AF">
        <w:rPr>
          <w:rFonts w:cstheme="minorHAnsi"/>
          <w:sz w:val="24"/>
          <w:szCs w:val="24"/>
        </w:rPr>
        <w:t>.</w:t>
      </w:r>
    </w:p>
    <w:p w14:paraId="7DF3B415" w14:textId="0EF75BBB" w:rsidR="00627C20" w:rsidRPr="00B969AF" w:rsidRDefault="00627C20" w:rsidP="00627C20">
      <w:pPr>
        <w:spacing w:after="0" w:line="360" w:lineRule="auto"/>
        <w:ind w:firstLine="709"/>
        <w:jc w:val="both"/>
        <w:rPr>
          <w:rFonts w:cstheme="minorHAnsi"/>
          <w:sz w:val="24"/>
          <w:szCs w:val="24"/>
        </w:rPr>
      </w:pPr>
      <w:r w:rsidRPr="00B969AF">
        <w:rPr>
          <w:rFonts w:cstheme="minorHAnsi"/>
          <w:sz w:val="24"/>
          <w:szCs w:val="24"/>
        </w:rPr>
        <w:t xml:space="preserve">The higher education industry is complex and diverse. It combines </w:t>
      </w:r>
      <w:r w:rsidR="00971D16">
        <w:rPr>
          <w:rFonts w:cstheme="minorHAnsi"/>
          <w:sz w:val="24"/>
          <w:szCs w:val="24"/>
        </w:rPr>
        <w:t xml:space="preserve">state and private </w:t>
      </w:r>
      <w:r w:rsidR="00971D16" w:rsidRPr="00971D16">
        <w:rPr>
          <w:rFonts w:cstheme="minorHAnsi"/>
          <w:sz w:val="24"/>
          <w:szCs w:val="24"/>
        </w:rPr>
        <w:t>universities, students,</w:t>
      </w:r>
      <w:r w:rsidR="00971D16">
        <w:rPr>
          <w:rFonts w:cstheme="minorHAnsi"/>
          <w:sz w:val="24"/>
          <w:szCs w:val="24"/>
        </w:rPr>
        <w:t xml:space="preserve"> lecturers, different</w:t>
      </w:r>
      <w:r w:rsidR="00971D16" w:rsidRPr="00971D16">
        <w:rPr>
          <w:rFonts w:cstheme="minorHAnsi"/>
          <w:sz w:val="24"/>
          <w:szCs w:val="24"/>
        </w:rPr>
        <w:t xml:space="preserve"> </w:t>
      </w:r>
      <w:r w:rsidR="000478D5" w:rsidRPr="00971D16">
        <w:rPr>
          <w:rFonts w:cstheme="minorHAnsi"/>
          <w:sz w:val="24"/>
          <w:szCs w:val="24"/>
        </w:rPr>
        <w:t>products,</w:t>
      </w:r>
      <w:r w:rsidR="00971D16" w:rsidRPr="00971D16">
        <w:rPr>
          <w:rFonts w:cstheme="minorHAnsi"/>
          <w:sz w:val="24"/>
          <w:szCs w:val="24"/>
        </w:rPr>
        <w:t xml:space="preserve"> and services, etc</w:t>
      </w:r>
      <w:r w:rsidR="00971D16">
        <w:rPr>
          <w:rFonts w:cstheme="minorHAnsi"/>
          <w:sz w:val="24"/>
          <w:szCs w:val="24"/>
        </w:rPr>
        <w:t>.</w:t>
      </w:r>
    </w:p>
    <w:p w14:paraId="3DFDDB1A" w14:textId="28E784C4" w:rsidR="00E22DD4" w:rsidRDefault="000B5AD1" w:rsidP="00C21CDD">
      <w:pPr>
        <w:spacing w:after="0" w:line="360" w:lineRule="auto"/>
        <w:ind w:firstLine="709"/>
        <w:rPr>
          <w:rFonts w:cstheme="minorHAnsi"/>
          <w:sz w:val="24"/>
          <w:szCs w:val="24"/>
        </w:rPr>
      </w:pPr>
      <w:r w:rsidRPr="00B969AF">
        <w:rPr>
          <w:rFonts w:cstheme="minorHAnsi"/>
          <w:sz w:val="24"/>
          <w:szCs w:val="24"/>
        </w:rPr>
        <w:t>In 2020</w:t>
      </w:r>
      <w:r w:rsidR="00971D16">
        <w:rPr>
          <w:rFonts w:cstheme="minorHAnsi"/>
          <w:sz w:val="24"/>
          <w:szCs w:val="24"/>
        </w:rPr>
        <w:t>-</w:t>
      </w:r>
      <w:r w:rsidRPr="00B969AF">
        <w:rPr>
          <w:rFonts w:cstheme="minorHAnsi"/>
          <w:sz w:val="24"/>
          <w:szCs w:val="24"/>
        </w:rPr>
        <w:t>21, there were 170 higher education providers in the UK that returned data to the Higher Education Statistics Agency (HESA)</w:t>
      </w:r>
      <w:r w:rsidR="00AF1091">
        <w:rPr>
          <w:rFonts w:cstheme="minorHAnsi"/>
          <w:sz w:val="24"/>
          <w:szCs w:val="24"/>
        </w:rPr>
        <w:t xml:space="preserve"> </w:t>
      </w:r>
      <w:sdt>
        <w:sdtPr>
          <w:rPr>
            <w:rFonts w:cstheme="minorHAnsi"/>
            <w:sz w:val="24"/>
            <w:szCs w:val="24"/>
          </w:rPr>
          <w:id w:val="1587726557"/>
          <w:citation/>
        </w:sdtPr>
        <w:sdtEndPr/>
        <w:sdtContent>
          <w:r w:rsidR="00AF1091">
            <w:rPr>
              <w:rFonts w:cstheme="minorHAnsi"/>
              <w:sz w:val="24"/>
              <w:szCs w:val="24"/>
            </w:rPr>
            <w:fldChar w:fldCharType="begin"/>
          </w:r>
          <w:r w:rsidR="00AF1091">
            <w:rPr>
              <w:rFonts w:cstheme="minorHAnsi"/>
              <w:sz w:val="24"/>
              <w:szCs w:val="24"/>
            </w:rPr>
            <w:instrText xml:space="preserve"> CITATION HES22 \l 2057 </w:instrText>
          </w:r>
          <w:r w:rsidR="00AF1091">
            <w:rPr>
              <w:rFonts w:cstheme="minorHAnsi"/>
              <w:sz w:val="24"/>
              <w:szCs w:val="24"/>
            </w:rPr>
            <w:fldChar w:fldCharType="separate"/>
          </w:r>
          <w:r w:rsidR="00AF1091" w:rsidRPr="00AF1091">
            <w:rPr>
              <w:rFonts w:cstheme="minorHAnsi"/>
              <w:noProof/>
              <w:sz w:val="24"/>
              <w:szCs w:val="24"/>
            </w:rPr>
            <w:t>(HESA, 2022)</w:t>
          </w:r>
          <w:r w:rsidR="00AF1091">
            <w:rPr>
              <w:rFonts w:cstheme="minorHAnsi"/>
              <w:sz w:val="24"/>
              <w:szCs w:val="24"/>
            </w:rPr>
            <w:fldChar w:fldCharType="end"/>
          </w:r>
        </w:sdtContent>
      </w:sdt>
      <w:r w:rsidRPr="00B969AF">
        <w:rPr>
          <w:rFonts w:cstheme="minorHAnsi"/>
          <w:sz w:val="24"/>
          <w:szCs w:val="24"/>
        </w:rPr>
        <w:t>.</w:t>
      </w:r>
      <w:r w:rsidR="00E22DD4" w:rsidRPr="00B969AF">
        <w:rPr>
          <w:rFonts w:cstheme="minorHAnsi"/>
          <w:sz w:val="24"/>
          <w:szCs w:val="24"/>
        </w:rPr>
        <w:t xml:space="preserve"> Figures for 2020–21 show that the total income for the sector was £43.9 billion</w:t>
      </w:r>
      <w:r w:rsidR="00BA08F6">
        <w:rPr>
          <w:rFonts w:cstheme="minorHAnsi"/>
          <w:sz w:val="24"/>
          <w:szCs w:val="24"/>
        </w:rPr>
        <w:t xml:space="preserve"> (Popov, 2021)</w:t>
      </w:r>
      <w:r w:rsidR="00E22DD4" w:rsidRPr="00B969AF">
        <w:rPr>
          <w:rFonts w:cstheme="minorHAnsi"/>
          <w:sz w:val="24"/>
          <w:szCs w:val="24"/>
        </w:rPr>
        <w:t>. This was made up from the following sources: tuition fees and education contracts: £23.5 billion, funding body grants: £6.0 billion, research grants and contracts: £6.5 billion, investment income: £0.3 billion, donations and endowments: £0.8 billion, other income: £6.8 billion</w:t>
      </w:r>
      <w:r w:rsidR="00AF1091">
        <w:rPr>
          <w:rFonts w:cstheme="minorHAnsi"/>
          <w:sz w:val="24"/>
          <w:szCs w:val="24"/>
        </w:rPr>
        <w:t xml:space="preserve"> </w:t>
      </w:r>
      <w:sdt>
        <w:sdtPr>
          <w:rPr>
            <w:rFonts w:cstheme="minorHAnsi"/>
            <w:sz w:val="24"/>
            <w:szCs w:val="24"/>
          </w:rPr>
          <w:id w:val="-926259708"/>
          <w:citation/>
        </w:sdtPr>
        <w:sdtEndPr/>
        <w:sdtContent>
          <w:r w:rsidR="00AF1091">
            <w:rPr>
              <w:rFonts w:cstheme="minorHAnsi"/>
              <w:sz w:val="24"/>
              <w:szCs w:val="24"/>
            </w:rPr>
            <w:fldChar w:fldCharType="begin"/>
          </w:r>
          <w:r w:rsidR="00AF1091">
            <w:rPr>
              <w:rFonts w:cstheme="minorHAnsi"/>
              <w:sz w:val="24"/>
              <w:szCs w:val="24"/>
            </w:rPr>
            <w:instrText xml:space="preserve"> CITATION OfS22 \l 2057 </w:instrText>
          </w:r>
          <w:r w:rsidR="00AF1091">
            <w:rPr>
              <w:rFonts w:cstheme="minorHAnsi"/>
              <w:sz w:val="24"/>
              <w:szCs w:val="24"/>
            </w:rPr>
            <w:fldChar w:fldCharType="separate"/>
          </w:r>
          <w:r w:rsidR="00AF1091" w:rsidRPr="00AF1091">
            <w:rPr>
              <w:rFonts w:cstheme="minorHAnsi"/>
              <w:noProof/>
              <w:sz w:val="24"/>
              <w:szCs w:val="24"/>
            </w:rPr>
            <w:t>(OfS, 2022)</w:t>
          </w:r>
          <w:r w:rsidR="00AF1091">
            <w:rPr>
              <w:rFonts w:cstheme="minorHAnsi"/>
              <w:sz w:val="24"/>
              <w:szCs w:val="24"/>
            </w:rPr>
            <w:fldChar w:fldCharType="end"/>
          </w:r>
        </w:sdtContent>
      </w:sdt>
      <w:r w:rsidR="00E22DD4" w:rsidRPr="00B969AF">
        <w:rPr>
          <w:rFonts w:cstheme="minorHAnsi"/>
          <w:sz w:val="24"/>
          <w:szCs w:val="24"/>
        </w:rPr>
        <w:t>.</w:t>
      </w:r>
    </w:p>
    <w:p w14:paraId="7D1CC878" w14:textId="085F55D3" w:rsidR="00971D16" w:rsidRDefault="00971D16" w:rsidP="00C21CDD">
      <w:pPr>
        <w:spacing w:after="0" w:line="360" w:lineRule="auto"/>
        <w:ind w:firstLine="709"/>
        <w:rPr>
          <w:rFonts w:cstheme="minorHAnsi"/>
          <w:sz w:val="24"/>
          <w:szCs w:val="24"/>
        </w:rPr>
      </w:pPr>
      <w:r>
        <w:rPr>
          <w:rFonts w:cstheme="minorHAnsi"/>
          <w:sz w:val="24"/>
          <w:szCs w:val="24"/>
        </w:rPr>
        <w:t xml:space="preserve">The present report will </w:t>
      </w:r>
      <w:r w:rsidR="00B74A21">
        <w:rPr>
          <w:rFonts w:cstheme="minorHAnsi"/>
          <w:sz w:val="24"/>
          <w:szCs w:val="24"/>
        </w:rPr>
        <w:t>investigate</w:t>
      </w:r>
      <w:r>
        <w:rPr>
          <w:rFonts w:cstheme="minorHAnsi"/>
          <w:sz w:val="24"/>
          <w:szCs w:val="24"/>
        </w:rPr>
        <w:t xml:space="preserve"> the case of the</w:t>
      </w:r>
      <w:r w:rsidRPr="00971D16">
        <w:rPr>
          <w:rFonts w:cstheme="minorHAnsi"/>
          <w:sz w:val="24"/>
          <w:szCs w:val="24"/>
        </w:rPr>
        <w:t xml:space="preserve"> University of Wales Trinity Saint David </w:t>
      </w:r>
      <w:r w:rsidR="00452D62">
        <w:rPr>
          <w:rFonts w:cstheme="minorHAnsi"/>
          <w:sz w:val="24"/>
          <w:szCs w:val="24"/>
        </w:rPr>
        <w:t xml:space="preserve">which </w:t>
      </w:r>
      <w:r w:rsidRPr="00971D16">
        <w:rPr>
          <w:rFonts w:cstheme="minorHAnsi"/>
          <w:sz w:val="24"/>
          <w:szCs w:val="24"/>
        </w:rPr>
        <w:t xml:space="preserve">is a multi-campus university with three main campuses in </w:t>
      </w:r>
      <w:r w:rsidR="002D7684" w:rsidRPr="00971D16">
        <w:rPr>
          <w:rFonts w:cstheme="minorHAnsi"/>
          <w:sz w:val="24"/>
          <w:szCs w:val="24"/>
        </w:rPr>
        <w:t>Southwest</w:t>
      </w:r>
      <w:r w:rsidRPr="00971D16">
        <w:rPr>
          <w:rFonts w:cstheme="minorHAnsi"/>
          <w:sz w:val="24"/>
          <w:szCs w:val="24"/>
        </w:rPr>
        <w:t xml:space="preserve"> Wales, in Carmarthen, Lampeter and Swansea, a fourth campus in London</w:t>
      </w:r>
      <w:r w:rsidR="002D7684">
        <w:rPr>
          <w:rFonts w:cstheme="minorHAnsi"/>
          <w:sz w:val="24"/>
          <w:szCs w:val="24"/>
        </w:rPr>
        <w:t xml:space="preserve"> (</w:t>
      </w:r>
      <w:r w:rsidRPr="00971D16">
        <w:rPr>
          <w:rFonts w:cstheme="minorHAnsi"/>
          <w:sz w:val="24"/>
          <w:szCs w:val="24"/>
        </w:rPr>
        <w:t>England</w:t>
      </w:r>
      <w:r w:rsidR="002D7684">
        <w:rPr>
          <w:rFonts w:cstheme="minorHAnsi"/>
          <w:sz w:val="24"/>
          <w:szCs w:val="24"/>
        </w:rPr>
        <w:t>)</w:t>
      </w:r>
      <w:r w:rsidRPr="00971D16">
        <w:rPr>
          <w:rFonts w:cstheme="minorHAnsi"/>
          <w:sz w:val="24"/>
          <w:szCs w:val="24"/>
        </w:rPr>
        <w:t>, and learning centres in Cardiff</w:t>
      </w:r>
      <w:r w:rsidR="002D7684">
        <w:rPr>
          <w:rFonts w:cstheme="minorHAnsi"/>
          <w:sz w:val="24"/>
          <w:szCs w:val="24"/>
        </w:rPr>
        <w:t xml:space="preserve"> (</w:t>
      </w:r>
      <w:r w:rsidRPr="00971D16">
        <w:rPr>
          <w:rFonts w:cstheme="minorHAnsi"/>
          <w:sz w:val="24"/>
          <w:szCs w:val="24"/>
        </w:rPr>
        <w:t>Wales</w:t>
      </w:r>
      <w:r w:rsidR="002D7684">
        <w:rPr>
          <w:rFonts w:cstheme="minorHAnsi"/>
          <w:sz w:val="24"/>
          <w:szCs w:val="24"/>
        </w:rPr>
        <w:t>)</w:t>
      </w:r>
      <w:r w:rsidRPr="00971D16">
        <w:rPr>
          <w:rFonts w:cstheme="minorHAnsi"/>
          <w:sz w:val="24"/>
          <w:szCs w:val="24"/>
        </w:rPr>
        <w:t xml:space="preserve"> and Birmingham</w:t>
      </w:r>
      <w:r w:rsidR="002D7684">
        <w:rPr>
          <w:rFonts w:cstheme="minorHAnsi"/>
          <w:sz w:val="24"/>
          <w:szCs w:val="24"/>
        </w:rPr>
        <w:t xml:space="preserve"> (</w:t>
      </w:r>
      <w:r w:rsidRPr="00971D16">
        <w:rPr>
          <w:rFonts w:cstheme="minorHAnsi"/>
          <w:sz w:val="24"/>
          <w:szCs w:val="24"/>
        </w:rPr>
        <w:t>England</w:t>
      </w:r>
      <w:r w:rsidR="002D7684">
        <w:rPr>
          <w:rFonts w:cstheme="minorHAnsi"/>
          <w:sz w:val="24"/>
          <w:szCs w:val="24"/>
        </w:rPr>
        <w:t>)</w:t>
      </w:r>
      <w:r w:rsidR="006B4ADB">
        <w:rPr>
          <w:rStyle w:val="FootnoteReference"/>
          <w:rFonts w:cstheme="minorHAnsi"/>
          <w:sz w:val="24"/>
          <w:szCs w:val="24"/>
        </w:rPr>
        <w:footnoteReference w:id="1"/>
      </w:r>
      <w:r w:rsidRPr="00971D16">
        <w:rPr>
          <w:rFonts w:cstheme="minorHAnsi"/>
          <w:sz w:val="24"/>
          <w:szCs w:val="24"/>
        </w:rPr>
        <w:t>.</w:t>
      </w:r>
    </w:p>
    <w:p w14:paraId="432799CB" w14:textId="77777777" w:rsidR="00B74A21" w:rsidRPr="00B969AF" w:rsidRDefault="00B74A21" w:rsidP="00C21CDD">
      <w:pPr>
        <w:spacing w:after="0" w:line="360" w:lineRule="auto"/>
        <w:ind w:firstLine="709"/>
        <w:rPr>
          <w:rFonts w:cstheme="minorHAnsi"/>
          <w:sz w:val="24"/>
          <w:szCs w:val="24"/>
        </w:rPr>
      </w:pPr>
    </w:p>
    <w:p w14:paraId="22F21333" w14:textId="49289EFB" w:rsidR="00B969AF" w:rsidRPr="00C957B1" w:rsidRDefault="00B969AF" w:rsidP="00FA5D18">
      <w:pPr>
        <w:pStyle w:val="Heading1"/>
        <w:ind w:left="709"/>
        <w:rPr>
          <w:rFonts w:asciiTheme="minorHAnsi" w:hAnsiTheme="minorHAnsi" w:cstheme="minorHAnsi"/>
          <w:b/>
          <w:bCs/>
          <w:color w:val="auto"/>
          <w:sz w:val="24"/>
          <w:szCs w:val="24"/>
        </w:rPr>
      </w:pPr>
      <w:bookmarkStart w:id="2" w:name="_Toc116938328"/>
      <w:r w:rsidRPr="00C957B1">
        <w:rPr>
          <w:rFonts w:asciiTheme="minorHAnsi" w:hAnsiTheme="minorHAnsi" w:cstheme="minorHAnsi"/>
          <w:b/>
          <w:bCs/>
          <w:color w:val="auto"/>
          <w:sz w:val="24"/>
          <w:szCs w:val="24"/>
        </w:rPr>
        <w:t>Analysis of Business Environment</w:t>
      </w:r>
      <w:r w:rsidR="00220E65">
        <w:rPr>
          <w:rFonts w:asciiTheme="minorHAnsi" w:hAnsiTheme="minorHAnsi" w:cstheme="minorHAnsi"/>
          <w:b/>
          <w:bCs/>
          <w:color w:val="auto"/>
          <w:sz w:val="24"/>
          <w:szCs w:val="24"/>
        </w:rPr>
        <w:t xml:space="preserve"> of UWTSD</w:t>
      </w:r>
      <w:bookmarkEnd w:id="2"/>
    </w:p>
    <w:p w14:paraId="6C7A6BE7" w14:textId="3A972D76" w:rsidR="00B969AF" w:rsidRDefault="00B969AF" w:rsidP="007F3AD5">
      <w:pPr>
        <w:ind w:firstLine="709"/>
        <w:rPr>
          <w:rFonts w:cstheme="minorHAnsi"/>
        </w:rPr>
      </w:pPr>
    </w:p>
    <w:p w14:paraId="5000C1A5" w14:textId="4B97940F" w:rsidR="00971D16" w:rsidRPr="00B969AF" w:rsidRDefault="00971D16" w:rsidP="00971D16">
      <w:pPr>
        <w:spacing w:after="0" w:line="360" w:lineRule="auto"/>
        <w:ind w:firstLine="709"/>
        <w:jc w:val="both"/>
        <w:rPr>
          <w:rFonts w:cstheme="minorHAnsi"/>
          <w:sz w:val="24"/>
          <w:szCs w:val="24"/>
        </w:rPr>
      </w:pPr>
      <w:r w:rsidRPr="00B969AF">
        <w:rPr>
          <w:rFonts w:cstheme="minorHAnsi"/>
          <w:sz w:val="24"/>
          <w:szCs w:val="24"/>
        </w:rPr>
        <w:t xml:space="preserve">Regardless of ownership form, the schools </w:t>
      </w:r>
      <w:r w:rsidR="00E11049">
        <w:rPr>
          <w:rFonts w:cstheme="minorHAnsi"/>
          <w:sz w:val="24"/>
          <w:szCs w:val="24"/>
        </w:rPr>
        <w:t>in</w:t>
      </w:r>
      <w:r w:rsidRPr="00B969AF">
        <w:rPr>
          <w:rFonts w:cstheme="minorHAnsi"/>
          <w:sz w:val="24"/>
          <w:szCs w:val="24"/>
        </w:rPr>
        <w:t xml:space="preserve"> the higher education industry are in competition. They compete for students - sometimes as part of their educational mission, but sometimes simply as revenue sources - for individuals’ donations, for governmental research grants and corporate research support, and for star athletes and even star academics</w:t>
      </w:r>
      <w:r w:rsidR="00CD43F3">
        <w:rPr>
          <w:rFonts w:cstheme="minorHAnsi"/>
          <w:sz w:val="24"/>
          <w:szCs w:val="24"/>
        </w:rPr>
        <w:t xml:space="preserve"> (Gillespie, 2007)</w:t>
      </w:r>
      <w:r w:rsidRPr="00B969AF">
        <w:rPr>
          <w:rFonts w:cstheme="minorHAnsi"/>
          <w:sz w:val="24"/>
          <w:szCs w:val="24"/>
        </w:rPr>
        <w:t>.</w:t>
      </w:r>
    </w:p>
    <w:p w14:paraId="4811BD38" w14:textId="46946FE2" w:rsidR="00971D16" w:rsidRDefault="00770DF6" w:rsidP="00971D16">
      <w:pPr>
        <w:spacing w:after="0" w:line="360" w:lineRule="auto"/>
        <w:ind w:firstLine="709"/>
        <w:jc w:val="both"/>
        <w:rPr>
          <w:rFonts w:cstheme="minorHAnsi"/>
          <w:sz w:val="24"/>
          <w:szCs w:val="24"/>
        </w:rPr>
      </w:pPr>
      <w:r>
        <w:rPr>
          <w:rFonts w:cstheme="minorHAnsi"/>
          <w:sz w:val="24"/>
          <w:szCs w:val="24"/>
        </w:rPr>
        <w:t>Like any</w:t>
      </w:r>
      <w:r w:rsidR="00971D16" w:rsidRPr="00B969AF">
        <w:rPr>
          <w:rFonts w:cstheme="minorHAnsi"/>
          <w:sz w:val="24"/>
          <w:szCs w:val="24"/>
        </w:rPr>
        <w:t xml:space="preserve"> other industry, the higher education industry is directly impacted by all the factors generated by the business environment</w:t>
      </w:r>
      <w:r w:rsidR="00E72750">
        <w:rPr>
          <w:rFonts w:cstheme="minorHAnsi"/>
          <w:sz w:val="24"/>
          <w:szCs w:val="24"/>
        </w:rPr>
        <w:t xml:space="preserve"> and the best method to </w:t>
      </w:r>
      <w:r w:rsidR="00C13D71">
        <w:rPr>
          <w:rFonts w:cstheme="minorHAnsi"/>
          <w:sz w:val="24"/>
          <w:szCs w:val="24"/>
        </w:rPr>
        <w:t xml:space="preserve">evaluate this is through the PESTEL framework which is a </w:t>
      </w:r>
      <w:r w:rsidR="00C13D71" w:rsidRPr="00C13D71">
        <w:rPr>
          <w:rFonts w:cstheme="minorHAnsi"/>
          <w:sz w:val="24"/>
          <w:szCs w:val="24"/>
        </w:rPr>
        <w:t xml:space="preserve">tool used by marketers to analyse and monitor the macro-environmental (external marketing environment) factors that have an impact on an organization, company, or industry.  It examines the Political, Economic, Social, Technological, Environmental, and Legal factors in the external environment.  </w:t>
      </w:r>
      <w:r w:rsidR="00CD43F3">
        <w:rPr>
          <w:rFonts w:cstheme="minorHAnsi"/>
          <w:sz w:val="24"/>
          <w:szCs w:val="24"/>
        </w:rPr>
        <w:t>According to Gillespie, a</w:t>
      </w:r>
      <w:r w:rsidR="00C13D71" w:rsidRPr="00C13D71">
        <w:rPr>
          <w:rFonts w:cstheme="minorHAnsi"/>
          <w:sz w:val="24"/>
          <w:szCs w:val="24"/>
        </w:rPr>
        <w:t xml:space="preserve"> </w:t>
      </w:r>
      <w:r w:rsidR="00C13D71" w:rsidRPr="00C13D71">
        <w:rPr>
          <w:rFonts w:cstheme="minorHAnsi"/>
          <w:sz w:val="24"/>
          <w:szCs w:val="24"/>
        </w:rPr>
        <w:lastRenderedPageBreak/>
        <w:t>PESTEL analysis is used to identify threats and weaknesses</w:t>
      </w:r>
      <w:r w:rsidR="00342027">
        <w:rPr>
          <w:rFonts w:cstheme="minorHAnsi"/>
          <w:sz w:val="24"/>
          <w:szCs w:val="24"/>
        </w:rPr>
        <w:t xml:space="preserve"> and is also a powerful tool to understand the organisational environment, to identify critical factors, develop plans and improve performance.</w:t>
      </w:r>
    </w:p>
    <w:p w14:paraId="394230EF" w14:textId="7F93223F" w:rsidR="00342027" w:rsidRDefault="00342027" w:rsidP="00971D16">
      <w:pPr>
        <w:spacing w:after="0" w:line="360" w:lineRule="auto"/>
        <w:ind w:firstLine="709"/>
        <w:jc w:val="both"/>
        <w:rPr>
          <w:rFonts w:cstheme="minorHAnsi"/>
          <w:sz w:val="24"/>
          <w:szCs w:val="24"/>
        </w:rPr>
      </w:pPr>
      <w:r>
        <w:rPr>
          <w:rFonts w:cstheme="minorHAnsi"/>
          <w:sz w:val="24"/>
          <w:szCs w:val="24"/>
        </w:rPr>
        <w:t>It should also be mentioned that the PESTEL model has some limitations too as it is determined by different external factors which</w:t>
      </w:r>
      <w:r w:rsidR="00BA08F6">
        <w:rPr>
          <w:rFonts w:cstheme="minorHAnsi"/>
          <w:sz w:val="24"/>
          <w:szCs w:val="24"/>
        </w:rPr>
        <w:t xml:space="preserve"> need regular revision, but are </w:t>
      </w:r>
      <w:r>
        <w:rPr>
          <w:rFonts w:cstheme="minorHAnsi"/>
          <w:sz w:val="24"/>
          <w:szCs w:val="24"/>
        </w:rPr>
        <w:t xml:space="preserve">quite </w:t>
      </w:r>
      <w:r w:rsidR="00BA08F6">
        <w:rPr>
          <w:rFonts w:cstheme="minorHAnsi"/>
          <w:sz w:val="24"/>
          <w:szCs w:val="24"/>
        </w:rPr>
        <w:t>costly (Gillespie, 2007)</w:t>
      </w:r>
      <w:r>
        <w:rPr>
          <w:rFonts w:cstheme="minorHAnsi"/>
          <w:sz w:val="24"/>
          <w:szCs w:val="24"/>
        </w:rPr>
        <w:t xml:space="preserve">. Additionally, </w:t>
      </w:r>
      <w:r w:rsidR="00BA08F6">
        <w:rPr>
          <w:rFonts w:cstheme="minorHAnsi"/>
          <w:sz w:val="24"/>
          <w:szCs w:val="24"/>
        </w:rPr>
        <w:t>examining external factors needs time and expert work. Finally, PESTEL analysis only concentrates on macro-environment rather capturing the micro-environment and internal factors.</w:t>
      </w:r>
    </w:p>
    <w:p w14:paraId="19DCF9D7" w14:textId="596E91CD" w:rsidR="00770DF6" w:rsidRDefault="00770DF6" w:rsidP="00971D16">
      <w:pPr>
        <w:spacing w:after="0" w:line="360" w:lineRule="auto"/>
        <w:ind w:firstLine="709"/>
        <w:jc w:val="both"/>
        <w:rPr>
          <w:rFonts w:cstheme="minorHAnsi"/>
          <w:sz w:val="24"/>
          <w:szCs w:val="24"/>
        </w:rPr>
      </w:pPr>
      <w:r w:rsidRPr="00770DF6">
        <w:rPr>
          <w:rFonts w:cstheme="minorHAnsi"/>
          <w:b/>
          <w:bCs/>
          <w:sz w:val="24"/>
          <w:szCs w:val="24"/>
        </w:rPr>
        <w:t xml:space="preserve">Political </w:t>
      </w:r>
      <w:r w:rsidR="00E11049">
        <w:rPr>
          <w:rFonts w:cstheme="minorHAnsi"/>
          <w:b/>
          <w:bCs/>
          <w:sz w:val="24"/>
          <w:szCs w:val="24"/>
        </w:rPr>
        <w:t>fa</w:t>
      </w:r>
      <w:r w:rsidRPr="00770DF6">
        <w:rPr>
          <w:rFonts w:cstheme="minorHAnsi"/>
          <w:b/>
          <w:bCs/>
          <w:sz w:val="24"/>
          <w:szCs w:val="24"/>
        </w:rPr>
        <w:t>ctors</w:t>
      </w:r>
      <w:r w:rsidR="00260EAB">
        <w:rPr>
          <w:rFonts w:cstheme="minorHAnsi"/>
          <w:b/>
          <w:bCs/>
          <w:sz w:val="24"/>
          <w:szCs w:val="24"/>
        </w:rPr>
        <w:t xml:space="preserve"> </w:t>
      </w:r>
      <w:r w:rsidR="00260EAB" w:rsidRPr="00E11049">
        <w:rPr>
          <w:rFonts w:cstheme="minorHAnsi"/>
          <w:sz w:val="24"/>
          <w:szCs w:val="24"/>
        </w:rPr>
        <w:t>- include government policies, leadership and change, foreign trade policies, internal political issues and trends, tax policy regulation and de-regulation trends.</w:t>
      </w:r>
    </w:p>
    <w:p w14:paraId="01DC3B1F" w14:textId="25229835" w:rsidR="00410222" w:rsidRDefault="00410222" w:rsidP="00971D16">
      <w:pPr>
        <w:spacing w:after="0" w:line="360" w:lineRule="auto"/>
        <w:ind w:firstLine="709"/>
        <w:jc w:val="both"/>
        <w:rPr>
          <w:rFonts w:cstheme="minorHAnsi"/>
          <w:sz w:val="24"/>
          <w:szCs w:val="24"/>
        </w:rPr>
      </w:pPr>
      <w:r>
        <w:rPr>
          <w:rFonts w:cstheme="minorHAnsi"/>
          <w:sz w:val="24"/>
          <w:szCs w:val="24"/>
        </w:rPr>
        <w:t xml:space="preserve">In the case of UWTSD, the following political factors </w:t>
      </w:r>
      <w:r w:rsidR="00BE1240">
        <w:rPr>
          <w:rFonts w:cstheme="minorHAnsi"/>
          <w:sz w:val="24"/>
          <w:szCs w:val="24"/>
        </w:rPr>
        <w:t>have an impact:</w:t>
      </w:r>
    </w:p>
    <w:p w14:paraId="3B35E4D3" w14:textId="6C6B324D" w:rsidR="00BE1240" w:rsidRDefault="00BE1240" w:rsidP="00BE1240">
      <w:pPr>
        <w:pStyle w:val="ListParagraph"/>
        <w:numPr>
          <w:ilvl w:val="0"/>
          <w:numId w:val="12"/>
        </w:numPr>
        <w:spacing w:after="0" w:line="360" w:lineRule="auto"/>
        <w:jc w:val="both"/>
        <w:rPr>
          <w:rFonts w:cstheme="minorHAnsi"/>
          <w:sz w:val="24"/>
          <w:szCs w:val="24"/>
        </w:rPr>
      </w:pPr>
      <w:r w:rsidRPr="00BE1240">
        <w:rPr>
          <w:rFonts w:cstheme="minorHAnsi"/>
          <w:i/>
          <w:iCs/>
          <w:sz w:val="24"/>
          <w:szCs w:val="24"/>
        </w:rPr>
        <w:t>BREXIT</w:t>
      </w:r>
      <w:r>
        <w:rPr>
          <w:rFonts w:cstheme="minorHAnsi"/>
          <w:sz w:val="24"/>
          <w:szCs w:val="24"/>
        </w:rPr>
        <w:t xml:space="preserve"> – on the one side it means a reduction in the number of European students, but on the other side this may bring the opportunity for UWTSD to have more independence in terms of bureaucracy as no need to follow EU rules and policies after Brexit.</w:t>
      </w:r>
    </w:p>
    <w:p w14:paraId="6775A99C" w14:textId="474ECAB9" w:rsidR="00BE1240" w:rsidRPr="00BE1240" w:rsidRDefault="00BE1240" w:rsidP="00BE1240">
      <w:pPr>
        <w:pStyle w:val="ListParagraph"/>
        <w:numPr>
          <w:ilvl w:val="0"/>
          <w:numId w:val="12"/>
        </w:numPr>
        <w:spacing w:after="0" w:line="360" w:lineRule="auto"/>
        <w:jc w:val="both"/>
        <w:rPr>
          <w:rFonts w:cstheme="minorHAnsi"/>
          <w:sz w:val="24"/>
          <w:szCs w:val="24"/>
        </w:rPr>
      </w:pPr>
      <w:r w:rsidRPr="00BE1240">
        <w:rPr>
          <w:rFonts w:cstheme="minorHAnsi"/>
          <w:i/>
          <w:iCs/>
          <w:sz w:val="24"/>
          <w:szCs w:val="24"/>
        </w:rPr>
        <w:t>Changes to government policies</w:t>
      </w:r>
      <w:r>
        <w:rPr>
          <w:rFonts w:cstheme="minorHAnsi"/>
          <w:sz w:val="24"/>
          <w:szCs w:val="24"/>
        </w:rPr>
        <w:t xml:space="preserve"> – there is a risk that policy changes may result in less money being allocated for research and this will of course impact UWTSD, but this can also open the opportunity for the institution to </w:t>
      </w:r>
      <w:r w:rsidR="00BB075F">
        <w:rPr>
          <w:rFonts w:cstheme="minorHAnsi"/>
          <w:sz w:val="24"/>
          <w:szCs w:val="24"/>
        </w:rPr>
        <w:t>revise its sustainable development and save funds.</w:t>
      </w:r>
    </w:p>
    <w:p w14:paraId="42FC2F5E" w14:textId="5963E991" w:rsidR="00E11049" w:rsidRDefault="00E11049" w:rsidP="00E11049">
      <w:pPr>
        <w:spacing w:after="0" w:line="360" w:lineRule="auto"/>
        <w:ind w:firstLine="709"/>
        <w:jc w:val="both"/>
        <w:rPr>
          <w:rFonts w:cstheme="minorHAnsi"/>
          <w:sz w:val="24"/>
          <w:szCs w:val="24"/>
        </w:rPr>
      </w:pPr>
      <w:r w:rsidRPr="00E11049">
        <w:rPr>
          <w:rFonts w:cstheme="minorHAnsi"/>
          <w:b/>
          <w:bCs/>
          <w:sz w:val="24"/>
          <w:szCs w:val="24"/>
        </w:rPr>
        <w:t>Economic factors</w:t>
      </w:r>
      <w:r w:rsidRPr="00E11049">
        <w:rPr>
          <w:rFonts w:cstheme="minorHAnsi"/>
          <w:sz w:val="24"/>
          <w:szCs w:val="24"/>
        </w:rPr>
        <w:t xml:space="preserve"> </w:t>
      </w:r>
      <w:r>
        <w:rPr>
          <w:rFonts w:cstheme="minorHAnsi"/>
          <w:sz w:val="24"/>
          <w:szCs w:val="24"/>
        </w:rPr>
        <w:t xml:space="preserve">- </w:t>
      </w:r>
      <w:r w:rsidRPr="00E11049">
        <w:rPr>
          <w:rFonts w:cstheme="minorHAnsi"/>
          <w:sz w:val="24"/>
          <w:szCs w:val="24"/>
        </w:rPr>
        <w:t>include current and projected economic growth</w:t>
      </w:r>
      <w:r>
        <w:rPr>
          <w:rFonts w:cstheme="minorHAnsi"/>
          <w:sz w:val="24"/>
          <w:szCs w:val="24"/>
        </w:rPr>
        <w:t>,</w:t>
      </w:r>
      <w:r w:rsidRPr="00E11049">
        <w:rPr>
          <w:rFonts w:cstheme="minorHAnsi"/>
          <w:sz w:val="24"/>
          <w:szCs w:val="24"/>
        </w:rPr>
        <w:t xml:space="preserve"> inflation and interest rates</w:t>
      </w:r>
      <w:r>
        <w:rPr>
          <w:rFonts w:cstheme="minorHAnsi"/>
          <w:sz w:val="24"/>
          <w:szCs w:val="24"/>
        </w:rPr>
        <w:t xml:space="preserve">, </w:t>
      </w:r>
      <w:r w:rsidRPr="00E11049">
        <w:rPr>
          <w:rFonts w:cstheme="minorHAnsi"/>
          <w:sz w:val="24"/>
          <w:szCs w:val="24"/>
        </w:rPr>
        <w:t>job growth and unemployment</w:t>
      </w:r>
      <w:r>
        <w:rPr>
          <w:rFonts w:cstheme="minorHAnsi"/>
          <w:sz w:val="24"/>
          <w:szCs w:val="24"/>
        </w:rPr>
        <w:t xml:space="preserve">, </w:t>
      </w:r>
      <w:r w:rsidRPr="00E11049">
        <w:rPr>
          <w:rFonts w:cstheme="minorHAnsi"/>
          <w:sz w:val="24"/>
          <w:szCs w:val="24"/>
        </w:rPr>
        <w:t>labo</w:t>
      </w:r>
      <w:r>
        <w:rPr>
          <w:rFonts w:cstheme="minorHAnsi"/>
          <w:sz w:val="24"/>
          <w:szCs w:val="24"/>
        </w:rPr>
        <w:t>u</w:t>
      </w:r>
      <w:r w:rsidRPr="00E11049">
        <w:rPr>
          <w:rFonts w:cstheme="minorHAnsi"/>
          <w:sz w:val="24"/>
          <w:szCs w:val="24"/>
        </w:rPr>
        <w:t>r costs</w:t>
      </w:r>
      <w:r>
        <w:rPr>
          <w:rFonts w:cstheme="minorHAnsi"/>
          <w:sz w:val="24"/>
          <w:szCs w:val="24"/>
        </w:rPr>
        <w:t>,</w:t>
      </w:r>
      <w:r w:rsidRPr="00E11049">
        <w:rPr>
          <w:rFonts w:cstheme="minorHAnsi"/>
          <w:sz w:val="24"/>
          <w:szCs w:val="24"/>
        </w:rPr>
        <w:t xml:space="preserve"> impact of globalization</w:t>
      </w:r>
      <w:r>
        <w:rPr>
          <w:rFonts w:cstheme="minorHAnsi"/>
          <w:sz w:val="24"/>
          <w:szCs w:val="24"/>
        </w:rPr>
        <w:t xml:space="preserve">, </w:t>
      </w:r>
      <w:r w:rsidRPr="00E11049">
        <w:rPr>
          <w:rFonts w:cstheme="minorHAnsi"/>
          <w:sz w:val="24"/>
          <w:szCs w:val="24"/>
        </w:rPr>
        <w:t>disposable income of consumers and businesses</w:t>
      </w:r>
      <w:r>
        <w:rPr>
          <w:rFonts w:cstheme="minorHAnsi"/>
          <w:sz w:val="24"/>
          <w:szCs w:val="24"/>
        </w:rPr>
        <w:t>,</w:t>
      </w:r>
      <w:r w:rsidRPr="00E11049">
        <w:rPr>
          <w:rFonts w:cstheme="minorHAnsi"/>
          <w:sz w:val="24"/>
          <w:szCs w:val="24"/>
        </w:rPr>
        <w:t xml:space="preserve"> </w:t>
      </w:r>
      <w:r>
        <w:rPr>
          <w:rFonts w:cstheme="minorHAnsi"/>
          <w:sz w:val="24"/>
          <w:szCs w:val="24"/>
        </w:rPr>
        <w:t>possible</w:t>
      </w:r>
      <w:r w:rsidRPr="00E11049">
        <w:rPr>
          <w:rFonts w:cstheme="minorHAnsi"/>
          <w:sz w:val="24"/>
          <w:szCs w:val="24"/>
        </w:rPr>
        <w:t xml:space="preserve"> changes in the economic environment.</w:t>
      </w:r>
    </w:p>
    <w:p w14:paraId="65F38286" w14:textId="3AD06E37" w:rsidR="00C31A11" w:rsidRDefault="00C31A11" w:rsidP="00C31A11">
      <w:pPr>
        <w:spacing w:after="0" w:line="360" w:lineRule="auto"/>
        <w:ind w:firstLine="709"/>
        <w:jc w:val="both"/>
        <w:rPr>
          <w:rFonts w:cstheme="minorHAnsi"/>
          <w:sz w:val="24"/>
          <w:szCs w:val="24"/>
        </w:rPr>
      </w:pPr>
      <w:r>
        <w:rPr>
          <w:rFonts w:cstheme="minorHAnsi"/>
          <w:sz w:val="24"/>
          <w:szCs w:val="24"/>
        </w:rPr>
        <w:t>In the case of UWTSD, the following economic factors are significant:</w:t>
      </w:r>
    </w:p>
    <w:p w14:paraId="145AB5C6" w14:textId="44FDE9EF" w:rsidR="00C31A11" w:rsidRDefault="00C31A11" w:rsidP="00C31A11">
      <w:pPr>
        <w:spacing w:after="0" w:line="360" w:lineRule="auto"/>
        <w:ind w:firstLine="709"/>
        <w:jc w:val="both"/>
        <w:rPr>
          <w:rFonts w:cstheme="minorHAnsi"/>
          <w:sz w:val="24"/>
          <w:szCs w:val="24"/>
        </w:rPr>
      </w:pPr>
      <w:r>
        <w:rPr>
          <w:rFonts w:cstheme="minorHAnsi"/>
          <w:sz w:val="24"/>
          <w:szCs w:val="24"/>
        </w:rPr>
        <w:t>a)</w:t>
      </w:r>
      <w:r w:rsidR="0053289A">
        <w:rPr>
          <w:rFonts w:cstheme="minorHAnsi"/>
          <w:sz w:val="24"/>
          <w:szCs w:val="24"/>
        </w:rPr>
        <w:t xml:space="preserve"> </w:t>
      </w:r>
      <w:r w:rsidR="0053289A" w:rsidRPr="0053289A">
        <w:rPr>
          <w:rFonts w:cstheme="minorHAnsi"/>
          <w:i/>
          <w:iCs/>
          <w:sz w:val="24"/>
          <w:szCs w:val="24"/>
        </w:rPr>
        <w:t>Changes to economic climate</w:t>
      </w:r>
      <w:r w:rsidR="0053289A">
        <w:rPr>
          <w:rFonts w:cstheme="minorHAnsi"/>
          <w:sz w:val="24"/>
          <w:szCs w:val="24"/>
        </w:rPr>
        <w:t xml:space="preserve"> – an economic recession can have a negative impact on the University’s projects and incentives </w:t>
      </w:r>
      <w:r w:rsidR="00116829">
        <w:rPr>
          <w:rFonts w:cstheme="minorHAnsi"/>
          <w:sz w:val="24"/>
          <w:szCs w:val="24"/>
        </w:rPr>
        <w:t>because of</w:t>
      </w:r>
      <w:r w:rsidR="0053289A">
        <w:rPr>
          <w:rFonts w:cstheme="minorHAnsi"/>
          <w:sz w:val="24"/>
          <w:szCs w:val="24"/>
        </w:rPr>
        <w:t xml:space="preserve"> budget cuts, </w:t>
      </w:r>
      <w:r w:rsidR="000E66AD">
        <w:rPr>
          <w:rFonts w:cstheme="minorHAnsi"/>
          <w:sz w:val="24"/>
          <w:szCs w:val="24"/>
        </w:rPr>
        <w:t>but from positive point of view, it can make the institution to revise its internal processes to make the activities more cost-effective.</w:t>
      </w:r>
    </w:p>
    <w:p w14:paraId="505805A2" w14:textId="676B2A0F" w:rsidR="00C31A11" w:rsidRDefault="00C31A11" w:rsidP="00C31A11">
      <w:pPr>
        <w:spacing w:after="0" w:line="360" w:lineRule="auto"/>
        <w:ind w:firstLine="709"/>
        <w:jc w:val="both"/>
        <w:rPr>
          <w:rFonts w:cstheme="minorHAnsi"/>
          <w:sz w:val="24"/>
          <w:szCs w:val="24"/>
        </w:rPr>
      </w:pPr>
      <w:r>
        <w:rPr>
          <w:rFonts w:cstheme="minorHAnsi"/>
          <w:sz w:val="24"/>
          <w:szCs w:val="24"/>
        </w:rPr>
        <w:t>b)</w:t>
      </w:r>
      <w:r w:rsidR="00245E9C">
        <w:rPr>
          <w:rFonts w:cstheme="minorHAnsi"/>
          <w:sz w:val="24"/>
          <w:szCs w:val="24"/>
        </w:rPr>
        <w:t xml:space="preserve"> </w:t>
      </w:r>
      <w:r w:rsidR="00245E9C" w:rsidRPr="00245E9C">
        <w:rPr>
          <w:rFonts w:cstheme="minorHAnsi"/>
          <w:i/>
          <w:iCs/>
          <w:sz w:val="24"/>
          <w:szCs w:val="24"/>
        </w:rPr>
        <w:t>Energy cost</w:t>
      </w:r>
      <w:r w:rsidR="00245E9C">
        <w:rPr>
          <w:rFonts w:cstheme="minorHAnsi"/>
          <w:sz w:val="24"/>
          <w:szCs w:val="24"/>
        </w:rPr>
        <w:t xml:space="preserve"> </w:t>
      </w:r>
      <w:r w:rsidR="00116829">
        <w:rPr>
          <w:rFonts w:cstheme="minorHAnsi"/>
          <w:sz w:val="24"/>
          <w:szCs w:val="24"/>
        </w:rPr>
        <w:t>–</w:t>
      </w:r>
      <w:r w:rsidR="00245E9C">
        <w:rPr>
          <w:rFonts w:cstheme="minorHAnsi"/>
          <w:sz w:val="24"/>
          <w:szCs w:val="24"/>
        </w:rPr>
        <w:t xml:space="preserve"> </w:t>
      </w:r>
      <w:r w:rsidR="00116829">
        <w:rPr>
          <w:rFonts w:cstheme="minorHAnsi"/>
          <w:sz w:val="24"/>
          <w:szCs w:val="24"/>
        </w:rPr>
        <w:t xml:space="preserve">increase in the cost of energy </w:t>
      </w:r>
      <w:r w:rsidR="007A3C0B">
        <w:rPr>
          <w:rFonts w:cstheme="minorHAnsi"/>
          <w:sz w:val="24"/>
          <w:szCs w:val="24"/>
        </w:rPr>
        <w:t>puts the risk of increased maintenance costs for UWTSD campuses, but from positive point of view, this will encourage the institution to reduce energy consumption and develop more energy efficient projects.</w:t>
      </w:r>
    </w:p>
    <w:p w14:paraId="496EC97F" w14:textId="34A30481" w:rsidR="00E11049" w:rsidRDefault="00E11049" w:rsidP="00E11049">
      <w:pPr>
        <w:spacing w:after="0" w:line="360" w:lineRule="auto"/>
        <w:ind w:firstLine="709"/>
        <w:jc w:val="both"/>
        <w:rPr>
          <w:rFonts w:cstheme="minorHAnsi"/>
          <w:sz w:val="24"/>
          <w:szCs w:val="24"/>
        </w:rPr>
      </w:pPr>
      <w:r w:rsidRPr="00E11049">
        <w:rPr>
          <w:rFonts w:cstheme="minorHAnsi"/>
          <w:b/>
          <w:bCs/>
          <w:sz w:val="24"/>
          <w:szCs w:val="24"/>
        </w:rPr>
        <w:lastRenderedPageBreak/>
        <w:t>Social factors</w:t>
      </w:r>
      <w:r w:rsidRPr="00E11049">
        <w:rPr>
          <w:rFonts w:cstheme="minorHAnsi"/>
          <w:sz w:val="24"/>
          <w:szCs w:val="24"/>
        </w:rPr>
        <w:t xml:space="preserve"> include demographics (age, gender, race, family size)</w:t>
      </w:r>
      <w:r>
        <w:rPr>
          <w:rFonts w:cstheme="minorHAnsi"/>
          <w:sz w:val="24"/>
          <w:szCs w:val="24"/>
        </w:rPr>
        <w:t>,</w:t>
      </w:r>
      <w:r w:rsidRPr="00E11049">
        <w:rPr>
          <w:rFonts w:cstheme="minorHAnsi"/>
          <w:sz w:val="24"/>
          <w:szCs w:val="24"/>
        </w:rPr>
        <w:t xml:space="preserve"> consumer attitudes, opinions, and buying patterns</w:t>
      </w:r>
      <w:r>
        <w:rPr>
          <w:rFonts w:cstheme="minorHAnsi"/>
          <w:sz w:val="24"/>
          <w:szCs w:val="24"/>
        </w:rPr>
        <w:t xml:space="preserve">, </w:t>
      </w:r>
      <w:r w:rsidRPr="00E11049">
        <w:rPr>
          <w:rFonts w:cstheme="minorHAnsi"/>
          <w:sz w:val="24"/>
          <w:szCs w:val="24"/>
        </w:rPr>
        <w:t>population growth rate and employment patterns</w:t>
      </w:r>
      <w:r>
        <w:rPr>
          <w:rFonts w:cstheme="minorHAnsi"/>
          <w:sz w:val="24"/>
          <w:szCs w:val="24"/>
        </w:rPr>
        <w:t xml:space="preserve">, </w:t>
      </w:r>
      <w:r w:rsidRPr="00E11049">
        <w:rPr>
          <w:rFonts w:cstheme="minorHAnsi"/>
          <w:sz w:val="24"/>
          <w:szCs w:val="24"/>
        </w:rPr>
        <w:t xml:space="preserve">socio-cultural </w:t>
      </w:r>
      <w:r w:rsidR="00220905" w:rsidRPr="00E11049">
        <w:rPr>
          <w:rFonts w:cstheme="minorHAnsi"/>
          <w:sz w:val="24"/>
          <w:szCs w:val="24"/>
        </w:rPr>
        <w:t>changes</w:t>
      </w:r>
      <w:r w:rsidR="00220905">
        <w:rPr>
          <w:rFonts w:cstheme="minorHAnsi"/>
          <w:sz w:val="24"/>
          <w:szCs w:val="24"/>
        </w:rPr>
        <w:t>, career</w:t>
      </w:r>
      <w:r w:rsidR="00D54427">
        <w:rPr>
          <w:rFonts w:cstheme="minorHAnsi"/>
          <w:sz w:val="24"/>
          <w:szCs w:val="24"/>
        </w:rPr>
        <w:t xml:space="preserve"> attitudes, </w:t>
      </w:r>
      <w:r w:rsidRPr="00E11049">
        <w:rPr>
          <w:rFonts w:cstheme="minorHAnsi"/>
          <w:sz w:val="24"/>
          <w:szCs w:val="24"/>
        </w:rPr>
        <w:t>ethnic and religious trends</w:t>
      </w:r>
      <w:r>
        <w:rPr>
          <w:rFonts w:cstheme="minorHAnsi"/>
          <w:sz w:val="24"/>
          <w:szCs w:val="24"/>
        </w:rPr>
        <w:t>,</w:t>
      </w:r>
      <w:r w:rsidRPr="00E11049">
        <w:rPr>
          <w:rFonts w:cstheme="minorHAnsi"/>
          <w:sz w:val="24"/>
          <w:szCs w:val="24"/>
        </w:rPr>
        <w:t xml:space="preserve"> living standards.</w:t>
      </w:r>
    </w:p>
    <w:p w14:paraId="37C7348A" w14:textId="2D1B1A10" w:rsidR="00220905" w:rsidRDefault="00220905" w:rsidP="00E11049">
      <w:pPr>
        <w:spacing w:after="0" w:line="360" w:lineRule="auto"/>
        <w:ind w:firstLine="709"/>
        <w:jc w:val="both"/>
        <w:rPr>
          <w:rFonts w:cstheme="minorHAnsi"/>
          <w:sz w:val="24"/>
          <w:szCs w:val="24"/>
        </w:rPr>
      </w:pPr>
      <w:r>
        <w:rPr>
          <w:rFonts w:cstheme="minorHAnsi"/>
          <w:sz w:val="24"/>
          <w:szCs w:val="24"/>
        </w:rPr>
        <w:t>In the case of UWTSD, the social factors should be taken into consideration when analysing its business environment:</w:t>
      </w:r>
    </w:p>
    <w:p w14:paraId="03C3A897" w14:textId="6D581B7E" w:rsidR="00220905" w:rsidRDefault="00220905" w:rsidP="00E11049">
      <w:pPr>
        <w:spacing w:after="0" w:line="360" w:lineRule="auto"/>
        <w:ind w:firstLine="709"/>
        <w:jc w:val="both"/>
        <w:rPr>
          <w:rFonts w:cstheme="minorHAnsi"/>
          <w:sz w:val="24"/>
          <w:szCs w:val="24"/>
        </w:rPr>
      </w:pPr>
      <w:r>
        <w:rPr>
          <w:rFonts w:cstheme="minorHAnsi"/>
          <w:sz w:val="24"/>
          <w:szCs w:val="24"/>
        </w:rPr>
        <w:t>a)</w:t>
      </w:r>
      <w:r w:rsidR="004D2374">
        <w:rPr>
          <w:rFonts w:cstheme="minorHAnsi"/>
          <w:sz w:val="24"/>
          <w:szCs w:val="24"/>
        </w:rPr>
        <w:t xml:space="preserve"> </w:t>
      </w:r>
      <w:r w:rsidR="004D2374" w:rsidRPr="004D2374">
        <w:rPr>
          <w:rFonts w:cstheme="minorHAnsi"/>
          <w:i/>
          <w:iCs/>
          <w:sz w:val="24"/>
          <w:szCs w:val="24"/>
        </w:rPr>
        <w:t>Online learning</w:t>
      </w:r>
      <w:r w:rsidR="004D2374">
        <w:rPr>
          <w:rFonts w:cstheme="minorHAnsi"/>
          <w:i/>
          <w:iCs/>
          <w:sz w:val="24"/>
          <w:szCs w:val="24"/>
        </w:rPr>
        <w:t>/working</w:t>
      </w:r>
      <w:r w:rsidR="004D2374">
        <w:rPr>
          <w:rFonts w:cstheme="minorHAnsi"/>
          <w:sz w:val="24"/>
          <w:szCs w:val="24"/>
        </w:rPr>
        <w:t xml:space="preserve"> – since the outbreak of Covid-19 pandemic, all higher education institutions are offering the option for online learning/working which is now an important social factor. On the positive side, many prospective students and workers are looking for a better work-life and stu</w:t>
      </w:r>
      <w:r w:rsidR="009D6EED">
        <w:rPr>
          <w:rFonts w:cstheme="minorHAnsi"/>
          <w:sz w:val="24"/>
          <w:szCs w:val="24"/>
        </w:rPr>
        <w:t>dies-life balance and might be attracted by this possibility, while others may thing that the quality of studies offered by UWTSD may suffer.</w:t>
      </w:r>
    </w:p>
    <w:p w14:paraId="7DECBD76" w14:textId="5E160412" w:rsidR="00220905" w:rsidRDefault="00220905" w:rsidP="00E11049">
      <w:pPr>
        <w:spacing w:after="0" w:line="360" w:lineRule="auto"/>
        <w:ind w:firstLine="709"/>
        <w:jc w:val="both"/>
        <w:rPr>
          <w:rFonts w:cstheme="minorHAnsi"/>
          <w:sz w:val="24"/>
          <w:szCs w:val="24"/>
        </w:rPr>
      </w:pPr>
      <w:r>
        <w:rPr>
          <w:rFonts w:cstheme="minorHAnsi"/>
          <w:sz w:val="24"/>
          <w:szCs w:val="24"/>
        </w:rPr>
        <w:t>b)</w:t>
      </w:r>
      <w:r w:rsidR="00FB78C6">
        <w:rPr>
          <w:rFonts w:cstheme="minorHAnsi"/>
          <w:sz w:val="24"/>
          <w:szCs w:val="24"/>
        </w:rPr>
        <w:t xml:space="preserve"> </w:t>
      </w:r>
      <w:r w:rsidR="00FB78C6" w:rsidRPr="00FB78C6">
        <w:rPr>
          <w:rFonts w:cstheme="minorHAnsi"/>
          <w:i/>
          <w:iCs/>
          <w:sz w:val="24"/>
          <w:szCs w:val="24"/>
        </w:rPr>
        <w:t>Sustainable development</w:t>
      </w:r>
      <w:r w:rsidR="00FB78C6">
        <w:rPr>
          <w:rFonts w:cstheme="minorHAnsi"/>
          <w:sz w:val="24"/>
          <w:szCs w:val="24"/>
        </w:rPr>
        <w:t xml:space="preserve"> is becoming one of the most recent social trends. UWTSD</w:t>
      </w:r>
      <w:r w:rsidR="00BA0876">
        <w:rPr>
          <w:rFonts w:cstheme="minorHAnsi"/>
          <w:sz w:val="24"/>
          <w:szCs w:val="24"/>
        </w:rPr>
        <w:t>’s reputation</w:t>
      </w:r>
      <w:r w:rsidR="00FB78C6">
        <w:rPr>
          <w:rFonts w:cstheme="minorHAnsi"/>
          <w:sz w:val="24"/>
          <w:szCs w:val="24"/>
        </w:rPr>
        <w:t xml:space="preserve"> risks to </w:t>
      </w:r>
      <w:r w:rsidR="00BA0876">
        <w:rPr>
          <w:rFonts w:cstheme="minorHAnsi"/>
          <w:sz w:val="24"/>
          <w:szCs w:val="24"/>
        </w:rPr>
        <w:t>be damaged if sustainable development is not implemented</w:t>
      </w:r>
      <w:r w:rsidR="004601F3">
        <w:rPr>
          <w:rFonts w:cstheme="minorHAnsi"/>
          <w:sz w:val="24"/>
          <w:szCs w:val="24"/>
        </w:rPr>
        <w:t xml:space="preserve"> or adopted</w:t>
      </w:r>
      <w:r w:rsidR="00BA0876">
        <w:rPr>
          <w:rFonts w:cstheme="minorHAnsi"/>
          <w:sz w:val="24"/>
          <w:szCs w:val="24"/>
        </w:rPr>
        <w:t>. On the positive side, the University can publicly announce about its improved sustainable development performance and gain the society’s support.</w:t>
      </w:r>
    </w:p>
    <w:p w14:paraId="1D9BB351" w14:textId="2C4B2BDD" w:rsidR="00E11049" w:rsidRDefault="00E11049" w:rsidP="00E11049">
      <w:pPr>
        <w:spacing w:after="0" w:line="360" w:lineRule="auto"/>
        <w:ind w:firstLine="709"/>
        <w:jc w:val="both"/>
        <w:rPr>
          <w:rFonts w:cstheme="minorHAnsi"/>
          <w:sz w:val="24"/>
          <w:szCs w:val="24"/>
        </w:rPr>
      </w:pPr>
      <w:r w:rsidRPr="00E11049">
        <w:rPr>
          <w:rFonts w:cstheme="minorHAnsi"/>
          <w:b/>
          <w:bCs/>
          <w:sz w:val="24"/>
          <w:szCs w:val="24"/>
        </w:rPr>
        <w:t>Technological factors</w:t>
      </w:r>
      <w:r w:rsidRPr="00E11049">
        <w:rPr>
          <w:rFonts w:cstheme="minorHAnsi"/>
          <w:sz w:val="24"/>
          <w:szCs w:val="24"/>
        </w:rPr>
        <w:t xml:space="preserve"> affect </w:t>
      </w:r>
      <w:r w:rsidR="009D6EED">
        <w:rPr>
          <w:rFonts w:cstheme="minorHAnsi"/>
          <w:sz w:val="24"/>
          <w:szCs w:val="24"/>
        </w:rPr>
        <w:t>businesses</w:t>
      </w:r>
      <w:r w:rsidRPr="00E11049">
        <w:rPr>
          <w:rFonts w:cstheme="minorHAnsi"/>
          <w:sz w:val="24"/>
          <w:szCs w:val="24"/>
        </w:rPr>
        <w:t xml:space="preserve"> in </w:t>
      </w:r>
      <w:r>
        <w:rPr>
          <w:rFonts w:cstheme="minorHAnsi"/>
          <w:sz w:val="24"/>
          <w:szCs w:val="24"/>
        </w:rPr>
        <w:t>(a</w:t>
      </w:r>
      <w:r w:rsidRPr="00E11049">
        <w:rPr>
          <w:rFonts w:cstheme="minorHAnsi"/>
          <w:sz w:val="24"/>
          <w:szCs w:val="24"/>
        </w:rPr>
        <w:t>) new ways of producing goods and services; (</w:t>
      </w:r>
      <w:r>
        <w:rPr>
          <w:rFonts w:cstheme="minorHAnsi"/>
          <w:sz w:val="24"/>
          <w:szCs w:val="24"/>
        </w:rPr>
        <w:t>b</w:t>
      </w:r>
      <w:r w:rsidRPr="00E11049">
        <w:rPr>
          <w:rFonts w:cstheme="minorHAnsi"/>
          <w:sz w:val="24"/>
          <w:szCs w:val="24"/>
        </w:rPr>
        <w:t>) new ways of distributing goods and services; (</w:t>
      </w:r>
      <w:r>
        <w:rPr>
          <w:rFonts w:cstheme="minorHAnsi"/>
          <w:sz w:val="24"/>
          <w:szCs w:val="24"/>
        </w:rPr>
        <w:t>c</w:t>
      </w:r>
      <w:r w:rsidRPr="00E11049">
        <w:rPr>
          <w:rFonts w:cstheme="minorHAnsi"/>
          <w:sz w:val="24"/>
          <w:szCs w:val="24"/>
        </w:rPr>
        <w:t>) new ways of communicating with target markets.</w:t>
      </w:r>
    </w:p>
    <w:p w14:paraId="496F48F0" w14:textId="296A1C36" w:rsidR="00603B92" w:rsidRDefault="00603B92" w:rsidP="00603B92">
      <w:pPr>
        <w:spacing w:after="0" w:line="360" w:lineRule="auto"/>
        <w:ind w:firstLine="709"/>
        <w:jc w:val="both"/>
        <w:rPr>
          <w:rFonts w:cstheme="minorHAnsi"/>
          <w:sz w:val="24"/>
          <w:szCs w:val="24"/>
        </w:rPr>
      </w:pPr>
      <w:r>
        <w:rPr>
          <w:rFonts w:cstheme="minorHAnsi"/>
          <w:sz w:val="24"/>
          <w:szCs w:val="24"/>
        </w:rPr>
        <w:t>In the case of UWTSD, the following technological factors apply:</w:t>
      </w:r>
    </w:p>
    <w:p w14:paraId="5ADE85E4" w14:textId="4E48D36E" w:rsidR="002937E6" w:rsidRDefault="00603B92" w:rsidP="00E11049">
      <w:pPr>
        <w:spacing w:after="0" w:line="360" w:lineRule="auto"/>
        <w:ind w:firstLine="709"/>
        <w:jc w:val="both"/>
        <w:rPr>
          <w:rFonts w:cstheme="minorHAnsi"/>
          <w:sz w:val="24"/>
          <w:szCs w:val="24"/>
        </w:rPr>
      </w:pPr>
      <w:r>
        <w:rPr>
          <w:rFonts w:cstheme="minorHAnsi"/>
          <w:sz w:val="24"/>
          <w:szCs w:val="24"/>
        </w:rPr>
        <w:t xml:space="preserve">a) </w:t>
      </w:r>
      <w:r w:rsidRPr="00603B92">
        <w:rPr>
          <w:rFonts w:cstheme="minorHAnsi"/>
          <w:i/>
          <w:iCs/>
          <w:sz w:val="24"/>
          <w:szCs w:val="24"/>
        </w:rPr>
        <w:t>Technology costs</w:t>
      </w:r>
      <w:r>
        <w:rPr>
          <w:rFonts w:cstheme="minorHAnsi"/>
          <w:sz w:val="24"/>
          <w:szCs w:val="24"/>
        </w:rPr>
        <w:t xml:space="preserve"> </w:t>
      </w:r>
      <w:r w:rsidR="002F639F">
        <w:rPr>
          <w:rFonts w:cstheme="minorHAnsi"/>
          <w:sz w:val="24"/>
          <w:szCs w:val="24"/>
        </w:rPr>
        <w:t>–</w:t>
      </w:r>
      <w:r>
        <w:rPr>
          <w:rFonts w:cstheme="minorHAnsi"/>
          <w:sz w:val="24"/>
          <w:szCs w:val="24"/>
        </w:rPr>
        <w:t xml:space="preserve"> </w:t>
      </w:r>
      <w:r w:rsidR="002F639F">
        <w:rPr>
          <w:rFonts w:cstheme="minorHAnsi"/>
          <w:sz w:val="24"/>
          <w:szCs w:val="24"/>
        </w:rPr>
        <w:t xml:space="preserve">the costs of new technology </w:t>
      </w:r>
      <w:r w:rsidR="00464E2B">
        <w:rPr>
          <w:rFonts w:cstheme="minorHAnsi"/>
          <w:sz w:val="24"/>
          <w:szCs w:val="24"/>
        </w:rPr>
        <w:t xml:space="preserve">are </w:t>
      </w:r>
      <w:r w:rsidR="002F639F">
        <w:rPr>
          <w:rFonts w:cstheme="minorHAnsi"/>
          <w:sz w:val="24"/>
          <w:szCs w:val="24"/>
        </w:rPr>
        <w:t xml:space="preserve">always high which means the university may not afford to buy new technologies, however speaking about opportunities, the cost of new technologies will most probably reduce over the </w:t>
      </w:r>
      <w:r w:rsidR="00B15506">
        <w:rPr>
          <w:rFonts w:cstheme="minorHAnsi"/>
          <w:sz w:val="24"/>
          <w:szCs w:val="24"/>
        </w:rPr>
        <w:t>time,</w:t>
      </w:r>
      <w:r w:rsidR="002F639F">
        <w:rPr>
          <w:rFonts w:cstheme="minorHAnsi"/>
          <w:sz w:val="24"/>
          <w:szCs w:val="24"/>
        </w:rPr>
        <w:t xml:space="preserve"> and they will become more viable from financial point of view.</w:t>
      </w:r>
    </w:p>
    <w:p w14:paraId="4A20C969" w14:textId="2056B097" w:rsidR="00603B92" w:rsidRDefault="00603B92" w:rsidP="00E11049">
      <w:pPr>
        <w:spacing w:after="0" w:line="360" w:lineRule="auto"/>
        <w:ind w:firstLine="709"/>
        <w:jc w:val="both"/>
        <w:rPr>
          <w:rFonts w:cstheme="minorHAnsi"/>
          <w:sz w:val="24"/>
          <w:szCs w:val="24"/>
        </w:rPr>
      </w:pPr>
      <w:r>
        <w:rPr>
          <w:rFonts w:cstheme="minorHAnsi"/>
          <w:sz w:val="24"/>
          <w:szCs w:val="24"/>
        </w:rPr>
        <w:t xml:space="preserve">b) </w:t>
      </w:r>
      <w:proofErr w:type="gramStart"/>
      <w:r w:rsidRPr="00603B92">
        <w:rPr>
          <w:rFonts w:cstheme="minorHAnsi"/>
          <w:i/>
          <w:iCs/>
          <w:sz w:val="24"/>
          <w:szCs w:val="24"/>
        </w:rPr>
        <w:t>Old</w:t>
      </w:r>
      <w:proofErr w:type="gramEnd"/>
      <w:r w:rsidRPr="00603B92">
        <w:rPr>
          <w:rFonts w:cstheme="minorHAnsi"/>
          <w:i/>
          <w:iCs/>
          <w:sz w:val="24"/>
          <w:szCs w:val="24"/>
        </w:rPr>
        <w:t xml:space="preserve"> infrastructure</w:t>
      </w:r>
      <w:r w:rsidR="00473D13">
        <w:rPr>
          <w:rFonts w:cstheme="minorHAnsi"/>
          <w:i/>
          <w:iCs/>
          <w:sz w:val="24"/>
          <w:szCs w:val="24"/>
        </w:rPr>
        <w:t xml:space="preserve"> -</w:t>
      </w:r>
      <w:r>
        <w:rPr>
          <w:rFonts w:cstheme="minorHAnsi"/>
          <w:sz w:val="24"/>
          <w:szCs w:val="24"/>
        </w:rPr>
        <w:t xml:space="preserve"> </w:t>
      </w:r>
      <w:r w:rsidR="002F639F">
        <w:rPr>
          <w:rFonts w:cstheme="minorHAnsi"/>
          <w:sz w:val="24"/>
          <w:szCs w:val="24"/>
        </w:rPr>
        <w:t>puts the risk of higher energy consumption for existing equipment, however this also creates the opportunity for the University to upgrade the existing infrastructure/equipment in conformity with the most recent energy reduction trends.</w:t>
      </w:r>
    </w:p>
    <w:p w14:paraId="66CC45A2" w14:textId="690E3045" w:rsidR="00E11049" w:rsidRDefault="00E11049" w:rsidP="00E11049">
      <w:pPr>
        <w:spacing w:after="0" w:line="360" w:lineRule="auto"/>
        <w:ind w:firstLine="709"/>
        <w:jc w:val="both"/>
        <w:rPr>
          <w:rFonts w:cstheme="minorHAnsi"/>
          <w:sz w:val="24"/>
          <w:szCs w:val="24"/>
        </w:rPr>
      </w:pPr>
      <w:r w:rsidRPr="00E11049">
        <w:rPr>
          <w:rFonts w:cstheme="minorHAnsi"/>
          <w:b/>
          <w:bCs/>
          <w:sz w:val="24"/>
          <w:szCs w:val="24"/>
        </w:rPr>
        <w:t>Environmental factors</w:t>
      </w:r>
      <w:r w:rsidRPr="00E11049">
        <w:rPr>
          <w:rFonts w:cstheme="minorHAnsi"/>
          <w:sz w:val="24"/>
          <w:szCs w:val="24"/>
        </w:rPr>
        <w:t xml:space="preserve"> are important due to the increasing scarcity of raw materials</w:t>
      </w:r>
      <w:r>
        <w:rPr>
          <w:rFonts w:cstheme="minorHAnsi"/>
          <w:sz w:val="24"/>
          <w:szCs w:val="24"/>
        </w:rPr>
        <w:t xml:space="preserve">, </w:t>
      </w:r>
      <w:r w:rsidRPr="00E11049">
        <w:rPr>
          <w:rFonts w:cstheme="minorHAnsi"/>
          <w:sz w:val="24"/>
          <w:szCs w:val="24"/>
        </w:rPr>
        <w:t>pollution targets</w:t>
      </w:r>
      <w:r>
        <w:rPr>
          <w:rFonts w:cstheme="minorHAnsi"/>
          <w:sz w:val="24"/>
          <w:szCs w:val="24"/>
        </w:rPr>
        <w:t>,</w:t>
      </w:r>
      <w:r w:rsidRPr="00E11049">
        <w:rPr>
          <w:rFonts w:cstheme="minorHAnsi"/>
          <w:sz w:val="24"/>
          <w:szCs w:val="24"/>
        </w:rPr>
        <w:t xml:space="preserve"> doing business as an ethical and sustainable company</w:t>
      </w:r>
      <w:r>
        <w:rPr>
          <w:rFonts w:cstheme="minorHAnsi"/>
          <w:sz w:val="24"/>
          <w:szCs w:val="24"/>
        </w:rPr>
        <w:t>,</w:t>
      </w:r>
      <w:r w:rsidRPr="00E11049">
        <w:rPr>
          <w:rFonts w:cstheme="minorHAnsi"/>
          <w:sz w:val="24"/>
          <w:szCs w:val="24"/>
        </w:rPr>
        <w:t xml:space="preserve"> carbon footprint targets</w:t>
      </w:r>
      <w:r>
        <w:rPr>
          <w:rFonts w:cstheme="minorHAnsi"/>
          <w:sz w:val="24"/>
          <w:szCs w:val="24"/>
        </w:rPr>
        <w:t>, etc.</w:t>
      </w:r>
    </w:p>
    <w:p w14:paraId="605EB236" w14:textId="584133D5" w:rsidR="00112346" w:rsidRDefault="00112346" w:rsidP="00E11049">
      <w:pPr>
        <w:spacing w:after="0" w:line="360" w:lineRule="auto"/>
        <w:ind w:firstLine="709"/>
        <w:jc w:val="both"/>
        <w:rPr>
          <w:rFonts w:cstheme="minorHAnsi"/>
          <w:sz w:val="24"/>
          <w:szCs w:val="24"/>
        </w:rPr>
      </w:pPr>
      <w:r>
        <w:rPr>
          <w:rFonts w:cstheme="minorHAnsi"/>
          <w:sz w:val="24"/>
          <w:szCs w:val="24"/>
        </w:rPr>
        <w:t xml:space="preserve">UWTSD’s business environment </w:t>
      </w:r>
      <w:proofErr w:type="spellStart"/>
      <w:r>
        <w:rPr>
          <w:rFonts w:cstheme="minorHAnsi"/>
          <w:sz w:val="24"/>
          <w:szCs w:val="24"/>
        </w:rPr>
        <w:t>my</w:t>
      </w:r>
      <w:proofErr w:type="spellEnd"/>
      <w:r>
        <w:rPr>
          <w:rFonts w:cstheme="minorHAnsi"/>
          <w:sz w:val="24"/>
          <w:szCs w:val="24"/>
        </w:rPr>
        <w:t xml:space="preserve"> be impacted by the following factors:</w:t>
      </w:r>
    </w:p>
    <w:p w14:paraId="182C7C22" w14:textId="113656B5" w:rsidR="002F639F" w:rsidRDefault="002F639F" w:rsidP="00E11049">
      <w:pPr>
        <w:spacing w:after="0" w:line="360" w:lineRule="auto"/>
        <w:ind w:firstLine="709"/>
        <w:jc w:val="both"/>
        <w:rPr>
          <w:rFonts w:cstheme="minorHAnsi"/>
          <w:sz w:val="24"/>
          <w:szCs w:val="24"/>
        </w:rPr>
      </w:pPr>
      <w:r>
        <w:rPr>
          <w:rFonts w:cstheme="minorHAnsi"/>
          <w:sz w:val="24"/>
          <w:szCs w:val="24"/>
        </w:rPr>
        <w:t>a)</w:t>
      </w:r>
      <w:r w:rsidR="00112346">
        <w:rPr>
          <w:rFonts w:cstheme="minorHAnsi"/>
          <w:sz w:val="24"/>
          <w:szCs w:val="24"/>
        </w:rPr>
        <w:t xml:space="preserve"> </w:t>
      </w:r>
      <w:r w:rsidR="00112346" w:rsidRPr="00112346">
        <w:rPr>
          <w:rFonts w:cstheme="minorHAnsi"/>
          <w:i/>
          <w:iCs/>
          <w:sz w:val="24"/>
          <w:szCs w:val="24"/>
        </w:rPr>
        <w:t>The impact on the environment</w:t>
      </w:r>
      <w:r w:rsidR="00112346">
        <w:rPr>
          <w:rFonts w:cstheme="minorHAnsi"/>
          <w:sz w:val="24"/>
          <w:szCs w:val="24"/>
        </w:rPr>
        <w:t xml:space="preserve"> </w:t>
      </w:r>
      <w:r w:rsidR="00296CCD">
        <w:rPr>
          <w:rFonts w:cstheme="minorHAnsi"/>
          <w:sz w:val="24"/>
          <w:szCs w:val="24"/>
        </w:rPr>
        <w:t xml:space="preserve">- due to the need to maintain its campuses, UWTSD risks to generate water, land, and air pollution, as well as damage to the eco-system and an </w:t>
      </w:r>
      <w:r w:rsidR="00296CCD">
        <w:rPr>
          <w:rFonts w:cstheme="minorHAnsi"/>
          <w:sz w:val="24"/>
          <w:szCs w:val="24"/>
        </w:rPr>
        <w:lastRenderedPageBreak/>
        <w:t>increase amount of waste. This also brings the opportunity to contribute to the environment protection by implementing sustainable development policies and measures.</w:t>
      </w:r>
    </w:p>
    <w:p w14:paraId="2A6C3793" w14:textId="3E13D7CF" w:rsidR="002F639F" w:rsidRDefault="002F639F" w:rsidP="00E11049">
      <w:pPr>
        <w:spacing w:after="0" w:line="360" w:lineRule="auto"/>
        <w:ind w:firstLine="709"/>
        <w:jc w:val="both"/>
        <w:rPr>
          <w:rFonts w:cstheme="minorHAnsi"/>
          <w:sz w:val="24"/>
          <w:szCs w:val="24"/>
        </w:rPr>
      </w:pPr>
      <w:r>
        <w:rPr>
          <w:rFonts w:cstheme="minorHAnsi"/>
          <w:sz w:val="24"/>
          <w:szCs w:val="24"/>
        </w:rPr>
        <w:t>b)</w:t>
      </w:r>
      <w:r w:rsidR="00112346">
        <w:rPr>
          <w:rFonts w:cstheme="minorHAnsi"/>
          <w:sz w:val="24"/>
          <w:szCs w:val="24"/>
        </w:rPr>
        <w:t xml:space="preserve"> </w:t>
      </w:r>
      <w:r w:rsidR="00112346" w:rsidRPr="00112346">
        <w:rPr>
          <w:rFonts w:cstheme="minorHAnsi"/>
          <w:i/>
          <w:iCs/>
          <w:sz w:val="24"/>
          <w:szCs w:val="24"/>
        </w:rPr>
        <w:t>Resource availability</w:t>
      </w:r>
      <w:r w:rsidR="00112346">
        <w:rPr>
          <w:rFonts w:cstheme="minorHAnsi"/>
          <w:sz w:val="24"/>
          <w:szCs w:val="24"/>
        </w:rPr>
        <w:t xml:space="preserve"> – on the risk side, the cost of resources will probably increase as the availability of natural resources reduces at the global level, however on the opportunities side, the University will have to develop and implement more incentives for the reusage of waste.</w:t>
      </w:r>
    </w:p>
    <w:p w14:paraId="01676DFD" w14:textId="2272CA30" w:rsidR="00E11049" w:rsidRDefault="00E11049" w:rsidP="00E11049">
      <w:pPr>
        <w:spacing w:after="0" w:line="360" w:lineRule="auto"/>
        <w:ind w:firstLine="709"/>
        <w:jc w:val="both"/>
        <w:rPr>
          <w:rFonts w:cstheme="minorHAnsi"/>
          <w:sz w:val="24"/>
          <w:szCs w:val="24"/>
        </w:rPr>
      </w:pPr>
      <w:r w:rsidRPr="00E11049">
        <w:rPr>
          <w:rFonts w:cstheme="minorHAnsi"/>
          <w:b/>
          <w:bCs/>
          <w:sz w:val="24"/>
          <w:szCs w:val="24"/>
        </w:rPr>
        <w:t>Legal factors</w:t>
      </w:r>
      <w:r w:rsidRPr="00E11049">
        <w:rPr>
          <w:rFonts w:cstheme="minorHAnsi"/>
          <w:sz w:val="24"/>
          <w:szCs w:val="24"/>
        </w:rPr>
        <w:t xml:space="preserve"> include health and safety</w:t>
      </w:r>
      <w:r>
        <w:rPr>
          <w:rFonts w:cstheme="minorHAnsi"/>
          <w:sz w:val="24"/>
          <w:szCs w:val="24"/>
        </w:rPr>
        <w:t xml:space="preserve">, </w:t>
      </w:r>
      <w:r w:rsidRPr="00E11049">
        <w:rPr>
          <w:rFonts w:cstheme="minorHAnsi"/>
          <w:sz w:val="24"/>
          <w:szCs w:val="24"/>
        </w:rPr>
        <w:t>equal opportunities</w:t>
      </w:r>
      <w:r>
        <w:rPr>
          <w:rFonts w:cstheme="minorHAnsi"/>
          <w:sz w:val="24"/>
          <w:szCs w:val="24"/>
        </w:rPr>
        <w:t>,</w:t>
      </w:r>
      <w:r w:rsidRPr="00E11049">
        <w:rPr>
          <w:rFonts w:cstheme="minorHAnsi"/>
          <w:sz w:val="24"/>
          <w:szCs w:val="24"/>
        </w:rPr>
        <w:t xml:space="preserve"> advertising standards</w:t>
      </w:r>
      <w:r>
        <w:rPr>
          <w:rFonts w:cstheme="minorHAnsi"/>
          <w:sz w:val="24"/>
          <w:szCs w:val="24"/>
        </w:rPr>
        <w:t xml:space="preserve">, </w:t>
      </w:r>
      <w:r w:rsidRPr="00E11049">
        <w:rPr>
          <w:rFonts w:cstheme="minorHAnsi"/>
          <w:sz w:val="24"/>
          <w:szCs w:val="24"/>
        </w:rPr>
        <w:t>consumer rights and laws</w:t>
      </w:r>
      <w:r>
        <w:rPr>
          <w:rFonts w:cstheme="minorHAnsi"/>
          <w:sz w:val="24"/>
          <w:szCs w:val="24"/>
        </w:rPr>
        <w:t xml:space="preserve">, </w:t>
      </w:r>
      <w:r w:rsidRPr="00E11049">
        <w:rPr>
          <w:rFonts w:cstheme="minorHAnsi"/>
          <w:sz w:val="24"/>
          <w:szCs w:val="24"/>
        </w:rPr>
        <w:t>product labelling and product safety.</w:t>
      </w:r>
    </w:p>
    <w:p w14:paraId="28C35AD9" w14:textId="44DE2A87" w:rsidR="001E626E" w:rsidRDefault="001E626E" w:rsidP="00E11049">
      <w:pPr>
        <w:spacing w:after="0" w:line="360" w:lineRule="auto"/>
        <w:ind w:firstLine="709"/>
        <w:jc w:val="both"/>
        <w:rPr>
          <w:rFonts w:cstheme="minorHAnsi"/>
          <w:sz w:val="24"/>
          <w:szCs w:val="24"/>
        </w:rPr>
      </w:pPr>
      <w:r>
        <w:rPr>
          <w:rFonts w:cstheme="minorHAnsi"/>
          <w:sz w:val="24"/>
          <w:szCs w:val="24"/>
        </w:rPr>
        <w:t>UWTSD as a business can be affected by the following legal factors:</w:t>
      </w:r>
    </w:p>
    <w:p w14:paraId="4377493D" w14:textId="04D7E883" w:rsidR="002F639F" w:rsidRDefault="002F639F" w:rsidP="00E11049">
      <w:pPr>
        <w:spacing w:after="0" w:line="360" w:lineRule="auto"/>
        <w:ind w:firstLine="709"/>
        <w:jc w:val="both"/>
        <w:rPr>
          <w:rFonts w:cstheme="minorHAnsi"/>
          <w:sz w:val="24"/>
          <w:szCs w:val="24"/>
        </w:rPr>
      </w:pPr>
      <w:r>
        <w:rPr>
          <w:rFonts w:cstheme="minorHAnsi"/>
          <w:sz w:val="24"/>
          <w:szCs w:val="24"/>
        </w:rPr>
        <w:t>a)</w:t>
      </w:r>
      <w:r w:rsidR="001E626E">
        <w:rPr>
          <w:rFonts w:cstheme="minorHAnsi"/>
          <w:sz w:val="24"/>
          <w:szCs w:val="24"/>
        </w:rPr>
        <w:t xml:space="preserve"> </w:t>
      </w:r>
      <w:r w:rsidR="001E626E" w:rsidRPr="001E626E">
        <w:rPr>
          <w:rFonts w:cstheme="minorHAnsi"/>
          <w:i/>
          <w:iCs/>
          <w:sz w:val="24"/>
          <w:szCs w:val="24"/>
        </w:rPr>
        <w:t>New governmental legislation</w:t>
      </w:r>
      <w:r w:rsidR="001E626E">
        <w:rPr>
          <w:rFonts w:cstheme="minorHAnsi"/>
          <w:sz w:val="24"/>
          <w:szCs w:val="24"/>
        </w:rPr>
        <w:t xml:space="preserve"> – the University need to stay </w:t>
      </w:r>
      <w:r w:rsidR="00CD43F3">
        <w:rPr>
          <w:rFonts w:cstheme="minorHAnsi"/>
          <w:sz w:val="24"/>
          <w:szCs w:val="24"/>
        </w:rPr>
        <w:t>up to date</w:t>
      </w:r>
      <w:r w:rsidR="001E626E">
        <w:rPr>
          <w:rFonts w:cstheme="minorHAnsi"/>
          <w:sz w:val="24"/>
          <w:szCs w:val="24"/>
        </w:rPr>
        <w:t xml:space="preserve"> with all new legislation in the higher education sector and non-compliance can lead to prosecution and increased fines; </w:t>
      </w:r>
      <w:proofErr w:type="gramStart"/>
      <w:r w:rsidR="001E626E">
        <w:rPr>
          <w:rFonts w:cstheme="minorHAnsi"/>
          <w:sz w:val="24"/>
          <w:szCs w:val="24"/>
        </w:rPr>
        <w:t>additionally</w:t>
      </w:r>
      <w:proofErr w:type="gramEnd"/>
      <w:r w:rsidR="001E626E">
        <w:rPr>
          <w:rFonts w:cstheme="minorHAnsi"/>
          <w:sz w:val="24"/>
          <w:szCs w:val="24"/>
        </w:rPr>
        <w:t xml:space="preserve"> the cost to stay complaint may divert funding from different University projects to other areas. On the positive side, new legislation may bring more relaxed measures for the </w:t>
      </w:r>
      <w:r w:rsidR="006763C3">
        <w:rPr>
          <w:rFonts w:cstheme="minorHAnsi"/>
          <w:sz w:val="24"/>
          <w:szCs w:val="24"/>
        </w:rPr>
        <w:t>institution.</w:t>
      </w:r>
    </w:p>
    <w:p w14:paraId="2ECDC4DE" w14:textId="7C3BBD5C" w:rsidR="002F639F" w:rsidRDefault="002F639F" w:rsidP="00E11049">
      <w:pPr>
        <w:spacing w:after="0" w:line="360" w:lineRule="auto"/>
        <w:ind w:firstLine="709"/>
        <w:jc w:val="both"/>
        <w:rPr>
          <w:rFonts w:cstheme="minorHAnsi"/>
          <w:sz w:val="24"/>
          <w:szCs w:val="24"/>
        </w:rPr>
      </w:pPr>
      <w:r>
        <w:rPr>
          <w:rFonts w:cstheme="minorHAnsi"/>
          <w:sz w:val="24"/>
          <w:szCs w:val="24"/>
        </w:rPr>
        <w:t>b)</w:t>
      </w:r>
      <w:r w:rsidR="006763C3">
        <w:rPr>
          <w:rFonts w:cstheme="minorHAnsi"/>
          <w:sz w:val="24"/>
          <w:szCs w:val="24"/>
        </w:rPr>
        <w:t xml:space="preserve"> </w:t>
      </w:r>
      <w:r w:rsidR="006763C3" w:rsidRPr="006763C3">
        <w:rPr>
          <w:rFonts w:cstheme="minorHAnsi"/>
          <w:i/>
          <w:iCs/>
          <w:sz w:val="24"/>
          <w:szCs w:val="24"/>
        </w:rPr>
        <w:t>BREXIT</w:t>
      </w:r>
      <w:r w:rsidR="006763C3">
        <w:rPr>
          <w:rFonts w:cstheme="minorHAnsi"/>
          <w:sz w:val="24"/>
          <w:szCs w:val="24"/>
        </w:rPr>
        <w:t xml:space="preserve"> </w:t>
      </w:r>
      <w:r w:rsidR="00745337">
        <w:rPr>
          <w:rFonts w:cstheme="minorHAnsi"/>
          <w:sz w:val="24"/>
          <w:szCs w:val="24"/>
        </w:rPr>
        <w:t>–</w:t>
      </w:r>
      <w:r w:rsidR="006763C3">
        <w:rPr>
          <w:rFonts w:cstheme="minorHAnsi"/>
          <w:sz w:val="24"/>
          <w:szCs w:val="24"/>
        </w:rPr>
        <w:t xml:space="preserve"> </w:t>
      </w:r>
      <w:r w:rsidR="00745337">
        <w:rPr>
          <w:rFonts w:cstheme="minorHAnsi"/>
          <w:sz w:val="24"/>
          <w:szCs w:val="24"/>
        </w:rPr>
        <w:t>after leaving the European Union, the changes in educational standards legislation may bring uncertainty or increased regulation for the UWTSD, but at the same time it can bring more relaxed educational standards for higher education sector which means less costs for compliance.</w:t>
      </w:r>
    </w:p>
    <w:p w14:paraId="1ADC5F72" w14:textId="69D447CB" w:rsidR="00CD43F3" w:rsidRPr="00B969AF" w:rsidRDefault="00CD43F3" w:rsidP="00E11049">
      <w:pPr>
        <w:spacing w:after="0" w:line="360" w:lineRule="auto"/>
        <w:ind w:firstLine="709"/>
        <w:jc w:val="both"/>
        <w:rPr>
          <w:rFonts w:cstheme="minorHAnsi"/>
          <w:sz w:val="24"/>
          <w:szCs w:val="24"/>
        </w:rPr>
      </w:pPr>
      <w:r>
        <w:rPr>
          <w:rFonts w:cstheme="minorHAnsi"/>
          <w:sz w:val="24"/>
          <w:szCs w:val="24"/>
        </w:rPr>
        <w:t xml:space="preserve">A summary of PESTEL analysis conducted for UWTSD is provided in </w:t>
      </w:r>
      <w:r w:rsidRPr="00CD43F3">
        <w:rPr>
          <w:rFonts w:cstheme="minorHAnsi"/>
          <w:i/>
          <w:iCs/>
          <w:sz w:val="24"/>
          <w:szCs w:val="24"/>
        </w:rPr>
        <w:t>Appendix 1</w:t>
      </w:r>
      <w:r>
        <w:rPr>
          <w:rFonts w:cstheme="minorHAnsi"/>
          <w:sz w:val="24"/>
          <w:szCs w:val="24"/>
        </w:rPr>
        <w:t xml:space="preserve"> at the end of the present report.</w:t>
      </w:r>
    </w:p>
    <w:p w14:paraId="27ADBEB0" w14:textId="7F3B9AF0" w:rsidR="00B969AF" w:rsidRDefault="00B969AF" w:rsidP="00473D13">
      <w:pPr>
        <w:pStyle w:val="Heading1"/>
        <w:ind w:left="709"/>
        <w:rPr>
          <w:rFonts w:asciiTheme="minorHAnsi" w:hAnsiTheme="minorHAnsi" w:cstheme="minorHAnsi"/>
          <w:b/>
          <w:bCs/>
          <w:color w:val="auto"/>
          <w:sz w:val="24"/>
          <w:szCs w:val="24"/>
        </w:rPr>
      </w:pPr>
      <w:bookmarkStart w:id="3" w:name="_Toc116938329"/>
      <w:r w:rsidRPr="0095369B">
        <w:rPr>
          <w:rFonts w:asciiTheme="minorHAnsi" w:hAnsiTheme="minorHAnsi" w:cstheme="minorHAnsi"/>
          <w:b/>
          <w:bCs/>
          <w:color w:val="auto"/>
          <w:sz w:val="24"/>
          <w:szCs w:val="24"/>
        </w:rPr>
        <w:t>Porter’s Five Forces Analysis</w:t>
      </w:r>
      <w:bookmarkEnd w:id="3"/>
    </w:p>
    <w:p w14:paraId="2CB3D8C2" w14:textId="0A8F4FCA" w:rsidR="00D47DCC" w:rsidRDefault="00D47DCC" w:rsidP="00D47DCC"/>
    <w:p w14:paraId="1F4334E8" w14:textId="72C5E5D6" w:rsidR="00D47DCC" w:rsidRPr="00D47DCC" w:rsidRDefault="00D47DCC" w:rsidP="006E1D57">
      <w:pPr>
        <w:pStyle w:val="comp"/>
        <w:shd w:val="clear" w:color="auto" w:fill="FFFFFF"/>
        <w:spacing w:before="0" w:beforeAutospacing="0" w:after="0" w:afterAutospacing="0" w:line="360" w:lineRule="auto"/>
        <w:ind w:firstLine="709"/>
        <w:jc w:val="both"/>
        <w:rPr>
          <w:rFonts w:asciiTheme="minorHAnsi" w:eastAsiaTheme="minorHAnsi" w:hAnsiTheme="minorHAnsi" w:cstheme="minorHAnsi"/>
          <w:lang w:eastAsia="en-US"/>
        </w:rPr>
      </w:pPr>
      <w:r w:rsidRPr="00D47DCC">
        <w:rPr>
          <w:rFonts w:asciiTheme="minorHAnsi" w:eastAsiaTheme="minorHAnsi" w:hAnsiTheme="minorHAnsi" w:cstheme="minorHAnsi"/>
          <w:lang w:eastAsia="en-US"/>
        </w:rPr>
        <w:t xml:space="preserve">Porter's Five Forces is a model that identifies and </w:t>
      </w:r>
      <w:r w:rsidR="00473D13" w:rsidRPr="00D47DCC">
        <w:rPr>
          <w:rFonts w:asciiTheme="minorHAnsi" w:eastAsiaTheme="minorHAnsi" w:hAnsiTheme="minorHAnsi" w:cstheme="minorHAnsi"/>
          <w:lang w:eastAsia="en-US"/>
        </w:rPr>
        <w:t>analyses</w:t>
      </w:r>
      <w:r w:rsidRPr="00D47DCC">
        <w:rPr>
          <w:rFonts w:asciiTheme="minorHAnsi" w:eastAsiaTheme="minorHAnsi" w:hAnsiTheme="minorHAnsi" w:cstheme="minorHAnsi"/>
          <w:lang w:eastAsia="en-US"/>
        </w:rPr>
        <w:t xml:space="preserve"> five competitive forces that shape every industry and helps determine an industry's weaknesses and strengths. Five Forces analysis is frequently used to identify an industry's structure to determine corporate strategy</w:t>
      </w:r>
      <w:r w:rsidR="00F9145B">
        <w:rPr>
          <w:rFonts w:asciiTheme="minorHAnsi" w:eastAsiaTheme="minorHAnsi" w:hAnsiTheme="minorHAnsi" w:cstheme="minorHAnsi"/>
          <w:lang w:eastAsia="en-US"/>
        </w:rPr>
        <w:t xml:space="preserve"> (De Bruin, 2016)</w:t>
      </w:r>
      <w:r w:rsidRPr="00D47DCC">
        <w:rPr>
          <w:rFonts w:asciiTheme="minorHAnsi" w:eastAsiaTheme="minorHAnsi" w:hAnsiTheme="minorHAnsi" w:cstheme="minorHAnsi"/>
          <w:lang w:eastAsia="en-US"/>
        </w:rPr>
        <w:t>.</w:t>
      </w:r>
    </w:p>
    <w:p w14:paraId="70515B3B" w14:textId="17869440" w:rsidR="00D47DCC" w:rsidRDefault="00D47DCC" w:rsidP="00F9145B">
      <w:pPr>
        <w:pStyle w:val="comp"/>
        <w:shd w:val="clear" w:color="auto" w:fill="FFFFFF"/>
        <w:spacing w:before="0" w:beforeAutospacing="0" w:after="0" w:afterAutospacing="0" w:line="360" w:lineRule="auto"/>
        <w:ind w:firstLine="709"/>
        <w:jc w:val="both"/>
        <w:rPr>
          <w:rFonts w:asciiTheme="minorHAnsi" w:eastAsiaTheme="minorHAnsi" w:hAnsiTheme="minorHAnsi" w:cstheme="minorHAnsi"/>
          <w:lang w:eastAsia="en-US"/>
        </w:rPr>
      </w:pPr>
      <w:r w:rsidRPr="00D47DCC">
        <w:rPr>
          <w:rFonts w:asciiTheme="minorHAnsi" w:eastAsiaTheme="minorHAnsi" w:hAnsiTheme="minorHAnsi" w:cstheme="minorHAnsi"/>
          <w:lang w:eastAsia="en-US"/>
        </w:rPr>
        <w:t>Porter's model can be applied to any </w:t>
      </w:r>
      <w:hyperlink r:id="rId8" w:history="1">
        <w:r w:rsidRPr="00D47DCC">
          <w:rPr>
            <w:rFonts w:asciiTheme="minorHAnsi" w:eastAsiaTheme="minorHAnsi" w:hAnsiTheme="minorHAnsi" w:cstheme="minorHAnsi"/>
            <w:lang w:eastAsia="en-US"/>
          </w:rPr>
          <w:t>segment</w:t>
        </w:r>
      </w:hyperlink>
      <w:r w:rsidRPr="00D47DCC">
        <w:rPr>
          <w:rFonts w:asciiTheme="minorHAnsi" w:eastAsiaTheme="minorHAnsi" w:hAnsiTheme="minorHAnsi" w:cstheme="minorHAnsi"/>
          <w:lang w:eastAsia="en-US"/>
        </w:rPr>
        <w:t> of the economy to understand the level of competition within the industry and enhance a company's long-term profitability. The Five Forces model is named after Harvard Business School professor, Michael Porter</w:t>
      </w:r>
      <w:r w:rsidR="00A84BE5">
        <w:rPr>
          <w:rFonts w:asciiTheme="minorHAnsi" w:eastAsiaTheme="minorHAnsi" w:hAnsiTheme="minorHAnsi" w:cstheme="minorHAnsi"/>
          <w:lang w:eastAsia="en-US"/>
        </w:rPr>
        <w:t xml:space="preserve"> (</w:t>
      </w:r>
      <w:r w:rsidR="00A84BE5" w:rsidRPr="00CD43F3">
        <w:rPr>
          <w:rFonts w:asciiTheme="minorHAnsi" w:eastAsiaTheme="minorHAnsi" w:hAnsiTheme="minorHAnsi" w:cstheme="minorHAnsi"/>
          <w:lang w:eastAsia="en-US"/>
        </w:rPr>
        <w:t>Pringle, James &amp; Huisman, 2011).</w:t>
      </w:r>
    </w:p>
    <w:p w14:paraId="7C25D40D" w14:textId="7DA32037" w:rsidR="00D47DCC" w:rsidRPr="006953E7" w:rsidRDefault="00D47DCC" w:rsidP="006953E7">
      <w:pPr>
        <w:shd w:val="clear" w:color="auto" w:fill="FFFFFF"/>
        <w:tabs>
          <w:tab w:val="left" w:pos="993"/>
        </w:tabs>
        <w:spacing w:after="0" w:line="360" w:lineRule="auto"/>
        <w:ind w:firstLine="709"/>
        <w:jc w:val="both"/>
        <w:rPr>
          <w:rFonts w:cstheme="minorHAnsi"/>
          <w:sz w:val="24"/>
          <w:szCs w:val="24"/>
        </w:rPr>
      </w:pPr>
      <w:r w:rsidRPr="00F9145B">
        <w:rPr>
          <w:rFonts w:cstheme="minorHAnsi"/>
          <w:sz w:val="24"/>
          <w:szCs w:val="24"/>
        </w:rPr>
        <w:lastRenderedPageBreak/>
        <w:t xml:space="preserve">Porter's </w:t>
      </w:r>
      <w:r w:rsidR="00F9145B" w:rsidRPr="00F9145B">
        <w:rPr>
          <w:rFonts w:cstheme="minorHAnsi"/>
          <w:sz w:val="24"/>
          <w:szCs w:val="24"/>
        </w:rPr>
        <w:t>five</w:t>
      </w:r>
      <w:r w:rsidRPr="00F9145B">
        <w:rPr>
          <w:rFonts w:cstheme="minorHAnsi"/>
          <w:sz w:val="24"/>
          <w:szCs w:val="24"/>
        </w:rPr>
        <w:t xml:space="preserve"> forces are</w:t>
      </w:r>
      <w:r w:rsidR="00F9145B">
        <w:rPr>
          <w:rFonts w:cstheme="minorHAnsi"/>
          <w:sz w:val="24"/>
          <w:szCs w:val="24"/>
        </w:rPr>
        <w:t xml:space="preserve"> </w:t>
      </w:r>
      <w:r w:rsidR="00F9145B" w:rsidRPr="00F9145B">
        <w:rPr>
          <w:rFonts w:cstheme="minorHAnsi"/>
          <w:i/>
          <w:iCs/>
          <w:sz w:val="24"/>
          <w:szCs w:val="24"/>
        </w:rPr>
        <w:t>(Appendix 2)</w:t>
      </w:r>
      <w:r w:rsidR="00431CFC" w:rsidRPr="00F9145B">
        <w:rPr>
          <w:rFonts w:cstheme="minorHAnsi"/>
          <w:sz w:val="24"/>
          <w:szCs w:val="24"/>
        </w:rPr>
        <w:t xml:space="preserve">: </w:t>
      </w:r>
      <w:r w:rsidR="00431CFC">
        <w:rPr>
          <w:rFonts w:cstheme="minorHAnsi"/>
          <w:sz w:val="24"/>
          <w:szCs w:val="24"/>
        </w:rPr>
        <w:t>(</w:t>
      </w:r>
      <w:r w:rsidR="00F9145B" w:rsidRPr="00F9145B">
        <w:rPr>
          <w:rFonts w:cstheme="minorHAnsi"/>
          <w:sz w:val="24"/>
          <w:szCs w:val="24"/>
        </w:rPr>
        <w:t xml:space="preserve">1) </w:t>
      </w:r>
      <w:r w:rsidR="00F9145B" w:rsidRPr="007A2994">
        <w:rPr>
          <w:rFonts w:cstheme="minorHAnsi"/>
          <w:i/>
          <w:iCs/>
          <w:sz w:val="24"/>
          <w:szCs w:val="24"/>
        </w:rPr>
        <w:t>competition in the industry</w:t>
      </w:r>
      <w:r w:rsidR="007A2994">
        <w:rPr>
          <w:rFonts w:cstheme="minorHAnsi"/>
          <w:sz w:val="24"/>
          <w:szCs w:val="24"/>
        </w:rPr>
        <w:t xml:space="preserve"> – this force examines how intensive the competition on the market is.  The higher number of competitors, the higher the rivalry</w:t>
      </w:r>
      <w:r w:rsidR="006953E7">
        <w:rPr>
          <w:rFonts w:cstheme="minorHAnsi"/>
          <w:sz w:val="24"/>
          <w:szCs w:val="24"/>
        </w:rPr>
        <w:t xml:space="preserve">; </w:t>
      </w:r>
      <w:r w:rsidR="00F9145B" w:rsidRPr="00F9145B">
        <w:rPr>
          <w:rFonts w:cstheme="minorHAnsi"/>
          <w:sz w:val="24"/>
          <w:szCs w:val="24"/>
        </w:rPr>
        <w:t>(2</w:t>
      </w:r>
      <w:r w:rsidR="00F9145B" w:rsidRPr="007A2994">
        <w:rPr>
          <w:rFonts w:cstheme="minorHAnsi"/>
          <w:i/>
          <w:iCs/>
          <w:sz w:val="24"/>
          <w:szCs w:val="24"/>
        </w:rPr>
        <w:t>) potential of new entrants into the industry</w:t>
      </w:r>
      <w:r w:rsidR="009A37E6">
        <w:rPr>
          <w:rFonts w:cstheme="minorHAnsi"/>
          <w:i/>
          <w:iCs/>
          <w:sz w:val="24"/>
          <w:szCs w:val="24"/>
        </w:rPr>
        <w:t xml:space="preserve"> – </w:t>
      </w:r>
      <w:r w:rsidR="009A37E6">
        <w:rPr>
          <w:rFonts w:cstheme="minorHAnsi"/>
          <w:sz w:val="24"/>
          <w:szCs w:val="24"/>
        </w:rPr>
        <w:t>this depends on the requirements to enter the industry in question. The higher are the barriers to enter the industry, the smaller is the threat for new entrants</w:t>
      </w:r>
      <w:r w:rsidR="006953E7">
        <w:rPr>
          <w:rFonts w:cstheme="minorHAnsi"/>
          <w:sz w:val="24"/>
          <w:szCs w:val="24"/>
        </w:rPr>
        <w:t xml:space="preserve">; </w:t>
      </w:r>
      <w:r w:rsidR="00F9145B" w:rsidRPr="007A2994">
        <w:rPr>
          <w:rFonts w:cstheme="minorHAnsi"/>
          <w:i/>
          <w:iCs/>
          <w:sz w:val="24"/>
          <w:szCs w:val="24"/>
        </w:rPr>
        <w:t>(3) power of suppliers</w:t>
      </w:r>
      <w:r w:rsidR="009A37E6">
        <w:rPr>
          <w:rFonts w:cstheme="minorHAnsi"/>
          <w:i/>
          <w:iCs/>
          <w:sz w:val="24"/>
          <w:szCs w:val="24"/>
        </w:rPr>
        <w:t xml:space="preserve"> – </w:t>
      </w:r>
      <w:r w:rsidR="009A37E6">
        <w:rPr>
          <w:rFonts w:cstheme="minorHAnsi"/>
          <w:sz w:val="24"/>
          <w:szCs w:val="24"/>
        </w:rPr>
        <w:t>analyses how much power and control the company’s supplier has in order to increase the price or reduce the quality of purchased goods or services</w:t>
      </w:r>
      <w:r w:rsidR="006953E7">
        <w:rPr>
          <w:rFonts w:cstheme="minorHAnsi"/>
          <w:sz w:val="24"/>
          <w:szCs w:val="24"/>
        </w:rPr>
        <w:t xml:space="preserve">; </w:t>
      </w:r>
      <w:r w:rsidR="00F9145B" w:rsidRPr="007A2994">
        <w:rPr>
          <w:rFonts w:cstheme="minorHAnsi"/>
          <w:i/>
          <w:iCs/>
          <w:sz w:val="24"/>
          <w:szCs w:val="24"/>
        </w:rPr>
        <w:t>(4) power of customers</w:t>
      </w:r>
      <w:r w:rsidR="006953E7">
        <w:rPr>
          <w:rFonts w:cstheme="minorHAnsi"/>
          <w:i/>
          <w:iCs/>
          <w:sz w:val="24"/>
          <w:szCs w:val="24"/>
        </w:rPr>
        <w:t xml:space="preserve">/buyers – </w:t>
      </w:r>
      <w:r w:rsidR="006953E7">
        <w:rPr>
          <w:rFonts w:cstheme="minorHAnsi"/>
          <w:sz w:val="24"/>
          <w:szCs w:val="24"/>
        </w:rPr>
        <w:t xml:space="preserve">this force examines to what extent the customers are able to put the company under pressure; </w:t>
      </w:r>
      <w:r w:rsidR="00F9145B" w:rsidRPr="007A2994">
        <w:rPr>
          <w:rFonts w:cstheme="minorHAnsi"/>
          <w:i/>
          <w:iCs/>
          <w:sz w:val="24"/>
          <w:szCs w:val="24"/>
        </w:rPr>
        <w:t>(5) threat of substitute products</w:t>
      </w:r>
      <w:r w:rsidR="006953E7">
        <w:rPr>
          <w:rFonts w:cstheme="minorHAnsi"/>
          <w:i/>
          <w:iCs/>
          <w:sz w:val="24"/>
          <w:szCs w:val="24"/>
        </w:rPr>
        <w:t xml:space="preserve"> – </w:t>
      </w:r>
      <w:r w:rsidR="006953E7">
        <w:rPr>
          <w:rFonts w:cstheme="minorHAnsi"/>
          <w:sz w:val="24"/>
          <w:szCs w:val="24"/>
        </w:rPr>
        <w:t>this force examines the existence of alternative products or services outside of those offered by a specific company.</w:t>
      </w:r>
    </w:p>
    <w:p w14:paraId="260F1861" w14:textId="2874E719" w:rsidR="00F9145B" w:rsidRPr="00F9145B" w:rsidRDefault="00F9145B" w:rsidP="00F9145B">
      <w:pPr>
        <w:shd w:val="clear" w:color="auto" w:fill="FFFFFF"/>
        <w:tabs>
          <w:tab w:val="left" w:pos="993"/>
        </w:tabs>
        <w:spacing w:after="0" w:line="360" w:lineRule="auto"/>
        <w:ind w:firstLine="709"/>
        <w:jc w:val="both"/>
        <w:rPr>
          <w:rFonts w:cstheme="minorHAnsi"/>
          <w:sz w:val="24"/>
          <w:szCs w:val="24"/>
        </w:rPr>
      </w:pPr>
      <w:r>
        <w:rPr>
          <w:rFonts w:cstheme="minorHAnsi"/>
          <w:sz w:val="24"/>
          <w:szCs w:val="24"/>
        </w:rPr>
        <w:t>According to De Bruin (2016), t</w:t>
      </w:r>
      <w:r w:rsidRPr="00F9145B">
        <w:rPr>
          <w:rFonts w:cstheme="minorHAnsi"/>
          <w:sz w:val="24"/>
          <w:szCs w:val="24"/>
        </w:rPr>
        <w:t xml:space="preserve">he collective strength of </w:t>
      </w:r>
      <w:r>
        <w:rPr>
          <w:rFonts w:cstheme="minorHAnsi"/>
          <w:sz w:val="24"/>
          <w:szCs w:val="24"/>
        </w:rPr>
        <w:t>Porter’s</w:t>
      </w:r>
      <w:r w:rsidRPr="00F9145B">
        <w:rPr>
          <w:rFonts w:cstheme="minorHAnsi"/>
          <w:sz w:val="24"/>
          <w:szCs w:val="24"/>
        </w:rPr>
        <w:t xml:space="preserve"> forces determines the profit potential of an industry and </w:t>
      </w:r>
      <w:r>
        <w:rPr>
          <w:rFonts w:cstheme="minorHAnsi"/>
          <w:sz w:val="24"/>
          <w:szCs w:val="24"/>
        </w:rPr>
        <w:t xml:space="preserve">as a result </w:t>
      </w:r>
      <w:r w:rsidRPr="00F9145B">
        <w:rPr>
          <w:rFonts w:cstheme="minorHAnsi"/>
          <w:sz w:val="24"/>
          <w:szCs w:val="24"/>
        </w:rPr>
        <w:t>its attractiveness. If the five forces are intense (</w:t>
      </w:r>
      <w:proofErr w:type="gramStart"/>
      <w:r w:rsidRPr="00F9145B">
        <w:rPr>
          <w:rFonts w:cstheme="minorHAnsi"/>
          <w:sz w:val="24"/>
          <w:szCs w:val="24"/>
        </w:rPr>
        <w:t>e.g.</w:t>
      </w:r>
      <w:proofErr w:type="gramEnd"/>
      <w:r w:rsidRPr="00F9145B">
        <w:rPr>
          <w:rFonts w:cstheme="minorHAnsi"/>
          <w:sz w:val="24"/>
          <w:szCs w:val="24"/>
        </w:rPr>
        <w:t xml:space="preserve"> airline industry), almost no company in the industry earns attractive returns on investments. If the forces are mild however (</w:t>
      </w:r>
      <w:proofErr w:type="gramStart"/>
      <w:r w:rsidRPr="00F9145B">
        <w:rPr>
          <w:rFonts w:cstheme="minorHAnsi"/>
          <w:sz w:val="24"/>
          <w:szCs w:val="24"/>
        </w:rPr>
        <w:t>e.g.</w:t>
      </w:r>
      <w:proofErr w:type="gramEnd"/>
      <w:r w:rsidRPr="00F9145B">
        <w:rPr>
          <w:rFonts w:cstheme="minorHAnsi"/>
          <w:sz w:val="24"/>
          <w:szCs w:val="24"/>
        </w:rPr>
        <w:t xml:space="preserve"> soft drink industry), there is </w:t>
      </w:r>
      <w:r>
        <w:rPr>
          <w:rFonts w:cstheme="minorHAnsi"/>
          <w:sz w:val="24"/>
          <w:szCs w:val="24"/>
        </w:rPr>
        <w:t>space</w:t>
      </w:r>
      <w:r w:rsidRPr="00F9145B">
        <w:rPr>
          <w:rFonts w:cstheme="minorHAnsi"/>
          <w:sz w:val="24"/>
          <w:szCs w:val="24"/>
        </w:rPr>
        <w:t xml:space="preserve"> for higher returns.</w:t>
      </w:r>
    </w:p>
    <w:p w14:paraId="04119740" w14:textId="42FF7993" w:rsidR="00D47DCC" w:rsidRDefault="00FA5D18" w:rsidP="00CF6116">
      <w:pPr>
        <w:spacing w:after="0" w:line="360" w:lineRule="auto"/>
        <w:ind w:firstLine="709"/>
        <w:jc w:val="both"/>
        <w:rPr>
          <w:rFonts w:cstheme="minorHAnsi"/>
          <w:sz w:val="24"/>
          <w:szCs w:val="24"/>
        </w:rPr>
      </w:pPr>
      <w:r w:rsidRPr="00F9145B">
        <w:rPr>
          <w:rFonts w:cstheme="minorHAnsi"/>
          <w:sz w:val="24"/>
          <w:szCs w:val="24"/>
        </w:rPr>
        <w:t>The case of UWTSD</w:t>
      </w:r>
      <w:r w:rsidR="00F9145B" w:rsidRPr="00F9145B">
        <w:rPr>
          <w:rFonts w:cstheme="minorHAnsi"/>
          <w:sz w:val="24"/>
          <w:szCs w:val="24"/>
        </w:rPr>
        <w:t xml:space="preserve"> is </w:t>
      </w:r>
      <w:proofErr w:type="gramStart"/>
      <w:r w:rsidR="00F9145B" w:rsidRPr="00F9145B">
        <w:rPr>
          <w:rFonts w:cstheme="minorHAnsi"/>
          <w:sz w:val="24"/>
          <w:szCs w:val="24"/>
        </w:rPr>
        <w:t>similar to</w:t>
      </w:r>
      <w:proofErr w:type="gramEnd"/>
      <w:r w:rsidR="00F9145B" w:rsidRPr="00F9145B">
        <w:rPr>
          <w:rFonts w:cstheme="minorHAnsi"/>
          <w:sz w:val="24"/>
          <w:szCs w:val="24"/>
        </w:rPr>
        <w:t xml:space="preserve"> many other universities within the higher education sector</w:t>
      </w:r>
      <w:r w:rsidR="00F9145B">
        <w:rPr>
          <w:rFonts w:cstheme="minorHAnsi"/>
          <w:sz w:val="24"/>
          <w:szCs w:val="24"/>
        </w:rPr>
        <w:t xml:space="preserve"> and each force </w:t>
      </w:r>
      <w:r w:rsidR="00431CFC">
        <w:rPr>
          <w:rFonts w:cstheme="minorHAnsi"/>
          <w:sz w:val="24"/>
          <w:szCs w:val="24"/>
        </w:rPr>
        <w:t>is</w:t>
      </w:r>
      <w:r w:rsidR="00F9145B">
        <w:rPr>
          <w:rFonts w:cstheme="minorHAnsi"/>
          <w:sz w:val="24"/>
          <w:szCs w:val="24"/>
        </w:rPr>
        <w:t xml:space="preserve"> examined below with examples based on UWTSD’s case</w:t>
      </w:r>
      <w:r w:rsidR="00431CFC">
        <w:rPr>
          <w:rFonts w:cstheme="minorHAnsi"/>
          <w:sz w:val="24"/>
          <w:szCs w:val="24"/>
        </w:rPr>
        <w:t>:</w:t>
      </w:r>
    </w:p>
    <w:p w14:paraId="0A85DBEA" w14:textId="3247EAE3" w:rsidR="00431CFC" w:rsidRPr="00431CFC" w:rsidRDefault="00431CFC" w:rsidP="00431CFC">
      <w:pPr>
        <w:pStyle w:val="ListParagraph"/>
        <w:numPr>
          <w:ilvl w:val="0"/>
          <w:numId w:val="13"/>
        </w:numPr>
        <w:spacing w:line="360" w:lineRule="auto"/>
        <w:jc w:val="both"/>
        <w:rPr>
          <w:rFonts w:cstheme="minorHAnsi"/>
          <w:i/>
          <w:iCs/>
          <w:sz w:val="24"/>
          <w:szCs w:val="24"/>
        </w:rPr>
      </w:pPr>
      <w:r w:rsidRPr="00431CFC">
        <w:rPr>
          <w:rFonts w:cstheme="minorHAnsi"/>
          <w:i/>
          <w:iCs/>
          <w:sz w:val="24"/>
          <w:szCs w:val="24"/>
        </w:rPr>
        <w:t xml:space="preserve">The competition among existing higher education institutions </w:t>
      </w:r>
      <w:r>
        <w:rPr>
          <w:rFonts w:cstheme="minorHAnsi"/>
          <w:sz w:val="24"/>
          <w:szCs w:val="24"/>
        </w:rPr>
        <w:t xml:space="preserve">is quite high in the UK. As specified above, in 2020-21, there were </w:t>
      </w:r>
      <w:r w:rsidRPr="00431CFC">
        <w:rPr>
          <w:rFonts w:cstheme="minorHAnsi"/>
          <w:sz w:val="24"/>
          <w:szCs w:val="24"/>
        </w:rPr>
        <w:t>170 higher education providers in the UK</w:t>
      </w:r>
      <w:r>
        <w:rPr>
          <w:rFonts w:cstheme="minorHAnsi"/>
          <w:sz w:val="24"/>
          <w:szCs w:val="24"/>
        </w:rPr>
        <w:t xml:space="preserve"> which means that in fact the market is oversaturated.</w:t>
      </w:r>
    </w:p>
    <w:p w14:paraId="0C0AE1F5" w14:textId="741492B2" w:rsidR="00431CFC" w:rsidRPr="006F7A36" w:rsidRDefault="006F7A36" w:rsidP="00431CFC">
      <w:pPr>
        <w:pStyle w:val="ListParagraph"/>
        <w:numPr>
          <w:ilvl w:val="0"/>
          <w:numId w:val="13"/>
        </w:numPr>
        <w:spacing w:line="360" w:lineRule="auto"/>
        <w:jc w:val="both"/>
        <w:rPr>
          <w:rFonts w:cstheme="minorHAnsi"/>
          <w:i/>
          <w:iCs/>
          <w:sz w:val="24"/>
          <w:szCs w:val="24"/>
        </w:rPr>
      </w:pPr>
      <w:r>
        <w:rPr>
          <w:rFonts w:cstheme="minorHAnsi"/>
          <w:i/>
          <w:iCs/>
          <w:sz w:val="24"/>
          <w:szCs w:val="24"/>
        </w:rPr>
        <w:t xml:space="preserve">The potential for new entrants – </w:t>
      </w:r>
      <w:r>
        <w:rPr>
          <w:rFonts w:cstheme="minorHAnsi"/>
          <w:sz w:val="24"/>
          <w:szCs w:val="24"/>
        </w:rPr>
        <w:t>although the possibility for new UK institutions and for existent international institutions to enter the UK higher education market is quite high, the post-pandemic reality makes it less likely to happen, especially that the higher education sector is heavily regulated by the government and there are a lot of standards to be met, while the entry capital is also very high.</w:t>
      </w:r>
    </w:p>
    <w:p w14:paraId="544CA99A" w14:textId="604875EF" w:rsidR="006F7A36" w:rsidRPr="006F7A36" w:rsidRDefault="006F7A36" w:rsidP="00431CFC">
      <w:pPr>
        <w:pStyle w:val="ListParagraph"/>
        <w:numPr>
          <w:ilvl w:val="0"/>
          <w:numId w:val="13"/>
        </w:numPr>
        <w:spacing w:line="360" w:lineRule="auto"/>
        <w:jc w:val="both"/>
        <w:rPr>
          <w:rFonts w:cstheme="minorHAnsi"/>
          <w:i/>
          <w:iCs/>
          <w:sz w:val="24"/>
          <w:szCs w:val="24"/>
        </w:rPr>
      </w:pPr>
      <w:r>
        <w:rPr>
          <w:rFonts w:cstheme="minorHAnsi"/>
          <w:i/>
          <w:iCs/>
          <w:sz w:val="24"/>
          <w:szCs w:val="24"/>
        </w:rPr>
        <w:t xml:space="preserve">The power of customers – </w:t>
      </w:r>
      <w:r>
        <w:rPr>
          <w:rFonts w:cstheme="minorHAnsi"/>
          <w:sz w:val="24"/>
          <w:szCs w:val="24"/>
        </w:rPr>
        <w:t>in the case of UWTSD, the customers/buyers are students and their parents. In this case, looks like the buyer (student) has less power than the supplier (UWTSD), however the University should take into consideration the potential of Students Unions.</w:t>
      </w:r>
    </w:p>
    <w:p w14:paraId="56E139F9" w14:textId="2AAEA6A1" w:rsidR="006F7A36" w:rsidRPr="00B869C8" w:rsidRDefault="006F7A36" w:rsidP="00431CFC">
      <w:pPr>
        <w:pStyle w:val="ListParagraph"/>
        <w:numPr>
          <w:ilvl w:val="0"/>
          <w:numId w:val="13"/>
        </w:numPr>
        <w:spacing w:line="360" w:lineRule="auto"/>
        <w:jc w:val="both"/>
        <w:rPr>
          <w:rFonts w:cstheme="minorHAnsi"/>
          <w:i/>
          <w:iCs/>
          <w:sz w:val="24"/>
          <w:szCs w:val="24"/>
        </w:rPr>
      </w:pPr>
      <w:r>
        <w:rPr>
          <w:rFonts w:cstheme="minorHAnsi"/>
          <w:i/>
          <w:iCs/>
          <w:sz w:val="24"/>
          <w:szCs w:val="24"/>
        </w:rPr>
        <w:t xml:space="preserve">The power of suppliers – </w:t>
      </w:r>
      <w:r>
        <w:rPr>
          <w:rFonts w:cstheme="minorHAnsi"/>
          <w:sz w:val="24"/>
          <w:szCs w:val="24"/>
        </w:rPr>
        <w:t xml:space="preserve">in the case of UWTSD, the suppliers are Faculty members (lecturers) and Administrators. They have a high potential for power through their professional unions and </w:t>
      </w:r>
      <w:r w:rsidR="00B869C8">
        <w:rPr>
          <w:rFonts w:cstheme="minorHAnsi"/>
          <w:sz w:val="24"/>
          <w:szCs w:val="24"/>
        </w:rPr>
        <w:t>associations</w:t>
      </w:r>
      <w:r>
        <w:rPr>
          <w:rFonts w:cstheme="minorHAnsi"/>
          <w:sz w:val="24"/>
          <w:szCs w:val="24"/>
        </w:rPr>
        <w:t>.</w:t>
      </w:r>
    </w:p>
    <w:p w14:paraId="1CC1F757" w14:textId="2040FBEE" w:rsidR="00B869C8" w:rsidRPr="001B56FE" w:rsidRDefault="00B869C8" w:rsidP="00431CFC">
      <w:pPr>
        <w:pStyle w:val="ListParagraph"/>
        <w:numPr>
          <w:ilvl w:val="0"/>
          <w:numId w:val="13"/>
        </w:numPr>
        <w:spacing w:line="360" w:lineRule="auto"/>
        <w:jc w:val="both"/>
        <w:rPr>
          <w:rFonts w:cstheme="minorHAnsi"/>
          <w:i/>
          <w:iCs/>
          <w:sz w:val="24"/>
          <w:szCs w:val="24"/>
        </w:rPr>
      </w:pPr>
      <w:r>
        <w:rPr>
          <w:rFonts w:cstheme="minorHAnsi"/>
          <w:i/>
          <w:iCs/>
          <w:sz w:val="24"/>
          <w:szCs w:val="24"/>
        </w:rPr>
        <w:lastRenderedPageBreak/>
        <w:t xml:space="preserve">Substitutes – </w:t>
      </w:r>
      <w:r>
        <w:rPr>
          <w:rFonts w:cstheme="minorHAnsi"/>
          <w:sz w:val="24"/>
          <w:szCs w:val="24"/>
        </w:rPr>
        <w:t>Online degrees and for-profit universities are the main substitutes for services offered by UWTSD. In the post-pandemic realities, the online alternative for learning is a force that can have a significant impact.</w:t>
      </w:r>
    </w:p>
    <w:p w14:paraId="780D91BB" w14:textId="52B901D5" w:rsidR="001B56FE" w:rsidRDefault="001B56FE" w:rsidP="001B56FE">
      <w:pPr>
        <w:spacing w:line="360" w:lineRule="auto"/>
        <w:jc w:val="both"/>
        <w:rPr>
          <w:rFonts w:cstheme="minorHAnsi"/>
          <w:i/>
          <w:iCs/>
          <w:sz w:val="24"/>
          <w:szCs w:val="24"/>
        </w:rPr>
      </w:pPr>
    </w:p>
    <w:p w14:paraId="1E8825BE" w14:textId="38BC603A" w:rsidR="001B56FE" w:rsidRDefault="001B56FE" w:rsidP="001B56FE">
      <w:pPr>
        <w:spacing w:line="360" w:lineRule="auto"/>
        <w:jc w:val="both"/>
        <w:rPr>
          <w:rFonts w:cstheme="minorHAnsi"/>
          <w:i/>
          <w:iCs/>
          <w:sz w:val="24"/>
          <w:szCs w:val="24"/>
        </w:rPr>
      </w:pPr>
    </w:p>
    <w:p w14:paraId="2DC450C3" w14:textId="398B0363" w:rsidR="001B56FE" w:rsidRDefault="001B56FE" w:rsidP="001B56FE">
      <w:pPr>
        <w:spacing w:line="360" w:lineRule="auto"/>
        <w:jc w:val="both"/>
        <w:rPr>
          <w:rFonts w:cstheme="minorHAnsi"/>
          <w:i/>
          <w:iCs/>
          <w:sz w:val="24"/>
          <w:szCs w:val="24"/>
        </w:rPr>
      </w:pPr>
    </w:p>
    <w:p w14:paraId="250DBA25" w14:textId="292C1B5C" w:rsidR="001B56FE" w:rsidRDefault="001B56FE" w:rsidP="001B56FE">
      <w:pPr>
        <w:spacing w:line="360" w:lineRule="auto"/>
        <w:jc w:val="both"/>
        <w:rPr>
          <w:rFonts w:cstheme="minorHAnsi"/>
          <w:i/>
          <w:iCs/>
          <w:sz w:val="24"/>
          <w:szCs w:val="24"/>
        </w:rPr>
      </w:pPr>
    </w:p>
    <w:p w14:paraId="1C225185" w14:textId="7C11E64C" w:rsidR="001B56FE" w:rsidRDefault="001B56FE" w:rsidP="001B56FE">
      <w:pPr>
        <w:spacing w:line="360" w:lineRule="auto"/>
        <w:jc w:val="both"/>
        <w:rPr>
          <w:rFonts w:cstheme="minorHAnsi"/>
          <w:i/>
          <w:iCs/>
          <w:sz w:val="24"/>
          <w:szCs w:val="24"/>
        </w:rPr>
      </w:pPr>
    </w:p>
    <w:p w14:paraId="55BCE825" w14:textId="77777777" w:rsidR="001B56FE" w:rsidRPr="001B56FE" w:rsidRDefault="001B56FE" w:rsidP="001B56FE">
      <w:pPr>
        <w:spacing w:line="360" w:lineRule="auto"/>
        <w:jc w:val="both"/>
        <w:rPr>
          <w:rFonts w:cstheme="minorHAnsi"/>
          <w:i/>
          <w:iCs/>
          <w:sz w:val="24"/>
          <w:szCs w:val="24"/>
        </w:rPr>
      </w:pPr>
    </w:p>
    <w:p w14:paraId="1F29DB08" w14:textId="6C178A23" w:rsidR="00B969AF" w:rsidRDefault="00B969AF" w:rsidP="00464E2B">
      <w:pPr>
        <w:pStyle w:val="Heading1"/>
        <w:ind w:left="709"/>
        <w:rPr>
          <w:rFonts w:asciiTheme="minorHAnsi" w:hAnsiTheme="minorHAnsi" w:cstheme="minorHAnsi"/>
          <w:b/>
          <w:bCs/>
          <w:color w:val="auto"/>
          <w:sz w:val="24"/>
          <w:szCs w:val="24"/>
        </w:rPr>
      </w:pPr>
      <w:bookmarkStart w:id="4" w:name="_Toc116938330"/>
      <w:r w:rsidRPr="0095369B">
        <w:rPr>
          <w:rFonts w:asciiTheme="minorHAnsi" w:hAnsiTheme="minorHAnsi" w:cstheme="minorHAnsi"/>
          <w:b/>
          <w:bCs/>
          <w:color w:val="auto"/>
          <w:sz w:val="24"/>
          <w:szCs w:val="24"/>
        </w:rPr>
        <w:t>Conclusions and Recommendations</w:t>
      </w:r>
      <w:bookmarkEnd w:id="4"/>
    </w:p>
    <w:p w14:paraId="5E1B5FF1" w14:textId="31E43623" w:rsidR="00927FB1" w:rsidRDefault="00927FB1" w:rsidP="00927FB1"/>
    <w:p w14:paraId="672EB6B5" w14:textId="364FCC08" w:rsidR="00D47DCC" w:rsidRDefault="004717B9" w:rsidP="00D55DC1">
      <w:pPr>
        <w:spacing w:after="0" w:line="360" w:lineRule="auto"/>
        <w:ind w:firstLine="709"/>
        <w:jc w:val="both"/>
        <w:rPr>
          <w:rFonts w:cstheme="minorHAnsi"/>
          <w:sz w:val="24"/>
          <w:szCs w:val="24"/>
        </w:rPr>
      </w:pPr>
      <w:r w:rsidRPr="00D55DC1">
        <w:rPr>
          <w:rFonts w:cstheme="minorHAnsi"/>
          <w:sz w:val="24"/>
          <w:szCs w:val="24"/>
        </w:rPr>
        <w:t xml:space="preserve">The present report </w:t>
      </w:r>
      <w:r w:rsidR="00D55DC1" w:rsidRPr="00D55DC1">
        <w:rPr>
          <w:rFonts w:cstheme="minorHAnsi"/>
          <w:sz w:val="24"/>
          <w:szCs w:val="24"/>
        </w:rPr>
        <w:t>examined how</w:t>
      </w:r>
      <w:r w:rsidR="00342027" w:rsidRPr="00D55DC1">
        <w:rPr>
          <w:rFonts w:cstheme="minorHAnsi"/>
          <w:sz w:val="24"/>
          <w:szCs w:val="24"/>
        </w:rPr>
        <w:t xml:space="preserve"> various Political, Economic, Sociocultural, Technological, Legal, and Environmental factors </w:t>
      </w:r>
      <w:r w:rsidR="00D55DC1">
        <w:rPr>
          <w:rFonts w:cstheme="minorHAnsi"/>
          <w:sz w:val="24"/>
          <w:szCs w:val="24"/>
        </w:rPr>
        <w:t xml:space="preserve">(PESTEL framework) </w:t>
      </w:r>
      <w:r w:rsidR="00342027" w:rsidRPr="00D55DC1">
        <w:rPr>
          <w:rFonts w:cstheme="minorHAnsi"/>
          <w:sz w:val="24"/>
          <w:szCs w:val="24"/>
        </w:rPr>
        <w:t xml:space="preserve">are </w:t>
      </w:r>
      <w:r w:rsidRPr="00D55DC1">
        <w:rPr>
          <w:rFonts w:cstheme="minorHAnsi"/>
          <w:sz w:val="24"/>
          <w:szCs w:val="24"/>
        </w:rPr>
        <w:t>impacting the</w:t>
      </w:r>
      <w:r w:rsidR="00342027" w:rsidRPr="00D55DC1">
        <w:rPr>
          <w:rFonts w:cstheme="minorHAnsi"/>
          <w:sz w:val="24"/>
          <w:szCs w:val="24"/>
        </w:rPr>
        <w:t xml:space="preserve"> higher education in the </w:t>
      </w:r>
      <w:hyperlink r:id="rId9" w:history="1">
        <w:r w:rsidR="00342027" w:rsidRPr="00D55DC1">
          <w:rPr>
            <w:rFonts w:cstheme="minorHAnsi"/>
            <w:sz w:val="24"/>
            <w:szCs w:val="24"/>
          </w:rPr>
          <w:t>United Kingdom</w:t>
        </w:r>
      </w:hyperlink>
      <w:r w:rsidR="00D55DC1">
        <w:rPr>
          <w:rFonts w:cstheme="minorHAnsi"/>
          <w:sz w:val="24"/>
          <w:szCs w:val="24"/>
        </w:rPr>
        <w:t xml:space="preserve"> and more specifically the University of Wales Trinity Saint David.</w:t>
      </w:r>
    </w:p>
    <w:p w14:paraId="19F78051" w14:textId="77777777" w:rsidR="00464E2B" w:rsidRPr="00464E2B" w:rsidRDefault="00464E2B" w:rsidP="00464E2B">
      <w:pPr>
        <w:spacing w:after="0" w:line="360" w:lineRule="auto"/>
        <w:ind w:firstLine="709"/>
        <w:jc w:val="both"/>
        <w:rPr>
          <w:rFonts w:cstheme="minorHAnsi"/>
          <w:sz w:val="24"/>
          <w:szCs w:val="24"/>
        </w:rPr>
      </w:pPr>
      <w:r w:rsidRPr="00464E2B">
        <w:rPr>
          <w:rFonts w:cstheme="minorHAnsi"/>
          <w:sz w:val="24"/>
          <w:szCs w:val="24"/>
        </w:rPr>
        <w:t xml:space="preserve">The results revealed that UWTSD is susceptible to political factors such as Brexit and changes to governmental policies. From economic point of view, the University is impacted by changes to the economic climate and by the increased energy costs. Speaking about sociocultural factors that affect UWTSD’s business environment, the report revealed that the availability of online learning and working coupled with sustainable development trend has quite a significant potential of impact on the University. Technological factors, such as high new technology costs and existent infrastructure, can have both positive and negative impact on UWTSD. Finally, the environmental factors, such as resources availability and the impact on the environment (land, </w:t>
      </w:r>
      <w:proofErr w:type="gramStart"/>
      <w:r w:rsidRPr="00464E2B">
        <w:rPr>
          <w:rFonts w:cstheme="minorHAnsi"/>
          <w:sz w:val="24"/>
          <w:szCs w:val="24"/>
        </w:rPr>
        <w:t>air</w:t>
      </w:r>
      <w:proofErr w:type="gramEnd"/>
      <w:r w:rsidRPr="00464E2B">
        <w:rPr>
          <w:rFonts w:cstheme="minorHAnsi"/>
          <w:sz w:val="24"/>
          <w:szCs w:val="24"/>
        </w:rPr>
        <w:t xml:space="preserve"> and water pollution), can influence the University’s environment as a business.</w:t>
      </w:r>
    </w:p>
    <w:p w14:paraId="4C91CD63" w14:textId="7F7ED5BF" w:rsidR="0008575E" w:rsidRDefault="0008575E" w:rsidP="0008575E">
      <w:pPr>
        <w:spacing w:after="0" w:line="360" w:lineRule="auto"/>
        <w:ind w:firstLine="709"/>
        <w:jc w:val="both"/>
        <w:rPr>
          <w:rFonts w:cstheme="minorHAnsi"/>
          <w:sz w:val="24"/>
          <w:szCs w:val="24"/>
        </w:rPr>
      </w:pPr>
      <w:r w:rsidRPr="0008575E">
        <w:rPr>
          <w:rFonts w:cstheme="minorHAnsi"/>
          <w:sz w:val="24"/>
          <w:szCs w:val="24"/>
        </w:rPr>
        <w:t>Th</w:t>
      </w:r>
      <w:r>
        <w:rPr>
          <w:rFonts w:cstheme="minorHAnsi"/>
          <w:sz w:val="24"/>
          <w:szCs w:val="24"/>
        </w:rPr>
        <w:t xml:space="preserve">e present report also examined UWTSD through </w:t>
      </w:r>
      <w:r w:rsidRPr="0008575E">
        <w:rPr>
          <w:rFonts w:cstheme="minorHAnsi"/>
          <w:sz w:val="24"/>
          <w:szCs w:val="24"/>
        </w:rPr>
        <w:t>Porter’s five forces framework</w:t>
      </w:r>
      <w:r>
        <w:rPr>
          <w:rFonts w:cstheme="minorHAnsi"/>
          <w:sz w:val="24"/>
          <w:szCs w:val="24"/>
        </w:rPr>
        <w:t xml:space="preserve">. It has been identified that there are high barriers for new entrants in the higher education industry, however the competition is already quite significant on the market as there are 170 providers of higher education services in the UK only, without taking into consideration the </w:t>
      </w:r>
      <w:r>
        <w:rPr>
          <w:rFonts w:cstheme="minorHAnsi"/>
          <w:sz w:val="24"/>
          <w:szCs w:val="24"/>
        </w:rPr>
        <w:lastRenderedPageBreak/>
        <w:t>international institutions. Another</w:t>
      </w:r>
      <w:r w:rsidRPr="0008575E">
        <w:rPr>
          <w:rFonts w:cstheme="minorHAnsi"/>
          <w:sz w:val="24"/>
          <w:szCs w:val="24"/>
        </w:rPr>
        <w:t xml:space="preserve"> result</w:t>
      </w:r>
      <w:r>
        <w:rPr>
          <w:rFonts w:cstheme="minorHAnsi"/>
          <w:sz w:val="24"/>
          <w:szCs w:val="24"/>
        </w:rPr>
        <w:t xml:space="preserve"> obtained</w:t>
      </w:r>
      <w:r w:rsidRPr="0008575E">
        <w:rPr>
          <w:rFonts w:cstheme="minorHAnsi"/>
          <w:sz w:val="24"/>
          <w:szCs w:val="24"/>
        </w:rPr>
        <w:t xml:space="preserve"> from applying Porter’s framework is that in</w:t>
      </w:r>
      <w:r>
        <w:rPr>
          <w:rFonts w:cstheme="minorHAnsi"/>
          <w:sz w:val="24"/>
          <w:szCs w:val="24"/>
        </w:rPr>
        <w:t xml:space="preserve"> the case of UWTSD, the power of buyers (students and parents) is lower than the power of suppliers (lecturers and administrative staff). There are however a few substitutes to services provided by the University, such as online courses and for-profit universities.</w:t>
      </w:r>
    </w:p>
    <w:p w14:paraId="4C99164C" w14:textId="77777777" w:rsidR="0008575E" w:rsidRDefault="0008575E" w:rsidP="0008575E">
      <w:pPr>
        <w:spacing w:after="0" w:line="360" w:lineRule="auto"/>
        <w:ind w:firstLine="709"/>
        <w:jc w:val="both"/>
        <w:rPr>
          <w:rFonts w:cstheme="minorHAnsi"/>
          <w:sz w:val="24"/>
          <w:szCs w:val="24"/>
        </w:rPr>
      </w:pPr>
      <w:r w:rsidRPr="00464E2B">
        <w:rPr>
          <w:rFonts w:cstheme="minorHAnsi"/>
          <w:sz w:val="24"/>
          <w:szCs w:val="24"/>
        </w:rPr>
        <w:t>Given the new realities after Covid-19 pandemic and the climate agenda actively promoted at the global level, it is recommended that UWTSD to revise its current policies and align them to the ne</w:t>
      </w:r>
      <w:r>
        <w:rPr>
          <w:rFonts w:cstheme="minorHAnsi"/>
          <w:sz w:val="24"/>
          <w:szCs w:val="24"/>
        </w:rPr>
        <w:t xml:space="preserve">w </w:t>
      </w:r>
      <w:r w:rsidRPr="00464E2B">
        <w:rPr>
          <w:rFonts w:cstheme="minorHAnsi"/>
          <w:sz w:val="24"/>
          <w:szCs w:val="24"/>
        </w:rPr>
        <w:t>post Brexit, post-</w:t>
      </w:r>
      <w:proofErr w:type="gramStart"/>
      <w:r w:rsidRPr="00464E2B">
        <w:rPr>
          <w:rFonts w:cstheme="minorHAnsi"/>
          <w:sz w:val="24"/>
          <w:szCs w:val="24"/>
        </w:rPr>
        <w:t>pandemic</w:t>
      </w:r>
      <w:proofErr w:type="gramEnd"/>
      <w:r w:rsidRPr="00464E2B">
        <w:rPr>
          <w:rFonts w:cstheme="minorHAnsi"/>
          <w:sz w:val="24"/>
          <w:szCs w:val="24"/>
        </w:rPr>
        <w:t xml:space="preserve"> and climate change-oriented realities.</w:t>
      </w:r>
    </w:p>
    <w:p w14:paraId="3FDAEBE9" w14:textId="6E97D7D7" w:rsidR="0008575E" w:rsidRDefault="0008575E" w:rsidP="0008575E">
      <w:pPr>
        <w:spacing w:after="0" w:line="360" w:lineRule="auto"/>
        <w:ind w:firstLine="709"/>
        <w:jc w:val="both"/>
        <w:rPr>
          <w:rFonts w:cstheme="minorHAnsi"/>
          <w:sz w:val="24"/>
          <w:szCs w:val="24"/>
        </w:rPr>
      </w:pPr>
    </w:p>
    <w:p w14:paraId="52404765" w14:textId="06FFC3F0" w:rsidR="00B15506" w:rsidRDefault="00B15506" w:rsidP="0008575E">
      <w:pPr>
        <w:spacing w:after="0" w:line="360" w:lineRule="auto"/>
        <w:ind w:firstLine="709"/>
        <w:jc w:val="both"/>
        <w:rPr>
          <w:rFonts w:cstheme="minorHAnsi"/>
          <w:sz w:val="24"/>
          <w:szCs w:val="24"/>
        </w:rPr>
      </w:pPr>
    </w:p>
    <w:p w14:paraId="1D0C844A" w14:textId="77458B04" w:rsidR="00B15506" w:rsidRDefault="00B15506" w:rsidP="0008575E">
      <w:pPr>
        <w:spacing w:after="0" w:line="360" w:lineRule="auto"/>
        <w:ind w:firstLine="709"/>
        <w:jc w:val="both"/>
        <w:rPr>
          <w:rFonts w:cstheme="minorHAnsi"/>
          <w:sz w:val="24"/>
          <w:szCs w:val="24"/>
        </w:rPr>
      </w:pPr>
    </w:p>
    <w:p w14:paraId="41F30267" w14:textId="46ABBE71" w:rsidR="00B15506" w:rsidRDefault="00B15506" w:rsidP="0008575E">
      <w:pPr>
        <w:spacing w:after="0" w:line="360" w:lineRule="auto"/>
        <w:ind w:firstLine="709"/>
        <w:jc w:val="both"/>
        <w:rPr>
          <w:rFonts w:cstheme="minorHAnsi"/>
          <w:sz w:val="24"/>
          <w:szCs w:val="24"/>
        </w:rPr>
      </w:pPr>
    </w:p>
    <w:p w14:paraId="45B5CBAB" w14:textId="6476ED55" w:rsidR="00B15506" w:rsidRDefault="00B15506" w:rsidP="0008575E">
      <w:pPr>
        <w:spacing w:after="0" w:line="360" w:lineRule="auto"/>
        <w:ind w:firstLine="709"/>
        <w:jc w:val="both"/>
        <w:rPr>
          <w:rFonts w:cstheme="minorHAnsi"/>
          <w:sz w:val="24"/>
          <w:szCs w:val="24"/>
        </w:rPr>
      </w:pPr>
    </w:p>
    <w:p w14:paraId="2885A871" w14:textId="7C58EE89" w:rsidR="00607B88" w:rsidRPr="00927FB1" w:rsidRDefault="00607B88" w:rsidP="00927FB1">
      <w:pPr>
        <w:rPr>
          <w:b/>
          <w:bCs/>
        </w:rPr>
      </w:pPr>
    </w:p>
    <w:sectPr w:rsidR="00607B88" w:rsidRPr="00927FB1" w:rsidSect="00B969AF">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F9E84" w14:textId="77777777" w:rsidR="002F5998" w:rsidRDefault="002F5998" w:rsidP="00F2659F">
      <w:pPr>
        <w:spacing w:after="0" w:line="240" w:lineRule="auto"/>
      </w:pPr>
      <w:r>
        <w:separator/>
      </w:r>
    </w:p>
  </w:endnote>
  <w:endnote w:type="continuationSeparator" w:id="0">
    <w:p w14:paraId="5012DD0E" w14:textId="77777777" w:rsidR="002F5998" w:rsidRDefault="002F5998" w:rsidP="00F26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1355143"/>
      <w:docPartObj>
        <w:docPartGallery w:val="Page Numbers (Bottom of Page)"/>
        <w:docPartUnique/>
      </w:docPartObj>
    </w:sdtPr>
    <w:sdtEndPr>
      <w:rPr>
        <w:noProof/>
      </w:rPr>
    </w:sdtEndPr>
    <w:sdtContent>
      <w:p w14:paraId="7BC9487B" w14:textId="7432275A" w:rsidR="00B969AF" w:rsidRDefault="00B969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EBCA63" w14:textId="77777777" w:rsidR="00B969AF" w:rsidRDefault="00B96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A15EE" w14:textId="77777777" w:rsidR="002F5998" w:rsidRDefault="002F5998" w:rsidP="00F2659F">
      <w:pPr>
        <w:spacing w:after="0" w:line="240" w:lineRule="auto"/>
      </w:pPr>
      <w:r>
        <w:separator/>
      </w:r>
    </w:p>
  </w:footnote>
  <w:footnote w:type="continuationSeparator" w:id="0">
    <w:p w14:paraId="36A74620" w14:textId="77777777" w:rsidR="002F5998" w:rsidRDefault="002F5998" w:rsidP="00F2659F">
      <w:pPr>
        <w:spacing w:after="0" w:line="240" w:lineRule="auto"/>
      </w:pPr>
      <w:r>
        <w:continuationSeparator/>
      </w:r>
    </w:p>
  </w:footnote>
  <w:footnote w:id="1">
    <w:p w14:paraId="4C6C2A36" w14:textId="38E6522A" w:rsidR="006B4ADB" w:rsidRPr="006B4ADB" w:rsidRDefault="006B4ADB">
      <w:pPr>
        <w:pStyle w:val="FootnoteText"/>
      </w:pPr>
      <w:r w:rsidRPr="006B4ADB">
        <w:rPr>
          <w:rStyle w:val="FootnoteReference"/>
        </w:rPr>
        <w:footnoteRef/>
      </w:r>
      <w:r w:rsidRPr="006B4ADB">
        <w:t xml:space="preserve"> </w:t>
      </w:r>
      <w:hyperlink r:id="rId1" w:history="1">
        <w:r w:rsidRPr="006B4ADB">
          <w:rPr>
            <w:rStyle w:val="Hyperlink"/>
            <w:color w:val="auto"/>
            <w:u w:val="none"/>
          </w:rPr>
          <w:t>https://www.uwtsd.ac.uk/</w:t>
        </w:r>
      </w:hyperlink>
      <w:r w:rsidRPr="006B4ADB">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E10A9"/>
    <w:multiLevelType w:val="hybridMultilevel"/>
    <w:tmpl w:val="6F267232"/>
    <w:lvl w:ilvl="0" w:tplc="CBB68B14">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023851B0"/>
    <w:multiLevelType w:val="hybridMultilevel"/>
    <w:tmpl w:val="2F6492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E8C507E"/>
    <w:multiLevelType w:val="hybridMultilevel"/>
    <w:tmpl w:val="1592F94A"/>
    <w:lvl w:ilvl="0" w:tplc="DAF68EA6">
      <w:start w:val="5"/>
      <w:numFmt w:val="bullet"/>
      <w:lvlText w:val="-"/>
      <w:lvlJc w:val="left"/>
      <w:pPr>
        <w:ind w:left="1069" w:hanging="360"/>
      </w:pPr>
      <w:rPr>
        <w:rFonts w:ascii="Calibri" w:eastAsiaTheme="minorHAnsi" w:hAnsi="Calibri" w:cs="Calibr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 w15:restartNumberingAfterBreak="0">
    <w:nsid w:val="11BA406F"/>
    <w:multiLevelType w:val="hybridMultilevel"/>
    <w:tmpl w:val="65200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B60E2B"/>
    <w:multiLevelType w:val="hybridMultilevel"/>
    <w:tmpl w:val="5942BDA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5" w15:restartNumberingAfterBreak="0">
    <w:nsid w:val="2313393C"/>
    <w:multiLevelType w:val="hybridMultilevel"/>
    <w:tmpl w:val="CB12F5A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3344260"/>
    <w:multiLevelType w:val="multilevel"/>
    <w:tmpl w:val="552E5B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825EBC"/>
    <w:multiLevelType w:val="hybridMultilevel"/>
    <w:tmpl w:val="C1C63BBA"/>
    <w:lvl w:ilvl="0" w:tplc="2774EE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27432F"/>
    <w:multiLevelType w:val="hybridMultilevel"/>
    <w:tmpl w:val="5554E7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7A29B2"/>
    <w:multiLevelType w:val="hybridMultilevel"/>
    <w:tmpl w:val="66E62156"/>
    <w:lvl w:ilvl="0" w:tplc="8AEE5A8E">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0C3146"/>
    <w:multiLevelType w:val="hybridMultilevel"/>
    <w:tmpl w:val="0E728CF6"/>
    <w:lvl w:ilvl="0" w:tplc="CBB68B14">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A555259"/>
    <w:multiLevelType w:val="hybridMultilevel"/>
    <w:tmpl w:val="988492CE"/>
    <w:lvl w:ilvl="0" w:tplc="36B29376">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2" w15:restartNumberingAfterBreak="0">
    <w:nsid w:val="77793F1E"/>
    <w:multiLevelType w:val="hybridMultilevel"/>
    <w:tmpl w:val="48E6E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3124298">
    <w:abstractNumId w:val="12"/>
  </w:num>
  <w:num w:numId="2" w16cid:durableId="848954099">
    <w:abstractNumId w:val="9"/>
  </w:num>
  <w:num w:numId="3" w16cid:durableId="1643731978">
    <w:abstractNumId w:val="5"/>
  </w:num>
  <w:num w:numId="4" w16cid:durableId="2076857387">
    <w:abstractNumId w:val="10"/>
  </w:num>
  <w:num w:numId="5" w16cid:durableId="686517285">
    <w:abstractNumId w:val="3"/>
  </w:num>
  <w:num w:numId="6" w16cid:durableId="1753161464">
    <w:abstractNumId w:val="8"/>
  </w:num>
  <w:num w:numId="7" w16cid:durableId="1486969521">
    <w:abstractNumId w:val="7"/>
  </w:num>
  <w:num w:numId="8" w16cid:durableId="713503299">
    <w:abstractNumId w:val="1"/>
  </w:num>
  <w:num w:numId="9" w16cid:durableId="1725324698">
    <w:abstractNumId w:val="0"/>
  </w:num>
  <w:num w:numId="10" w16cid:durableId="1775250114">
    <w:abstractNumId w:val="4"/>
  </w:num>
  <w:num w:numId="11" w16cid:durableId="86779174">
    <w:abstractNumId w:val="6"/>
  </w:num>
  <w:num w:numId="12" w16cid:durableId="778574256">
    <w:abstractNumId w:val="11"/>
  </w:num>
  <w:num w:numId="13" w16cid:durableId="3106723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530"/>
    <w:rsid w:val="00041FD8"/>
    <w:rsid w:val="000478D5"/>
    <w:rsid w:val="0008575E"/>
    <w:rsid w:val="000B5AD1"/>
    <w:rsid w:val="000E18B5"/>
    <w:rsid w:val="000E66AD"/>
    <w:rsid w:val="00101157"/>
    <w:rsid w:val="00112346"/>
    <w:rsid w:val="00116829"/>
    <w:rsid w:val="00120582"/>
    <w:rsid w:val="00131530"/>
    <w:rsid w:val="00187415"/>
    <w:rsid w:val="001902AF"/>
    <w:rsid w:val="001B56FE"/>
    <w:rsid w:val="001B6D5C"/>
    <w:rsid w:val="001E626E"/>
    <w:rsid w:val="00220905"/>
    <w:rsid w:val="00220E65"/>
    <w:rsid w:val="00245E9C"/>
    <w:rsid w:val="00260EAB"/>
    <w:rsid w:val="002937E6"/>
    <w:rsid w:val="00296CCD"/>
    <w:rsid w:val="002D7684"/>
    <w:rsid w:val="002F5998"/>
    <w:rsid w:val="002F639F"/>
    <w:rsid w:val="00342027"/>
    <w:rsid w:val="0039549A"/>
    <w:rsid w:val="00410222"/>
    <w:rsid w:val="00431CFC"/>
    <w:rsid w:val="00452D62"/>
    <w:rsid w:val="004601F3"/>
    <w:rsid w:val="00464E2B"/>
    <w:rsid w:val="004717B9"/>
    <w:rsid w:val="00471D84"/>
    <w:rsid w:val="00473D13"/>
    <w:rsid w:val="00487F64"/>
    <w:rsid w:val="004D2374"/>
    <w:rsid w:val="00501064"/>
    <w:rsid w:val="0053289A"/>
    <w:rsid w:val="00583362"/>
    <w:rsid w:val="00603B92"/>
    <w:rsid w:val="00607B88"/>
    <w:rsid w:val="00627C20"/>
    <w:rsid w:val="006763C3"/>
    <w:rsid w:val="00676727"/>
    <w:rsid w:val="006953E7"/>
    <w:rsid w:val="006B4ADB"/>
    <w:rsid w:val="006E1D57"/>
    <w:rsid w:val="006F7A36"/>
    <w:rsid w:val="00745337"/>
    <w:rsid w:val="00770DF6"/>
    <w:rsid w:val="007A2994"/>
    <w:rsid w:val="007A3C0B"/>
    <w:rsid w:val="007F3AD5"/>
    <w:rsid w:val="00927FB1"/>
    <w:rsid w:val="0095369B"/>
    <w:rsid w:val="00971D16"/>
    <w:rsid w:val="009A37E6"/>
    <w:rsid w:val="009B79C1"/>
    <w:rsid w:val="009D6EED"/>
    <w:rsid w:val="00A84BE5"/>
    <w:rsid w:val="00AB0549"/>
    <w:rsid w:val="00AF1091"/>
    <w:rsid w:val="00B15506"/>
    <w:rsid w:val="00B2257F"/>
    <w:rsid w:val="00B42637"/>
    <w:rsid w:val="00B74A21"/>
    <w:rsid w:val="00B869C8"/>
    <w:rsid w:val="00B969AF"/>
    <w:rsid w:val="00BA0876"/>
    <w:rsid w:val="00BA08F6"/>
    <w:rsid w:val="00BB075F"/>
    <w:rsid w:val="00BE1240"/>
    <w:rsid w:val="00BE2932"/>
    <w:rsid w:val="00C13D71"/>
    <w:rsid w:val="00C21CDD"/>
    <w:rsid w:val="00C31A11"/>
    <w:rsid w:val="00C957B1"/>
    <w:rsid w:val="00CD3925"/>
    <w:rsid w:val="00CD43F3"/>
    <w:rsid w:val="00CF6116"/>
    <w:rsid w:val="00D43AA6"/>
    <w:rsid w:val="00D47DCC"/>
    <w:rsid w:val="00D54427"/>
    <w:rsid w:val="00D55DC1"/>
    <w:rsid w:val="00D97059"/>
    <w:rsid w:val="00DA22A3"/>
    <w:rsid w:val="00E11049"/>
    <w:rsid w:val="00E22DD4"/>
    <w:rsid w:val="00E72750"/>
    <w:rsid w:val="00ED4137"/>
    <w:rsid w:val="00EE1B84"/>
    <w:rsid w:val="00F2659F"/>
    <w:rsid w:val="00F9145B"/>
    <w:rsid w:val="00FA5D18"/>
    <w:rsid w:val="00FB7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441F9F"/>
  <w15:chartTrackingRefBased/>
  <w15:docId w15:val="{F38D1DB7-1AC6-4B16-8DA6-9B1986BA8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9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969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969A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65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59F"/>
  </w:style>
  <w:style w:type="paragraph" w:styleId="Footer">
    <w:name w:val="footer"/>
    <w:basedOn w:val="Normal"/>
    <w:link w:val="FooterChar"/>
    <w:uiPriority w:val="99"/>
    <w:unhideWhenUsed/>
    <w:rsid w:val="00F265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59F"/>
  </w:style>
  <w:style w:type="paragraph" w:styleId="ListParagraph">
    <w:name w:val="List Paragraph"/>
    <w:basedOn w:val="Normal"/>
    <w:uiPriority w:val="34"/>
    <w:qFormat/>
    <w:rsid w:val="00120582"/>
    <w:pPr>
      <w:ind w:left="720"/>
      <w:contextualSpacing/>
    </w:pPr>
  </w:style>
  <w:style w:type="paragraph" w:styleId="FootnoteText">
    <w:name w:val="footnote text"/>
    <w:basedOn w:val="Normal"/>
    <w:link w:val="FootnoteTextChar"/>
    <w:uiPriority w:val="99"/>
    <w:semiHidden/>
    <w:unhideWhenUsed/>
    <w:rsid w:val="000B5A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B5AD1"/>
    <w:rPr>
      <w:sz w:val="20"/>
      <w:szCs w:val="20"/>
    </w:rPr>
  </w:style>
  <w:style w:type="character" w:styleId="FootnoteReference">
    <w:name w:val="footnote reference"/>
    <w:basedOn w:val="DefaultParagraphFont"/>
    <w:uiPriority w:val="99"/>
    <w:semiHidden/>
    <w:unhideWhenUsed/>
    <w:rsid w:val="000B5AD1"/>
    <w:rPr>
      <w:vertAlign w:val="superscript"/>
    </w:rPr>
  </w:style>
  <w:style w:type="character" w:customStyle="1" w:styleId="Heading2Char">
    <w:name w:val="Heading 2 Char"/>
    <w:basedOn w:val="DefaultParagraphFont"/>
    <w:link w:val="Heading2"/>
    <w:uiPriority w:val="9"/>
    <w:semiHidden/>
    <w:rsid w:val="00B969A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969AF"/>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B969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5369B"/>
    <w:pPr>
      <w:outlineLvl w:val="9"/>
    </w:pPr>
    <w:rPr>
      <w:lang w:val="en-US"/>
    </w:rPr>
  </w:style>
  <w:style w:type="paragraph" w:styleId="TOC1">
    <w:name w:val="toc 1"/>
    <w:basedOn w:val="Normal"/>
    <w:next w:val="Normal"/>
    <w:autoRedefine/>
    <w:uiPriority w:val="39"/>
    <w:unhideWhenUsed/>
    <w:rsid w:val="0095369B"/>
    <w:pPr>
      <w:spacing w:after="100"/>
    </w:pPr>
  </w:style>
  <w:style w:type="paragraph" w:styleId="TOC2">
    <w:name w:val="toc 2"/>
    <w:basedOn w:val="Normal"/>
    <w:next w:val="Normal"/>
    <w:autoRedefine/>
    <w:uiPriority w:val="39"/>
    <w:unhideWhenUsed/>
    <w:rsid w:val="0095369B"/>
    <w:pPr>
      <w:spacing w:after="100"/>
      <w:ind w:left="220"/>
    </w:pPr>
  </w:style>
  <w:style w:type="paragraph" w:styleId="TOC3">
    <w:name w:val="toc 3"/>
    <w:basedOn w:val="Normal"/>
    <w:next w:val="Normal"/>
    <w:autoRedefine/>
    <w:uiPriority w:val="39"/>
    <w:unhideWhenUsed/>
    <w:rsid w:val="0095369B"/>
    <w:pPr>
      <w:spacing w:after="100"/>
      <w:ind w:left="440"/>
    </w:pPr>
  </w:style>
  <w:style w:type="character" w:styleId="Hyperlink">
    <w:name w:val="Hyperlink"/>
    <w:basedOn w:val="DefaultParagraphFont"/>
    <w:uiPriority w:val="99"/>
    <w:unhideWhenUsed/>
    <w:rsid w:val="0095369B"/>
    <w:rPr>
      <w:color w:val="0563C1" w:themeColor="hyperlink"/>
      <w:u w:val="single"/>
    </w:rPr>
  </w:style>
  <w:style w:type="paragraph" w:styleId="Bibliography">
    <w:name w:val="Bibliography"/>
    <w:basedOn w:val="Normal"/>
    <w:next w:val="Normal"/>
    <w:uiPriority w:val="37"/>
    <w:unhideWhenUsed/>
    <w:rsid w:val="00AF1091"/>
  </w:style>
  <w:style w:type="table" w:styleId="TableGrid">
    <w:name w:val="Table Grid"/>
    <w:basedOn w:val="TableNormal"/>
    <w:uiPriority w:val="39"/>
    <w:rsid w:val="00927F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mp">
    <w:name w:val="comp"/>
    <w:basedOn w:val="Normal"/>
    <w:rsid w:val="00D47D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60EAB"/>
    <w:rPr>
      <w:b/>
      <w:bCs/>
    </w:rPr>
  </w:style>
  <w:style w:type="character" w:customStyle="1" w:styleId="ff6">
    <w:name w:val="ff6"/>
    <w:basedOn w:val="DefaultParagraphFont"/>
    <w:rsid w:val="00BA08F6"/>
  </w:style>
  <w:style w:type="character" w:customStyle="1" w:styleId="ff2">
    <w:name w:val="ff2"/>
    <w:basedOn w:val="DefaultParagraphFont"/>
    <w:rsid w:val="00BA08F6"/>
  </w:style>
  <w:style w:type="character" w:styleId="UnresolvedMention">
    <w:name w:val="Unresolved Mention"/>
    <w:basedOn w:val="DefaultParagraphFont"/>
    <w:uiPriority w:val="99"/>
    <w:semiHidden/>
    <w:unhideWhenUsed/>
    <w:rsid w:val="005010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826879">
      <w:bodyDiv w:val="1"/>
      <w:marLeft w:val="0"/>
      <w:marRight w:val="0"/>
      <w:marTop w:val="0"/>
      <w:marBottom w:val="0"/>
      <w:divBdr>
        <w:top w:val="none" w:sz="0" w:space="0" w:color="auto"/>
        <w:left w:val="none" w:sz="0" w:space="0" w:color="auto"/>
        <w:bottom w:val="none" w:sz="0" w:space="0" w:color="auto"/>
        <w:right w:val="none" w:sz="0" w:space="0" w:color="auto"/>
      </w:divBdr>
    </w:div>
    <w:div w:id="416371354">
      <w:bodyDiv w:val="1"/>
      <w:marLeft w:val="0"/>
      <w:marRight w:val="0"/>
      <w:marTop w:val="0"/>
      <w:marBottom w:val="0"/>
      <w:divBdr>
        <w:top w:val="none" w:sz="0" w:space="0" w:color="auto"/>
        <w:left w:val="none" w:sz="0" w:space="0" w:color="auto"/>
        <w:bottom w:val="none" w:sz="0" w:space="0" w:color="auto"/>
        <w:right w:val="none" w:sz="0" w:space="0" w:color="auto"/>
      </w:divBdr>
    </w:div>
    <w:div w:id="429594421">
      <w:bodyDiv w:val="1"/>
      <w:marLeft w:val="0"/>
      <w:marRight w:val="0"/>
      <w:marTop w:val="0"/>
      <w:marBottom w:val="0"/>
      <w:divBdr>
        <w:top w:val="none" w:sz="0" w:space="0" w:color="auto"/>
        <w:left w:val="none" w:sz="0" w:space="0" w:color="auto"/>
        <w:bottom w:val="none" w:sz="0" w:space="0" w:color="auto"/>
        <w:right w:val="none" w:sz="0" w:space="0" w:color="auto"/>
      </w:divBdr>
    </w:div>
    <w:div w:id="525557524">
      <w:bodyDiv w:val="1"/>
      <w:marLeft w:val="0"/>
      <w:marRight w:val="0"/>
      <w:marTop w:val="0"/>
      <w:marBottom w:val="0"/>
      <w:divBdr>
        <w:top w:val="none" w:sz="0" w:space="0" w:color="auto"/>
        <w:left w:val="none" w:sz="0" w:space="0" w:color="auto"/>
        <w:bottom w:val="none" w:sz="0" w:space="0" w:color="auto"/>
        <w:right w:val="none" w:sz="0" w:space="0" w:color="auto"/>
      </w:divBdr>
    </w:div>
    <w:div w:id="722216428">
      <w:bodyDiv w:val="1"/>
      <w:marLeft w:val="0"/>
      <w:marRight w:val="0"/>
      <w:marTop w:val="0"/>
      <w:marBottom w:val="0"/>
      <w:divBdr>
        <w:top w:val="none" w:sz="0" w:space="0" w:color="auto"/>
        <w:left w:val="none" w:sz="0" w:space="0" w:color="auto"/>
        <w:bottom w:val="none" w:sz="0" w:space="0" w:color="auto"/>
        <w:right w:val="none" w:sz="0" w:space="0" w:color="auto"/>
      </w:divBdr>
    </w:div>
    <w:div w:id="966550674">
      <w:bodyDiv w:val="1"/>
      <w:marLeft w:val="0"/>
      <w:marRight w:val="0"/>
      <w:marTop w:val="0"/>
      <w:marBottom w:val="0"/>
      <w:divBdr>
        <w:top w:val="none" w:sz="0" w:space="0" w:color="auto"/>
        <w:left w:val="none" w:sz="0" w:space="0" w:color="auto"/>
        <w:bottom w:val="none" w:sz="0" w:space="0" w:color="auto"/>
        <w:right w:val="none" w:sz="0" w:space="0" w:color="auto"/>
      </w:divBdr>
    </w:div>
    <w:div w:id="1003121411">
      <w:bodyDiv w:val="1"/>
      <w:marLeft w:val="0"/>
      <w:marRight w:val="0"/>
      <w:marTop w:val="0"/>
      <w:marBottom w:val="0"/>
      <w:divBdr>
        <w:top w:val="none" w:sz="0" w:space="0" w:color="auto"/>
        <w:left w:val="none" w:sz="0" w:space="0" w:color="auto"/>
        <w:bottom w:val="none" w:sz="0" w:space="0" w:color="auto"/>
        <w:right w:val="none" w:sz="0" w:space="0" w:color="auto"/>
      </w:divBdr>
    </w:div>
    <w:div w:id="1095437898">
      <w:bodyDiv w:val="1"/>
      <w:marLeft w:val="0"/>
      <w:marRight w:val="0"/>
      <w:marTop w:val="0"/>
      <w:marBottom w:val="0"/>
      <w:divBdr>
        <w:top w:val="none" w:sz="0" w:space="0" w:color="auto"/>
        <w:left w:val="none" w:sz="0" w:space="0" w:color="auto"/>
        <w:bottom w:val="none" w:sz="0" w:space="0" w:color="auto"/>
        <w:right w:val="none" w:sz="0" w:space="0" w:color="auto"/>
      </w:divBdr>
    </w:div>
    <w:div w:id="1362513353">
      <w:bodyDiv w:val="1"/>
      <w:marLeft w:val="0"/>
      <w:marRight w:val="0"/>
      <w:marTop w:val="0"/>
      <w:marBottom w:val="0"/>
      <w:divBdr>
        <w:top w:val="none" w:sz="0" w:space="0" w:color="auto"/>
        <w:left w:val="none" w:sz="0" w:space="0" w:color="auto"/>
        <w:bottom w:val="none" w:sz="0" w:space="0" w:color="auto"/>
        <w:right w:val="none" w:sz="0" w:space="0" w:color="auto"/>
      </w:divBdr>
    </w:div>
    <w:div w:id="1408766276">
      <w:bodyDiv w:val="1"/>
      <w:marLeft w:val="0"/>
      <w:marRight w:val="0"/>
      <w:marTop w:val="0"/>
      <w:marBottom w:val="0"/>
      <w:divBdr>
        <w:top w:val="none" w:sz="0" w:space="0" w:color="auto"/>
        <w:left w:val="none" w:sz="0" w:space="0" w:color="auto"/>
        <w:bottom w:val="none" w:sz="0" w:space="0" w:color="auto"/>
        <w:right w:val="none" w:sz="0" w:space="0" w:color="auto"/>
      </w:divBdr>
    </w:div>
    <w:div w:id="1432356410">
      <w:bodyDiv w:val="1"/>
      <w:marLeft w:val="0"/>
      <w:marRight w:val="0"/>
      <w:marTop w:val="0"/>
      <w:marBottom w:val="0"/>
      <w:divBdr>
        <w:top w:val="none" w:sz="0" w:space="0" w:color="auto"/>
        <w:left w:val="none" w:sz="0" w:space="0" w:color="auto"/>
        <w:bottom w:val="none" w:sz="0" w:space="0" w:color="auto"/>
        <w:right w:val="none" w:sz="0" w:space="0" w:color="auto"/>
      </w:divBdr>
    </w:div>
    <w:div w:id="1740054775">
      <w:bodyDiv w:val="1"/>
      <w:marLeft w:val="0"/>
      <w:marRight w:val="0"/>
      <w:marTop w:val="0"/>
      <w:marBottom w:val="0"/>
      <w:divBdr>
        <w:top w:val="none" w:sz="0" w:space="0" w:color="auto"/>
        <w:left w:val="none" w:sz="0" w:space="0" w:color="auto"/>
        <w:bottom w:val="none" w:sz="0" w:space="0" w:color="auto"/>
        <w:right w:val="none" w:sz="0" w:space="0" w:color="auto"/>
      </w:divBdr>
    </w:div>
    <w:div w:id="1876042379">
      <w:bodyDiv w:val="1"/>
      <w:marLeft w:val="0"/>
      <w:marRight w:val="0"/>
      <w:marTop w:val="0"/>
      <w:marBottom w:val="0"/>
      <w:divBdr>
        <w:top w:val="none" w:sz="0" w:space="0" w:color="auto"/>
        <w:left w:val="none" w:sz="0" w:space="0" w:color="auto"/>
        <w:bottom w:val="none" w:sz="0" w:space="0" w:color="auto"/>
        <w:right w:val="none" w:sz="0" w:space="0" w:color="auto"/>
      </w:divBdr>
    </w:div>
    <w:div w:id="1943873671">
      <w:bodyDiv w:val="1"/>
      <w:marLeft w:val="0"/>
      <w:marRight w:val="0"/>
      <w:marTop w:val="0"/>
      <w:marBottom w:val="0"/>
      <w:divBdr>
        <w:top w:val="none" w:sz="0" w:space="0" w:color="auto"/>
        <w:left w:val="none" w:sz="0" w:space="0" w:color="auto"/>
        <w:bottom w:val="none" w:sz="0" w:space="0" w:color="auto"/>
        <w:right w:val="none" w:sz="0" w:space="0" w:color="auto"/>
      </w:divBdr>
    </w:div>
    <w:div w:id="2111315003">
      <w:bodyDiv w:val="1"/>
      <w:marLeft w:val="0"/>
      <w:marRight w:val="0"/>
      <w:marTop w:val="0"/>
      <w:marBottom w:val="0"/>
      <w:divBdr>
        <w:top w:val="none" w:sz="0" w:space="0" w:color="auto"/>
        <w:left w:val="none" w:sz="0" w:space="0" w:color="auto"/>
        <w:bottom w:val="none" w:sz="0" w:space="0" w:color="auto"/>
        <w:right w:val="none" w:sz="0" w:space="0" w:color="auto"/>
      </w:divBdr>
    </w:div>
    <w:div w:id="2141995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s/segment.as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pestleanalysis.com/pest-analysis-of-the-uk/"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Pop21</b:Tag>
    <b:SourceType>JournalArticle</b:SourceType>
    <b:Guid>{B6E5C2C1-85CF-462D-A490-1EE6E0D401AE}</b:Guid>
    <b:Title>The economic contribution of the higher education sector in England</b:Title>
    <b:Year>2021</b:Year>
    <b:Month>September</b:Month>
    <b:Day>29</b:Day>
    <b:URL>https://www.frontier-economics.com/uk/en/news-and-articles/news/news-article-i8785-large-economic-contribution-of-universities-in-england/</b:URL>
    <b:JournalName>Frontier Economics</b:JournalName>
    <b:Pages>2021</b:Pages>
    <b:Author>
      <b:Author>
        <b:NameList>
          <b:Person>
            <b:Last>Popov</b:Last>
            <b:First>Danail</b:First>
          </b:Person>
        </b:NameList>
      </b:Author>
    </b:Author>
    <b:YearAccessed>2022</b:YearAccessed>
    <b:MonthAccessed>October</b:MonthAccessed>
    <b:DayAccessed>10</b:DayAccessed>
    <b:RefOrder>3</b:RefOrder>
  </b:Source>
  <b:Source>
    <b:Tag>OfS22</b:Tag>
    <b:SourceType>Report</b:SourceType>
    <b:Guid>{715528C1-395B-426A-912F-86530DE9C7FA}</b:Guid>
    <b:Title>Annual Financial Return sector-level data for financial years ending in 2021</b:Title>
    <b:Year>2022</b:Year>
    <b:Author>
      <b:Author>
        <b:Corporate>OfS</b:Corporate>
      </b:Author>
    </b:Author>
    <b:YearAccessed>2022</b:YearAccessed>
    <b:MonthAccessed>October</b:MonthAccessed>
    <b:DayAccessed>10</b:DayAccessed>
    <b:URL>https://www.hesa.ac.uk/data-and-analysis/finances/income</b:URL>
    <b:RefOrder>2</b:RefOrder>
  </b:Source>
  <b:Source>
    <b:Tag>HES22</b:Tag>
    <b:SourceType>Report</b:SourceType>
    <b:Guid>{9CB771E2-4892-467F-9B5A-ADB0F8685965}</b:Guid>
    <b:Author>
      <b:Author>
        <b:Corporate>HESA</b:Corporate>
      </b:Author>
    </b:Author>
    <b:Title>Higher education in facts and figures: 2021</b:Title>
    <b:Year>2022</b:Year>
    <b:YearAccessed>2022</b:YearAccessed>
    <b:MonthAccessed>October</b:MonthAccessed>
    <b:DayAccessed>9</b:DayAccessed>
    <b:URL>https://www.universitiesuk.ac.uk/what-we-do/policy-and-research/publications/higher-education-facts-and-figures-2021</b:URL>
    <b:RefOrder>1</b:RefOrder>
  </b:Source>
</b:Sources>
</file>

<file path=customXml/itemProps1.xml><?xml version="1.0" encoding="utf-8"?>
<ds:datastoreItem xmlns:ds="http://schemas.openxmlformats.org/officeDocument/2006/customXml" ds:itemID="{0095ABE0-1608-49DA-8E82-EAF4752029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1685</TotalTime>
  <Pages>8</Pages>
  <Words>2261</Words>
  <Characters>12890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URSACHI Tatiana</dc:creator>
  <cp:keywords/>
  <dc:description/>
  <cp:lastModifiedBy>Tatiana Burca</cp:lastModifiedBy>
  <cp:revision>44</cp:revision>
  <dcterms:created xsi:type="dcterms:W3CDTF">2022-10-11T12:06:00Z</dcterms:created>
  <dcterms:modified xsi:type="dcterms:W3CDTF">2022-10-17T21:36:00Z</dcterms:modified>
</cp:coreProperties>
</file>