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tiff" ContentType="image/tif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9EE16" w14:textId="77777777" w:rsidR="001647A8" w:rsidRDefault="001647A8" w:rsidP="007256AD">
      <w:pPr>
        <w:spacing w:after="160" w:line="360" w:lineRule="auto"/>
        <w:jc w:val="center"/>
        <w:rPr>
          <w:b/>
          <w:bCs/>
          <w:sz w:val="28"/>
          <w:szCs w:val="28"/>
        </w:rPr>
      </w:pPr>
    </w:p>
    <w:p w14:paraId="1D22EDE1" w14:textId="5D1FE9A5" w:rsidR="001647A8" w:rsidRDefault="001647A8" w:rsidP="007256AD">
      <w:pPr>
        <w:spacing w:after="160" w:line="360" w:lineRule="auto"/>
        <w:jc w:val="center"/>
        <w:rPr>
          <w:b/>
          <w:bCs/>
          <w:sz w:val="28"/>
          <w:szCs w:val="28"/>
        </w:rPr>
      </w:pPr>
      <w:r>
        <w:rPr>
          <w:b/>
          <w:bCs/>
          <w:noProof/>
          <w:sz w:val="28"/>
          <w:szCs w:val="28"/>
        </w:rPr>
        <w:drawing>
          <wp:inline distT="0" distB="0" distL="0" distR="0" wp14:anchorId="6FB29DD1" wp14:editId="7E2555B1">
            <wp:extent cx="2511425" cy="137858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1425" cy="1378585"/>
                    </a:xfrm>
                    <a:prstGeom prst="rect">
                      <a:avLst/>
                    </a:prstGeom>
                    <a:noFill/>
                    <a:ln>
                      <a:noFill/>
                    </a:ln>
                  </pic:spPr>
                </pic:pic>
              </a:graphicData>
            </a:graphic>
          </wp:inline>
        </w:drawing>
      </w:r>
    </w:p>
    <w:p w14:paraId="2C534991" w14:textId="77777777" w:rsidR="001647A8" w:rsidRDefault="001647A8" w:rsidP="007256AD">
      <w:pPr>
        <w:spacing w:after="160" w:line="360" w:lineRule="auto"/>
        <w:jc w:val="center"/>
        <w:rPr>
          <w:b/>
          <w:bCs/>
          <w:sz w:val="28"/>
          <w:szCs w:val="28"/>
        </w:rPr>
      </w:pPr>
    </w:p>
    <w:p w14:paraId="3FE2874B" w14:textId="650F75B1" w:rsidR="007256AD" w:rsidRDefault="007256AD" w:rsidP="007256AD">
      <w:pPr>
        <w:spacing w:after="160" w:line="360" w:lineRule="auto"/>
        <w:jc w:val="center"/>
      </w:pPr>
      <w:r>
        <w:rPr>
          <w:b/>
          <w:bCs/>
          <w:sz w:val="28"/>
          <w:szCs w:val="28"/>
        </w:rPr>
        <w:t>THE ROLE OF SOCIAL MEDIA MARKETING IN IMPROVING REPEAT PURCHASE RATE IN THE FASHION RETAIL INDUSTRY OF BANGLADESH: A STUDY ON AARONG IN DHAKA CITY</w:t>
      </w:r>
    </w:p>
    <w:p w14:paraId="706D2887" w14:textId="77777777" w:rsidR="007256AD" w:rsidRDefault="007256AD" w:rsidP="007256AD">
      <w:pPr>
        <w:spacing w:after="160" w:line="360" w:lineRule="auto"/>
      </w:pPr>
    </w:p>
    <w:p w14:paraId="26B8AC8B" w14:textId="77777777" w:rsidR="007256AD" w:rsidRDefault="007256AD" w:rsidP="007256AD">
      <w:pPr>
        <w:spacing w:after="160" w:line="360" w:lineRule="auto"/>
        <w:jc w:val="center"/>
      </w:pPr>
      <w:r>
        <w:t>Bidut Hossain</w:t>
      </w:r>
    </w:p>
    <w:p w14:paraId="15C020BF" w14:textId="77777777" w:rsidR="007256AD" w:rsidRDefault="007256AD" w:rsidP="007256AD">
      <w:pPr>
        <w:spacing w:after="160" w:line="360" w:lineRule="auto"/>
        <w:jc w:val="center"/>
      </w:pPr>
      <w:r>
        <w:t>Student ID: 2503964</w:t>
      </w:r>
    </w:p>
    <w:p w14:paraId="06B50779" w14:textId="77777777" w:rsidR="007256AD" w:rsidRDefault="007256AD" w:rsidP="007256AD">
      <w:pPr>
        <w:spacing w:after="160" w:line="360" w:lineRule="auto"/>
      </w:pPr>
    </w:p>
    <w:p w14:paraId="69EC5664" w14:textId="77777777" w:rsidR="007256AD" w:rsidRDefault="007256AD" w:rsidP="007256AD">
      <w:pPr>
        <w:spacing w:after="160" w:line="360" w:lineRule="auto"/>
        <w:jc w:val="center"/>
      </w:pPr>
      <w:r>
        <w:t>MBA Dissertation (BMMB7003)</w:t>
      </w:r>
    </w:p>
    <w:p w14:paraId="2ABB2554" w14:textId="77777777" w:rsidR="007256AD" w:rsidRDefault="007256AD" w:rsidP="007256AD">
      <w:pPr>
        <w:spacing w:after="160" w:line="360" w:lineRule="auto"/>
        <w:jc w:val="center"/>
      </w:pPr>
      <w:r>
        <w:t>Swansea Business School</w:t>
      </w:r>
    </w:p>
    <w:p w14:paraId="6893C9AD" w14:textId="77777777" w:rsidR="007256AD" w:rsidRDefault="007256AD" w:rsidP="007256AD">
      <w:pPr>
        <w:spacing w:after="160" w:line="360" w:lineRule="auto"/>
        <w:jc w:val="center"/>
      </w:pPr>
      <w:r>
        <w:t>University of Wales Trinity Saint David</w:t>
      </w:r>
    </w:p>
    <w:p w14:paraId="08ACDA9A" w14:textId="77777777" w:rsidR="007256AD" w:rsidRDefault="007256AD" w:rsidP="007256AD">
      <w:pPr>
        <w:spacing w:after="160" w:line="360" w:lineRule="auto"/>
      </w:pPr>
    </w:p>
    <w:p w14:paraId="6A4AF6DF" w14:textId="77777777" w:rsidR="007256AD" w:rsidRDefault="007256AD" w:rsidP="007256AD">
      <w:pPr>
        <w:spacing w:after="160" w:line="360" w:lineRule="auto"/>
        <w:jc w:val="center"/>
      </w:pPr>
      <w:r>
        <w:t>Supervisor: Ka Po Chong (Ben)</w:t>
      </w:r>
    </w:p>
    <w:p w14:paraId="58EDBA4D" w14:textId="77777777" w:rsidR="007256AD" w:rsidRDefault="007256AD" w:rsidP="007256AD">
      <w:pPr>
        <w:spacing w:after="160" w:line="360" w:lineRule="auto"/>
        <w:jc w:val="center"/>
      </w:pPr>
      <w:r>
        <w:t>2026</w:t>
      </w:r>
    </w:p>
    <w:p w14:paraId="33110E64" w14:textId="77777777" w:rsidR="007256AD" w:rsidRDefault="007256AD" w:rsidP="007256AD">
      <w:pPr>
        <w:spacing w:after="160" w:line="360" w:lineRule="auto"/>
        <w:jc w:val="center"/>
      </w:pPr>
    </w:p>
    <w:p w14:paraId="3061D3D1" w14:textId="77777777" w:rsidR="007C02AB" w:rsidRDefault="007C02AB">
      <w:pPr>
        <w:spacing w:line="240" w:lineRule="auto"/>
        <w:jc w:val="left"/>
      </w:pPr>
      <w:r>
        <w:br w:type="page"/>
      </w:r>
    </w:p>
    <w:p w14:paraId="3407C953" w14:textId="77777777" w:rsidR="007C02AB" w:rsidRDefault="007C02AB" w:rsidP="007C02AB">
      <w:pPr>
        <w:pStyle w:val="Heading1"/>
        <w:spacing w:before="240" w:after="140" w:line="360" w:lineRule="auto"/>
      </w:pPr>
      <w:bookmarkStart w:id="0" w:name="_Toc239961450"/>
      <w:bookmarkStart w:id="1" w:name="_Toc240905075"/>
      <w:r>
        <w:rPr>
          <w:bCs/>
          <w:color w:val="000000"/>
        </w:rPr>
        <w:t>Declaration and Statements</w:t>
      </w:r>
      <w:bookmarkEnd w:id="0"/>
      <w:bookmarkEnd w:id="1"/>
    </w:p>
    <w:p w14:paraId="29C34B2C" w14:textId="77777777" w:rsidR="007C02AB" w:rsidRDefault="007C02AB" w:rsidP="007C02AB">
      <w:pPr>
        <w:spacing w:after="200" w:line="360" w:lineRule="auto"/>
      </w:pPr>
      <w:r>
        <w:rPr>
          <w:b/>
          <w:bCs/>
        </w:rPr>
        <w:t>DECLARATION</w:t>
      </w:r>
    </w:p>
    <w:p w14:paraId="44279E8A" w14:textId="77777777" w:rsidR="007C02AB" w:rsidRDefault="007C02AB" w:rsidP="007C02AB">
      <w:pPr>
        <w:spacing w:after="200" w:line="360" w:lineRule="auto"/>
      </w:pPr>
      <w:r>
        <w:t>This work has not previously been accepted in substance for any degree and is not being concurrently submitted in candidature for any degree.</w:t>
      </w:r>
    </w:p>
    <w:p w14:paraId="3EF9FFE1" w14:textId="45887A7F" w:rsidR="007C02AB" w:rsidRDefault="007C02AB" w:rsidP="001647A8">
      <w:pPr>
        <w:spacing w:after="160" w:line="360" w:lineRule="auto"/>
      </w:pPr>
      <w:r>
        <w:t>Signed ..................</w:t>
      </w:r>
      <w:r w:rsidR="001647A8" w:rsidRPr="001647A8">
        <w:t xml:space="preserve"> </w:t>
      </w:r>
      <w:r w:rsidR="001647A8">
        <w:t>Bidut Hossain</w:t>
      </w:r>
      <w:r>
        <w:t>.................................................... (candidate)</w:t>
      </w:r>
    </w:p>
    <w:p w14:paraId="17DA3C39" w14:textId="44576480" w:rsidR="007C02AB" w:rsidRDefault="007C02AB" w:rsidP="007C02AB">
      <w:pPr>
        <w:spacing w:after="200" w:line="360" w:lineRule="auto"/>
      </w:pPr>
      <w:r>
        <w:t>Date .............</w:t>
      </w:r>
      <w:r w:rsidR="0059510C">
        <w:t>24</w:t>
      </w:r>
      <w:r w:rsidR="001647A8">
        <w:t>/09/2026</w:t>
      </w:r>
      <w:r>
        <w:t>...........................................................</w:t>
      </w:r>
    </w:p>
    <w:p w14:paraId="2A45163F" w14:textId="77777777" w:rsidR="007C02AB" w:rsidRDefault="007C02AB" w:rsidP="007C02AB">
      <w:pPr>
        <w:spacing w:after="200" w:line="360" w:lineRule="auto"/>
      </w:pPr>
      <w:r>
        <w:rPr>
          <w:b/>
          <w:bCs/>
        </w:rPr>
        <w:t>STATEMENT 1</w:t>
      </w:r>
    </w:p>
    <w:p w14:paraId="377349ED" w14:textId="77777777" w:rsidR="007C02AB" w:rsidRDefault="007C02AB" w:rsidP="007C02AB">
      <w:pPr>
        <w:spacing w:after="200" w:line="360" w:lineRule="auto"/>
      </w:pPr>
      <w:r>
        <w:t>This work is the result of my own investigations, except where otherwise stated. Other sources are acknowledged by footnotes giving explicit references. A bibliography is appended.</w:t>
      </w:r>
    </w:p>
    <w:p w14:paraId="59B84FD0" w14:textId="77777777" w:rsidR="001647A8" w:rsidRDefault="001647A8" w:rsidP="001647A8">
      <w:pPr>
        <w:spacing w:after="160" w:line="360" w:lineRule="auto"/>
      </w:pPr>
      <w:r>
        <w:t>Signed ..................</w:t>
      </w:r>
      <w:r w:rsidRPr="001647A8">
        <w:t xml:space="preserve"> </w:t>
      </w:r>
      <w:r>
        <w:t>Bidut Hossain.................................................... (candidate)</w:t>
      </w:r>
    </w:p>
    <w:p w14:paraId="0EDAD447" w14:textId="6CCC241B" w:rsidR="001647A8" w:rsidRDefault="001647A8" w:rsidP="001647A8">
      <w:pPr>
        <w:spacing w:after="200" w:line="360" w:lineRule="auto"/>
      </w:pPr>
      <w:r>
        <w:t>Date .............2</w:t>
      </w:r>
      <w:r w:rsidR="00083397">
        <w:t>4</w:t>
      </w:r>
      <w:r>
        <w:t>/09/2026...........................................................</w:t>
      </w:r>
    </w:p>
    <w:p w14:paraId="5A51FA7A" w14:textId="77777777" w:rsidR="007C02AB" w:rsidRDefault="007C02AB" w:rsidP="007C02AB">
      <w:pPr>
        <w:spacing w:after="200" w:line="360" w:lineRule="auto"/>
      </w:pPr>
      <w:r>
        <w:rPr>
          <w:b/>
          <w:bCs/>
        </w:rPr>
        <w:t>STATEMENT 2</w:t>
      </w:r>
    </w:p>
    <w:p w14:paraId="1602FA75" w14:textId="77777777" w:rsidR="007C02AB" w:rsidRDefault="007C02AB" w:rsidP="007C02AB">
      <w:pPr>
        <w:spacing w:after="200" w:line="360" w:lineRule="auto"/>
      </w:pPr>
      <w:r>
        <w:t>I hereby give consent for my work, if accepted, to be available for photocopying and for inter-library loan, and for the title and summary to be made available to outside organisations.</w:t>
      </w:r>
    </w:p>
    <w:p w14:paraId="5D25F372" w14:textId="77777777" w:rsidR="001647A8" w:rsidRDefault="001647A8" w:rsidP="001647A8">
      <w:pPr>
        <w:spacing w:after="160" w:line="360" w:lineRule="auto"/>
      </w:pPr>
      <w:r>
        <w:t>Signed ..................</w:t>
      </w:r>
      <w:r w:rsidRPr="001647A8">
        <w:t xml:space="preserve"> </w:t>
      </w:r>
      <w:r>
        <w:t>Bidut Hossain.................................................... (candidate)</w:t>
      </w:r>
    </w:p>
    <w:p w14:paraId="13F943F8" w14:textId="7619ADE3" w:rsidR="001647A8" w:rsidRDefault="001647A8" w:rsidP="001647A8">
      <w:pPr>
        <w:spacing w:after="200" w:line="360" w:lineRule="auto"/>
      </w:pPr>
      <w:r>
        <w:t>Date .............2</w:t>
      </w:r>
      <w:r w:rsidR="00083397">
        <w:t>4</w:t>
      </w:r>
      <w:r>
        <w:t>/09/2026...........................................................</w:t>
      </w:r>
    </w:p>
    <w:p w14:paraId="12D880F0" w14:textId="16D72C8A" w:rsidR="001647A8" w:rsidRDefault="001647A8" w:rsidP="001647A8">
      <w:pPr>
        <w:spacing w:after="200" w:line="360" w:lineRule="auto"/>
      </w:pPr>
    </w:p>
    <w:p w14:paraId="57D475B2" w14:textId="77777777" w:rsidR="001647A8" w:rsidRDefault="001647A8" w:rsidP="001647A8">
      <w:pPr>
        <w:spacing w:after="200" w:line="360" w:lineRule="auto"/>
      </w:pPr>
    </w:p>
    <w:p w14:paraId="51D1596F" w14:textId="77777777" w:rsidR="007C02AB" w:rsidRDefault="007C02AB">
      <w:pPr>
        <w:spacing w:line="240" w:lineRule="auto"/>
        <w:jc w:val="left"/>
      </w:pPr>
      <w:r>
        <w:br w:type="page"/>
      </w:r>
    </w:p>
    <w:p w14:paraId="6760CE2A" w14:textId="77777777" w:rsidR="007C02AB" w:rsidRPr="007C02AB" w:rsidRDefault="007C02AB" w:rsidP="007C02AB">
      <w:pPr>
        <w:pStyle w:val="Heading1"/>
        <w:jc w:val="both"/>
        <w:rPr>
          <w:lang w:bidi="hi-IN"/>
        </w:rPr>
      </w:pPr>
      <w:bookmarkStart w:id="2" w:name="_Toc240905076"/>
      <w:r w:rsidRPr="007C02AB">
        <w:rPr>
          <w:lang w:bidi="hi-IN"/>
        </w:rPr>
        <w:t>Acknowledgements</w:t>
      </w:r>
      <w:bookmarkEnd w:id="2"/>
    </w:p>
    <w:p w14:paraId="07D20F1B" w14:textId="0CB421C5" w:rsidR="007C02AB" w:rsidRDefault="006F4A11" w:rsidP="007C02AB">
      <w:pPr>
        <w:rPr>
          <w:lang w:bidi="hi-IN"/>
        </w:rPr>
      </w:pPr>
      <w:r w:rsidRPr="006F4A11">
        <w:rPr>
          <w:lang w:bidi="hi-IN"/>
        </w:rPr>
        <w:t>I would first like to thank my supervisor for his guidance, patience and constructive feedback throughout this dissertation. This research was greatly influenced by his academic support. Thanks are also due to the members and staff of the Faculty at the University of Wales Trinity Saint David who created an exciting learning environment. Special gratitude towards the respondents of Dhaka for taking time to respond to this survey. Lastly, I would like to express thanks for the continuous support and encouragement to my family and friends.</w:t>
      </w:r>
    </w:p>
    <w:p w14:paraId="7580342A" w14:textId="525E38E6" w:rsidR="001647A8" w:rsidRDefault="001647A8" w:rsidP="007C02AB">
      <w:pPr>
        <w:rPr>
          <w:lang w:bidi="hi-IN"/>
        </w:rPr>
      </w:pPr>
    </w:p>
    <w:p w14:paraId="03B9C353" w14:textId="77777777" w:rsidR="001647A8" w:rsidRPr="007C02AB" w:rsidRDefault="001647A8" w:rsidP="007C02AB">
      <w:pPr>
        <w:rPr>
          <w:lang w:bidi="hi-IN"/>
        </w:rPr>
      </w:pPr>
    </w:p>
    <w:p w14:paraId="209A3D3A" w14:textId="77777777" w:rsidR="007256AD" w:rsidRDefault="007256AD">
      <w:pPr>
        <w:spacing w:line="240" w:lineRule="auto"/>
        <w:jc w:val="left"/>
      </w:pPr>
      <w:r>
        <w:br w:type="page"/>
      </w:r>
    </w:p>
    <w:p w14:paraId="582B994F" w14:textId="77777777" w:rsidR="007C02AB" w:rsidRPr="007C02AB" w:rsidRDefault="007C02AB" w:rsidP="007C02AB">
      <w:pPr>
        <w:pStyle w:val="Heading1"/>
        <w:jc w:val="both"/>
        <w:rPr>
          <w:lang w:bidi="hi-IN"/>
        </w:rPr>
      </w:pPr>
      <w:bookmarkStart w:id="3" w:name="_Toc240905077"/>
      <w:r w:rsidRPr="007C02AB">
        <w:rPr>
          <w:lang w:bidi="hi-IN"/>
        </w:rPr>
        <w:t>Abstract</w:t>
      </w:r>
      <w:bookmarkEnd w:id="3"/>
    </w:p>
    <w:p w14:paraId="1BA5513B" w14:textId="0886EC9F" w:rsidR="007C02AB" w:rsidRDefault="006F4A11" w:rsidP="007C02AB">
      <w:pPr>
        <w:rPr>
          <w:lang w:bidi="hi-IN"/>
        </w:rPr>
      </w:pPr>
      <w:r w:rsidRPr="006F4A11">
        <w:rPr>
          <w:lang w:bidi="hi-IN"/>
        </w:rPr>
        <w:t xml:space="preserve">This study examines the impact that social media marketing (SMM) has on the repeat purchase intention of Aarong customers in Dhaka, Bangladesh. The research is based on </w:t>
      </w:r>
      <w:r>
        <w:rPr>
          <w:lang w:bidi="hi-IN"/>
        </w:rPr>
        <w:t>the Stimulus-Organism-Response (S-O-R) paradigm and the Theory of Planned Behaviour (TPB) and examines</w:t>
      </w:r>
      <w:r w:rsidRPr="006F4A11">
        <w:rPr>
          <w:lang w:bidi="hi-IN"/>
        </w:rPr>
        <w:t xml:space="preserve"> the interrelationships of SMM, brand trust, customer satisfaction, customer engagement and intention to repurchase. The study's design was </w:t>
      </w:r>
      <w:r>
        <w:rPr>
          <w:lang w:bidi="hi-IN"/>
        </w:rPr>
        <w:t>a</w:t>
      </w:r>
      <w:r w:rsidRPr="006F4A11">
        <w:rPr>
          <w:lang w:bidi="hi-IN"/>
        </w:rPr>
        <w:t xml:space="preserve"> </w:t>
      </w:r>
      <w:r>
        <w:rPr>
          <w:lang w:bidi="hi-IN"/>
        </w:rPr>
        <w:t>cross-</w:t>
      </w:r>
      <w:r w:rsidRPr="006F4A11">
        <w:rPr>
          <w:lang w:bidi="hi-IN"/>
        </w:rPr>
        <w:t>sectional survey, using a quantitative approach, with 152 digital consumers observed. Pearson's correlation and multiple linear regression were used to analyse the data. Results indicate that there is a positive and statistically significant relationship between the SMM and trust, satisfaction, engagement and repurchase intention. The overall results revealed that the model accounted for the variability in repeat buying about 45.2%. Customer satisfaction turned out to be the most robust independent predictor of retention, meaning that digital stimuli are most effective in the context of positive evaluations of the product after its purchase. Interestingly</w:t>
      </w:r>
      <w:r>
        <w:rPr>
          <w:lang w:bidi="hi-IN"/>
        </w:rPr>
        <w:t>,</w:t>
      </w:r>
      <w:r w:rsidRPr="006F4A11">
        <w:rPr>
          <w:lang w:bidi="hi-IN"/>
        </w:rPr>
        <w:t xml:space="preserve"> brand trust was higher</w:t>
      </w:r>
      <w:r>
        <w:rPr>
          <w:lang w:bidi="hi-IN"/>
        </w:rPr>
        <w:t>;</w:t>
      </w:r>
      <w:r w:rsidRPr="006F4A11">
        <w:rPr>
          <w:lang w:bidi="hi-IN"/>
        </w:rPr>
        <w:t xml:space="preserve"> however</w:t>
      </w:r>
      <w:r>
        <w:rPr>
          <w:lang w:bidi="hi-IN"/>
        </w:rPr>
        <w:t>,</w:t>
      </w:r>
      <w:r w:rsidRPr="006F4A11">
        <w:rPr>
          <w:lang w:bidi="hi-IN"/>
        </w:rPr>
        <w:t xml:space="preserve"> this was not a significant independent predictor in the multivariate model, indicating that it is an expectation of heritage brands. The results of the study show that SMM is a very useful instrument to support consumer holding in Bangladesh.</w:t>
      </w:r>
    </w:p>
    <w:p w14:paraId="3B303C58" w14:textId="77777777" w:rsidR="001647A8" w:rsidRPr="007C02AB" w:rsidRDefault="001647A8" w:rsidP="007C02AB">
      <w:pPr>
        <w:rPr>
          <w:lang w:bidi="hi-IN"/>
        </w:rPr>
      </w:pPr>
    </w:p>
    <w:p w14:paraId="3029FCA2" w14:textId="77777777" w:rsidR="007C02AB" w:rsidRPr="007C02AB" w:rsidRDefault="007C02AB" w:rsidP="007C02AB">
      <w:pPr>
        <w:rPr>
          <w:lang w:bidi="hi-IN"/>
        </w:rPr>
      </w:pPr>
      <w:r w:rsidRPr="007C02AB">
        <w:rPr>
          <w:b/>
          <w:bCs/>
          <w:lang w:bidi="hi-IN"/>
        </w:rPr>
        <w:t>Keywords:</w:t>
      </w:r>
      <w:r w:rsidRPr="007C02AB">
        <w:rPr>
          <w:lang w:bidi="hi-IN"/>
        </w:rPr>
        <w:t> Social Media Marketing, Repeat Purchase Intention, Customer Satisfaction, Brand Trust, Consumer Behaviour, Fashion Retail</w:t>
      </w:r>
    </w:p>
    <w:p w14:paraId="55CD8F2B" w14:textId="77777777" w:rsidR="007256AD" w:rsidRDefault="007256AD" w:rsidP="007256AD"/>
    <w:p w14:paraId="49FA46ED" w14:textId="77777777" w:rsidR="007C02AB" w:rsidRDefault="007C02AB">
      <w:pPr>
        <w:spacing w:line="240" w:lineRule="auto"/>
        <w:jc w:val="left"/>
      </w:pPr>
      <w:r>
        <w:br w:type="page"/>
      </w:r>
    </w:p>
    <w:bookmarkStart w:id="4" w:name="_Toc240905078" w:displacedByCustomXml="next"/>
    <w:sdt>
      <w:sdtPr>
        <w:rPr>
          <w:b w:val="0"/>
          <w:bCs/>
          <w:color w:val="auto"/>
          <w:sz w:val="24"/>
        </w:rPr>
        <w:id w:val="-815108964"/>
        <w:docPartObj>
          <w:docPartGallery w:val="Table of Contents"/>
          <w:docPartUnique/>
        </w:docPartObj>
      </w:sdtPr>
      <w:sdtEndPr>
        <w:rPr>
          <w:bCs w:val="0"/>
          <w:noProof/>
        </w:rPr>
      </w:sdtEndPr>
      <w:sdtContent>
        <w:p w14:paraId="217FD7ED" w14:textId="77777777" w:rsidR="007C02AB" w:rsidRPr="00843C3D" w:rsidRDefault="007C02AB" w:rsidP="001647A8">
          <w:pPr>
            <w:pStyle w:val="Heading1"/>
          </w:pPr>
          <w:r w:rsidRPr="00843C3D">
            <w:t>Table of Contents</w:t>
          </w:r>
          <w:bookmarkEnd w:id="4"/>
        </w:p>
        <w:p w14:paraId="1F93243B" w14:textId="791E2BD2" w:rsidR="001647A8" w:rsidRPr="001647A8" w:rsidRDefault="007C02AB" w:rsidP="001647A8">
          <w:pPr>
            <w:pStyle w:val="TOC1"/>
            <w:tabs>
              <w:tab w:val="right" w:leader="dot" w:pos="9016"/>
            </w:tabs>
            <w:spacing w:before="0" w:after="160" w:line="360" w:lineRule="auto"/>
            <w:rPr>
              <w:rFonts w:ascii="Times New Roman" w:eastAsiaTheme="minorEastAsia" w:hAnsi="Times New Roman" w:cs="Times New Roman"/>
              <w:b w:val="0"/>
              <w:bCs w:val="0"/>
              <w:i w:val="0"/>
              <w:iCs w:val="0"/>
              <w:noProof/>
              <w:szCs w:val="24"/>
            </w:rPr>
          </w:pPr>
          <w:r w:rsidRPr="00843C3D">
            <w:rPr>
              <w:rFonts w:ascii="Times New Roman" w:hAnsi="Times New Roman" w:cs="Times New Roman"/>
              <w:b w:val="0"/>
              <w:bCs w:val="0"/>
              <w:i w:val="0"/>
              <w:iCs w:val="0"/>
            </w:rPr>
            <w:fldChar w:fldCharType="begin"/>
          </w:r>
          <w:r w:rsidRPr="00843C3D">
            <w:rPr>
              <w:rFonts w:ascii="Times New Roman" w:hAnsi="Times New Roman" w:cs="Times New Roman"/>
              <w:b w:val="0"/>
              <w:bCs w:val="0"/>
              <w:i w:val="0"/>
              <w:iCs w:val="0"/>
            </w:rPr>
            <w:instrText xml:space="preserve"> TOC \o "1-3" \h \z \u </w:instrText>
          </w:r>
          <w:r w:rsidRPr="00843C3D">
            <w:rPr>
              <w:rFonts w:ascii="Times New Roman" w:hAnsi="Times New Roman" w:cs="Times New Roman"/>
              <w:b w:val="0"/>
              <w:bCs w:val="0"/>
              <w:i w:val="0"/>
              <w:iCs w:val="0"/>
            </w:rPr>
            <w:fldChar w:fldCharType="separate"/>
          </w:r>
          <w:hyperlink w:anchor="_Toc240905075" w:history="1">
            <w:r w:rsidR="001647A8" w:rsidRPr="001647A8">
              <w:rPr>
                <w:rStyle w:val="Hyperlink"/>
                <w:rFonts w:ascii="Times New Roman" w:hAnsi="Times New Roman" w:cs="Times New Roman"/>
                <w:b w:val="0"/>
                <w:bCs w:val="0"/>
                <w:i w:val="0"/>
                <w:iCs w:val="0"/>
                <w:noProof/>
                <w:szCs w:val="24"/>
              </w:rPr>
              <w:t>Declaration and Statements</w:t>
            </w:r>
            <w:r w:rsidR="001647A8" w:rsidRPr="001647A8">
              <w:rPr>
                <w:rFonts w:ascii="Times New Roman" w:hAnsi="Times New Roman" w:cs="Times New Roman"/>
                <w:b w:val="0"/>
                <w:bCs w:val="0"/>
                <w:i w:val="0"/>
                <w:iCs w:val="0"/>
                <w:noProof/>
                <w:webHidden/>
                <w:szCs w:val="24"/>
              </w:rPr>
              <w:tab/>
            </w:r>
            <w:r w:rsidR="001647A8" w:rsidRPr="001647A8">
              <w:rPr>
                <w:rFonts w:ascii="Times New Roman" w:hAnsi="Times New Roman" w:cs="Times New Roman"/>
                <w:b w:val="0"/>
                <w:bCs w:val="0"/>
                <w:i w:val="0"/>
                <w:iCs w:val="0"/>
                <w:noProof/>
                <w:webHidden/>
                <w:szCs w:val="24"/>
              </w:rPr>
              <w:fldChar w:fldCharType="begin"/>
            </w:r>
            <w:r w:rsidR="001647A8" w:rsidRPr="001647A8">
              <w:rPr>
                <w:rFonts w:ascii="Times New Roman" w:hAnsi="Times New Roman" w:cs="Times New Roman"/>
                <w:b w:val="0"/>
                <w:bCs w:val="0"/>
                <w:i w:val="0"/>
                <w:iCs w:val="0"/>
                <w:noProof/>
                <w:webHidden/>
                <w:szCs w:val="24"/>
              </w:rPr>
              <w:instrText xml:space="preserve"> PAGEREF _Toc240905075 \h </w:instrText>
            </w:r>
            <w:r w:rsidR="001647A8" w:rsidRPr="001647A8">
              <w:rPr>
                <w:rFonts w:ascii="Times New Roman" w:hAnsi="Times New Roman" w:cs="Times New Roman"/>
                <w:b w:val="0"/>
                <w:bCs w:val="0"/>
                <w:i w:val="0"/>
                <w:iCs w:val="0"/>
                <w:noProof/>
                <w:webHidden/>
                <w:szCs w:val="24"/>
              </w:rPr>
            </w:r>
            <w:r w:rsidR="001647A8" w:rsidRPr="001647A8">
              <w:rPr>
                <w:rFonts w:ascii="Times New Roman" w:hAnsi="Times New Roman" w:cs="Times New Roman"/>
                <w:b w:val="0"/>
                <w:bCs w:val="0"/>
                <w:i w:val="0"/>
                <w:iCs w:val="0"/>
                <w:noProof/>
                <w:webHidden/>
                <w:szCs w:val="24"/>
              </w:rPr>
              <w:fldChar w:fldCharType="separate"/>
            </w:r>
            <w:r w:rsidR="00E52E40">
              <w:rPr>
                <w:rFonts w:ascii="Times New Roman" w:hAnsi="Times New Roman" w:cs="Times New Roman"/>
                <w:b w:val="0"/>
                <w:bCs w:val="0"/>
                <w:i w:val="0"/>
                <w:iCs w:val="0"/>
                <w:noProof/>
                <w:webHidden/>
                <w:szCs w:val="24"/>
              </w:rPr>
              <w:t>2</w:t>
            </w:r>
            <w:r w:rsidR="001647A8" w:rsidRPr="001647A8">
              <w:rPr>
                <w:rFonts w:ascii="Times New Roman" w:hAnsi="Times New Roman" w:cs="Times New Roman"/>
                <w:b w:val="0"/>
                <w:bCs w:val="0"/>
                <w:i w:val="0"/>
                <w:iCs w:val="0"/>
                <w:noProof/>
                <w:webHidden/>
                <w:szCs w:val="24"/>
              </w:rPr>
              <w:fldChar w:fldCharType="end"/>
            </w:r>
          </w:hyperlink>
        </w:p>
        <w:p w14:paraId="6AE1A786" w14:textId="4C9B799D" w:rsidR="001647A8" w:rsidRPr="001647A8" w:rsidRDefault="001647A8" w:rsidP="001647A8">
          <w:pPr>
            <w:pStyle w:val="TOC1"/>
            <w:tabs>
              <w:tab w:val="right" w:leader="dot" w:pos="9016"/>
            </w:tabs>
            <w:spacing w:before="0" w:after="160" w:line="360" w:lineRule="auto"/>
            <w:rPr>
              <w:rFonts w:ascii="Times New Roman" w:eastAsiaTheme="minorEastAsia" w:hAnsi="Times New Roman" w:cs="Times New Roman"/>
              <w:b w:val="0"/>
              <w:bCs w:val="0"/>
              <w:i w:val="0"/>
              <w:iCs w:val="0"/>
              <w:noProof/>
              <w:szCs w:val="24"/>
            </w:rPr>
          </w:pPr>
          <w:hyperlink w:anchor="_Toc240905076" w:history="1">
            <w:r w:rsidRPr="001647A8">
              <w:rPr>
                <w:rStyle w:val="Hyperlink"/>
                <w:rFonts w:ascii="Times New Roman" w:hAnsi="Times New Roman" w:cs="Times New Roman"/>
                <w:b w:val="0"/>
                <w:bCs w:val="0"/>
                <w:i w:val="0"/>
                <w:iCs w:val="0"/>
                <w:noProof/>
                <w:szCs w:val="24"/>
                <w:lang w:bidi="hi-IN"/>
              </w:rPr>
              <w:t>Acknowledgements</w:t>
            </w:r>
            <w:r w:rsidRPr="001647A8">
              <w:rPr>
                <w:rFonts w:ascii="Times New Roman" w:hAnsi="Times New Roman" w:cs="Times New Roman"/>
                <w:b w:val="0"/>
                <w:bCs w:val="0"/>
                <w:i w:val="0"/>
                <w:iCs w:val="0"/>
                <w:noProof/>
                <w:webHidden/>
                <w:szCs w:val="24"/>
              </w:rPr>
              <w:tab/>
            </w:r>
            <w:r w:rsidRPr="001647A8">
              <w:rPr>
                <w:rFonts w:ascii="Times New Roman" w:hAnsi="Times New Roman" w:cs="Times New Roman"/>
                <w:b w:val="0"/>
                <w:bCs w:val="0"/>
                <w:i w:val="0"/>
                <w:iCs w:val="0"/>
                <w:noProof/>
                <w:webHidden/>
                <w:szCs w:val="24"/>
              </w:rPr>
              <w:fldChar w:fldCharType="begin"/>
            </w:r>
            <w:r w:rsidRPr="001647A8">
              <w:rPr>
                <w:rFonts w:ascii="Times New Roman" w:hAnsi="Times New Roman" w:cs="Times New Roman"/>
                <w:b w:val="0"/>
                <w:bCs w:val="0"/>
                <w:i w:val="0"/>
                <w:iCs w:val="0"/>
                <w:noProof/>
                <w:webHidden/>
                <w:szCs w:val="24"/>
              </w:rPr>
              <w:instrText xml:space="preserve"> PAGEREF _Toc240905076 \h </w:instrText>
            </w:r>
            <w:r w:rsidRPr="001647A8">
              <w:rPr>
                <w:rFonts w:ascii="Times New Roman" w:hAnsi="Times New Roman" w:cs="Times New Roman"/>
                <w:b w:val="0"/>
                <w:bCs w:val="0"/>
                <w:i w:val="0"/>
                <w:iCs w:val="0"/>
                <w:noProof/>
                <w:webHidden/>
                <w:szCs w:val="24"/>
              </w:rPr>
            </w:r>
            <w:r w:rsidRPr="001647A8">
              <w:rPr>
                <w:rFonts w:ascii="Times New Roman" w:hAnsi="Times New Roman" w:cs="Times New Roman"/>
                <w:b w:val="0"/>
                <w:bCs w:val="0"/>
                <w:i w:val="0"/>
                <w:iCs w:val="0"/>
                <w:noProof/>
                <w:webHidden/>
                <w:szCs w:val="24"/>
              </w:rPr>
              <w:fldChar w:fldCharType="separate"/>
            </w:r>
            <w:r w:rsidR="00E52E40">
              <w:rPr>
                <w:rFonts w:ascii="Times New Roman" w:hAnsi="Times New Roman" w:cs="Times New Roman"/>
                <w:b w:val="0"/>
                <w:bCs w:val="0"/>
                <w:i w:val="0"/>
                <w:iCs w:val="0"/>
                <w:noProof/>
                <w:webHidden/>
                <w:szCs w:val="24"/>
              </w:rPr>
              <w:t>3</w:t>
            </w:r>
            <w:r w:rsidRPr="001647A8">
              <w:rPr>
                <w:rFonts w:ascii="Times New Roman" w:hAnsi="Times New Roman" w:cs="Times New Roman"/>
                <w:b w:val="0"/>
                <w:bCs w:val="0"/>
                <w:i w:val="0"/>
                <w:iCs w:val="0"/>
                <w:noProof/>
                <w:webHidden/>
                <w:szCs w:val="24"/>
              </w:rPr>
              <w:fldChar w:fldCharType="end"/>
            </w:r>
          </w:hyperlink>
        </w:p>
        <w:p w14:paraId="6DE4BEF1" w14:textId="315A6567" w:rsidR="001647A8" w:rsidRPr="001647A8" w:rsidRDefault="001647A8" w:rsidP="001647A8">
          <w:pPr>
            <w:pStyle w:val="TOC1"/>
            <w:tabs>
              <w:tab w:val="right" w:leader="dot" w:pos="9016"/>
            </w:tabs>
            <w:spacing w:before="0" w:after="160" w:line="360" w:lineRule="auto"/>
            <w:rPr>
              <w:rFonts w:ascii="Times New Roman" w:eastAsiaTheme="minorEastAsia" w:hAnsi="Times New Roman" w:cs="Times New Roman"/>
              <w:b w:val="0"/>
              <w:bCs w:val="0"/>
              <w:i w:val="0"/>
              <w:iCs w:val="0"/>
              <w:noProof/>
              <w:szCs w:val="24"/>
            </w:rPr>
          </w:pPr>
          <w:hyperlink w:anchor="_Toc240905077" w:history="1">
            <w:r w:rsidRPr="001647A8">
              <w:rPr>
                <w:rStyle w:val="Hyperlink"/>
                <w:rFonts w:ascii="Times New Roman" w:hAnsi="Times New Roman" w:cs="Times New Roman"/>
                <w:b w:val="0"/>
                <w:bCs w:val="0"/>
                <w:i w:val="0"/>
                <w:iCs w:val="0"/>
                <w:noProof/>
                <w:szCs w:val="24"/>
                <w:lang w:bidi="hi-IN"/>
              </w:rPr>
              <w:t>Abstract</w:t>
            </w:r>
            <w:r w:rsidRPr="001647A8">
              <w:rPr>
                <w:rFonts w:ascii="Times New Roman" w:hAnsi="Times New Roman" w:cs="Times New Roman"/>
                <w:b w:val="0"/>
                <w:bCs w:val="0"/>
                <w:i w:val="0"/>
                <w:iCs w:val="0"/>
                <w:noProof/>
                <w:webHidden/>
                <w:szCs w:val="24"/>
              </w:rPr>
              <w:tab/>
            </w:r>
            <w:r w:rsidRPr="001647A8">
              <w:rPr>
                <w:rFonts w:ascii="Times New Roman" w:hAnsi="Times New Roman" w:cs="Times New Roman"/>
                <w:b w:val="0"/>
                <w:bCs w:val="0"/>
                <w:i w:val="0"/>
                <w:iCs w:val="0"/>
                <w:noProof/>
                <w:webHidden/>
                <w:szCs w:val="24"/>
              </w:rPr>
              <w:fldChar w:fldCharType="begin"/>
            </w:r>
            <w:r w:rsidRPr="001647A8">
              <w:rPr>
                <w:rFonts w:ascii="Times New Roman" w:hAnsi="Times New Roman" w:cs="Times New Roman"/>
                <w:b w:val="0"/>
                <w:bCs w:val="0"/>
                <w:i w:val="0"/>
                <w:iCs w:val="0"/>
                <w:noProof/>
                <w:webHidden/>
                <w:szCs w:val="24"/>
              </w:rPr>
              <w:instrText xml:space="preserve"> PAGEREF _Toc240905077 \h </w:instrText>
            </w:r>
            <w:r w:rsidRPr="001647A8">
              <w:rPr>
                <w:rFonts w:ascii="Times New Roman" w:hAnsi="Times New Roman" w:cs="Times New Roman"/>
                <w:b w:val="0"/>
                <w:bCs w:val="0"/>
                <w:i w:val="0"/>
                <w:iCs w:val="0"/>
                <w:noProof/>
                <w:webHidden/>
                <w:szCs w:val="24"/>
              </w:rPr>
            </w:r>
            <w:r w:rsidRPr="001647A8">
              <w:rPr>
                <w:rFonts w:ascii="Times New Roman" w:hAnsi="Times New Roman" w:cs="Times New Roman"/>
                <w:b w:val="0"/>
                <w:bCs w:val="0"/>
                <w:i w:val="0"/>
                <w:iCs w:val="0"/>
                <w:noProof/>
                <w:webHidden/>
                <w:szCs w:val="24"/>
              </w:rPr>
              <w:fldChar w:fldCharType="separate"/>
            </w:r>
            <w:r w:rsidR="00E52E40">
              <w:rPr>
                <w:rFonts w:ascii="Times New Roman" w:hAnsi="Times New Roman" w:cs="Times New Roman"/>
                <w:b w:val="0"/>
                <w:bCs w:val="0"/>
                <w:i w:val="0"/>
                <w:iCs w:val="0"/>
                <w:noProof/>
                <w:webHidden/>
                <w:szCs w:val="24"/>
              </w:rPr>
              <w:t>4</w:t>
            </w:r>
            <w:r w:rsidRPr="001647A8">
              <w:rPr>
                <w:rFonts w:ascii="Times New Roman" w:hAnsi="Times New Roman" w:cs="Times New Roman"/>
                <w:b w:val="0"/>
                <w:bCs w:val="0"/>
                <w:i w:val="0"/>
                <w:iCs w:val="0"/>
                <w:noProof/>
                <w:webHidden/>
                <w:szCs w:val="24"/>
              </w:rPr>
              <w:fldChar w:fldCharType="end"/>
            </w:r>
          </w:hyperlink>
        </w:p>
        <w:p w14:paraId="7B7E2480" w14:textId="4BF6AA01" w:rsidR="001647A8" w:rsidRPr="001647A8" w:rsidRDefault="001647A8" w:rsidP="001647A8">
          <w:pPr>
            <w:pStyle w:val="TOC1"/>
            <w:tabs>
              <w:tab w:val="right" w:leader="dot" w:pos="9016"/>
            </w:tabs>
            <w:spacing w:before="0" w:after="160" w:line="360" w:lineRule="auto"/>
            <w:rPr>
              <w:rFonts w:ascii="Times New Roman" w:eastAsiaTheme="minorEastAsia" w:hAnsi="Times New Roman" w:cs="Times New Roman"/>
              <w:b w:val="0"/>
              <w:bCs w:val="0"/>
              <w:i w:val="0"/>
              <w:iCs w:val="0"/>
              <w:noProof/>
              <w:szCs w:val="24"/>
            </w:rPr>
          </w:pPr>
          <w:hyperlink w:anchor="_Toc240905078" w:history="1">
            <w:r w:rsidRPr="001647A8">
              <w:rPr>
                <w:rStyle w:val="Hyperlink"/>
                <w:rFonts w:ascii="Times New Roman" w:hAnsi="Times New Roman" w:cs="Times New Roman"/>
                <w:b w:val="0"/>
                <w:bCs w:val="0"/>
                <w:i w:val="0"/>
                <w:iCs w:val="0"/>
                <w:noProof/>
                <w:szCs w:val="24"/>
              </w:rPr>
              <w:t>Table of Contents</w:t>
            </w:r>
            <w:r w:rsidRPr="001647A8">
              <w:rPr>
                <w:rFonts w:ascii="Times New Roman" w:hAnsi="Times New Roman" w:cs="Times New Roman"/>
                <w:b w:val="0"/>
                <w:bCs w:val="0"/>
                <w:i w:val="0"/>
                <w:iCs w:val="0"/>
                <w:noProof/>
                <w:webHidden/>
                <w:szCs w:val="24"/>
              </w:rPr>
              <w:tab/>
            </w:r>
            <w:r w:rsidRPr="001647A8">
              <w:rPr>
                <w:rFonts w:ascii="Times New Roman" w:hAnsi="Times New Roman" w:cs="Times New Roman"/>
                <w:b w:val="0"/>
                <w:bCs w:val="0"/>
                <w:i w:val="0"/>
                <w:iCs w:val="0"/>
                <w:noProof/>
                <w:webHidden/>
                <w:szCs w:val="24"/>
              </w:rPr>
              <w:fldChar w:fldCharType="begin"/>
            </w:r>
            <w:r w:rsidRPr="001647A8">
              <w:rPr>
                <w:rFonts w:ascii="Times New Roman" w:hAnsi="Times New Roman" w:cs="Times New Roman"/>
                <w:b w:val="0"/>
                <w:bCs w:val="0"/>
                <w:i w:val="0"/>
                <w:iCs w:val="0"/>
                <w:noProof/>
                <w:webHidden/>
                <w:szCs w:val="24"/>
              </w:rPr>
              <w:instrText xml:space="preserve"> PAGEREF _Toc240905078 \h </w:instrText>
            </w:r>
            <w:r w:rsidRPr="001647A8">
              <w:rPr>
                <w:rFonts w:ascii="Times New Roman" w:hAnsi="Times New Roman" w:cs="Times New Roman"/>
                <w:b w:val="0"/>
                <w:bCs w:val="0"/>
                <w:i w:val="0"/>
                <w:iCs w:val="0"/>
                <w:noProof/>
                <w:webHidden/>
                <w:szCs w:val="24"/>
              </w:rPr>
            </w:r>
            <w:r w:rsidRPr="001647A8">
              <w:rPr>
                <w:rFonts w:ascii="Times New Roman" w:hAnsi="Times New Roman" w:cs="Times New Roman"/>
                <w:b w:val="0"/>
                <w:bCs w:val="0"/>
                <w:i w:val="0"/>
                <w:iCs w:val="0"/>
                <w:noProof/>
                <w:webHidden/>
                <w:szCs w:val="24"/>
              </w:rPr>
              <w:fldChar w:fldCharType="separate"/>
            </w:r>
            <w:r w:rsidR="00E52E40">
              <w:rPr>
                <w:rFonts w:ascii="Times New Roman" w:hAnsi="Times New Roman" w:cs="Times New Roman"/>
                <w:b w:val="0"/>
                <w:bCs w:val="0"/>
                <w:i w:val="0"/>
                <w:iCs w:val="0"/>
                <w:noProof/>
                <w:webHidden/>
                <w:szCs w:val="24"/>
              </w:rPr>
              <w:t>5</w:t>
            </w:r>
            <w:r w:rsidRPr="001647A8">
              <w:rPr>
                <w:rFonts w:ascii="Times New Roman" w:hAnsi="Times New Roman" w:cs="Times New Roman"/>
                <w:b w:val="0"/>
                <w:bCs w:val="0"/>
                <w:i w:val="0"/>
                <w:iCs w:val="0"/>
                <w:noProof/>
                <w:webHidden/>
                <w:szCs w:val="24"/>
              </w:rPr>
              <w:fldChar w:fldCharType="end"/>
            </w:r>
          </w:hyperlink>
        </w:p>
        <w:p w14:paraId="314B3391" w14:textId="7276AA8B" w:rsidR="001647A8" w:rsidRPr="001647A8" w:rsidRDefault="001647A8" w:rsidP="001647A8">
          <w:pPr>
            <w:pStyle w:val="TOC1"/>
            <w:tabs>
              <w:tab w:val="right" w:leader="dot" w:pos="9016"/>
            </w:tabs>
            <w:spacing w:before="0" w:after="160" w:line="360" w:lineRule="auto"/>
            <w:rPr>
              <w:rFonts w:ascii="Times New Roman" w:eastAsiaTheme="minorEastAsia" w:hAnsi="Times New Roman" w:cs="Times New Roman"/>
              <w:b w:val="0"/>
              <w:bCs w:val="0"/>
              <w:i w:val="0"/>
              <w:iCs w:val="0"/>
              <w:noProof/>
              <w:szCs w:val="24"/>
            </w:rPr>
          </w:pPr>
          <w:hyperlink w:anchor="_Toc240905079" w:history="1">
            <w:r w:rsidRPr="001647A8">
              <w:rPr>
                <w:rStyle w:val="Hyperlink"/>
                <w:rFonts w:ascii="Times New Roman" w:hAnsi="Times New Roman" w:cs="Times New Roman"/>
                <w:b w:val="0"/>
                <w:bCs w:val="0"/>
                <w:i w:val="0"/>
                <w:iCs w:val="0"/>
                <w:noProof/>
                <w:szCs w:val="24"/>
              </w:rPr>
              <w:t>List of Figures</w:t>
            </w:r>
            <w:r w:rsidRPr="001647A8">
              <w:rPr>
                <w:rFonts w:ascii="Times New Roman" w:hAnsi="Times New Roman" w:cs="Times New Roman"/>
                <w:b w:val="0"/>
                <w:bCs w:val="0"/>
                <w:i w:val="0"/>
                <w:iCs w:val="0"/>
                <w:noProof/>
                <w:webHidden/>
                <w:szCs w:val="24"/>
              </w:rPr>
              <w:tab/>
            </w:r>
            <w:r w:rsidRPr="001647A8">
              <w:rPr>
                <w:rFonts w:ascii="Times New Roman" w:hAnsi="Times New Roman" w:cs="Times New Roman"/>
                <w:b w:val="0"/>
                <w:bCs w:val="0"/>
                <w:i w:val="0"/>
                <w:iCs w:val="0"/>
                <w:noProof/>
                <w:webHidden/>
                <w:szCs w:val="24"/>
              </w:rPr>
              <w:fldChar w:fldCharType="begin"/>
            </w:r>
            <w:r w:rsidRPr="001647A8">
              <w:rPr>
                <w:rFonts w:ascii="Times New Roman" w:hAnsi="Times New Roman" w:cs="Times New Roman"/>
                <w:b w:val="0"/>
                <w:bCs w:val="0"/>
                <w:i w:val="0"/>
                <w:iCs w:val="0"/>
                <w:noProof/>
                <w:webHidden/>
                <w:szCs w:val="24"/>
              </w:rPr>
              <w:instrText xml:space="preserve"> PAGEREF _Toc240905079 \h </w:instrText>
            </w:r>
            <w:r w:rsidRPr="001647A8">
              <w:rPr>
                <w:rFonts w:ascii="Times New Roman" w:hAnsi="Times New Roman" w:cs="Times New Roman"/>
                <w:b w:val="0"/>
                <w:bCs w:val="0"/>
                <w:i w:val="0"/>
                <w:iCs w:val="0"/>
                <w:noProof/>
                <w:webHidden/>
                <w:szCs w:val="24"/>
              </w:rPr>
            </w:r>
            <w:r w:rsidRPr="001647A8">
              <w:rPr>
                <w:rFonts w:ascii="Times New Roman" w:hAnsi="Times New Roman" w:cs="Times New Roman"/>
                <w:b w:val="0"/>
                <w:bCs w:val="0"/>
                <w:i w:val="0"/>
                <w:iCs w:val="0"/>
                <w:noProof/>
                <w:webHidden/>
                <w:szCs w:val="24"/>
              </w:rPr>
              <w:fldChar w:fldCharType="separate"/>
            </w:r>
            <w:r w:rsidR="00E52E40">
              <w:rPr>
                <w:rFonts w:ascii="Times New Roman" w:hAnsi="Times New Roman" w:cs="Times New Roman"/>
                <w:b w:val="0"/>
                <w:bCs w:val="0"/>
                <w:i w:val="0"/>
                <w:iCs w:val="0"/>
                <w:noProof/>
                <w:webHidden/>
                <w:szCs w:val="24"/>
              </w:rPr>
              <w:t>8</w:t>
            </w:r>
            <w:r w:rsidRPr="001647A8">
              <w:rPr>
                <w:rFonts w:ascii="Times New Roman" w:hAnsi="Times New Roman" w:cs="Times New Roman"/>
                <w:b w:val="0"/>
                <w:bCs w:val="0"/>
                <w:i w:val="0"/>
                <w:iCs w:val="0"/>
                <w:noProof/>
                <w:webHidden/>
                <w:szCs w:val="24"/>
              </w:rPr>
              <w:fldChar w:fldCharType="end"/>
            </w:r>
          </w:hyperlink>
        </w:p>
        <w:p w14:paraId="2D061F43" w14:textId="07006D58" w:rsidR="001647A8" w:rsidRPr="001647A8" w:rsidRDefault="001647A8" w:rsidP="001647A8">
          <w:pPr>
            <w:pStyle w:val="TOC1"/>
            <w:tabs>
              <w:tab w:val="right" w:leader="dot" w:pos="9016"/>
            </w:tabs>
            <w:spacing w:before="0" w:after="160" w:line="360" w:lineRule="auto"/>
            <w:rPr>
              <w:rFonts w:ascii="Times New Roman" w:eastAsiaTheme="minorEastAsia" w:hAnsi="Times New Roman" w:cs="Times New Roman"/>
              <w:b w:val="0"/>
              <w:bCs w:val="0"/>
              <w:i w:val="0"/>
              <w:iCs w:val="0"/>
              <w:noProof/>
              <w:szCs w:val="24"/>
            </w:rPr>
          </w:pPr>
          <w:hyperlink w:anchor="_Toc240905080" w:history="1">
            <w:r w:rsidRPr="001647A8">
              <w:rPr>
                <w:rStyle w:val="Hyperlink"/>
                <w:rFonts w:ascii="Times New Roman" w:hAnsi="Times New Roman" w:cs="Times New Roman"/>
                <w:b w:val="0"/>
                <w:bCs w:val="0"/>
                <w:i w:val="0"/>
                <w:iCs w:val="0"/>
                <w:noProof/>
                <w:szCs w:val="24"/>
              </w:rPr>
              <w:t>List of Tables</w:t>
            </w:r>
            <w:r w:rsidRPr="001647A8">
              <w:rPr>
                <w:rFonts w:ascii="Times New Roman" w:hAnsi="Times New Roman" w:cs="Times New Roman"/>
                <w:b w:val="0"/>
                <w:bCs w:val="0"/>
                <w:i w:val="0"/>
                <w:iCs w:val="0"/>
                <w:noProof/>
                <w:webHidden/>
                <w:szCs w:val="24"/>
              </w:rPr>
              <w:tab/>
            </w:r>
            <w:r w:rsidRPr="001647A8">
              <w:rPr>
                <w:rFonts w:ascii="Times New Roman" w:hAnsi="Times New Roman" w:cs="Times New Roman"/>
                <w:b w:val="0"/>
                <w:bCs w:val="0"/>
                <w:i w:val="0"/>
                <w:iCs w:val="0"/>
                <w:noProof/>
                <w:webHidden/>
                <w:szCs w:val="24"/>
              </w:rPr>
              <w:fldChar w:fldCharType="begin"/>
            </w:r>
            <w:r w:rsidRPr="001647A8">
              <w:rPr>
                <w:rFonts w:ascii="Times New Roman" w:hAnsi="Times New Roman" w:cs="Times New Roman"/>
                <w:b w:val="0"/>
                <w:bCs w:val="0"/>
                <w:i w:val="0"/>
                <w:iCs w:val="0"/>
                <w:noProof/>
                <w:webHidden/>
                <w:szCs w:val="24"/>
              </w:rPr>
              <w:instrText xml:space="preserve"> PAGEREF _Toc240905080 \h </w:instrText>
            </w:r>
            <w:r w:rsidRPr="001647A8">
              <w:rPr>
                <w:rFonts w:ascii="Times New Roman" w:hAnsi="Times New Roman" w:cs="Times New Roman"/>
                <w:b w:val="0"/>
                <w:bCs w:val="0"/>
                <w:i w:val="0"/>
                <w:iCs w:val="0"/>
                <w:noProof/>
                <w:webHidden/>
                <w:szCs w:val="24"/>
              </w:rPr>
            </w:r>
            <w:r w:rsidRPr="001647A8">
              <w:rPr>
                <w:rFonts w:ascii="Times New Roman" w:hAnsi="Times New Roman" w:cs="Times New Roman"/>
                <w:b w:val="0"/>
                <w:bCs w:val="0"/>
                <w:i w:val="0"/>
                <w:iCs w:val="0"/>
                <w:noProof/>
                <w:webHidden/>
                <w:szCs w:val="24"/>
              </w:rPr>
              <w:fldChar w:fldCharType="separate"/>
            </w:r>
            <w:r w:rsidR="00E52E40">
              <w:rPr>
                <w:rFonts w:ascii="Times New Roman" w:hAnsi="Times New Roman" w:cs="Times New Roman"/>
                <w:b w:val="0"/>
                <w:bCs w:val="0"/>
                <w:i w:val="0"/>
                <w:iCs w:val="0"/>
                <w:noProof/>
                <w:webHidden/>
                <w:szCs w:val="24"/>
              </w:rPr>
              <w:t>9</w:t>
            </w:r>
            <w:r w:rsidRPr="001647A8">
              <w:rPr>
                <w:rFonts w:ascii="Times New Roman" w:hAnsi="Times New Roman" w:cs="Times New Roman"/>
                <w:b w:val="0"/>
                <w:bCs w:val="0"/>
                <w:i w:val="0"/>
                <w:iCs w:val="0"/>
                <w:noProof/>
                <w:webHidden/>
                <w:szCs w:val="24"/>
              </w:rPr>
              <w:fldChar w:fldCharType="end"/>
            </w:r>
          </w:hyperlink>
        </w:p>
        <w:p w14:paraId="5EEA2228" w14:textId="77708AA8" w:rsidR="001647A8" w:rsidRPr="001647A8" w:rsidRDefault="001647A8" w:rsidP="001647A8">
          <w:pPr>
            <w:pStyle w:val="TOC1"/>
            <w:tabs>
              <w:tab w:val="right" w:leader="dot" w:pos="9016"/>
            </w:tabs>
            <w:spacing w:before="0" w:after="160" w:line="360" w:lineRule="auto"/>
            <w:rPr>
              <w:rFonts w:ascii="Times New Roman" w:eastAsiaTheme="minorEastAsia" w:hAnsi="Times New Roman" w:cs="Times New Roman"/>
              <w:b w:val="0"/>
              <w:bCs w:val="0"/>
              <w:i w:val="0"/>
              <w:iCs w:val="0"/>
              <w:noProof/>
              <w:szCs w:val="24"/>
            </w:rPr>
          </w:pPr>
          <w:hyperlink w:anchor="_Toc240905081" w:history="1">
            <w:r w:rsidRPr="001647A8">
              <w:rPr>
                <w:rStyle w:val="Hyperlink"/>
                <w:rFonts w:ascii="Times New Roman" w:hAnsi="Times New Roman" w:cs="Times New Roman"/>
                <w:b w:val="0"/>
                <w:bCs w:val="0"/>
                <w:i w:val="0"/>
                <w:iCs w:val="0"/>
                <w:noProof/>
                <w:szCs w:val="24"/>
              </w:rPr>
              <w:t>CHAPTER ONE: INTRODUCTION</w:t>
            </w:r>
            <w:r w:rsidRPr="001647A8">
              <w:rPr>
                <w:rFonts w:ascii="Times New Roman" w:hAnsi="Times New Roman" w:cs="Times New Roman"/>
                <w:b w:val="0"/>
                <w:bCs w:val="0"/>
                <w:i w:val="0"/>
                <w:iCs w:val="0"/>
                <w:noProof/>
                <w:webHidden/>
                <w:szCs w:val="24"/>
              </w:rPr>
              <w:tab/>
            </w:r>
            <w:r w:rsidRPr="001647A8">
              <w:rPr>
                <w:rFonts w:ascii="Times New Roman" w:hAnsi="Times New Roman" w:cs="Times New Roman"/>
                <w:b w:val="0"/>
                <w:bCs w:val="0"/>
                <w:i w:val="0"/>
                <w:iCs w:val="0"/>
                <w:noProof/>
                <w:webHidden/>
                <w:szCs w:val="24"/>
              </w:rPr>
              <w:fldChar w:fldCharType="begin"/>
            </w:r>
            <w:r w:rsidRPr="001647A8">
              <w:rPr>
                <w:rFonts w:ascii="Times New Roman" w:hAnsi="Times New Roman" w:cs="Times New Roman"/>
                <w:b w:val="0"/>
                <w:bCs w:val="0"/>
                <w:i w:val="0"/>
                <w:iCs w:val="0"/>
                <w:noProof/>
                <w:webHidden/>
                <w:szCs w:val="24"/>
              </w:rPr>
              <w:instrText xml:space="preserve"> PAGEREF _Toc240905081 \h </w:instrText>
            </w:r>
            <w:r w:rsidRPr="001647A8">
              <w:rPr>
                <w:rFonts w:ascii="Times New Roman" w:hAnsi="Times New Roman" w:cs="Times New Roman"/>
                <w:b w:val="0"/>
                <w:bCs w:val="0"/>
                <w:i w:val="0"/>
                <w:iCs w:val="0"/>
                <w:noProof/>
                <w:webHidden/>
                <w:szCs w:val="24"/>
              </w:rPr>
            </w:r>
            <w:r w:rsidRPr="001647A8">
              <w:rPr>
                <w:rFonts w:ascii="Times New Roman" w:hAnsi="Times New Roman" w:cs="Times New Roman"/>
                <w:b w:val="0"/>
                <w:bCs w:val="0"/>
                <w:i w:val="0"/>
                <w:iCs w:val="0"/>
                <w:noProof/>
                <w:webHidden/>
                <w:szCs w:val="24"/>
              </w:rPr>
              <w:fldChar w:fldCharType="separate"/>
            </w:r>
            <w:r w:rsidR="00E52E40">
              <w:rPr>
                <w:rFonts w:ascii="Times New Roman" w:hAnsi="Times New Roman" w:cs="Times New Roman"/>
                <w:b w:val="0"/>
                <w:bCs w:val="0"/>
                <w:i w:val="0"/>
                <w:iCs w:val="0"/>
                <w:noProof/>
                <w:webHidden/>
                <w:szCs w:val="24"/>
              </w:rPr>
              <w:t>10</w:t>
            </w:r>
            <w:r w:rsidRPr="001647A8">
              <w:rPr>
                <w:rFonts w:ascii="Times New Roman" w:hAnsi="Times New Roman" w:cs="Times New Roman"/>
                <w:b w:val="0"/>
                <w:bCs w:val="0"/>
                <w:i w:val="0"/>
                <w:iCs w:val="0"/>
                <w:noProof/>
                <w:webHidden/>
                <w:szCs w:val="24"/>
              </w:rPr>
              <w:fldChar w:fldCharType="end"/>
            </w:r>
          </w:hyperlink>
        </w:p>
        <w:p w14:paraId="572D4A0C" w14:textId="022E9B1B"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082" w:history="1">
            <w:r w:rsidRPr="001647A8">
              <w:rPr>
                <w:rStyle w:val="Hyperlink"/>
                <w:rFonts w:ascii="Times New Roman" w:hAnsi="Times New Roman" w:cs="Times New Roman"/>
                <w:b w:val="0"/>
                <w:bCs w:val="0"/>
                <w:noProof/>
                <w:sz w:val="24"/>
                <w:szCs w:val="24"/>
              </w:rPr>
              <w:t>1.1 Background to the Research</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_Toc240905082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10</w:t>
            </w:r>
            <w:r w:rsidRPr="001647A8">
              <w:rPr>
                <w:rFonts w:ascii="Times New Roman" w:hAnsi="Times New Roman" w:cs="Times New Roman"/>
                <w:b w:val="0"/>
                <w:bCs w:val="0"/>
                <w:noProof/>
                <w:webHidden/>
                <w:sz w:val="24"/>
                <w:szCs w:val="24"/>
              </w:rPr>
              <w:fldChar w:fldCharType="end"/>
            </w:r>
          </w:hyperlink>
        </w:p>
        <w:p w14:paraId="7F7E8F50" w14:textId="0641DC30"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083" w:history="1">
            <w:r w:rsidRPr="001647A8">
              <w:rPr>
                <w:rStyle w:val="Hyperlink"/>
                <w:rFonts w:ascii="Times New Roman" w:hAnsi="Times New Roman" w:cs="Times New Roman"/>
                <w:b w:val="0"/>
                <w:bCs w:val="0"/>
                <w:noProof/>
                <w:sz w:val="24"/>
                <w:szCs w:val="24"/>
              </w:rPr>
              <w:t>1.2 Research Problem and Focus</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_Toc240905083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11</w:t>
            </w:r>
            <w:r w:rsidRPr="001647A8">
              <w:rPr>
                <w:rFonts w:ascii="Times New Roman" w:hAnsi="Times New Roman" w:cs="Times New Roman"/>
                <w:b w:val="0"/>
                <w:bCs w:val="0"/>
                <w:noProof/>
                <w:webHidden/>
                <w:sz w:val="24"/>
                <w:szCs w:val="24"/>
              </w:rPr>
              <w:fldChar w:fldCharType="end"/>
            </w:r>
          </w:hyperlink>
        </w:p>
        <w:p w14:paraId="354CF1EA" w14:textId="6EB310C9"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084" w:history="1">
            <w:r w:rsidRPr="001647A8">
              <w:rPr>
                <w:rStyle w:val="Hyperlink"/>
                <w:rFonts w:ascii="Times New Roman" w:hAnsi="Times New Roman" w:cs="Times New Roman"/>
                <w:b w:val="0"/>
                <w:bCs w:val="0"/>
                <w:noProof/>
                <w:sz w:val="24"/>
                <w:szCs w:val="24"/>
              </w:rPr>
              <w:t>1.3 Definitions of Key Concepts</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_Toc240905084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12</w:t>
            </w:r>
            <w:r w:rsidRPr="001647A8">
              <w:rPr>
                <w:rFonts w:ascii="Times New Roman" w:hAnsi="Times New Roman" w:cs="Times New Roman"/>
                <w:b w:val="0"/>
                <w:bCs w:val="0"/>
                <w:noProof/>
                <w:webHidden/>
                <w:sz w:val="24"/>
                <w:szCs w:val="24"/>
              </w:rPr>
              <w:fldChar w:fldCharType="end"/>
            </w:r>
          </w:hyperlink>
        </w:p>
        <w:p w14:paraId="63E96F9A" w14:textId="4F1FFB82"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085" w:history="1">
            <w:r w:rsidRPr="001647A8">
              <w:rPr>
                <w:rStyle w:val="Hyperlink"/>
                <w:rFonts w:ascii="Times New Roman" w:hAnsi="Times New Roman" w:cs="Times New Roman"/>
                <w:b w:val="0"/>
                <w:bCs w:val="0"/>
                <w:noProof/>
                <w:sz w:val="24"/>
                <w:szCs w:val="24"/>
              </w:rPr>
              <w:t>1.4 Significance of the Study</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_Toc240905085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13</w:t>
            </w:r>
            <w:r w:rsidRPr="001647A8">
              <w:rPr>
                <w:rFonts w:ascii="Times New Roman" w:hAnsi="Times New Roman" w:cs="Times New Roman"/>
                <w:b w:val="0"/>
                <w:bCs w:val="0"/>
                <w:noProof/>
                <w:webHidden/>
                <w:sz w:val="24"/>
                <w:szCs w:val="24"/>
              </w:rPr>
              <w:fldChar w:fldCharType="end"/>
            </w:r>
          </w:hyperlink>
        </w:p>
        <w:p w14:paraId="0D6B5FBC" w14:textId="3C20776A"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086" w:history="1">
            <w:r w:rsidRPr="001647A8">
              <w:rPr>
                <w:rStyle w:val="Hyperlink"/>
                <w:rFonts w:ascii="Times New Roman" w:hAnsi="Times New Roman" w:cs="Times New Roman"/>
                <w:b w:val="0"/>
                <w:bCs w:val="0"/>
                <w:noProof/>
                <w:sz w:val="24"/>
                <w:szCs w:val="24"/>
              </w:rPr>
              <w:t>1.5 Research Aim and Objectives</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_Toc240905086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15</w:t>
            </w:r>
            <w:r w:rsidRPr="001647A8">
              <w:rPr>
                <w:rFonts w:ascii="Times New Roman" w:hAnsi="Times New Roman" w:cs="Times New Roman"/>
                <w:b w:val="0"/>
                <w:bCs w:val="0"/>
                <w:noProof/>
                <w:webHidden/>
                <w:sz w:val="24"/>
                <w:szCs w:val="24"/>
              </w:rPr>
              <w:fldChar w:fldCharType="end"/>
            </w:r>
          </w:hyperlink>
        </w:p>
        <w:p w14:paraId="6B445B47" w14:textId="0384EEA4"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087" w:history="1">
            <w:r w:rsidRPr="001647A8">
              <w:rPr>
                <w:rStyle w:val="Hyperlink"/>
                <w:rFonts w:ascii="Times New Roman" w:hAnsi="Times New Roman" w:cs="Times New Roman"/>
                <w:b w:val="0"/>
                <w:bCs w:val="0"/>
                <w:noProof/>
                <w:sz w:val="24"/>
                <w:szCs w:val="24"/>
              </w:rPr>
              <w:t>1.6 Research Questions</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_Toc240905087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15</w:t>
            </w:r>
            <w:r w:rsidRPr="001647A8">
              <w:rPr>
                <w:rFonts w:ascii="Times New Roman" w:hAnsi="Times New Roman" w:cs="Times New Roman"/>
                <w:b w:val="0"/>
                <w:bCs w:val="0"/>
                <w:noProof/>
                <w:webHidden/>
                <w:sz w:val="24"/>
                <w:szCs w:val="24"/>
              </w:rPr>
              <w:fldChar w:fldCharType="end"/>
            </w:r>
          </w:hyperlink>
        </w:p>
        <w:p w14:paraId="386EA489" w14:textId="56E61D48"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088" w:history="1">
            <w:r w:rsidRPr="001647A8">
              <w:rPr>
                <w:rStyle w:val="Hyperlink"/>
                <w:rFonts w:ascii="Times New Roman" w:hAnsi="Times New Roman" w:cs="Times New Roman"/>
                <w:b w:val="0"/>
                <w:bCs w:val="0"/>
                <w:noProof/>
                <w:sz w:val="24"/>
                <w:szCs w:val="24"/>
              </w:rPr>
              <w:t>1.7 Structure of the Dissertation</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_Toc240905088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16</w:t>
            </w:r>
            <w:r w:rsidRPr="001647A8">
              <w:rPr>
                <w:rFonts w:ascii="Times New Roman" w:hAnsi="Times New Roman" w:cs="Times New Roman"/>
                <w:b w:val="0"/>
                <w:bCs w:val="0"/>
                <w:noProof/>
                <w:webHidden/>
                <w:sz w:val="24"/>
                <w:szCs w:val="24"/>
              </w:rPr>
              <w:fldChar w:fldCharType="end"/>
            </w:r>
          </w:hyperlink>
        </w:p>
        <w:p w14:paraId="07AAEB6C" w14:textId="53ABD4F6" w:rsidR="001647A8" w:rsidRPr="001647A8" w:rsidRDefault="001647A8" w:rsidP="001647A8">
          <w:pPr>
            <w:pStyle w:val="TOC1"/>
            <w:tabs>
              <w:tab w:val="right" w:leader="dot" w:pos="9016"/>
            </w:tabs>
            <w:spacing w:before="0" w:after="160" w:line="360" w:lineRule="auto"/>
            <w:rPr>
              <w:rFonts w:ascii="Times New Roman" w:eastAsiaTheme="minorEastAsia" w:hAnsi="Times New Roman" w:cs="Times New Roman"/>
              <w:b w:val="0"/>
              <w:bCs w:val="0"/>
              <w:i w:val="0"/>
              <w:iCs w:val="0"/>
              <w:noProof/>
              <w:szCs w:val="24"/>
            </w:rPr>
          </w:pPr>
          <w:hyperlink w:anchor="_Toc240905089" w:history="1">
            <w:r w:rsidRPr="001647A8">
              <w:rPr>
                <w:rStyle w:val="Hyperlink"/>
                <w:rFonts w:ascii="Times New Roman" w:hAnsi="Times New Roman" w:cs="Times New Roman"/>
                <w:b w:val="0"/>
                <w:bCs w:val="0"/>
                <w:i w:val="0"/>
                <w:iCs w:val="0"/>
                <w:noProof/>
                <w:szCs w:val="24"/>
              </w:rPr>
              <w:t>CHAPTER TWO: LITERATURE REVIEW</w:t>
            </w:r>
            <w:r w:rsidRPr="001647A8">
              <w:rPr>
                <w:rFonts w:ascii="Times New Roman" w:hAnsi="Times New Roman" w:cs="Times New Roman"/>
                <w:b w:val="0"/>
                <w:bCs w:val="0"/>
                <w:i w:val="0"/>
                <w:iCs w:val="0"/>
                <w:noProof/>
                <w:webHidden/>
                <w:szCs w:val="24"/>
              </w:rPr>
              <w:tab/>
            </w:r>
            <w:r w:rsidRPr="001647A8">
              <w:rPr>
                <w:rFonts w:ascii="Times New Roman" w:hAnsi="Times New Roman" w:cs="Times New Roman"/>
                <w:b w:val="0"/>
                <w:bCs w:val="0"/>
                <w:i w:val="0"/>
                <w:iCs w:val="0"/>
                <w:noProof/>
                <w:webHidden/>
                <w:szCs w:val="24"/>
              </w:rPr>
              <w:fldChar w:fldCharType="begin"/>
            </w:r>
            <w:r w:rsidRPr="001647A8">
              <w:rPr>
                <w:rFonts w:ascii="Times New Roman" w:hAnsi="Times New Roman" w:cs="Times New Roman"/>
                <w:b w:val="0"/>
                <w:bCs w:val="0"/>
                <w:i w:val="0"/>
                <w:iCs w:val="0"/>
                <w:noProof/>
                <w:webHidden/>
                <w:szCs w:val="24"/>
              </w:rPr>
              <w:instrText xml:space="preserve"> PAGEREF _Toc240905089 \h </w:instrText>
            </w:r>
            <w:r w:rsidRPr="001647A8">
              <w:rPr>
                <w:rFonts w:ascii="Times New Roman" w:hAnsi="Times New Roman" w:cs="Times New Roman"/>
                <w:b w:val="0"/>
                <w:bCs w:val="0"/>
                <w:i w:val="0"/>
                <w:iCs w:val="0"/>
                <w:noProof/>
                <w:webHidden/>
                <w:szCs w:val="24"/>
              </w:rPr>
            </w:r>
            <w:r w:rsidRPr="001647A8">
              <w:rPr>
                <w:rFonts w:ascii="Times New Roman" w:hAnsi="Times New Roman" w:cs="Times New Roman"/>
                <w:b w:val="0"/>
                <w:bCs w:val="0"/>
                <w:i w:val="0"/>
                <w:iCs w:val="0"/>
                <w:noProof/>
                <w:webHidden/>
                <w:szCs w:val="24"/>
              </w:rPr>
              <w:fldChar w:fldCharType="separate"/>
            </w:r>
            <w:r w:rsidR="00E52E40">
              <w:rPr>
                <w:rFonts w:ascii="Times New Roman" w:hAnsi="Times New Roman" w:cs="Times New Roman"/>
                <w:b w:val="0"/>
                <w:bCs w:val="0"/>
                <w:i w:val="0"/>
                <w:iCs w:val="0"/>
                <w:noProof/>
                <w:webHidden/>
                <w:szCs w:val="24"/>
              </w:rPr>
              <w:t>17</w:t>
            </w:r>
            <w:r w:rsidRPr="001647A8">
              <w:rPr>
                <w:rFonts w:ascii="Times New Roman" w:hAnsi="Times New Roman" w:cs="Times New Roman"/>
                <w:b w:val="0"/>
                <w:bCs w:val="0"/>
                <w:i w:val="0"/>
                <w:iCs w:val="0"/>
                <w:noProof/>
                <w:webHidden/>
                <w:szCs w:val="24"/>
              </w:rPr>
              <w:fldChar w:fldCharType="end"/>
            </w:r>
          </w:hyperlink>
        </w:p>
        <w:p w14:paraId="431644EF" w14:textId="46D6C9D4"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090" w:history="1">
            <w:r w:rsidRPr="001647A8">
              <w:rPr>
                <w:rStyle w:val="Hyperlink"/>
                <w:rFonts w:ascii="Times New Roman" w:hAnsi="Times New Roman" w:cs="Times New Roman"/>
                <w:b w:val="0"/>
                <w:bCs w:val="0"/>
                <w:noProof/>
                <w:sz w:val="24"/>
                <w:szCs w:val="24"/>
              </w:rPr>
              <w:t>2.1 Introduction</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_Toc240905090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17</w:t>
            </w:r>
            <w:r w:rsidRPr="001647A8">
              <w:rPr>
                <w:rFonts w:ascii="Times New Roman" w:hAnsi="Times New Roman" w:cs="Times New Roman"/>
                <w:b w:val="0"/>
                <w:bCs w:val="0"/>
                <w:noProof/>
                <w:webHidden/>
                <w:sz w:val="24"/>
                <w:szCs w:val="24"/>
              </w:rPr>
              <w:fldChar w:fldCharType="end"/>
            </w:r>
          </w:hyperlink>
        </w:p>
        <w:p w14:paraId="485F4F3A" w14:textId="590D06D8"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091" w:history="1">
            <w:r w:rsidRPr="001647A8">
              <w:rPr>
                <w:rStyle w:val="Hyperlink"/>
                <w:rFonts w:ascii="Times New Roman" w:hAnsi="Times New Roman" w:cs="Times New Roman"/>
                <w:b w:val="0"/>
                <w:bCs w:val="0"/>
                <w:noProof/>
                <w:sz w:val="24"/>
                <w:szCs w:val="24"/>
              </w:rPr>
              <w:t>2.2 Theoretical Framework</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_Toc240905091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17</w:t>
            </w:r>
            <w:r w:rsidRPr="001647A8">
              <w:rPr>
                <w:rFonts w:ascii="Times New Roman" w:hAnsi="Times New Roman" w:cs="Times New Roman"/>
                <w:b w:val="0"/>
                <w:bCs w:val="0"/>
                <w:noProof/>
                <w:webHidden/>
                <w:sz w:val="24"/>
                <w:szCs w:val="24"/>
              </w:rPr>
              <w:fldChar w:fldCharType="end"/>
            </w:r>
          </w:hyperlink>
        </w:p>
        <w:p w14:paraId="0B6F4C13" w14:textId="11C202F3" w:rsidR="001647A8" w:rsidRPr="001647A8" w:rsidRDefault="001647A8" w:rsidP="001647A8">
          <w:pPr>
            <w:pStyle w:val="TOC3"/>
            <w:tabs>
              <w:tab w:val="right" w:leader="dot" w:pos="9016"/>
            </w:tabs>
            <w:spacing w:after="160" w:line="360" w:lineRule="auto"/>
            <w:rPr>
              <w:rFonts w:ascii="Times New Roman" w:eastAsiaTheme="minorEastAsia" w:hAnsi="Times New Roman" w:cs="Times New Roman"/>
              <w:noProof/>
              <w:sz w:val="24"/>
            </w:rPr>
          </w:pPr>
          <w:hyperlink w:anchor="_Toc240905092" w:history="1">
            <w:r w:rsidRPr="001647A8">
              <w:rPr>
                <w:rStyle w:val="Hyperlink"/>
                <w:rFonts w:ascii="Times New Roman" w:hAnsi="Times New Roman" w:cs="Times New Roman"/>
                <w:noProof/>
                <w:sz w:val="24"/>
              </w:rPr>
              <w:t>2.2.1 The Stimulus-Organism-Response (S-O-R) Paradigm</w:t>
            </w:r>
            <w:r w:rsidRPr="001647A8">
              <w:rPr>
                <w:rFonts w:ascii="Times New Roman" w:hAnsi="Times New Roman" w:cs="Times New Roman"/>
                <w:noProof/>
                <w:webHidden/>
                <w:sz w:val="24"/>
              </w:rPr>
              <w:tab/>
            </w:r>
            <w:r w:rsidRPr="001647A8">
              <w:rPr>
                <w:rFonts w:ascii="Times New Roman" w:hAnsi="Times New Roman" w:cs="Times New Roman"/>
                <w:noProof/>
                <w:webHidden/>
                <w:sz w:val="24"/>
              </w:rPr>
              <w:fldChar w:fldCharType="begin"/>
            </w:r>
            <w:r w:rsidRPr="001647A8">
              <w:rPr>
                <w:rFonts w:ascii="Times New Roman" w:hAnsi="Times New Roman" w:cs="Times New Roman"/>
                <w:noProof/>
                <w:webHidden/>
                <w:sz w:val="24"/>
              </w:rPr>
              <w:instrText xml:space="preserve"> PAGEREF _Toc240905092 \h </w:instrText>
            </w:r>
            <w:r w:rsidRPr="001647A8">
              <w:rPr>
                <w:rFonts w:ascii="Times New Roman" w:hAnsi="Times New Roman" w:cs="Times New Roman"/>
                <w:noProof/>
                <w:webHidden/>
                <w:sz w:val="24"/>
              </w:rPr>
            </w:r>
            <w:r w:rsidRPr="001647A8">
              <w:rPr>
                <w:rFonts w:ascii="Times New Roman" w:hAnsi="Times New Roman" w:cs="Times New Roman"/>
                <w:noProof/>
                <w:webHidden/>
                <w:sz w:val="24"/>
              </w:rPr>
              <w:fldChar w:fldCharType="separate"/>
            </w:r>
            <w:r w:rsidR="00E52E40">
              <w:rPr>
                <w:rFonts w:ascii="Times New Roman" w:hAnsi="Times New Roman" w:cs="Times New Roman"/>
                <w:noProof/>
                <w:webHidden/>
                <w:sz w:val="24"/>
              </w:rPr>
              <w:t>17</w:t>
            </w:r>
            <w:r w:rsidRPr="001647A8">
              <w:rPr>
                <w:rFonts w:ascii="Times New Roman" w:hAnsi="Times New Roman" w:cs="Times New Roman"/>
                <w:noProof/>
                <w:webHidden/>
                <w:sz w:val="24"/>
              </w:rPr>
              <w:fldChar w:fldCharType="end"/>
            </w:r>
          </w:hyperlink>
        </w:p>
        <w:p w14:paraId="47C62CE0" w14:textId="0C6F0686" w:rsidR="001647A8" w:rsidRPr="001647A8" w:rsidRDefault="001647A8" w:rsidP="001647A8">
          <w:pPr>
            <w:pStyle w:val="TOC3"/>
            <w:tabs>
              <w:tab w:val="right" w:leader="dot" w:pos="9016"/>
            </w:tabs>
            <w:spacing w:after="160" w:line="360" w:lineRule="auto"/>
            <w:rPr>
              <w:rFonts w:ascii="Times New Roman" w:eastAsiaTheme="minorEastAsia" w:hAnsi="Times New Roman" w:cs="Times New Roman"/>
              <w:noProof/>
              <w:sz w:val="24"/>
            </w:rPr>
          </w:pPr>
          <w:hyperlink w:anchor="_Toc240905093" w:history="1">
            <w:r w:rsidRPr="001647A8">
              <w:rPr>
                <w:rStyle w:val="Hyperlink"/>
                <w:rFonts w:ascii="Times New Roman" w:hAnsi="Times New Roman" w:cs="Times New Roman"/>
                <w:noProof/>
                <w:sz w:val="24"/>
              </w:rPr>
              <w:t>2.2.2 The Theory of Planned Behaviour (TPB)</w:t>
            </w:r>
            <w:r w:rsidRPr="001647A8">
              <w:rPr>
                <w:rFonts w:ascii="Times New Roman" w:hAnsi="Times New Roman" w:cs="Times New Roman"/>
                <w:noProof/>
                <w:webHidden/>
                <w:sz w:val="24"/>
              </w:rPr>
              <w:tab/>
            </w:r>
            <w:r w:rsidRPr="001647A8">
              <w:rPr>
                <w:rFonts w:ascii="Times New Roman" w:hAnsi="Times New Roman" w:cs="Times New Roman"/>
                <w:noProof/>
                <w:webHidden/>
                <w:sz w:val="24"/>
              </w:rPr>
              <w:fldChar w:fldCharType="begin"/>
            </w:r>
            <w:r w:rsidRPr="001647A8">
              <w:rPr>
                <w:rFonts w:ascii="Times New Roman" w:hAnsi="Times New Roman" w:cs="Times New Roman"/>
                <w:noProof/>
                <w:webHidden/>
                <w:sz w:val="24"/>
              </w:rPr>
              <w:instrText xml:space="preserve"> PAGEREF _Toc240905093 \h </w:instrText>
            </w:r>
            <w:r w:rsidRPr="001647A8">
              <w:rPr>
                <w:rFonts w:ascii="Times New Roman" w:hAnsi="Times New Roman" w:cs="Times New Roman"/>
                <w:noProof/>
                <w:webHidden/>
                <w:sz w:val="24"/>
              </w:rPr>
            </w:r>
            <w:r w:rsidRPr="001647A8">
              <w:rPr>
                <w:rFonts w:ascii="Times New Roman" w:hAnsi="Times New Roman" w:cs="Times New Roman"/>
                <w:noProof/>
                <w:webHidden/>
                <w:sz w:val="24"/>
              </w:rPr>
              <w:fldChar w:fldCharType="separate"/>
            </w:r>
            <w:r w:rsidR="00E52E40">
              <w:rPr>
                <w:rFonts w:ascii="Times New Roman" w:hAnsi="Times New Roman" w:cs="Times New Roman"/>
                <w:noProof/>
                <w:webHidden/>
                <w:sz w:val="24"/>
              </w:rPr>
              <w:t>18</w:t>
            </w:r>
            <w:r w:rsidRPr="001647A8">
              <w:rPr>
                <w:rFonts w:ascii="Times New Roman" w:hAnsi="Times New Roman" w:cs="Times New Roman"/>
                <w:noProof/>
                <w:webHidden/>
                <w:sz w:val="24"/>
              </w:rPr>
              <w:fldChar w:fldCharType="end"/>
            </w:r>
          </w:hyperlink>
        </w:p>
        <w:p w14:paraId="18B45B27" w14:textId="75082BC5"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094" w:history="1">
            <w:r w:rsidRPr="001647A8">
              <w:rPr>
                <w:rStyle w:val="Hyperlink"/>
                <w:rFonts w:ascii="Times New Roman" w:hAnsi="Times New Roman" w:cs="Times New Roman"/>
                <w:b w:val="0"/>
                <w:bCs w:val="0"/>
                <w:noProof/>
                <w:sz w:val="24"/>
                <w:szCs w:val="24"/>
              </w:rPr>
              <w:t>2.3 Social Media Marketing: Conceptualisation and Strategic Dimensions</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_Toc240905094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19</w:t>
            </w:r>
            <w:r w:rsidRPr="001647A8">
              <w:rPr>
                <w:rFonts w:ascii="Times New Roman" w:hAnsi="Times New Roman" w:cs="Times New Roman"/>
                <w:b w:val="0"/>
                <w:bCs w:val="0"/>
                <w:noProof/>
                <w:webHidden/>
                <w:sz w:val="24"/>
                <w:szCs w:val="24"/>
              </w:rPr>
              <w:fldChar w:fldCharType="end"/>
            </w:r>
          </w:hyperlink>
        </w:p>
        <w:p w14:paraId="5A19AF79" w14:textId="0AB06702"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095" w:history="1">
            <w:r w:rsidRPr="001647A8">
              <w:rPr>
                <w:rStyle w:val="Hyperlink"/>
                <w:rFonts w:ascii="Times New Roman" w:hAnsi="Times New Roman" w:cs="Times New Roman"/>
                <w:b w:val="0"/>
                <w:bCs w:val="0"/>
                <w:noProof/>
                <w:sz w:val="24"/>
                <w:szCs w:val="24"/>
              </w:rPr>
              <w:t>2.4 Customer Engagement: Conceptualisation and Direct Correlation with SMM</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_Toc240905095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21</w:t>
            </w:r>
            <w:r w:rsidRPr="001647A8">
              <w:rPr>
                <w:rFonts w:ascii="Times New Roman" w:hAnsi="Times New Roman" w:cs="Times New Roman"/>
                <w:b w:val="0"/>
                <w:bCs w:val="0"/>
                <w:noProof/>
                <w:webHidden/>
                <w:sz w:val="24"/>
                <w:szCs w:val="24"/>
              </w:rPr>
              <w:fldChar w:fldCharType="end"/>
            </w:r>
          </w:hyperlink>
        </w:p>
        <w:p w14:paraId="266D99AA" w14:textId="1A28B3EE"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096" w:history="1">
            <w:r w:rsidRPr="001647A8">
              <w:rPr>
                <w:rStyle w:val="Hyperlink"/>
                <w:rFonts w:ascii="Times New Roman" w:hAnsi="Times New Roman" w:cs="Times New Roman"/>
                <w:b w:val="0"/>
                <w:bCs w:val="0"/>
                <w:noProof/>
                <w:sz w:val="24"/>
                <w:szCs w:val="24"/>
              </w:rPr>
              <w:t>2.5 Brand Trust: Conceptualisation and Direct Correlation with SMM</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_Toc240905096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22</w:t>
            </w:r>
            <w:r w:rsidRPr="001647A8">
              <w:rPr>
                <w:rFonts w:ascii="Times New Roman" w:hAnsi="Times New Roman" w:cs="Times New Roman"/>
                <w:b w:val="0"/>
                <w:bCs w:val="0"/>
                <w:noProof/>
                <w:webHidden/>
                <w:sz w:val="24"/>
                <w:szCs w:val="24"/>
              </w:rPr>
              <w:fldChar w:fldCharType="end"/>
            </w:r>
          </w:hyperlink>
        </w:p>
        <w:p w14:paraId="55ACC707" w14:textId="69B30C5E"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097" w:history="1">
            <w:r w:rsidRPr="001647A8">
              <w:rPr>
                <w:rStyle w:val="Hyperlink"/>
                <w:rFonts w:ascii="Times New Roman" w:hAnsi="Times New Roman" w:cs="Times New Roman"/>
                <w:b w:val="0"/>
                <w:bCs w:val="0"/>
                <w:noProof/>
                <w:sz w:val="24"/>
                <w:szCs w:val="24"/>
              </w:rPr>
              <w:t>2.6 Customer Satisfaction: Conceptualisation and Direct Correlation with SMM</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_Toc240905097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23</w:t>
            </w:r>
            <w:r w:rsidRPr="001647A8">
              <w:rPr>
                <w:rFonts w:ascii="Times New Roman" w:hAnsi="Times New Roman" w:cs="Times New Roman"/>
                <w:b w:val="0"/>
                <w:bCs w:val="0"/>
                <w:noProof/>
                <w:webHidden/>
                <w:sz w:val="24"/>
                <w:szCs w:val="24"/>
              </w:rPr>
              <w:fldChar w:fldCharType="end"/>
            </w:r>
          </w:hyperlink>
        </w:p>
        <w:p w14:paraId="605C4131" w14:textId="7EB49DB6"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098" w:history="1">
            <w:r w:rsidRPr="001647A8">
              <w:rPr>
                <w:rStyle w:val="Hyperlink"/>
                <w:rFonts w:ascii="Times New Roman" w:hAnsi="Times New Roman" w:cs="Times New Roman"/>
                <w:b w:val="0"/>
                <w:bCs w:val="0"/>
                <w:noProof/>
                <w:sz w:val="24"/>
                <w:szCs w:val="24"/>
              </w:rPr>
              <w:t>2.7 Repeat Purchase Intention and its Direct Correlation with SMM</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_Toc240905098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25</w:t>
            </w:r>
            <w:r w:rsidRPr="001647A8">
              <w:rPr>
                <w:rFonts w:ascii="Times New Roman" w:hAnsi="Times New Roman" w:cs="Times New Roman"/>
                <w:b w:val="0"/>
                <w:bCs w:val="0"/>
                <w:noProof/>
                <w:webHidden/>
                <w:sz w:val="24"/>
                <w:szCs w:val="24"/>
              </w:rPr>
              <w:fldChar w:fldCharType="end"/>
            </w:r>
          </w:hyperlink>
        </w:p>
        <w:p w14:paraId="4E3DD2FC" w14:textId="5F01C838"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099" w:history="1">
            <w:r w:rsidRPr="001647A8">
              <w:rPr>
                <w:rStyle w:val="Hyperlink"/>
                <w:rFonts w:ascii="Times New Roman" w:hAnsi="Times New Roman" w:cs="Times New Roman"/>
                <w:b w:val="0"/>
                <w:bCs w:val="0"/>
                <w:noProof/>
                <w:sz w:val="24"/>
                <w:szCs w:val="24"/>
              </w:rPr>
              <w:t>2.8 The Collective Predictive Impact on Repeat Purchase Intention</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_Toc240905099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25</w:t>
            </w:r>
            <w:r w:rsidRPr="001647A8">
              <w:rPr>
                <w:rFonts w:ascii="Times New Roman" w:hAnsi="Times New Roman" w:cs="Times New Roman"/>
                <w:b w:val="0"/>
                <w:bCs w:val="0"/>
                <w:noProof/>
                <w:webHidden/>
                <w:sz w:val="24"/>
                <w:szCs w:val="24"/>
              </w:rPr>
              <w:fldChar w:fldCharType="end"/>
            </w:r>
          </w:hyperlink>
        </w:p>
        <w:p w14:paraId="34D3F3C0" w14:textId="2EEB2F07"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00" w:history="1">
            <w:r w:rsidRPr="001647A8">
              <w:rPr>
                <w:rStyle w:val="Hyperlink"/>
                <w:rFonts w:ascii="Times New Roman" w:hAnsi="Times New Roman" w:cs="Times New Roman"/>
                <w:b w:val="0"/>
                <w:bCs w:val="0"/>
                <w:noProof/>
                <w:sz w:val="24"/>
                <w:szCs w:val="24"/>
              </w:rPr>
              <w:t>2.9 Contextualisation: Fashion Retail, Social Media, and Aarong in Bangladesh</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_Toc240905100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27</w:t>
            </w:r>
            <w:r w:rsidRPr="001647A8">
              <w:rPr>
                <w:rFonts w:ascii="Times New Roman" w:hAnsi="Times New Roman" w:cs="Times New Roman"/>
                <w:b w:val="0"/>
                <w:bCs w:val="0"/>
                <w:noProof/>
                <w:webHidden/>
                <w:sz w:val="24"/>
                <w:szCs w:val="24"/>
              </w:rPr>
              <w:fldChar w:fldCharType="end"/>
            </w:r>
          </w:hyperlink>
        </w:p>
        <w:p w14:paraId="423ADD4C" w14:textId="0C107CF3"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01" w:history="1">
            <w:r w:rsidRPr="001647A8">
              <w:rPr>
                <w:rStyle w:val="Hyperlink"/>
                <w:rFonts w:ascii="Times New Roman" w:hAnsi="Times New Roman" w:cs="Times New Roman"/>
                <w:b w:val="0"/>
                <w:bCs w:val="0"/>
                <w:noProof/>
                <w:sz w:val="24"/>
                <w:szCs w:val="24"/>
              </w:rPr>
              <w:t>2.10 Chapter Summary and Identification of the Research Gap</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_Toc240905101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28</w:t>
            </w:r>
            <w:r w:rsidRPr="001647A8">
              <w:rPr>
                <w:rFonts w:ascii="Times New Roman" w:hAnsi="Times New Roman" w:cs="Times New Roman"/>
                <w:b w:val="0"/>
                <w:bCs w:val="0"/>
                <w:noProof/>
                <w:webHidden/>
                <w:sz w:val="24"/>
                <w:szCs w:val="24"/>
              </w:rPr>
              <w:fldChar w:fldCharType="end"/>
            </w:r>
          </w:hyperlink>
        </w:p>
        <w:p w14:paraId="67489090" w14:textId="09F09E13" w:rsidR="001647A8" w:rsidRPr="001647A8" w:rsidRDefault="001647A8" w:rsidP="001647A8">
          <w:pPr>
            <w:pStyle w:val="TOC1"/>
            <w:tabs>
              <w:tab w:val="right" w:leader="dot" w:pos="9016"/>
            </w:tabs>
            <w:spacing w:before="0" w:after="160" w:line="360" w:lineRule="auto"/>
            <w:rPr>
              <w:rFonts w:ascii="Times New Roman" w:eastAsiaTheme="minorEastAsia" w:hAnsi="Times New Roman" w:cs="Times New Roman"/>
              <w:b w:val="0"/>
              <w:bCs w:val="0"/>
              <w:i w:val="0"/>
              <w:iCs w:val="0"/>
              <w:noProof/>
              <w:szCs w:val="24"/>
            </w:rPr>
          </w:pPr>
          <w:hyperlink w:anchor="_Toc240905102" w:history="1">
            <w:r w:rsidRPr="001647A8">
              <w:rPr>
                <w:rStyle w:val="Hyperlink"/>
                <w:rFonts w:ascii="Times New Roman" w:hAnsi="Times New Roman" w:cs="Times New Roman"/>
                <w:b w:val="0"/>
                <w:bCs w:val="0"/>
                <w:i w:val="0"/>
                <w:iCs w:val="0"/>
                <w:noProof/>
                <w:szCs w:val="24"/>
              </w:rPr>
              <w:t>CHAPTER THREE: RESEARCH METHODOLOGY</w:t>
            </w:r>
            <w:r w:rsidRPr="001647A8">
              <w:rPr>
                <w:rFonts w:ascii="Times New Roman" w:hAnsi="Times New Roman" w:cs="Times New Roman"/>
                <w:b w:val="0"/>
                <w:bCs w:val="0"/>
                <w:i w:val="0"/>
                <w:iCs w:val="0"/>
                <w:noProof/>
                <w:webHidden/>
                <w:szCs w:val="24"/>
              </w:rPr>
              <w:tab/>
            </w:r>
            <w:r w:rsidRPr="001647A8">
              <w:rPr>
                <w:rFonts w:ascii="Times New Roman" w:hAnsi="Times New Roman" w:cs="Times New Roman"/>
                <w:b w:val="0"/>
                <w:bCs w:val="0"/>
                <w:i w:val="0"/>
                <w:iCs w:val="0"/>
                <w:noProof/>
                <w:webHidden/>
                <w:szCs w:val="24"/>
              </w:rPr>
              <w:fldChar w:fldCharType="begin"/>
            </w:r>
            <w:r w:rsidRPr="001647A8">
              <w:rPr>
                <w:rFonts w:ascii="Times New Roman" w:hAnsi="Times New Roman" w:cs="Times New Roman"/>
                <w:b w:val="0"/>
                <w:bCs w:val="0"/>
                <w:i w:val="0"/>
                <w:iCs w:val="0"/>
                <w:noProof/>
                <w:webHidden/>
                <w:szCs w:val="24"/>
              </w:rPr>
              <w:instrText xml:space="preserve"> PAGEREF _Toc240905102 \h </w:instrText>
            </w:r>
            <w:r w:rsidRPr="001647A8">
              <w:rPr>
                <w:rFonts w:ascii="Times New Roman" w:hAnsi="Times New Roman" w:cs="Times New Roman"/>
                <w:b w:val="0"/>
                <w:bCs w:val="0"/>
                <w:i w:val="0"/>
                <w:iCs w:val="0"/>
                <w:noProof/>
                <w:webHidden/>
                <w:szCs w:val="24"/>
              </w:rPr>
            </w:r>
            <w:r w:rsidRPr="001647A8">
              <w:rPr>
                <w:rFonts w:ascii="Times New Roman" w:hAnsi="Times New Roman" w:cs="Times New Roman"/>
                <w:b w:val="0"/>
                <w:bCs w:val="0"/>
                <w:i w:val="0"/>
                <w:iCs w:val="0"/>
                <w:noProof/>
                <w:webHidden/>
                <w:szCs w:val="24"/>
              </w:rPr>
              <w:fldChar w:fldCharType="separate"/>
            </w:r>
            <w:r w:rsidR="00E52E40">
              <w:rPr>
                <w:rFonts w:ascii="Times New Roman" w:hAnsi="Times New Roman" w:cs="Times New Roman"/>
                <w:b w:val="0"/>
                <w:bCs w:val="0"/>
                <w:i w:val="0"/>
                <w:iCs w:val="0"/>
                <w:noProof/>
                <w:webHidden/>
                <w:szCs w:val="24"/>
              </w:rPr>
              <w:t>30</w:t>
            </w:r>
            <w:r w:rsidRPr="001647A8">
              <w:rPr>
                <w:rFonts w:ascii="Times New Roman" w:hAnsi="Times New Roman" w:cs="Times New Roman"/>
                <w:b w:val="0"/>
                <w:bCs w:val="0"/>
                <w:i w:val="0"/>
                <w:iCs w:val="0"/>
                <w:noProof/>
                <w:webHidden/>
                <w:szCs w:val="24"/>
              </w:rPr>
              <w:fldChar w:fldCharType="end"/>
            </w:r>
          </w:hyperlink>
        </w:p>
        <w:p w14:paraId="65DEC9FD" w14:textId="3FAEA6BF"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03" w:history="1">
            <w:r w:rsidRPr="001647A8">
              <w:rPr>
                <w:rStyle w:val="Hyperlink"/>
                <w:rFonts w:ascii="Times New Roman" w:hAnsi="Times New Roman" w:cs="Times New Roman"/>
                <w:b w:val="0"/>
                <w:bCs w:val="0"/>
                <w:noProof/>
                <w:sz w:val="24"/>
                <w:szCs w:val="24"/>
              </w:rPr>
              <w:t>3.1 Introduction</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_Toc240905103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30</w:t>
            </w:r>
            <w:r w:rsidRPr="001647A8">
              <w:rPr>
                <w:rFonts w:ascii="Times New Roman" w:hAnsi="Times New Roman" w:cs="Times New Roman"/>
                <w:b w:val="0"/>
                <w:bCs w:val="0"/>
                <w:noProof/>
                <w:webHidden/>
                <w:sz w:val="24"/>
                <w:szCs w:val="24"/>
              </w:rPr>
              <w:fldChar w:fldCharType="end"/>
            </w:r>
          </w:hyperlink>
        </w:p>
        <w:p w14:paraId="2EF7DB68" w14:textId="7E4686D2"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04" w:history="1">
            <w:r w:rsidRPr="001647A8">
              <w:rPr>
                <w:rStyle w:val="Hyperlink"/>
                <w:rFonts w:ascii="Times New Roman" w:hAnsi="Times New Roman" w:cs="Times New Roman"/>
                <w:b w:val="0"/>
                <w:bCs w:val="0"/>
                <w:noProof/>
                <w:sz w:val="24"/>
                <w:szCs w:val="24"/>
              </w:rPr>
              <w:t>3.2 Research Aim and Objectives</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_Toc240905104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30</w:t>
            </w:r>
            <w:r w:rsidRPr="001647A8">
              <w:rPr>
                <w:rFonts w:ascii="Times New Roman" w:hAnsi="Times New Roman" w:cs="Times New Roman"/>
                <w:b w:val="0"/>
                <w:bCs w:val="0"/>
                <w:noProof/>
                <w:webHidden/>
                <w:sz w:val="24"/>
                <w:szCs w:val="24"/>
              </w:rPr>
              <w:fldChar w:fldCharType="end"/>
            </w:r>
          </w:hyperlink>
        </w:p>
        <w:p w14:paraId="75A8FF37" w14:textId="60B08FD0"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05" w:history="1">
            <w:r w:rsidRPr="001647A8">
              <w:rPr>
                <w:rStyle w:val="Hyperlink"/>
                <w:rFonts w:ascii="Times New Roman" w:hAnsi="Times New Roman" w:cs="Times New Roman"/>
                <w:b w:val="0"/>
                <w:bCs w:val="0"/>
                <w:noProof/>
                <w:sz w:val="24"/>
                <w:szCs w:val="24"/>
              </w:rPr>
              <w:t>3.3 Research Rationale</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_Toc240905105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31</w:t>
            </w:r>
            <w:r w:rsidRPr="001647A8">
              <w:rPr>
                <w:rFonts w:ascii="Times New Roman" w:hAnsi="Times New Roman" w:cs="Times New Roman"/>
                <w:b w:val="0"/>
                <w:bCs w:val="0"/>
                <w:noProof/>
                <w:webHidden/>
                <w:sz w:val="24"/>
                <w:szCs w:val="24"/>
              </w:rPr>
              <w:fldChar w:fldCharType="end"/>
            </w:r>
          </w:hyperlink>
        </w:p>
        <w:p w14:paraId="6F53EA65" w14:textId="09B9AFEF"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06" w:history="1">
            <w:r w:rsidRPr="001647A8">
              <w:rPr>
                <w:rStyle w:val="Hyperlink"/>
                <w:rFonts w:ascii="Times New Roman" w:hAnsi="Times New Roman" w:cs="Times New Roman"/>
                <w:b w:val="0"/>
                <w:bCs w:val="0"/>
                <w:noProof/>
                <w:sz w:val="24"/>
                <w:szCs w:val="24"/>
              </w:rPr>
              <w:t>3.4 Research Philosophy</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_Toc240905106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32</w:t>
            </w:r>
            <w:r w:rsidRPr="001647A8">
              <w:rPr>
                <w:rFonts w:ascii="Times New Roman" w:hAnsi="Times New Roman" w:cs="Times New Roman"/>
                <w:b w:val="0"/>
                <w:bCs w:val="0"/>
                <w:noProof/>
                <w:webHidden/>
                <w:sz w:val="24"/>
                <w:szCs w:val="24"/>
              </w:rPr>
              <w:fldChar w:fldCharType="end"/>
            </w:r>
          </w:hyperlink>
        </w:p>
        <w:p w14:paraId="015429FE" w14:textId="1F41C190"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07" w:history="1">
            <w:r w:rsidRPr="001647A8">
              <w:rPr>
                <w:rStyle w:val="Hyperlink"/>
                <w:rFonts w:ascii="Times New Roman" w:hAnsi="Times New Roman" w:cs="Times New Roman"/>
                <w:b w:val="0"/>
                <w:bCs w:val="0"/>
                <w:noProof/>
                <w:sz w:val="24"/>
                <w:szCs w:val="24"/>
              </w:rPr>
              <w:t>3.5 Research Approach</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_Toc240905107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33</w:t>
            </w:r>
            <w:r w:rsidRPr="001647A8">
              <w:rPr>
                <w:rFonts w:ascii="Times New Roman" w:hAnsi="Times New Roman" w:cs="Times New Roman"/>
                <w:b w:val="0"/>
                <w:bCs w:val="0"/>
                <w:noProof/>
                <w:webHidden/>
                <w:sz w:val="24"/>
                <w:szCs w:val="24"/>
              </w:rPr>
              <w:fldChar w:fldCharType="end"/>
            </w:r>
          </w:hyperlink>
        </w:p>
        <w:p w14:paraId="14DBAE26" w14:textId="23D3DF6B"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08" w:history="1">
            <w:r w:rsidRPr="001647A8">
              <w:rPr>
                <w:rStyle w:val="Hyperlink"/>
                <w:rFonts w:ascii="Times New Roman" w:hAnsi="Times New Roman" w:cs="Times New Roman"/>
                <w:b w:val="0"/>
                <w:bCs w:val="0"/>
                <w:noProof/>
                <w:sz w:val="24"/>
                <w:szCs w:val="24"/>
              </w:rPr>
              <w:t>3.6 Research Design and Strategy</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_Toc240905108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33</w:t>
            </w:r>
            <w:r w:rsidRPr="001647A8">
              <w:rPr>
                <w:rFonts w:ascii="Times New Roman" w:hAnsi="Times New Roman" w:cs="Times New Roman"/>
                <w:b w:val="0"/>
                <w:bCs w:val="0"/>
                <w:noProof/>
                <w:webHidden/>
                <w:sz w:val="24"/>
                <w:szCs w:val="24"/>
              </w:rPr>
              <w:fldChar w:fldCharType="end"/>
            </w:r>
          </w:hyperlink>
        </w:p>
        <w:p w14:paraId="4AB4961C" w14:textId="0218A769"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09" w:history="1">
            <w:r w:rsidRPr="001647A8">
              <w:rPr>
                <w:rStyle w:val="Hyperlink"/>
                <w:rFonts w:ascii="Times New Roman" w:hAnsi="Times New Roman" w:cs="Times New Roman"/>
                <w:b w:val="0"/>
                <w:bCs w:val="0"/>
                <w:noProof/>
                <w:sz w:val="24"/>
                <w:szCs w:val="24"/>
              </w:rPr>
              <w:t>3.7 Data Collection Method and Instrument</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_Toc240905109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35</w:t>
            </w:r>
            <w:r w:rsidRPr="001647A8">
              <w:rPr>
                <w:rFonts w:ascii="Times New Roman" w:hAnsi="Times New Roman" w:cs="Times New Roman"/>
                <w:b w:val="0"/>
                <w:bCs w:val="0"/>
                <w:noProof/>
                <w:webHidden/>
                <w:sz w:val="24"/>
                <w:szCs w:val="24"/>
              </w:rPr>
              <w:fldChar w:fldCharType="end"/>
            </w:r>
          </w:hyperlink>
        </w:p>
        <w:p w14:paraId="0CEF9F42" w14:textId="707C43DB"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10" w:history="1">
            <w:r w:rsidRPr="001647A8">
              <w:rPr>
                <w:rStyle w:val="Hyperlink"/>
                <w:rFonts w:ascii="Times New Roman" w:hAnsi="Times New Roman" w:cs="Times New Roman"/>
                <w:b w:val="0"/>
                <w:bCs w:val="0"/>
                <w:noProof/>
                <w:sz w:val="24"/>
                <w:szCs w:val="24"/>
              </w:rPr>
              <w:t>3.8 Population and Sampling</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_Toc240905110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36</w:t>
            </w:r>
            <w:r w:rsidRPr="001647A8">
              <w:rPr>
                <w:rFonts w:ascii="Times New Roman" w:hAnsi="Times New Roman" w:cs="Times New Roman"/>
                <w:b w:val="0"/>
                <w:bCs w:val="0"/>
                <w:noProof/>
                <w:webHidden/>
                <w:sz w:val="24"/>
                <w:szCs w:val="24"/>
              </w:rPr>
              <w:fldChar w:fldCharType="end"/>
            </w:r>
          </w:hyperlink>
        </w:p>
        <w:p w14:paraId="5FBD5222" w14:textId="5467DD21"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11" w:history="1">
            <w:r w:rsidRPr="001647A8">
              <w:rPr>
                <w:rStyle w:val="Hyperlink"/>
                <w:rFonts w:ascii="Times New Roman" w:hAnsi="Times New Roman" w:cs="Times New Roman"/>
                <w:b w:val="0"/>
                <w:bCs w:val="0"/>
                <w:noProof/>
                <w:sz w:val="24"/>
                <w:szCs w:val="24"/>
              </w:rPr>
              <w:t>3.9 Data Analysis Protocol</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_Toc240905111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37</w:t>
            </w:r>
            <w:r w:rsidRPr="001647A8">
              <w:rPr>
                <w:rFonts w:ascii="Times New Roman" w:hAnsi="Times New Roman" w:cs="Times New Roman"/>
                <w:b w:val="0"/>
                <w:bCs w:val="0"/>
                <w:noProof/>
                <w:webHidden/>
                <w:sz w:val="24"/>
                <w:szCs w:val="24"/>
              </w:rPr>
              <w:fldChar w:fldCharType="end"/>
            </w:r>
          </w:hyperlink>
        </w:p>
        <w:p w14:paraId="7D04D42A" w14:textId="4933B36D"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12" w:history="1">
            <w:r w:rsidRPr="001647A8">
              <w:rPr>
                <w:rStyle w:val="Hyperlink"/>
                <w:rFonts w:ascii="Times New Roman" w:hAnsi="Times New Roman" w:cs="Times New Roman"/>
                <w:b w:val="0"/>
                <w:bCs w:val="0"/>
                <w:noProof/>
                <w:sz w:val="24"/>
                <w:szCs w:val="24"/>
              </w:rPr>
              <w:t>3.10 Reliability and Validity</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_Toc240905112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38</w:t>
            </w:r>
            <w:r w:rsidRPr="001647A8">
              <w:rPr>
                <w:rFonts w:ascii="Times New Roman" w:hAnsi="Times New Roman" w:cs="Times New Roman"/>
                <w:b w:val="0"/>
                <w:bCs w:val="0"/>
                <w:noProof/>
                <w:webHidden/>
                <w:sz w:val="24"/>
                <w:szCs w:val="24"/>
              </w:rPr>
              <w:fldChar w:fldCharType="end"/>
            </w:r>
          </w:hyperlink>
        </w:p>
        <w:p w14:paraId="3D4C4C17" w14:textId="364BE822"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13" w:history="1">
            <w:r w:rsidRPr="001647A8">
              <w:rPr>
                <w:rStyle w:val="Hyperlink"/>
                <w:rFonts w:ascii="Times New Roman" w:hAnsi="Times New Roman" w:cs="Times New Roman"/>
                <w:b w:val="0"/>
                <w:bCs w:val="0"/>
                <w:noProof/>
                <w:sz w:val="24"/>
                <w:szCs w:val="24"/>
              </w:rPr>
              <w:t>3.11 Limitations of the Research</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_Toc240905113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39</w:t>
            </w:r>
            <w:r w:rsidRPr="001647A8">
              <w:rPr>
                <w:rFonts w:ascii="Times New Roman" w:hAnsi="Times New Roman" w:cs="Times New Roman"/>
                <w:b w:val="0"/>
                <w:bCs w:val="0"/>
                <w:noProof/>
                <w:webHidden/>
                <w:sz w:val="24"/>
                <w:szCs w:val="24"/>
              </w:rPr>
              <w:fldChar w:fldCharType="end"/>
            </w:r>
          </w:hyperlink>
        </w:p>
        <w:p w14:paraId="330FD982" w14:textId="2A91C9C2"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14" w:history="1">
            <w:r w:rsidRPr="001647A8">
              <w:rPr>
                <w:rStyle w:val="Hyperlink"/>
                <w:rFonts w:ascii="Times New Roman" w:hAnsi="Times New Roman" w:cs="Times New Roman"/>
                <w:b w:val="0"/>
                <w:bCs w:val="0"/>
                <w:noProof/>
                <w:sz w:val="24"/>
                <w:szCs w:val="24"/>
              </w:rPr>
              <w:t>3.12 Ethical Considerations</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_Toc240905114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39</w:t>
            </w:r>
            <w:r w:rsidRPr="001647A8">
              <w:rPr>
                <w:rFonts w:ascii="Times New Roman" w:hAnsi="Times New Roman" w:cs="Times New Roman"/>
                <w:b w:val="0"/>
                <w:bCs w:val="0"/>
                <w:noProof/>
                <w:webHidden/>
                <w:sz w:val="24"/>
                <w:szCs w:val="24"/>
              </w:rPr>
              <w:fldChar w:fldCharType="end"/>
            </w:r>
          </w:hyperlink>
        </w:p>
        <w:p w14:paraId="02183130" w14:textId="0BD3CA71" w:rsidR="001647A8" w:rsidRPr="001647A8" w:rsidRDefault="001647A8" w:rsidP="001647A8">
          <w:pPr>
            <w:pStyle w:val="TOC1"/>
            <w:tabs>
              <w:tab w:val="right" w:leader="dot" w:pos="9016"/>
            </w:tabs>
            <w:spacing w:before="0" w:after="160" w:line="360" w:lineRule="auto"/>
            <w:rPr>
              <w:rFonts w:ascii="Times New Roman" w:eastAsiaTheme="minorEastAsia" w:hAnsi="Times New Roman" w:cs="Times New Roman"/>
              <w:b w:val="0"/>
              <w:bCs w:val="0"/>
              <w:i w:val="0"/>
              <w:iCs w:val="0"/>
              <w:noProof/>
              <w:szCs w:val="24"/>
            </w:rPr>
          </w:pPr>
          <w:hyperlink w:anchor="_Toc240905115" w:history="1">
            <w:r w:rsidRPr="001647A8">
              <w:rPr>
                <w:rStyle w:val="Hyperlink"/>
                <w:rFonts w:ascii="Times New Roman" w:hAnsi="Times New Roman" w:cs="Times New Roman"/>
                <w:b w:val="0"/>
                <w:bCs w:val="0"/>
                <w:i w:val="0"/>
                <w:iCs w:val="0"/>
                <w:noProof/>
                <w:szCs w:val="24"/>
              </w:rPr>
              <w:t>Chapter Four: Findings and Discussion</w:t>
            </w:r>
            <w:r w:rsidRPr="001647A8">
              <w:rPr>
                <w:rFonts w:ascii="Times New Roman" w:hAnsi="Times New Roman" w:cs="Times New Roman"/>
                <w:b w:val="0"/>
                <w:bCs w:val="0"/>
                <w:i w:val="0"/>
                <w:iCs w:val="0"/>
                <w:noProof/>
                <w:webHidden/>
                <w:szCs w:val="24"/>
              </w:rPr>
              <w:tab/>
            </w:r>
            <w:r w:rsidRPr="001647A8">
              <w:rPr>
                <w:rFonts w:ascii="Times New Roman" w:hAnsi="Times New Roman" w:cs="Times New Roman"/>
                <w:b w:val="0"/>
                <w:bCs w:val="0"/>
                <w:i w:val="0"/>
                <w:iCs w:val="0"/>
                <w:noProof/>
                <w:webHidden/>
                <w:szCs w:val="24"/>
              </w:rPr>
              <w:fldChar w:fldCharType="begin"/>
            </w:r>
            <w:r w:rsidRPr="001647A8">
              <w:rPr>
                <w:rFonts w:ascii="Times New Roman" w:hAnsi="Times New Roman" w:cs="Times New Roman"/>
                <w:b w:val="0"/>
                <w:bCs w:val="0"/>
                <w:i w:val="0"/>
                <w:iCs w:val="0"/>
                <w:noProof/>
                <w:webHidden/>
                <w:szCs w:val="24"/>
              </w:rPr>
              <w:instrText xml:space="preserve"> PAGEREF _Toc240905115 \h </w:instrText>
            </w:r>
            <w:r w:rsidRPr="001647A8">
              <w:rPr>
                <w:rFonts w:ascii="Times New Roman" w:hAnsi="Times New Roman" w:cs="Times New Roman"/>
                <w:b w:val="0"/>
                <w:bCs w:val="0"/>
                <w:i w:val="0"/>
                <w:iCs w:val="0"/>
                <w:noProof/>
                <w:webHidden/>
                <w:szCs w:val="24"/>
              </w:rPr>
            </w:r>
            <w:r w:rsidRPr="001647A8">
              <w:rPr>
                <w:rFonts w:ascii="Times New Roman" w:hAnsi="Times New Roman" w:cs="Times New Roman"/>
                <w:b w:val="0"/>
                <w:bCs w:val="0"/>
                <w:i w:val="0"/>
                <w:iCs w:val="0"/>
                <w:noProof/>
                <w:webHidden/>
                <w:szCs w:val="24"/>
              </w:rPr>
              <w:fldChar w:fldCharType="separate"/>
            </w:r>
            <w:r w:rsidR="00E52E40">
              <w:rPr>
                <w:rFonts w:ascii="Times New Roman" w:hAnsi="Times New Roman" w:cs="Times New Roman"/>
                <w:b w:val="0"/>
                <w:bCs w:val="0"/>
                <w:i w:val="0"/>
                <w:iCs w:val="0"/>
                <w:noProof/>
                <w:webHidden/>
                <w:szCs w:val="24"/>
              </w:rPr>
              <w:t>40</w:t>
            </w:r>
            <w:r w:rsidRPr="001647A8">
              <w:rPr>
                <w:rFonts w:ascii="Times New Roman" w:hAnsi="Times New Roman" w:cs="Times New Roman"/>
                <w:b w:val="0"/>
                <w:bCs w:val="0"/>
                <w:i w:val="0"/>
                <w:iCs w:val="0"/>
                <w:noProof/>
                <w:webHidden/>
                <w:szCs w:val="24"/>
              </w:rPr>
              <w:fldChar w:fldCharType="end"/>
            </w:r>
          </w:hyperlink>
        </w:p>
        <w:p w14:paraId="7523B38F" w14:textId="46C468C0"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16" w:history="1">
            <w:r w:rsidRPr="001647A8">
              <w:rPr>
                <w:rStyle w:val="Hyperlink"/>
                <w:rFonts w:ascii="Times New Roman" w:hAnsi="Times New Roman" w:cs="Times New Roman"/>
                <w:b w:val="0"/>
                <w:bCs w:val="0"/>
                <w:noProof/>
                <w:sz w:val="24"/>
                <w:szCs w:val="24"/>
              </w:rPr>
              <w:t>4.1 Introduction</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_Toc240905116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40</w:t>
            </w:r>
            <w:r w:rsidRPr="001647A8">
              <w:rPr>
                <w:rFonts w:ascii="Times New Roman" w:hAnsi="Times New Roman" w:cs="Times New Roman"/>
                <w:b w:val="0"/>
                <w:bCs w:val="0"/>
                <w:noProof/>
                <w:webHidden/>
                <w:sz w:val="24"/>
                <w:szCs w:val="24"/>
              </w:rPr>
              <w:fldChar w:fldCharType="end"/>
            </w:r>
          </w:hyperlink>
        </w:p>
        <w:p w14:paraId="75AC6CD5" w14:textId="17A6A6D6"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17" w:history="1">
            <w:r w:rsidRPr="001647A8">
              <w:rPr>
                <w:rStyle w:val="Hyperlink"/>
                <w:rFonts w:ascii="Times New Roman" w:hAnsi="Times New Roman" w:cs="Times New Roman"/>
                <w:b w:val="0"/>
                <w:bCs w:val="0"/>
                <w:noProof/>
                <w:sz w:val="24"/>
                <w:szCs w:val="24"/>
              </w:rPr>
              <w:t>4.2 Findings</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_Toc240905117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40</w:t>
            </w:r>
            <w:r w:rsidRPr="001647A8">
              <w:rPr>
                <w:rFonts w:ascii="Times New Roman" w:hAnsi="Times New Roman" w:cs="Times New Roman"/>
                <w:b w:val="0"/>
                <w:bCs w:val="0"/>
                <w:noProof/>
                <w:webHidden/>
                <w:sz w:val="24"/>
                <w:szCs w:val="24"/>
              </w:rPr>
              <w:fldChar w:fldCharType="end"/>
            </w:r>
          </w:hyperlink>
        </w:p>
        <w:p w14:paraId="72D83045" w14:textId="79F08D57" w:rsidR="001647A8" w:rsidRPr="001647A8" w:rsidRDefault="001647A8" w:rsidP="001647A8">
          <w:pPr>
            <w:pStyle w:val="TOC3"/>
            <w:tabs>
              <w:tab w:val="right" w:leader="dot" w:pos="9016"/>
            </w:tabs>
            <w:spacing w:after="160" w:line="360" w:lineRule="auto"/>
            <w:rPr>
              <w:rFonts w:ascii="Times New Roman" w:eastAsiaTheme="minorEastAsia" w:hAnsi="Times New Roman" w:cs="Times New Roman"/>
              <w:noProof/>
              <w:sz w:val="24"/>
            </w:rPr>
          </w:pPr>
          <w:hyperlink w:anchor="_Toc240905118" w:history="1">
            <w:r w:rsidRPr="001647A8">
              <w:rPr>
                <w:rStyle w:val="Hyperlink"/>
                <w:rFonts w:ascii="Times New Roman" w:hAnsi="Times New Roman" w:cs="Times New Roman"/>
                <w:noProof/>
                <w:sz w:val="24"/>
              </w:rPr>
              <w:t>4.2.1 Data Screening and Response Profile</w:t>
            </w:r>
            <w:r w:rsidRPr="001647A8">
              <w:rPr>
                <w:rFonts w:ascii="Times New Roman" w:hAnsi="Times New Roman" w:cs="Times New Roman"/>
                <w:noProof/>
                <w:webHidden/>
                <w:sz w:val="24"/>
              </w:rPr>
              <w:tab/>
            </w:r>
            <w:r w:rsidRPr="001647A8">
              <w:rPr>
                <w:rFonts w:ascii="Times New Roman" w:hAnsi="Times New Roman" w:cs="Times New Roman"/>
                <w:noProof/>
                <w:webHidden/>
                <w:sz w:val="24"/>
              </w:rPr>
              <w:fldChar w:fldCharType="begin"/>
            </w:r>
            <w:r w:rsidRPr="001647A8">
              <w:rPr>
                <w:rFonts w:ascii="Times New Roman" w:hAnsi="Times New Roman" w:cs="Times New Roman"/>
                <w:noProof/>
                <w:webHidden/>
                <w:sz w:val="24"/>
              </w:rPr>
              <w:instrText xml:space="preserve"> PAGEREF _Toc240905118 \h </w:instrText>
            </w:r>
            <w:r w:rsidRPr="001647A8">
              <w:rPr>
                <w:rFonts w:ascii="Times New Roman" w:hAnsi="Times New Roman" w:cs="Times New Roman"/>
                <w:noProof/>
                <w:webHidden/>
                <w:sz w:val="24"/>
              </w:rPr>
            </w:r>
            <w:r w:rsidRPr="001647A8">
              <w:rPr>
                <w:rFonts w:ascii="Times New Roman" w:hAnsi="Times New Roman" w:cs="Times New Roman"/>
                <w:noProof/>
                <w:webHidden/>
                <w:sz w:val="24"/>
              </w:rPr>
              <w:fldChar w:fldCharType="separate"/>
            </w:r>
            <w:r w:rsidR="00E52E40">
              <w:rPr>
                <w:rFonts w:ascii="Times New Roman" w:hAnsi="Times New Roman" w:cs="Times New Roman"/>
                <w:noProof/>
                <w:webHidden/>
                <w:sz w:val="24"/>
              </w:rPr>
              <w:t>40</w:t>
            </w:r>
            <w:r w:rsidRPr="001647A8">
              <w:rPr>
                <w:rFonts w:ascii="Times New Roman" w:hAnsi="Times New Roman" w:cs="Times New Roman"/>
                <w:noProof/>
                <w:webHidden/>
                <w:sz w:val="24"/>
              </w:rPr>
              <w:fldChar w:fldCharType="end"/>
            </w:r>
          </w:hyperlink>
        </w:p>
        <w:p w14:paraId="6AC0C1DF" w14:textId="28163E4B" w:rsidR="001647A8" w:rsidRPr="001647A8" w:rsidRDefault="001647A8" w:rsidP="001647A8">
          <w:pPr>
            <w:pStyle w:val="TOC3"/>
            <w:tabs>
              <w:tab w:val="right" w:leader="dot" w:pos="9016"/>
            </w:tabs>
            <w:spacing w:after="160" w:line="360" w:lineRule="auto"/>
            <w:rPr>
              <w:rFonts w:ascii="Times New Roman" w:eastAsiaTheme="minorEastAsia" w:hAnsi="Times New Roman" w:cs="Times New Roman"/>
              <w:noProof/>
              <w:sz w:val="24"/>
            </w:rPr>
          </w:pPr>
          <w:hyperlink w:anchor="_Toc240905119" w:history="1">
            <w:r w:rsidRPr="001647A8">
              <w:rPr>
                <w:rStyle w:val="Hyperlink"/>
                <w:rFonts w:ascii="Times New Roman" w:hAnsi="Times New Roman" w:cs="Times New Roman"/>
                <w:noProof/>
                <w:sz w:val="24"/>
              </w:rPr>
              <w:t>4.2.2 Demographic Findings</w:t>
            </w:r>
            <w:r w:rsidRPr="001647A8">
              <w:rPr>
                <w:rFonts w:ascii="Times New Roman" w:hAnsi="Times New Roman" w:cs="Times New Roman"/>
                <w:noProof/>
                <w:webHidden/>
                <w:sz w:val="24"/>
              </w:rPr>
              <w:tab/>
            </w:r>
            <w:r w:rsidRPr="001647A8">
              <w:rPr>
                <w:rFonts w:ascii="Times New Roman" w:hAnsi="Times New Roman" w:cs="Times New Roman"/>
                <w:noProof/>
                <w:webHidden/>
                <w:sz w:val="24"/>
              </w:rPr>
              <w:fldChar w:fldCharType="begin"/>
            </w:r>
            <w:r w:rsidRPr="001647A8">
              <w:rPr>
                <w:rFonts w:ascii="Times New Roman" w:hAnsi="Times New Roman" w:cs="Times New Roman"/>
                <w:noProof/>
                <w:webHidden/>
                <w:sz w:val="24"/>
              </w:rPr>
              <w:instrText xml:space="preserve"> PAGEREF _Toc240905119 \h </w:instrText>
            </w:r>
            <w:r w:rsidRPr="001647A8">
              <w:rPr>
                <w:rFonts w:ascii="Times New Roman" w:hAnsi="Times New Roman" w:cs="Times New Roman"/>
                <w:noProof/>
                <w:webHidden/>
                <w:sz w:val="24"/>
              </w:rPr>
            </w:r>
            <w:r w:rsidRPr="001647A8">
              <w:rPr>
                <w:rFonts w:ascii="Times New Roman" w:hAnsi="Times New Roman" w:cs="Times New Roman"/>
                <w:noProof/>
                <w:webHidden/>
                <w:sz w:val="24"/>
              </w:rPr>
              <w:fldChar w:fldCharType="separate"/>
            </w:r>
            <w:r w:rsidR="00E52E40">
              <w:rPr>
                <w:rFonts w:ascii="Times New Roman" w:hAnsi="Times New Roman" w:cs="Times New Roman"/>
                <w:noProof/>
                <w:webHidden/>
                <w:sz w:val="24"/>
              </w:rPr>
              <w:t>41</w:t>
            </w:r>
            <w:r w:rsidRPr="001647A8">
              <w:rPr>
                <w:rFonts w:ascii="Times New Roman" w:hAnsi="Times New Roman" w:cs="Times New Roman"/>
                <w:noProof/>
                <w:webHidden/>
                <w:sz w:val="24"/>
              </w:rPr>
              <w:fldChar w:fldCharType="end"/>
            </w:r>
          </w:hyperlink>
        </w:p>
        <w:p w14:paraId="7FDA7D1F" w14:textId="31D1158D" w:rsidR="001647A8" w:rsidRPr="001647A8" w:rsidRDefault="001647A8" w:rsidP="001647A8">
          <w:pPr>
            <w:pStyle w:val="TOC3"/>
            <w:tabs>
              <w:tab w:val="right" w:leader="dot" w:pos="9016"/>
            </w:tabs>
            <w:spacing w:after="160" w:line="360" w:lineRule="auto"/>
            <w:rPr>
              <w:rFonts w:ascii="Times New Roman" w:eastAsiaTheme="minorEastAsia" w:hAnsi="Times New Roman" w:cs="Times New Roman"/>
              <w:noProof/>
              <w:sz w:val="24"/>
            </w:rPr>
          </w:pPr>
          <w:hyperlink w:anchor="_Toc240905120" w:history="1">
            <w:r w:rsidRPr="001647A8">
              <w:rPr>
                <w:rStyle w:val="Hyperlink"/>
                <w:rFonts w:ascii="Times New Roman" w:hAnsi="Times New Roman" w:cs="Times New Roman"/>
                <w:noProof/>
                <w:sz w:val="24"/>
              </w:rPr>
              <w:t>4.2.3 Reliability Test</w:t>
            </w:r>
            <w:r w:rsidRPr="001647A8">
              <w:rPr>
                <w:rFonts w:ascii="Times New Roman" w:hAnsi="Times New Roman" w:cs="Times New Roman"/>
                <w:noProof/>
                <w:webHidden/>
                <w:sz w:val="24"/>
              </w:rPr>
              <w:tab/>
            </w:r>
            <w:r w:rsidRPr="001647A8">
              <w:rPr>
                <w:rFonts w:ascii="Times New Roman" w:hAnsi="Times New Roman" w:cs="Times New Roman"/>
                <w:noProof/>
                <w:webHidden/>
                <w:sz w:val="24"/>
              </w:rPr>
              <w:fldChar w:fldCharType="begin"/>
            </w:r>
            <w:r w:rsidRPr="001647A8">
              <w:rPr>
                <w:rFonts w:ascii="Times New Roman" w:hAnsi="Times New Roman" w:cs="Times New Roman"/>
                <w:noProof/>
                <w:webHidden/>
                <w:sz w:val="24"/>
              </w:rPr>
              <w:instrText xml:space="preserve"> PAGEREF _Toc240905120 \h </w:instrText>
            </w:r>
            <w:r w:rsidRPr="001647A8">
              <w:rPr>
                <w:rFonts w:ascii="Times New Roman" w:hAnsi="Times New Roman" w:cs="Times New Roman"/>
                <w:noProof/>
                <w:webHidden/>
                <w:sz w:val="24"/>
              </w:rPr>
            </w:r>
            <w:r w:rsidRPr="001647A8">
              <w:rPr>
                <w:rFonts w:ascii="Times New Roman" w:hAnsi="Times New Roman" w:cs="Times New Roman"/>
                <w:noProof/>
                <w:webHidden/>
                <w:sz w:val="24"/>
              </w:rPr>
              <w:fldChar w:fldCharType="separate"/>
            </w:r>
            <w:r w:rsidR="00E52E40">
              <w:rPr>
                <w:rFonts w:ascii="Times New Roman" w:hAnsi="Times New Roman" w:cs="Times New Roman"/>
                <w:noProof/>
                <w:webHidden/>
                <w:sz w:val="24"/>
              </w:rPr>
              <w:t>44</w:t>
            </w:r>
            <w:r w:rsidRPr="001647A8">
              <w:rPr>
                <w:rFonts w:ascii="Times New Roman" w:hAnsi="Times New Roman" w:cs="Times New Roman"/>
                <w:noProof/>
                <w:webHidden/>
                <w:sz w:val="24"/>
              </w:rPr>
              <w:fldChar w:fldCharType="end"/>
            </w:r>
          </w:hyperlink>
        </w:p>
        <w:p w14:paraId="7BFF0ACA" w14:textId="31325668" w:rsidR="001647A8" w:rsidRPr="001647A8" w:rsidRDefault="001647A8" w:rsidP="001647A8">
          <w:pPr>
            <w:pStyle w:val="TOC3"/>
            <w:tabs>
              <w:tab w:val="right" w:leader="dot" w:pos="9016"/>
            </w:tabs>
            <w:spacing w:after="160" w:line="360" w:lineRule="auto"/>
            <w:rPr>
              <w:rFonts w:ascii="Times New Roman" w:eastAsiaTheme="minorEastAsia" w:hAnsi="Times New Roman" w:cs="Times New Roman"/>
              <w:noProof/>
              <w:sz w:val="24"/>
            </w:rPr>
          </w:pPr>
          <w:hyperlink w:anchor="_Toc240905121" w:history="1">
            <w:r w:rsidRPr="001647A8">
              <w:rPr>
                <w:rStyle w:val="Hyperlink"/>
                <w:rFonts w:ascii="Times New Roman" w:hAnsi="Times New Roman" w:cs="Times New Roman"/>
                <w:noProof/>
                <w:sz w:val="24"/>
              </w:rPr>
              <w:t>4.2.4 Descriptive Analysis</w:t>
            </w:r>
            <w:r w:rsidRPr="001647A8">
              <w:rPr>
                <w:rFonts w:ascii="Times New Roman" w:hAnsi="Times New Roman" w:cs="Times New Roman"/>
                <w:noProof/>
                <w:webHidden/>
                <w:sz w:val="24"/>
              </w:rPr>
              <w:tab/>
            </w:r>
            <w:r w:rsidRPr="001647A8">
              <w:rPr>
                <w:rFonts w:ascii="Times New Roman" w:hAnsi="Times New Roman" w:cs="Times New Roman"/>
                <w:noProof/>
                <w:webHidden/>
                <w:sz w:val="24"/>
              </w:rPr>
              <w:fldChar w:fldCharType="begin"/>
            </w:r>
            <w:r w:rsidRPr="001647A8">
              <w:rPr>
                <w:rFonts w:ascii="Times New Roman" w:hAnsi="Times New Roman" w:cs="Times New Roman"/>
                <w:noProof/>
                <w:webHidden/>
                <w:sz w:val="24"/>
              </w:rPr>
              <w:instrText xml:space="preserve"> PAGEREF _Toc240905121 \h </w:instrText>
            </w:r>
            <w:r w:rsidRPr="001647A8">
              <w:rPr>
                <w:rFonts w:ascii="Times New Roman" w:hAnsi="Times New Roman" w:cs="Times New Roman"/>
                <w:noProof/>
                <w:webHidden/>
                <w:sz w:val="24"/>
              </w:rPr>
            </w:r>
            <w:r w:rsidRPr="001647A8">
              <w:rPr>
                <w:rFonts w:ascii="Times New Roman" w:hAnsi="Times New Roman" w:cs="Times New Roman"/>
                <w:noProof/>
                <w:webHidden/>
                <w:sz w:val="24"/>
              </w:rPr>
              <w:fldChar w:fldCharType="separate"/>
            </w:r>
            <w:r w:rsidR="00E52E40">
              <w:rPr>
                <w:rFonts w:ascii="Times New Roman" w:hAnsi="Times New Roman" w:cs="Times New Roman"/>
                <w:noProof/>
                <w:webHidden/>
                <w:sz w:val="24"/>
              </w:rPr>
              <w:t>45</w:t>
            </w:r>
            <w:r w:rsidRPr="001647A8">
              <w:rPr>
                <w:rFonts w:ascii="Times New Roman" w:hAnsi="Times New Roman" w:cs="Times New Roman"/>
                <w:noProof/>
                <w:webHidden/>
                <w:sz w:val="24"/>
              </w:rPr>
              <w:fldChar w:fldCharType="end"/>
            </w:r>
          </w:hyperlink>
        </w:p>
        <w:p w14:paraId="024DE365" w14:textId="278F79BD" w:rsidR="001647A8" w:rsidRPr="001647A8" w:rsidRDefault="001647A8" w:rsidP="001647A8">
          <w:pPr>
            <w:pStyle w:val="TOC3"/>
            <w:tabs>
              <w:tab w:val="right" w:leader="dot" w:pos="9016"/>
            </w:tabs>
            <w:spacing w:after="160" w:line="360" w:lineRule="auto"/>
            <w:rPr>
              <w:rFonts w:ascii="Times New Roman" w:eastAsiaTheme="minorEastAsia" w:hAnsi="Times New Roman" w:cs="Times New Roman"/>
              <w:noProof/>
              <w:sz w:val="24"/>
            </w:rPr>
          </w:pPr>
          <w:hyperlink w:anchor="_Toc240905122" w:history="1">
            <w:r w:rsidRPr="001647A8">
              <w:rPr>
                <w:rStyle w:val="Hyperlink"/>
                <w:rFonts w:ascii="Times New Roman" w:hAnsi="Times New Roman" w:cs="Times New Roman"/>
                <w:noProof/>
                <w:sz w:val="24"/>
              </w:rPr>
              <w:t>4.2.4 Inferential Analysis</w:t>
            </w:r>
            <w:r w:rsidRPr="001647A8">
              <w:rPr>
                <w:rFonts w:ascii="Times New Roman" w:hAnsi="Times New Roman" w:cs="Times New Roman"/>
                <w:noProof/>
                <w:webHidden/>
                <w:sz w:val="24"/>
              </w:rPr>
              <w:tab/>
            </w:r>
            <w:r w:rsidRPr="001647A8">
              <w:rPr>
                <w:rFonts w:ascii="Times New Roman" w:hAnsi="Times New Roman" w:cs="Times New Roman"/>
                <w:noProof/>
                <w:webHidden/>
                <w:sz w:val="24"/>
              </w:rPr>
              <w:fldChar w:fldCharType="begin"/>
            </w:r>
            <w:r w:rsidRPr="001647A8">
              <w:rPr>
                <w:rFonts w:ascii="Times New Roman" w:hAnsi="Times New Roman" w:cs="Times New Roman"/>
                <w:noProof/>
                <w:webHidden/>
                <w:sz w:val="24"/>
              </w:rPr>
              <w:instrText xml:space="preserve"> PAGEREF _Toc240905122 \h </w:instrText>
            </w:r>
            <w:r w:rsidRPr="001647A8">
              <w:rPr>
                <w:rFonts w:ascii="Times New Roman" w:hAnsi="Times New Roman" w:cs="Times New Roman"/>
                <w:noProof/>
                <w:webHidden/>
                <w:sz w:val="24"/>
              </w:rPr>
            </w:r>
            <w:r w:rsidRPr="001647A8">
              <w:rPr>
                <w:rFonts w:ascii="Times New Roman" w:hAnsi="Times New Roman" w:cs="Times New Roman"/>
                <w:noProof/>
                <w:webHidden/>
                <w:sz w:val="24"/>
              </w:rPr>
              <w:fldChar w:fldCharType="separate"/>
            </w:r>
            <w:r w:rsidR="00E52E40">
              <w:rPr>
                <w:rFonts w:ascii="Times New Roman" w:hAnsi="Times New Roman" w:cs="Times New Roman"/>
                <w:noProof/>
                <w:webHidden/>
                <w:sz w:val="24"/>
              </w:rPr>
              <w:t>48</w:t>
            </w:r>
            <w:r w:rsidRPr="001647A8">
              <w:rPr>
                <w:rFonts w:ascii="Times New Roman" w:hAnsi="Times New Roman" w:cs="Times New Roman"/>
                <w:noProof/>
                <w:webHidden/>
                <w:sz w:val="24"/>
              </w:rPr>
              <w:fldChar w:fldCharType="end"/>
            </w:r>
          </w:hyperlink>
        </w:p>
        <w:p w14:paraId="01193E7C" w14:textId="215A4459"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23" w:history="1">
            <w:r w:rsidRPr="001647A8">
              <w:rPr>
                <w:rStyle w:val="Hyperlink"/>
                <w:rFonts w:ascii="Times New Roman" w:hAnsi="Times New Roman" w:cs="Times New Roman"/>
                <w:b w:val="0"/>
                <w:bCs w:val="0"/>
                <w:noProof/>
                <w:sz w:val="24"/>
                <w:szCs w:val="24"/>
              </w:rPr>
              <w:t>4.3 Discussion</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_Toc240905123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53</w:t>
            </w:r>
            <w:r w:rsidRPr="001647A8">
              <w:rPr>
                <w:rFonts w:ascii="Times New Roman" w:hAnsi="Times New Roman" w:cs="Times New Roman"/>
                <w:b w:val="0"/>
                <w:bCs w:val="0"/>
                <w:noProof/>
                <w:webHidden/>
                <w:sz w:val="24"/>
                <w:szCs w:val="24"/>
              </w:rPr>
              <w:fldChar w:fldCharType="end"/>
            </w:r>
          </w:hyperlink>
        </w:p>
        <w:p w14:paraId="407ED5A5" w14:textId="3F0EFC49" w:rsidR="001647A8" w:rsidRPr="001647A8" w:rsidRDefault="001647A8" w:rsidP="001647A8">
          <w:pPr>
            <w:pStyle w:val="TOC3"/>
            <w:tabs>
              <w:tab w:val="right" w:leader="dot" w:pos="9016"/>
            </w:tabs>
            <w:spacing w:after="160" w:line="360" w:lineRule="auto"/>
            <w:rPr>
              <w:rFonts w:ascii="Times New Roman" w:eastAsiaTheme="minorEastAsia" w:hAnsi="Times New Roman" w:cs="Times New Roman"/>
              <w:noProof/>
              <w:sz w:val="24"/>
            </w:rPr>
          </w:pPr>
          <w:hyperlink w:anchor="_Toc240905124" w:history="1">
            <w:r w:rsidRPr="001647A8">
              <w:rPr>
                <w:rStyle w:val="Hyperlink"/>
                <w:rFonts w:ascii="Times New Roman" w:hAnsi="Times New Roman" w:cs="Times New Roman"/>
                <w:noProof/>
                <w:sz w:val="24"/>
                <w:lang w:bidi="hi-IN"/>
              </w:rPr>
              <w:t>4.3.1 Customer Engagement in the Digital Space</w:t>
            </w:r>
            <w:r w:rsidRPr="001647A8">
              <w:rPr>
                <w:rFonts w:ascii="Times New Roman" w:hAnsi="Times New Roman" w:cs="Times New Roman"/>
                <w:noProof/>
                <w:webHidden/>
                <w:sz w:val="24"/>
              </w:rPr>
              <w:tab/>
            </w:r>
            <w:r w:rsidRPr="001647A8">
              <w:rPr>
                <w:rFonts w:ascii="Times New Roman" w:hAnsi="Times New Roman" w:cs="Times New Roman"/>
                <w:noProof/>
                <w:webHidden/>
                <w:sz w:val="24"/>
              </w:rPr>
              <w:fldChar w:fldCharType="begin"/>
            </w:r>
            <w:r w:rsidRPr="001647A8">
              <w:rPr>
                <w:rFonts w:ascii="Times New Roman" w:hAnsi="Times New Roman" w:cs="Times New Roman"/>
                <w:noProof/>
                <w:webHidden/>
                <w:sz w:val="24"/>
              </w:rPr>
              <w:instrText xml:space="preserve"> PAGEREF _Toc240905124 \h </w:instrText>
            </w:r>
            <w:r w:rsidRPr="001647A8">
              <w:rPr>
                <w:rFonts w:ascii="Times New Roman" w:hAnsi="Times New Roman" w:cs="Times New Roman"/>
                <w:noProof/>
                <w:webHidden/>
                <w:sz w:val="24"/>
              </w:rPr>
            </w:r>
            <w:r w:rsidRPr="001647A8">
              <w:rPr>
                <w:rFonts w:ascii="Times New Roman" w:hAnsi="Times New Roman" w:cs="Times New Roman"/>
                <w:noProof/>
                <w:webHidden/>
                <w:sz w:val="24"/>
              </w:rPr>
              <w:fldChar w:fldCharType="separate"/>
            </w:r>
            <w:r w:rsidR="00E52E40">
              <w:rPr>
                <w:rFonts w:ascii="Times New Roman" w:hAnsi="Times New Roman" w:cs="Times New Roman"/>
                <w:noProof/>
                <w:webHidden/>
                <w:sz w:val="24"/>
              </w:rPr>
              <w:t>53</w:t>
            </w:r>
            <w:r w:rsidRPr="001647A8">
              <w:rPr>
                <w:rFonts w:ascii="Times New Roman" w:hAnsi="Times New Roman" w:cs="Times New Roman"/>
                <w:noProof/>
                <w:webHidden/>
                <w:sz w:val="24"/>
              </w:rPr>
              <w:fldChar w:fldCharType="end"/>
            </w:r>
          </w:hyperlink>
        </w:p>
        <w:p w14:paraId="5CD6E710" w14:textId="5D7E8270" w:rsidR="001647A8" w:rsidRPr="001647A8" w:rsidRDefault="001647A8" w:rsidP="001647A8">
          <w:pPr>
            <w:pStyle w:val="TOC3"/>
            <w:tabs>
              <w:tab w:val="right" w:leader="dot" w:pos="9016"/>
            </w:tabs>
            <w:spacing w:after="160" w:line="360" w:lineRule="auto"/>
            <w:rPr>
              <w:rFonts w:ascii="Times New Roman" w:eastAsiaTheme="minorEastAsia" w:hAnsi="Times New Roman" w:cs="Times New Roman"/>
              <w:noProof/>
              <w:sz w:val="24"/>
            </w:rPr>
          </w:pPr>
          <w:hyperlink w:anchor="_Toc240905125" w:history="1">
            <w:r w:rsidRPr="001647A8">
              <w:rPr>
                <w:rStyle w:val="Hyperlink"/>
                <w:rFonts w:ascii="Times New Roman" w:hAnsi="Times New Roman" w:cs="Times New Roman"/>
                <w:noProof/>
                <w:sz w:val="24"/>
                <w:lang w:bidi="hi-IN"/>
              </w:rPr>
              <w:t>4.3.2 The Roles of Brand Trust and Customer Satisfaction</w:t>
            </w:r>
            <w:r w:rsidRPr="001647A8">
              <w:rPr>
                <w:rFonts w:ascii="Times New Roman" w:hAnsi="Times New Roman" w:cs="Times New Roman"/>
                <w:noProof/>
                <w:webHidden/>
                <w:sz w:val="24"/>
              </w:rPr>
              <w:tab/>
            </w:r>
            <w:r w:rsidRPr="001647A8">
              <w:rPr>
                <w:rFonts w:ascii="Times New Roman" w:hAnsi="Times New Roman" w:cs="Times New Roman"/>
                <w:noProof/>
                <w:webHidden/>
                <w:sz w:val="24"/>
              </w:rPr>
              <w:fldChar w:fldCharType="begin"/>
            </w:r>
            <w:r w:rsidRPr="001647A8">
              <w:rPr>
                <w:rFonts w:ascii="Times New Roman" w:hAnsi="Times New Roman" w:cs="Times New Roman"/>
                <w:noProof/>
                <w:webHidden/>
                <w:sz w:val="24"/>
              </w:rPr>
              <w:instrText xml:space="preserve"> PAGEREF _Toc240905125 \h </w:instrText>
            </w:r>
            <w:r w:rsidRPr="001647A8">
              <w:rPr>
                <w:rFonts w:ascii="Times New Roman" w:hAnsi="Times New Roman" w:cs="Times New Roman"/>
                <w:noProof/>
                <w:webHidden/>
                <w:sz w:val="24"/>
              </w:rPr>
            </w:r>
            <w:r w:rsidRPr="001647A8">
              <w:rPr>
                <w:rFonts w:ascii="Times New Roman" w:hAnsi="Times New Roman" w:cs="Times New Roman"/>
                <w:noProof/>
                <w:webHidden/>
                <w:sz w:val="24"/>
              </w:rPr>
              <w:fldChar w:fldCharType="separate"/>
            </w:r>
            <w:r w:rsidR="00E52E40">
              <w:rPr>
                <w:rFonts w:ascii="Times New Roman" w:hAnsi="Times New Roman" w:cs="Times New Roman"/>
                <w:noProof/>
                <w:webHidden/>
                <w:sz w:val="24"/>
              </w:rPr>
              <w:t>55</w:t>
            </w:r>
            <w:r w:rsidRPr="001647A8">
              <w:rPr>
                <w:rFonts w:ascii="Times New Roman" w:hAnsi="Times New Roman" w:cs="Times New Roman"/>
                <w:noProof/>
                <w:webHidden/>
                <w:sz w:val="24"/>
              </w:rPr>
              <w:fldChar w:fldCharType="end"/>
            </w:r>
          </w:hyperlink>
        </w:p>
        <w:p w14:paraId="3B6B2C86" w14:textId="531A6978" w:rsidR="001647A8" w:rsidRPr="001647A8" w:rsidRDefault="001647A8" w:rsidP="001647A8">
          <w:pPr>
            <w:pStyle w:val="TOC3"/>
            <w:tabs>
              <w:tab w:val="right" w:leader="dot" w:pos="9016"/>
            </w:tabs>
            <w:spacing w:after="160" w:line="360" w:lineRule="auto"/>
            <w:rPr>
              <w:rFonts w:ascii="Times New Roman" w:eastAsiaTheme="minorEastAsia" w:hAnsi="Times New Roman" w:cs="Times New Roman"/>
              <w:noProof/>
              <w:sz w:val="24"/>
            </w:rPr>
          </w:pPr>
          <w:hyperlink w:anchor="_Toc240905126" w:history="1">
            <w:r w:rsidRPr="001647A8">
              <w:rPr>
                <w:rStyle w:val="Hyperlink"/>
                <w:rFonts w:ascii="Times New Roman" w:hAnsi="Times New Roman" w:cs="Times New Roman"/>
                <w:noProof/>
                <w:sz w:val="24"/>
                <w:lang w:bidi="hi-IN"/>
              </w:rPr>
              <w:t>4.3.3 The Direct Influence of SMM on Repeat Purchase Intention</w:t>
            </w:r>
            <w:r w:rsidRPr="001647A8">
              <w:rPr>
                <w:rFonts w:ascii="Times New Roman" w:hAnsi="Times New Roman" w:cs="Times New Roman"/>
                <w:noProof/>
                <w:webHidden/>
                <w:sz w:val="24"/>
              </w:rPr>
              <w:tab/>
            </w:r>
            <w:r w:rsidRPr="001647A8">
              <w:rPr>
                <w:rFonts w:ascii="Times New Roman" w:hAnsi="Times New Roman" w:cs="Times New Roman"/>
                <w:noProof/>
                <w:webHidden/>
                <w:sz w:val="24"/>
              </w:rPr>
              <w:fldChar w:fldCharType="begin"/>
            </w:r>
            <w:r w:rsidRPr="001647A8">
              <w:rPr>
                <w:rFonts w:ascii="Times New Roman" w:hAnsi="Times New Roman" w:cs="Times New Roman"/>
                <w:noProof/>
                <w:webHidden/>
                <w:sz w:val="24"/>
              </w:rPr>
              <w:instrText xml:space="preserve"> PAGEREF _Toc240905126 \h </w:instrText>
            </w:r>
            <w:r w:rsidRPr="001647A8">
              <w:rPr>
                <w:rFonts w:ascii="Times New Roman" w:hAnsi="Times New Roman" w:cs="Times New Roman"/>
                <w:noProof/>
                <w:webHidden/>
                <w:sz w:val="24"/>
              </w:rPr>
            </w:r>
            <w:r w:rsidRPr="001647A8">
              <w:rPr>
                <w:rFonts w:ascii="Times New Roman" w:hAnsi="Times New Roman" w:cs="Times New Roman"/>
                <w:noProof/>
                <w:webHidden/>
                <w:sz w:val="24"/>
              </w:rPr>
              <w:fldChar w:fldCharType="separate"/>
            </w:r>
            <w:r w:rsidR="00E52E40">
              <w:rPr>
                <w:rFonts w:ascii="Times New Roman" w:hAnsi="Times New Roman" w:cs="Times New Roman"/>
                <w:noProof/>
                <w:webHidden/>
                <w:sz w:val="24"/>
              </w:rPr>
              <w:t>56</w:t>
            </w:r>
            <w:r w:rsidRPr="001647A8">
              <w:rPr>
                <w:rFonts w:ascii="Times New Roman" w:hAnsi="Times New Roman" w:cs="Times New Roman"/>
                <w:noProof/>
                <w:webHidden/>
                <w:sz w:val="24"/>
              </w:rPr>
              <w:fldChar w:fldCharType="end"/>
            </w:r>
          </w:hyperlink>
        </w:p>
        <w:p w14:paraId="1997F71C" w14:textId="5ACE75F3" w:rsidR="001647A8" w:rsidRPr="001647A8" w:rsidRDefault="001647A8" w:rsidP="001647A8">
          <w:pPr>
            <w:pStyle w:val="TOC3"/>
            <w:tabs>
              <w:tab w:val="right" w:leader="dot" w:pos="9016"/>
            </w:tabs>
            <w:spacing w:after="160" w:line="360" w:lineRule="auto"/>
            <w:rPr>
              <w:rFonts w:ascii="Times New Roman" w:eastAsiaTheme="minorEastAsia" w:hAnsi="Times New Roman" w:cs="Times New Roman"/>
              <w:noProof/>
              <w:sz w:val="24"/>
            </w:rPr>
          </w:pPr>
          <w:hyperlink w:anchor="_Toc240905127" w:history="1">
            <w:r w:rsidRPr="001647A8">
              <w:rPr>
                <w:rStyle w:val="Hyperlink"/>
                <w:rFonts w:ascii="Times New Roman" w:hAnsi="Times New Roman" w:cs="Times New Roman"/>
                <w:noProof/>
                <w:sz w:val="24"/>
                <w:lang w:bidi="hi-IN"/>
              </w:rPr>
              <w:t>4.3.4 Evaluating the Collective Predictive Model</w:t>
            </w:r>
            <w:r w:rsidRPr="001647A8">
              <w:rPr>
                <w:rFonts w:ascii="Times New Roman" w:hAnsi="Times New Roman" w:cs="Times New Roman"/>
                <w:noProof/>
                <w:webHidden/>
                <w:sz w:val="24"/>
              </w:rPr>
              <w:tab/>
            </w:r>
            <w:r w:rsidRPr="001647A8">
              <w:rPr>
                <w:rFonts w:ascii="Times New Roman" w:hAnsi="Times New Roman" w:cs="Times New Roman"/>
                <w:noProof/>
                <w:webHidden/>
                <w:sz w:val="24"/>
              </w:rPr>
              <w:fldChar w:fldCharType="begin"/>
            </w:r>
            <w:r w:rsidRPr="001647A8">
              <w:rPr>
                <w:rFonts w:ascii="Times New Roman" w:hAnsi="Times New Roman" w:cs="Times New Roman"/>
                <w:noProof/>
                <w:webHidden/>
                <w:sz w:val="24"/>
              </w:rPr>
              <w:instrText xml:space="preserve"> PAGEREF _Toc240905127 \h </w:instrText>
            </w:r>
            <w:r w:rsidRPr="001647A8">
              <w:rPr>
                <w:rFonts w:ascii="Times New Roman" w:hAnsi="Times New Roman" w:cs="Times New Roman"/>
                <w:noProof/>
                <w:webHidden/>
                <w:sz w:val="24"/>
              </w:rPr>
            </w:r>
            <w:r w:rsidRPr="001647A8">
              <w:rPr>
                <w:rFonts w:ascii="Times New Roman" w:hAnsi="Times New Roman" w:cs="Times New Roman"/>
                <w:noProof/>
                <w:webHidden/>
                <w:sz w:val="24"/>
              </w:rPr>
              <w:fldChar w:fldCharType="separate"/>
            </w:r>
            <w:r w:rsidR="00E52E40">
              <w:rPr>
                <w:rFonts w:ascii="Times New Roman" w:hAnsi="Times New Roman" w:cs="Times New Roman"/>
                <w:noProof/>
                <w:webHidden/>
                <w:sz w:val="24"/>
              </w:rPr>
              <w:t>56</w:t>
            </w:r>
            <w:r w:rsidRPr="001647A8">
              <w:rPr>
                <w:rFonts w:ascii="Times New Roman" w:hAnsi="Times New Roman" w:cs="Times New Roman"/>
                <w:noProof/>
                <w:webHidden/>
                <w:sz w:val="24"/>
              </w:rPr>
              <w:fldChar w:fldCharType="end"/>
            </w:r>
          </w:hyperlink>
        </w:p>
        <w:p w14:paraId="75EFAC42" w14:textId="772302FF"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28" w:history="1">
            <w:r w:rsidRPr="001647A8">
              <w:rPr>
                <w:rStyle w:val="Hyperlink"/>
                <w:rFonts w:ascii="Times New Roman" w:hAnsi="Times New Roman" w:cs="Times New Roman"/>
                <w:b w:val="0"/>
                <w:bCs w:val="0"/>
                <w:noProof/>
                <w:sz w:val="24"/>
                <w:szCs w:val="24"/>
                <w:lang w:bidi="hi-IN"/>
              </w:rPr>
              <w:t>4.</w:t>
            </w:r>
            <w:r w:rsidRPr="001647A8">
              <w:rPr>
                <w:rStyle w:val="Hyperlink"/>
                <w:rFonts w:ascii="Times New Roman" w:hAnsi="Times New Roman" w:cs="Times New Roman"/>
                <w:b w:val="0"/>
                <w:bCs w:val="0"/>
                <w:noProof/>
                <w:sz w:val="24"/>
                <w:szCs w:val="24"/>
                <w:lang w:val="en-US" w:bidi="hi-IN"/>
              </w:rPr>
              <w:t>4</w:t>
            </w:r>
            <w:r w:rsidRPr="001647A8">
              <w:rPr>
                <w:rStyle w:val="Hyperlink"/>
                <w:rFonts w:ascii="Times New Roman" w:hAnsi="Times New Roman" w:cs="Times New Roman"/>
                <w:b w:val="0"/>
                <w:bCs w:val="0"/>
                <w:noProof/>
                <w:sz w:val="24"/>
                <w:szCs w:val="24"/>
                <w:lang w:bidi="hi-IN"/>
              </w:rPr>
              <w:t xml:space="preserve"> Conclusion of the </w:t>
            </w:r>
            <w:r w:rsidRPr="001647A8">
              <w:rPr>
                <w:rStyle w:val="Hyperlink"/>
                <w:rFonts w:ascii="Times New Roman" w:hAnsi="Times New Roman" w:cs="Times New Roman"/>
                <w:b w:val="0"/>
                <w:bCs w:val="0"/>
                <w:noProof/>
                <w:sz w:val="24"/>
                <w:szCs w:val="24"/>
                <w:lang w:val="en-US" w:bidi="hi-IN"/>
              </w:rPr>
              <w:t>Chapter</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_Toc240905128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58</w:t>
            </w:r>
            <w:r w:rsidRPr="001647A8">
              <w:rPr>
                <w:rFonts w:ascii="Times New Roman" w:hAnsi="Times New Roman" w:cs="Times New Roman"/>
                <w:b w:val="0"/>
                <w:bCs w:val="0"/>
                <w:noProof/>
                <w:webHidden/>
                <w:sz w:val="24"/>
                <w:szCs w:val="24"/>
              </w:rPr>
              <w:fldChar w:fldCharType="end"/>
            </w:r>
          </w:hyperlink>
        </w:p>
        <w:p w14:paraId="06B05DEF" w14:textId="10776D75" w:rsidR="001647A8" w:rsidRPr="001647A8" w:rsidRDefault="001647A8" w:rsidP="001647A8">
          <w:pPr>
            <w:pStyle w:val="TOC1"/>
            <w:tabs>
              <w:tab w:val="right" w:leader="dot" w:pos="9016"/>
            </w:tabs>
            <w:spacing w:before="0" w:after="160" w:line="360" w:lineRule="auto"/>
            <w:rPr>
              <w:rFonts w:ascii="Times New Roman" w:eastAsiaTheme="minorEastAsia" w:hAnsi="Times New Roman" w:cs="Times New Roman"/>
              <w:b w:val="0"/>
              <w:bCs w:val="0"/>
              <w:i w:val="0"/>
              <w:iCs w:val="0"/>
              <w:noProof/>
              <w:szCs w:val="24"/>
            </w:rPr>
          </w:pPr>
          <w:hyperlink w:anchor="_Toc240905129" w:history="1">
            <w:r w:rsidRPr="001647A8">
              <w:rPr>
                <w:rStyle w:val="Hyperlink"/>
                <w:rFonts w:ascii="Times New Roman" w:hAnsi="Times New Roman" w:cs="Times New Roman"/>
                <w:b w:val="0"/>
                <w:bCs w:val="0"/>
                <w:i w:val="0"/>
                <w:iCs w:val="0"/>
                <w:noProof/>
                <w:szCs w:val="24"/>
              </w:rPr>
              <w:t>Chapter Five: Conclusion and Recommendation</w:t>
            </w:r>
            <w:r w:rsidRPr="001647A8">
              <w:rPr>
                <w:rFonts w:ascii="Times New Roman" w:hAnsi="Times New Roman" w:cs="Times New Roman"/>
                <w:b w:val="0"/>
                <w:bCs w:val="0"/>
                <w:i w:val="0"/>
                <w:iCs w:val="0"/>
                <w:noProof/>
                <w:webHidden/>
                <w:szCs w:val="24"/>
              </w:rPr>
              <w:tab/>
            </w:r>
            <w:r w:rsidRPr="001647A8">
              <w:rPr>
                <w:rFonts w:ascii="Times New Roman" w:hAnsi="Times New Roman" w:cs="Times New Roman"/>
                <w:b w:val="0"/>
                <w:bCs w:val="0"/>
                <w:i w:val="0"/>
                <w:iCs w:val="0"/>
                <w:noProof/>
                <w:webHidden/>
                <w:szCs w:val="24"/>
              </w:rPr>
              <w:fldChar w:fldCharType="begin"/>
            </w:r>
            <w:r w:rsidRPr="001647A8">
              <w:rPr>
                <w:rFonts w:ascii="Times New Roman" w:hAnsi="Times New Roman" w:cs="Times New Roman"/>
                <w:b w:val="0"/>
                <w:bCs w:val="0"/>
                <w:i w:val="0"/>
                <w:iCs w:val="0"/>
                <w:noProof/>
                <w:webHidden/>
                <w:szCs w:val="24"/>
              </w:rPr>
              <w:instrText xml:space="preserve"> PAGEREF _Toc240905129 \h </w:instrText>
            </w:r>
            <w:r w:rsidRPr="001647A8">
              <w:rPr>
                <w:rFonts w:ascii="Times New Roman" w:hAnsi="Times New Roman" w:cs="Times New Roman"/>
                <w:b w:val="0"/>
                <w:bCs w:val="0"/>
                <w:i w:val="0"/>
                <w:iCs w:val="0"/>
                <w:noProof/>
                <w:webHidden/>
                <w:szCs w:val="24"/>
              </w:rPr>
            </w:r>
            <w:r w:rsidRPr="001647A8">
              <w:rPr>
                <w:rFonts w:ascii="Times New Roman" w:hAnsi="Times New Roman" w:cs="Times New Roman"/>
                <w:b w:val="0"/>
                <w:bCs w:val="0"/>
                <w:i w:val="0"/>
                <w:iCs w:val="0"/>
                <w:noProof/>
                <w:webHidden/>
                <w:szCs w:val="24"/>
              </w:rPr>
              <w:fldChar w:fldCharType="separate"/>
            </w:r>
            <w:r w:rsidR="00E52E40">
              <w:rPr>
                <w:rFonts w:ascii="Times New Roman" w:hAnsi="Times New Roman" w:cs="Times New Roman"/>
                <w:b w:val="0"/>
                <w:bCs w:val="0"/>
                <w:i w:val="0"/>
                <w:iCs w:val="0"/>
                <w:noProof/>
                <w:webHidden/>
                <w:szCs w:val="24"/>
              </w:rPr>
              <w:t>59</w:t>
            </w:r>
            <w:r w:rsidRPr="001647A8">
              <w:rPr>
                <w:rFonts w:ascii="Times New Roman" w:hAnsi="Times New Roman" w:cs="Times New Roman"/>
                <w:b w:val="0"/>
                <w:bCs w:val="0"/>
                <w:i w:val="0"/>
                <w:iCs w:val="0"/>
                <w:noProof/>
                <w:webHidden/>
                <w:szCs w:val="24"/>
              </w:rPr>
              <w:fldChar w:fldCharType="end"/>
            </w:r>
          </w:hyperlink>
        </w:p>
        <w:p w14:paraId="37105A57" w14:textId="381B4382"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30" w:history="1">
            <w:r w:rsidRPr="001647A8">
              <w:rPr>
                <w:rStyle w:val="Hyperlink"/>
                <w:rFonts w:ascii="Times New Roman" w:hAnsi="Times New Roman" w:cs="Times New Roman"/>
                <w:b w:val="0"/>
                <w:bCs w:val="0"/>
                <w:noProof/>
                <w:sz w:val="24"/>
                <w:szCs w:val="24"/>
                <w:lang w:bidi="hi-IN"/>
              </w:rPr>
              <w:t>5.1 Introduction</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_Toc240905130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59</w:t>
            </w:r>
            <w:r w:rsidRPr="001647A8">
              <w:rPr>
                <w:rFonts w:ascii="Times New Roman" w:hAnsi="Times New Roman" w:cs="Times New Roman"/>
                <w:b w:val="0"/>
                <w:bCs w:val="0"/>
                <w:noProof/>
                <w:webHidden/>
                <w:sz w:val="24"/>
                <w:szCs w:val="24"/>
              </w:rPr>
              <w:fldChar w:fldCharType="end"/>
            </w:r>
          </w:hyperlink>
        </w:p>
        <w:p w14:paraId="09667E25" w14:textId="7941C6FC"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31" w:history="1">
            <w:r w:rsidRPr="001647A8">
              <w:rPr>
                <w:rStyle w:val="Hyperlink"/>
                <w:rFonts w:ascii="Times New Roman" w:hAnsi="Times New Roman" w:cs="Times New Roman"/>
                <w:b w:val="0"/>
                <w:bCs w:val="0"/>
                <w:noProof/>
                <w:sz w:val="24"/>
                <w:szCs w:val="24"/>
                <w:lang w:bidi="hi-IN"/>
              </w:rPr>
              <w:t>5.2 Summary of Conclusions</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_Toc240905131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59</w:t>
            </w:r>
            <w:r w:rsidRPr="001647A8">
              <w:rPr>
                <w:rFonts w:ascii="Times New Roman" w:hAnsi="Times New Roman" w:cs="Times New Roman"/>
                <w:b w:val="0"/>
                <w:bCs w:val="0"/>
                <w:noProof/>
                <w:webHidden/>
                <w:sz w:val="24"/>
                <w:szCs w:val="24"/>
              </w:rPr>
              <w:fldChar w:fldCharType="end"/>
            </w:r>
          </w:hyperlink>
        </w:p>
        <w:p w14:paraId="3C02104F" w14:textId="46BF5623"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32" w:history="1">
            <w:r w:rsidRPr="001647A8">
              <w:rPr>
                <w:rStyle w:val="Hyperlink"/>
                <w:rFonts w:ascii="Times New Roman" w:hAnsi="Times New Roman" w:cs="Times New Roman"/>
                <w:b w:val="0"/>
                <w:bCs w:val="0"/>
                <w:noProof/>
                <w:sz w:val="24"/>
                <w:szCs w:val="24"/>
                <w:lang w:bidi="hi-IN"/>
              </w:rPr>
              <w:t>5.3 Achievement of the Research Objectives</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_Toc240905132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60</w:t>
            </w:r>
            <w:r w:rsidRPr="001647A8">
              <w:rPr>
                <w:rFonts w:ascii="Times New Roman" w:hAnsi="Times New Roman" w:cs="Times New Roman"/>
                <w:b w:val="0"/>
                <w:bCs w:val="0"/>
                <w:noProof/>
                <w:webHidden/>
                <w:sz w:val="24"/>
                <w:szCs w:val="24"/>
              </w:rPr>
              <w:fldChar w:fldCharType="end"/>
            </w:r>
          </w:hyperlink>
        </w:p>
        <w:p w14:paraId="36386963" w14:textId="24902AFB"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33" w:history="1">
            <w:r w:rsidRPr="001647A8">
              <w:rPr>
                <w:rStyle w:val="Hyperlink"/>
                <w:rFonts w:ascii="Times New Roman" w:hAnsi="Times New Roman" w:cs="Times New Roman"/>
                <w:b w:val="0"/>
                <w:bCs w:val="0"/>
                <w:noProof/>
                <w:sz w:val="24"/>
                <w:szCs w:val="24"/>
                <w:lang w:bidi="hi-IN"/>
              </w:rPr>
              <w:t>5.4 Recommendations for Managerial Practice</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_Toc240905133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61</w:t>
            </w:r>
            <w:r w:rsidRPr="001647A8">
              <w:rPr>
                <w:rFonts w:ascii="Times New Roman" w:hAnsi="Times New Roman" w:cs="Times New Roman"/>
                <w:b w:val="0"/>
                <w:bCs w:val="0"/>
                <w:noProof/>
                <w:webHidden/>
                <w:sz w:val="24"/>
                <w:szCs w:val="24"/>
              </w:rPr>
              <w:fldChar w:fldCharType="end"/>
            </w:r>
          </w:hyperlink>
        </w:p>
        <w:p w14:paraId="2D2FC7C5" w14:textId="469A7891"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34" w:history="1">
            <w:r w:rsidRPr="001647A8">
              <w:rPr>
                <w:rStyle w:val="Hyperlink"/>
                <w:rFonts w:ascii="Times New Roman" w:hAnsi="Times New Roman" w:cs="Times New Roman"/>
                <w:b w:val="0"/>
                <w:bCs w:val="0"/>
                <w:noProof/>
                <w:sz w:val="24"/>
                <w:szCs w:val="24"/>
                <w:lang w:bidi="hi-IN"/>
              </w:rPr>
              <w:t>5.5 Contributions to Theory</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_Toc240905134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63</w:t>
            </w:r>
            <w:r w:rsidRPr="001647A8">
              <w:rPr>
                <w:rFonts w:ascii="Times New Roman" w:hAnsi="Times New Roman" w:cs="Times New Roman"/>
                <w:b w:val="0"/>
                <w:bCs w:val="0"/>
                <w:noProof/>
                <w:webHidden/>
                <w:sz w:val="24"/>
                <w:szCs w:val="24"/>
              </w:rPr>
              <w:fldChar w:fldCharType="end"/>
            </w:r>
          </w:hyperlink>
        </w:p>
        <w:p w14:paraId="1D0F8B03" w14:textId="2E85415B"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35" w:history="1">
            <w:r w:rsidRPr="001647A8">
              <w:rPr>
                <w:rStyle w:val="Hyperlink"/>
                <w:rFonts w:ascii="Times New Roman" w:hAnsi="Times New Roman" w:cs="Times New Roman"/>
                <w:b w:val="0"/>
                <w:bCs w:val="0"/>
                <w:noProof/>
                <w:sz w:val="24"/>
                <w:szCs w:val="24"/>
                <w:lang w:bidi="hi-IN"/>
              </w:rPr>
              <w:t>5.6 Limitations of the Study</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_Toc240905135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63</w:t>
            </w:r>
            <w:r w:rsidRPr="001647A8">
              <w:rPr>
                <w:rFonts w:ascii="Times New Roman" w:hAnsi="Times New Roman" w:cs="Times New Roman"/>
                <w:b w:val="0"/>
                <w:bCs w:val="0"/>
                <w:noProof/>
                <w:webHidden/>
                <w:sz w:val="24"/>
                <w:szCs w:val="24"/>
              </w:rPr>
              <w:fldChar w:fldCharType="end"/>
            </w:r>
          </w:hyperlink>
        </w:p>
        <w:p w14:paraId="7854BFA3" w14:textId="0839DB9F"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36" w:history="1">
            <w:r w:rsidRPr="001647A8">
              <w:rPr>
                <w:rStyle w:val="Hyperlink"/>
                <w:rFonts w:ascii="Times New Roman" w:hAnsi="Times New Roman" w:cs="Times New Roman"/>
                <w:b w:val="0"/>
                <w:bCs w:val="0"/>
                <w:noProof/>
                <w:sz w:val="24"/>
                <w:szCs w:val="24"/>
                <w:lang w:bidi="hi-IN"/>
              </w:rPr>
              <w:t>5.7 Recommendations for Future Research</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_Toc240905136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64</w:t>
            </w:r>
            <w:r w:rsidRPr="001647A8">
              <w:rPr>
                <w:rFonts w:ascii="Times New Roman" w:hAnsi="Times New Roman" w:cs="Times New Roman"/>
                <w:b w:val="0"/>
                <w:bCs w:val="0"/>
                <w:noProof/>
                <w:webHidden/>
                <w:sz w:val="24"/>
                <w:szCs w:val="24"/>
              </w:rPr>
              <w:fldChar w:fldCharType="end"/>
            </w:r>
          </w:hyperlink>
        </w:p>
        <w:p w14:paraId="6648D057" w14:textId="7AC7E692" w:rsidR="001647A8" w:rsidRPr="001647A8" w:rsidRDefault="001647A8" w:rsidP="001647A8">
          <w:pPr>
            <w:pStyle w:val="TOC2"/>
            <w:tabs>
              <w:tab w:val="right" w:leader="dot" w:pos="9016"/>
            </w:tabs>
            <w:spacing w:before="0" w:after="160" w:line="360" w:lineRule="auto"/>
            <w:rPr>
              <w:rFonts w:ascii="Times New Roman" w:eastAsiaTheme="minorEastAsia" w:hAnsi="Times New Roman" w:cs="Times New Roman"/>
              <w:b w:val="0"/>
              <w:bCs w:val="0"/>
              <w:noProof/>
              <w:sz w:val="24"/>
              <w:szCs w:val="24"/>
            </w:rPr>
          </w:pPr>
          <w:hyperlink w:anchor="_Toc240905137" w:history="1">
            <w:r w:rsidRPr="001647A8">
              <w:rPr>
                <w:rStyle w:val="Hyperlink"/>
                <w:rFonts w:ascii="Times New Roman" w:hAnsi="Times New Roman" w:cs="Times New Roman"/>
                <w:b w:val="0"/>
                <w:bCs w:val="0"/>
                <w:noProof/>
                <w:sz w:val="24"/>
                <w:szCs w:val="24"/>
                <w:lang w:bidi="hi-IN"/>
              </w:rPr>
              <w:t>5.8 Concluding Remarks</w:t>
            </w:r>
            <w:r w:rsidRPr="001647A8">
              <w:rPr>
                <w:rFonts w:ascii="Times New Roman" w:hAnsi="Times New Roman" w:cs="Times New Roman"/>
                <w:b w:val="0"/>
                <w:bCs w:val="0"/>
                <w:noProof/>
                <w:webHidden/>
                <w:sz w:val="24"/>
                <w:szCs w:val="24"/>
              </w:rPr>
              <w:tab/>
            </w:r>
            <w:r w:rsidRPr="001647A8">
              <w:rPr>
                <w:rFonts w:ascii="Times New Roman" w:hAnsi="Times New Roman" w:cs="Times New Roman"/>
                <w:b w:val="0"/>
                <w:bCs w:val="0"/>
                <w:noProof/>
                <w:webHidden/>
                <w:sz w:val="24"/>
                <w:szCs w:val="24"/>
              </w:rPr>
              <w:fldChar w:fldCharType="begin"/>
            </w:r>
            <w:r w:rsidRPr="001647A8">
              <w:rPr>
                <w:rFonts w:ascii="Times New Roman" w:hAnsi="Times New Roman" w:cs="Times New Roman"/>
                <w:b w:val="0"/>
                <w:bCs w:val="0"/>
                <w:noProof/>
                <w:webHidden/>
                <w:sz w:val="24"/>
                <w:szCs w:val="24"/>
              </w:rPr>
              <w:instrText xml:space="preserve"> PAGEREF _Toc240905137 \h </w:instrText>
            </w:r>
            <w:r w:rsidRPr="001647A8">
              <w:rPr>
                <w:rFonts w:ascii="Times New Roman" w:hAnsi="Times New Roman" w:cs="Times New Roman"/>
                <w:b w:val="0"/>
                <w:bCs w:val="0"/>
                <w:noProof/>
                <w:webHidden/>
                <w:sz w:val="24"/>
                <w:szCs w:val="24"/>
              </w:rPr>
            </w:r>
            <w:r w:rsidRPr="001647A8">
              <w:rPr>
                <w:rFonts w:ascii="Times New Roman" w:hAnsi="Times New Roman" w:cs="Times New Roman"/>
                <w:b w:val="0"/>
                <w:bCs w:val="0"/>
                <w:noProof/>
                <w:webHidden/>
                <w:sz w:val="24"/>
                <w:szCs w:val="24"/>
              </w:rPr>
              <w:fldChar w:fldCharType="separate"/>
            </w:r>
            <w:r w:rsidR="00E52E40">
              <w:rPr>
                <w:rFonts w:ascii="Times New Roman" w:hAnsi="Times New Roman" w:cs="Times New Roman"/>
                <w:b w:val="0"/>
                <w:bCs w:val="0"/>
                <w:noProof/>
                <w:webHidden/>
                <w:sz w:val="24"/>
                <w:szCs w:val="24"/>
              </w:rPr>
              <w:t>65</w:t>
            </w:r>
            <w:r w:rsidRPr="001647A8">
              <w:rPr>
                <w:rFonts w:ascii="Times New Roman" w:hAnsi="Times New Roman" w:cs="Times New Roman"/>
                <w:b w:val="0"/>
                <w:bCs w:val="0"/>
                <w:noProof/>
                <w:webHidden/>
                <w:sz w:val="24"/>
                <w:szCs w:val="24"/>
              </w:rPr>
              <w:fldChar w:fldCharType="end"/>
            </w:r>
          </w:hyperlink>
        </w:p>
        <w:p w14:paraId="126D8AD3" w14:textId="1A1EAD55" w:rsidR="001647A8" w:rsidRPr="001647A8" w:rsidRDefault="001647A8" w:rsidP="001647A8">
          <w:pPr>
            <w:pStyle w:val="TOC1"/>
            <w:tabs>
              <w:tab w:val="right" w:leader="dot" w:pos="9016"/>
            </w:tabs>
            <w:spacing w:before="0" w:after="160" w:line="360" w:lineRule="auto"/>
            <w:rPr>
              <w:rFonts w:ascii="Times New Roman" w:eastAsiaTheme="minorEastAsia" w:hAnsi="Times New Roman" w:cs="Times New Roman"/>
              <w:b w:val="0"/>
              <w:bCs w:val="0"/>
              <w:i w:val="0"/>
              <w:iCs w:val="0"/>
              <w:noProof/>
              <w:szCs w:val="24"/>
            </w:rPr>
          </w:pPr>
          <w:hyperlink w:anchor="_Toc240905138" w:history="1">
            <w:r w:rsidRPr="001647A8">
              <w:rPr>
                <w:rStyle w:val="Hyperlink"/>
                <w:rFonts w:ascii="Times New Roman" w:hAnsi="Times New Roman" w:cs="Times New Roman"/>
                <w:b w:val="0"/>
                <w:bCs w:val="0"/>
                <w:i w:val="0"/>
                <w:iCs w:val="0"/>
                <w:noProof/>
                <w:szCs w:val="24"/>
              </w:rPr>
              <w:t>References</w:t>
            </w:r>
            <w:r w:rsidRPr="001647A8">
              <w:rPr>
                <w:rFonts w:ascii="Times New Roman" w:hAnsi="Times New Roman" w:cs="Times New Roman"/>
                <w:b w:val="0"/>
                <w:bCs w:val="0"/>
                <w:i w:val="0"/>
                <w:iCs w:val="0"/>
                <w:noProof/>
                <w:webHidden/>
                <w:szCs w:val="24"/>
              </w:rPr>
              <w:tab/>
            </w:r>
            <w:r w:rsidRPr="001647A8">
              <w:rPr>
                <w:rFonts w:ascii="Times New Roman" w:hAnsi="Times New Roman" w:cs="Times New Roman"/>
                <w:b w:val="0"/>
                <w:bCs w:val="0"/>
                <w:i w:val="0"/>
                <w:iCs w:val="0"/>
                <w:noProof/>
                <w:webHidden/>
                <w:szCs w:val="24"/>
              </w:rPr>
              <w:fldChar w:fldCharType="begin"/>
            </w:r>
            <w:r w:rsidRPr="001647A8">
              <w:rPr>
                <w:rFonts w:ascii="Times New Roman" w:hAnsi="Times New Roman" w:cs="Times New Roman"/>
                <w:b w:val="0"/>
                <w:bCs w:val="0"/>
                <w:i w:val="0"/>
                <w:iCs w:val="0"/>
                <w:noProof/>
                <w:webHidden/>
                <w:szCs w:val="24"/>
              </w:rPr>
              <w:instrText xml:space="preserve"> PAGEREF _Toc240905138 \h </w:instrText>
            </w:r>
            <w:r w:rsidRPr="001647A8">
              <w:rPr>
                <w:rFonts w:ascii="Times New Roman" w:hAnsi="Times New Roman" w:cs="Times New Roman"/>
                <w:b w:val="0"/>
                <w:bCs w:val="0"/>
                <w:i w:val="0"/>
                <w:iCs w:val="0"/>
                <w:noProof/>
                <w:webHidden/>
                <w:szCs w:val="24"/>
              </w:rPr>
            </w:r>
            <w:r w:rsidRPr="001647A8">
              <w:rPr>
                <w:rFonts w:ascii="Times New Roman" w:hAnsi="Times New Roman" w:cs="Times New Roman"/>
                <w:b w:val="0"/>
                <w:bCs w:val="0"/>
                <w:i w:val="0"/>
                <w:iCs w:val="0"/>
                <w:noProof/>
                <w:webHidden/>
                <w:szCs w:val="24"/>
              </w:rPr>
              <w:fldChar w:fldCharType="separate"/>
            </w:r>
            <w:r w:rsidR="00E52E40">
              <w:rPr>
                <w:rFonts w:ascii="Times New Roman" w:hAnsi="Times New Roman" w:cs="Times New Roman"/>
                <w:b w:val="0"/>
                <w:bCs w:val="0"/>
                <w:i w:val="0"/>
                <w:iCs w:val="0"/>
                <w:noProof/>
                <w:webHidden/>
                <w:szCs w:val="24"/>
              </w:rPr>
              <w:t>66</w:t>
            </w:r>
            <w:r w:rsidRPr="001647A8">
              <w:rPr>
                <w:rFonts w:ascii="Times New Roman" w:hAnsi="Times New Roman" w:cs="Times New Roman"/>
                <w:b w:val="0"/>
                <w:bCs w:val="0"/>
                <w:i w:val="0"/>
                <w:iCs w:val="0"/>
                <w:noProof/>
                <w:webHidden/>
                <w:szCs w:val="24"/>
              </w:rPr>
              <w:fldChar w:fldCharType="end"/>
            </w:r>
          </w:hyperlink>
        </w:p>
        <w:p w14:paraId="0F7385BD" w14:textId="3138EDD6" w:rsidR="001647A8" w:rsidRPr="001647A8" w:rsidRDefault="001647A8" w:rsidP="001647A8">
          <w:pPr>
            <w:pStyle w:val="TOC1"/>
            <w:tabs>
              <w:tab w:val="right" w:leader="dot" w:pos="9016"/>
            </w:tabs>
            <w:spacing w:before="0" w:after="160" w:line="360" w:lineRule="auto"/>
            <w:rPr>
              <w:rFonts w:ascii="Times New Roman" w:eastAsiaTheme="minorEastAsia" w:hAnsi="Times New Roman" w:cs="Times New Roman"/>
              <w:b w:val="0"/>
              <w:bCs w:val="0"/>
              <w:i w:val="0"/>
              <w:iCs w:val="0"/>
              <w:noProof/>
              <w:szCs w:val="24"/>
            </w:rPr>
          </w:pPr>
          <w:hyperlink w:anchor="_Toc240905139" w:history="1">
            <w:r w:rsidRPr="001647A8">
              <w:rPr>
                <w:rStyle w:val="Hyperlink"/>
                <w:rFonts w:ascii="Times New Roman" w:hAnsi="Times New Roman" w:cs="Times New Roman"/>
                <w:b w:val="0"/>
                <w:bCs w:val="0"/>
                <w:i w:val="0"/>
                <w:iCs w:val="0"/>
                <w:noProof/>
                <w:szCs w:val="24"/>
              </w:rPr>
              <w:t>Appendix A: Questionnaire</w:t>
            </w:r>
            <w:r w:rsidRPr="001647A8">
              <w:rPr>
                <w:rFonts w:ascii="Times New Roman" w:hAnsi="Times New Roman" w:cs="Times New Roman"/>
                <w:b w:val="0"/>
                <w:bCs w:val="0"/>
                <w:i w:val="0"/>
                <w:iCs w:val="0"/>
                <w:noProof/>
                <w:webHidden/>
                <w:szCs w:val="24"/>
              </w:rPr>
              <w:tab/>
            </w:r>
            <w:r w:rsidRPr="001647A8">
              <w:rPr>
                <w:rFonts w:ascii="Times New Roman" w:hAnsi="Times New Roman" w:cs="Times New Roman"/>
                <w:b w:val="0"/>
                <w:bCs w:val="0"/>
                <w:i w:val="0"/>
                <w:iCs w:val="0"/>
                <w:noProof/>
                <w:webHidden/>
                <w:szCs w:val="24"/>
              </w:rPr>
              <w:fldChar w:fldCharType="begin"/>
            </w:r>
            <w:r w:rsidRPr="001647A8">
              <w:rPr>
                <w:rFonts w:ascii="Times New Roman" w:hAnsi="Times New Roman" w:cs="Times New Roman"/>
                <w:b w:val="0"/>
                <w:bCs w:val="0"/>
                <w:i w:val="0"/>
                <w:iCs w:val="0"/>
                <w:noProof/>
                <w:webHidden/>
                <w:szCs w:val="24"/>
              </w:rPr>
              <w:instrText xml:space="preserve"> PAGEREF _Toc240905139 \h </w:instrText>
            </w:r>
            <w:r w:rsidRPr="001647A8">
              <w:rPr>
                <w:rFonts w:ascii="Times New Roman" w:hAnsi="Times New Roman" w:cs="Times New Roman"/>
                <w:b w:val="0"/>
                <w:bCs w:val="0"/>
                <w:i w:val="0"/>
                <w:iCs w:val="0"/>
                <w:noProof/>
                <w:webHidden/>
                <w:szCs w:val="24"/>
              </w:rPr>
            </w:r>
            <w:r w:rsidRPr="001647A8">
              <w:rPr>
                <w:rFonts w:ascii="Times New Roman" w:hAnsi="Times New Roman" w:cs="Times New Roman"/>
                <w:b w:val="0"/>
                <w:bCs w:val="0"/>
                <w:i w:val="0"/>
                <w:iCs w:val="0"/>
                <w:noProof/>
                <w:webHidden/>
                <w:szCs w:val="24"/>
              </w:rPr>
              <w:fldChar w:fldCharType="separate"/>
            </w:r>
            <w:r w:rsidR="00E52E40">
              <w:rPr>
                <w:rFonts w:ascii="Times New Roman" w:hAnsi="Times New Roman" w:cs="Times New Roman"/>
                <w:b w:val="0"/>
                <w:bCs w:val="0"/>
                <w:i w:val="0"/>
                <w:iCs w:val="0"/>
                <w:noProof/>
                <w:webHidden/>
                <w:szCs w:val="24"/>
              </w:rPr>
              <w:t>83</w:t>
            </w:r>
            <w:r w:rsidRPr="001647A8">
              <w:rPr>
                <w:rFonts w:ascii="Times New Roman" w:hAnsi="Times New Roman" w:cs="Times New Roman"/>
                <w:b w:val="0"/>
                <w:bCs w:val="0"/>
                <w:i w:val="0"/>
                <w:iCs w:val="0"/>
                <w:noProof/>
                <w:webHidden/>
                <w:szCs w:val="24"/>
              </w:rPr>
              <w:fldChar w:fldCharType="end"/>
            </w:r>
          </w:hyperlink>
        </w:p>
        <w:p w14:paraId="5DDE6944" w14:textId="70B71B35" w:rsidR="001647A8" w:rsidRPr="001647A8" w:rsidRDefault="001647A8" w:rsidP="001647A8">
          <w:pPr>
            <w:pStyle w:val="TOC1"/>
            <w:tabs>
              <w:tab w:val="right" w:leader="dot" w:pos="9016"/>
            </w:tabs>
            <w:spacing w:before="0" w:after="160" w:line="360" w:lineRule="auto"/>
            <w:rPr>
              <w:rFonts w:ascii="Times New Roman" w:eastAsiaTheme="minorEastAsia" w:hAnsi="Times New Roman" w:cs="Times New Roman"/>
              <w:b w:val="0"/>
              <w:bCs w:val="0"/>
              <w:i w:val="0"/>
              <w:iCs w:val="0"/>
              <w:noProof/>
              <w:szCs w:val="24"/>
            </w:rPr>
          </w:pPr>
          <w:hyperlink w:anchor="_Toc240905140" w:history="1">
            <w:r w:rsidRPr="001647A8">
              <w:rPr>
                <w:rStyle w:val="Hyperlink"/>
                <w:rFonts w:ascii="Times New Roman" w:hAnsi="Times New Roman" w:cs="Times New Roman"/>
                <w:b w:val="0"/>
                <w:bCs w:val="0"/>
                <w:i w:val="0"/>
                <w:iCs w:val="0"/>
                <w:noProof/>
                <w:szCs w:val="24"/>
              </w:rPr>
              <w:t>Appendix B: Data Analysis</w:t>
            </w:r>
            <w:r w:rsidRPr="001647A8">
              <w:rPr>
                <w:rFonts w:ascii="Times New Roman" w:hAnsi="Times New Roman" w:cs="Times New Roman"/>
                <w:b w:val="0"/>
                <w:bCs w:val="0"/>
                <w:i w:val="0"/>
                <w:iCs w:val="0"/>
                <w:noProof/>
                <w:webHidden/>
                <w:szCs w:val="24"/>
              </w:rPr>
              <w:tab/>
            </w:r>
            <w:r w:rsidRPr="001647A8">
              <w:rPr>
                <w:rFonts w:ascii="Times New Roman" w:hAnsi="Times New Roman" w:cs="Times New Roman"/>
                <w:b w:val="0"/>
                <w:bCs w:val="0"/>
                <w:i w:val="0"/>
                <w:iCs w:val="0"/>
                <w:noProof/>
                <w:webHidden/>
                <w:szCs w:val="24"/>
              </w:rPr>
              <w:fldChar w:fldCharType="begin"/>
            </w:r>
            <w:r w:rsidRPr="001647A8">
              <w:rPr>
                <w:rFonts w:ascii="Times New Roman" w:hAnsi="Times New Roman" w:cs="Times New Roman"/>
                <w:b w:val="0"/>
                <w:bCs w:val="0"/>
                <w:i w:val="0"/>
                <w:iCs w:val="0"/>
                <w:noProof/>
                <w:webHidden/>
                <w:szCs w:val="24"/>
              </w:rPr>
              <w:instrText xml:space="preserve"> PAGEREF _Toc240905140 \h </w:instrText>
            </w:r>
            <w:r w:rsidRPr="001647A8">
              <w:rPr>
                <w:rFonts w:ascii="Times New Roman" w:hAnsi="Times New Roman" w:cs="Times New Roman"/>
                <w:b w:val="0"/>
                <w:bCs w:val="0"/>
                <w:i w:val="0"/>
                <w:iCs w:val="0"/>
                <w:noProof/>
                <w:webHidden/>
                <w:szCs w:val="24"/>
              </w:rPr>
            </w:r>
            <w:r w:rsidRPr="001647A8">
              <w:rPr>
                <w:rFonts w:ascii="Times New Roman" w:hAnsi="Times New Roman" w:cs="Times New Roman"/>
                <w:b w:val="0"/>
                <w:bCs w:val="0"/>
                <w:i w:val="0"/>
                <w:iCs w:val="0"/>
                <w:noProof/>
                <w:webHidden/>
                <w:szCs w:val="24"/>
              </w:rPr>
              <w:fldChar w:fldCharType="separate"/>
            </w:r>
            <w:r w:rsidR="00E52E40">
              <w:rPr>
                <w:rFonts w:ascii="Times New Roman" w:hAnsi="Times New Roman" w:cs="Times New Roman"/>
                <w:b w:val="0"/>
                <w:bCs w:val="0"/>
                <w:i w:val="0"/>
                <w:iCs w:val="0"/>
                <w:noProof/>
                <w:webHidden/>
                <w:szCs w:val="24"/>
              </w:rPr>
              <w:t>85</w:t>
            </w:r>
            <w:r w:rsidRPr="001647A8">
              <w:rPr>
                <w:rFonts w:ascii="Times New Roman" w:hAnsi="Times New Roman" w:cs="Times New Roman"/>
                <w:b w:val="0"/>
                <w:bCs w:val="0"/>
                <w:i w:val="0"/>
                <w:iCs w:val="0"/>
                <w:noProof/>
                <w:webHidden/>
                <w:szCs w:val="24"/>
              </w:rPr>
              <w:fldChar w:fldCharType="end"/>
            </w:r>
          </w:hyperlink>
        </w:p>
        <w:p w14:paraId="38794C17" w14:textId="7354AA23" w:rsidR="001647A8" w:rsidRPr="001647A8" w:rsidRDefault="001647A8" w:rsidP="001647A8">
          <w:pPr>
            <w:pStyle w:val="TOC1"/>
            <w:tabs>
              <w:tab w:val="right" w:leader="dot" w:pos="9016"/>
            </w:tabs>
            <w:spacing w:before="0" w:after="160" w:line="360" w:lineRule="auto"/>
            <w:rPr>
              <w:rFonts w:ascii="Times New Roman" w:eastAsiaTheme="minorEastAsia" w:hAnsi="Times New Roman" w:cs="Times New Roman"/>
              <w:b w:val="0"/>
              <w:bCs w:val="0"/>
              <w:i w:val="0"/>
              <w:iCs w:val="0"/>
              <w:noProof/>
              <w:szCs w:val="24"/>
            </w:rPr>
          </w:pPr>
          <w:hyperlink w:anchor="_Toc240905141" w:history="1">
            <w:r w:rsidRPr="001647A8">
              <w:rPr>
                <w:rStyle w:val="Hyperlink"/>
                <w:rFonts w:ascii="Times New Roman" w:hAnsi="Times New Roman" w:cs="Times New Roman"/>
                <w:b w:val="0"/>
                <w:bCs w:val="0"/>
                <w:i w:val="0"/>
                <w:iCs w:val="0"/>
                <w:noProof/>
                <w:szCs w:val="24"/>
              </w:rPr>
              <w:t>Appendix C: Ethics Form</w:t>
            </w:r>
            <w:r w:rsidRPr="001647A8">
              <w:rPr>
                <w:rFonts w:ascii="Times New Roman" w:hAnsi="Times New Roman" w:cs="Times New Roman"/>
                <w:b w:val="0"/>
                <w:bCs w:val="0"/>
                <w:i w:val="0"/>
                <w:iCs w:val="0"/>
                <w:noProof/>
                <w:webHidden/>
                <w:szCs w:val="24"/>
              </w:rPr>
              <w:tab/>
            </w:r>
            <w:r w:rsidRPr="001647A8">
              <w:rPr>
                <w:rFonts w:ascii="Times New Roman" w:hAnsi="Times New Roman" w:cs="Times New Roman"/>
                <w:b w:val="0"/>
                <w:bCs w:val="0"/>
                <w:i w:val="0"/>
                <w:iCs w:val="0"/>
                <w:noProof/>
                <w:webHidden/>
                <w:szCs w:val="24"/>
              </w:rPr>
              <w:fldChar w:fldCharType="begin"/>
            </w:r>
            <w:r w:rsidRPr="001647A8">
              <w:rPr>
                <w:rFonts w:ascii="Times New Roman" w:hAnsi="Times New Roman" w:cs="Times New Roman"/>
                <w:b w:val="0"/>
                <w:bCs w:val="0"/>
                <w:i w:val="0"/>
                <w:iCs w:val="0"/>
                <w:noProof/>
                <w:webHidden/>
                <w:szCs w:val="24"/>
              </w:rPr>
              <w:instrText xml:space="preserve"> PAGEREF _Toc240905141 \h </w:instrText>
            </w:r>
            <w:r w:rsidRPr="001647A8">
              <w:rPr>
                <w:rFonts w:ascii="Times New Roman" w:hAnsi="Times New Roman" w:cs="Times New Roman"/>
                <w:b w:val="0"/>
                <w:bCs w:val="0"/>
                <w:i w:val="0"/>
                <w:iCs w:val="0"/>
                <w:noProof/>
                <w:webHidden/>
                <w:szCs w:val="24"/>
              </w:rPr>
            </w:r>
            <w:r w:rsidRPr="001647A8">
              <w:rPr>
                <w:rFonts w:ascii="Times New Roman" w:hAnsi="Times New Roman" w:cs="Times New Roman"/>
                <w:b w:val="0"/>
                <w:bCs w:val="0"/>
                <w:i w:val="0"/>
                <w:iCs w:val="0"/>
                <w:noProof/>
                <w:webHidden/>
                <w:szCs w:val="24"/>
              </w:rPr>
              <w:fldChar w:fldCharType="separate"/>
            </w:r>
            <w:r w:rsidR="00E52E40">
              <w:rPr>
                <w:rFonts w:ascii="Times New Roman" w:hAnsi="Times New Roman" w:cs="Times New Roman"/>
                <w:b w:val="0"/>
                <w:bCs w:val="0"/>
                <w:i w:val="0"/>
                <w:iCs w:val="0"/>
                <w:noProof/>
                <w:webHidden/>
                <w:szCs w:val="24"/>
              </w:rPr>
              <w:t>87</w:t>
            </w:r>
            <w:r w:rsidRPr="001647A8">
              <w:rPr>
                <w:rFonts w:ascii="Times New Roman" w:hAnsi="Times New Roman" w:cs="Times New Roman"/>
                <w:b w:val="0"/>
                <w:bCs w:val="0"/>
                <w:i w:val="0"/>
                <w:iCs w:val="0"/>
                <w:noProof/>
                <w:webHidden/>
                <w:szCs w:val="24"/>
              </w:rPr>
              <w:fldChar w:fldCharType="end"/>
            </w:r>
          </w:hyperlink>
        </w:p>
        <w:p w14:paraId="7F2F8751" w14:textId="2068E7E6" w:rsidR="00843C3D" w:rsidRDefault="007C02AB" w:rsidP="00843C3D">
          <w:pPr>
            <w:rPr>
              <w:noProof/>
            </w:rPr>
          </w:pPr>
          <w:r w:rsidRPr="00843C3D">
            <w:rPr>
              <w:noProof/>
            </w:rPr>
            <w:fldChar w:fldCharType="end"/>
          </w:r>
        </w:p>
      </w:sdtContent>
    </w:sdt>
    <w:p w14:paraId="5B81EE17" w14:textId="7505EBAF" w:rsidR="007C02AB" w:rsidRDefault="007C02AB" w:rsidP="00843C3D">
      <w:r>
        <w:br w:type="page"/>
      </w:r>
    </w:p>
    <w:p w14:paraId="2297BDC7" w14:textId="77777777" w:rsidR="007C02AB" w:rsidRPr="007C02AB" w:rsidRDefault="007C02AB" w:rsidP="001647A8">
      <w:pPr>
        <w:pStyle w:val="Heading1"/>
      </w:pPr>
      <w:bookmarkStart w:id="5" w:name="_Toc240905079"/>
      <w:r w:rsidRPr="007C02AB">
        <w:t>List of Figures</w:t>
      </w:r>
      <w:bookmarkEnd w:id="5"/>
    </w:p>
    <w:p w14:paraId="32583178" w14:textId="590CC296" w:rsidR="007C02AB" w:rsidRDefault="007C02AB">
      <w:pPr>
        <w:pStyle w:val="TableofFigures"/>
        <w:tabs>
          <w:tab w:val="right" w:leader="dot" w:pos="9016"/>
        </w:tabs>
        <w:rPr>
          <w:noProof/>
        </w:rPr>
      </w:pPr>
      <w:r>
        <w:fldChar w:fldCharType="begin"/>
      </w:r>
      <w:r>
        <w:instrText xml:space="preserve"> TOC \h \z \c "Figure" </w:instrText>
      </w:r>
      <w:r>
        <w:fldChar w:fldCharType="separate"/>
      </w:r>
      <w:hyperlink w:anchor="_Toc240407396" w:history="1">
        <w:r w:rsidRPr="002C4D1D">
          <w:rPr>
            <w:rStyle w:val="Hyperlink"/>
            <w:rFonts w:eastAsiaTheme="majorEastAsia"/>
            <w:noProof/>
          </w:rPr>
          <w:t>Figure 1: The research onion showing the methodological choices of this study (adapted from Saunders et al., 2023).</w:t>
        </w:r>
        <w:r>
          <w:rPr>
            <w:noProof/>
            <w:webHidden/>
          </w:rPr>
          <w:tab/>
        </w:r>
        <w:r>
          <w:rPr>
            <w:noProof/>
            <w:webHidden/>
          </w:rPr>
          <w:fldChar w:fldCharType="begin"/>
        </w:r>
        <w:r>
          <w:rPr>
            <w:noProof/>
            <w:webHidden/>
          </w:rPr>
          <w:instrText xml:space="preserve"> PAGEREF _Toc240407396 \h </w:instrText>
        </w:r>
        <w:r>
          <w:rPr>
            <w:noProof/>
            <w:webHidden/>
          </w:rPr>
        </w:r>
        <w:r>
          <w:rPr>
            <w:noProof/>
            <w:webHidden/>
          </w:rPr>
          <w:fldChar w:fldCharType="separate"/>
        </w:r>
        <w:r w:rsidR="00E52E40">
          <w:rPr>
            <w:noProof/>
            <w:webHidden/>
          </w:rPr>
          <w:t>34</w:t>
        </w:r>
        <w:r>
          <w:rPr>
            <w:noProof/>
            <w:webHidden/>
          </w:rPr>
          <w:fldChar w:fldCharType="end"/>
        </w:r>
      </w:hyperlink>
    </w:p>
    <w:p w14:paraId="7C6E8894" w14:textId="5AC6294F" w:rsidR="007C02AB" w:rsidRDefault="007C02AB">
      <w:pPr>
        <w:pStyle w:val="TableofFigures"/>
        <w:tabs>
          <w:tab w:val="right" w:leader="dot" w:pos="9016"/>
        </w:tabs>
        <w:rPr>
          <w:noProof/>
        </w:rPr>
      </w:pPr>
      <w:hyperlink w:anchor="_Toc240407397" w:history="1">
        <w:r w:rsidRPr="002C4D1D">
          <w:rPr>
            <w:rStyle w:val="Hyperlink"/>
            <w:rFonts w:eastAsiaTheme="majorEastAsia"/>
            <w:noProof/>
          </w:rPr>
          <w:t xml:space="preserve">Figure 2: </w:t>
        </w:r>
        <w:r w:rsidRPr="002C4D1D">
          <w:rPr>
            <w:rStyle w:val="Hyperlink"/>
            <w:rFonts w:eastAsiaTheme="minorHAnsi"/>
            <w:noProof/>
            <w:lang w:eastAsia="en-US"/>
          </w:rPr>
          <w:t>Pie chart illustrating the age distribution of respondents.</w:t>
        </w:r>
        <w:r>
          <w:rPr>
            <w:noProof/>
            <w:webHidden/>
          </w:rPr>
          <w:tab/>
        </w:r>
        <w:r>
          <w:rPr>
            <w:noProof/>
            <w:webHidden/>
          </w:rPr>
          <w:fldChar w:fldCharType="begin"/>
        </w:r>
        <w:r>
          <w:rPr>
            <w:noProof/>
            <w:webHidden/>
          </w:rPr>
          <w:instrText xml:space="preserve"> PAGEREF _Toc240407397 \h </w:instrText>
        </w:r>
        <w:r>
          <w:rPr>
            <w:noProof/>
            <w:webHidden/>
          </w:rPr>
        </w:r>
        <w:r>
          <w:rPr>
            <w:noProof/>
            <w:webHidden/>
          </w:rPr>
          <w:fldChar w:fldCharType="separate"/>
        </w:r>
        <w:r w:rsidR="00E52E40">
          <w:rPr>
            <w:noProof/>
            <w:webHidden/>
          </w:rPr>
          <w:t>41</w:t>
        </w:r>
        <w:r>
          <w:rPr>
            <w:noProof/>
            <w:webHidden/>
          </w:rPr>
          <w:fldChar w:fldCharType="end"/>
        </w:r>
      </w:hyperlink>
    </w:p>
    <w:p w14:paraId="377A9A9D" w14:textId="7AB270B2" w:rsidR="007C02AB" w:rsidRDefault="007C02AB">
      <w:pPr>
        <w:pStyle w:val="TableofFigures"/>
        <w:tabs>
          <w:tab w:val="right" w:leader="dot" w:pos="9016"/>
        </w:tabs>
        <w:rPr>
          <w:noProof/>
        </w:rPr>
      </w:pPr>
      <w:hyperlink w:anchor="_Toc240407398" w:history="1">
        <w:r w:rsidRPr="002C4D1D">
          <w:rPr>
            <w:rStyle w:val="Hyperlink"/>
            <w:rFonts w:eastAsiaTheme="majorEastAsia"/>
            <w:noProof/>
          </w:rPr>
          <w:t>Figure 3: Pie chart displaying the gender breakdown of the sample.</w:t>
        </w:r>
        <w:r>
          <w:rPr>
            <w:noProof/>
            <w:webHidden/>
          </w:rPr>
          <w:tab/>
        </w:r>
        <w:r>
          <w:rPr>
            <w:noProof/>
            <w:webHidden/>
          </w:rPr>
          <w:fldChar w:fldCharType="begin"/>
        </w:r>
        <w:r>
          <w:rPr>
            <w:noProof/>
            <w:webHidden/>
          </w:rPr>
          <w:instrText xml:space="preserve"> PAGEREF _Toc240407398 \h </w:instrText>
        </w:r>
        <w:r>
          <w:rPr>
            <w:noProof/>
            <w:webHidden/>
          </w:rPr>
        </w:r>
        <w:r>
          <w:rPr>
            <w:noProof/>
            <w:webHidden/>
          </w:rPr>
          <w:fldChar w:fldCharType="separate"/>
        </w:r>
        <w:r w:rsidR="00E52E40">
          <w:rPr>
            <w:noProof/>
            <w:webHidden/>
          </w:rPr>
          <w:t>42</w:t>
        </w:r>
        <w:r>
          <w:rPr>
            <w:noProof/>
            <w:webHidden/>
          </w:rPr>
          <w:fldChar w:fldCharType="end"/>
        </w:r>
      </w:hyperlink>
    </w:p>
    <w:p w14:paraId="758A54D2" w14:textId="53F4E1A5" w:rsidR="007C02AB" w:rsidRDefault="007C02AB">
      <w:pPr>
        <w:pStyle w:val="TableofFigures"/>
        <w:tabs>
          <w:tab w:val="right" w:leader="dot" w:pos="9016"/>
        </w:tabs>
        <w:rPr>
          <w:noProof/>
        </w:rPr>
      </w:pPr>
      <w:hyperlink w:anchor="_Toc240407399" w:history="1">
        <w:r w:rsidRPr="002C4D1D">
          <w:rPr>
            <w:rStyle w:val="Hyperlink"/>
            <w:rFonts w:eastAsiaTheme="majorEastAsia"/>
            <w:noProof/>
          </w:rPr>
          <w:t>Figure 4</w:t>
        </w:r>
        <w:r w:rsidRPr="002C4D1D">
          <w:rPr>
            <w:rStyle w:val="Hyperlink"/>
            <w:rFonts w:eastAsiaTheme="minorHAnsi"/>
            <w:noProof/>
            <w:lang w:eastAsia="en-US"/>
          </w:rPr>
          <w:t>: Pie chart detailing respondents' purchase frequency at Aarong.</w:t>
        </w:r>
        <w:r>
          <w:rPr>
            <w:noProof/>
            <w:webHidden/>
          </w:rPr>
          <w:tab/>
        </w:r>
        <w:r>
          <w:rPr>
            <w:noProof/>
            <w:webHidden/>
          </w:rPr>
          <w:fldChar w:fldCharType="begin"/>
        </w:r>
        <w:r>
          <w:rPr>
            <w:noProof/>
            <w:webHidden/>
          </w:rPr>
          <w:instrText xml:space="preserve"> PAGEREF _Toc240407399 \h </w:instrText>
        </w:r>
        <w:r>
          <w:rPr>
            <w:noProof/>
            <w:webHidden/>
          </w:rPr>
        </w:r>
        <w:r>
          <w:rPr>
            <w:noProof/>
            <w:webHidden/>
          </w:rPr>
          <w:fldChar w:fldCharType="separate"/>
        </w:r>
        <w:r w:rsidR="00E52E40">
          <w:rPr>
            <w:noProof/>
            <w:webHidden/>
          </w:rPr>
          <w:t>42</w:t>
        </w:r>
        <w:r>
          <w:rPr>
            <w:noProof/>
            <w:webHidden/>
          </w:rPr>
          <w:fldChar w:fldCharType="end"/>
        </w:r>
      </w:hyperlink>
    </w:p>
    <w:p w14:paraId="56E4E9AF" w14:textId="18EA087D" w:rsidR="007C02AB" w:rsidRDefault="007C02AB">
      <w:pPr>
        <w:pStyle w:val="TableofFigures"/>
        <w:tabs>
          <w:tab w:val="right" w:leader="dot" w:pos="9016"/>
        </w:tabs>
        <w:rPr>
          <w:noProof/>
        </w:rPr>
      </w:pPr>
      <w:hyperlink w:anchor="_Toc240407400" w:history="1">
        <w:r w:rsidRPr="002C4D1D">
          <w:rPr>
            <w:rStyle w:val="Hyperlink"/>
            <w:rFonts w:eastAsiaTheme="majorEastAsia"/>
            <w:noProof/>
          </w:rPr>
          <w:t>Figure 5</w:t>
        </w:r>
        <w:r w:rsidRPr="002C4D1D">
          <w:rPr>
            <w:rStyle w:val="Hyperlink"/>
            <w:rFonts w:eastAsiaTheme="minorHAnsi"/>
            <w:noProof/>
            <w:lang w:eastAsia="en-US"/>
          </w:rPr>
          <w:t>: Pie chart showing the primary social media platforms used to follow Aarong.</w:t>
        </w:r>
        <w:r>
          <w:rPr>
            <w:noProof/>
            <w:webHidden/>
          </w:rPr>
          <w:tab/>
        </w:r>
        <w:r>
          <w:rPr>
            <w:noProof/>
            <w:webHidden/>
          </w:rPr>
          <w:fldChar w:fldCharType="begin"/>
        </w:r>
        <w:r>
          <w:rPr>
            <w:noProof/>
            <w:webHidden/>
          </w:rPr>
          <w:instrText xml:space="preserve"> PAGEREF _Toc240407400 \h </w:instrText>
        </w:r>
        <w:r>
          <w:rPr>
            <w:noProof/>
            <w:webHidden/>
          </w:rPr>
        </w:r>
        <w:r>
          <w:rPr>
            <w:noProof/>
            <w:webHidden/>
          </w:rPr>
          <w:fldChar w:fldCharType="separate"/>
        </w:r>
        <w:r w:rsidR="00E52E40">
          <w:rPr>
            <w:noProof/>
            <w:webHidden/>
          </w:rPr>
          <w:t>43</w:t>
        </w:r>
        <w:r>
          <w:rPr>
            <w:noProof/>
            <w:webHidden/>
          </w:rPr>
          <w:fldChar w:fldCharType="end"/>
        </w:r>
      </w:hyperlink>
    </w:p>
    <w:p w14:paraId="26E5BFE8" w14:textId="1234BEEB" w:rsidR="007C02AB" w:rsidRDefault="007C02AB">
      <w:pPr>
        <w:pStyle w:val="TableofFigures"/>
        <w:tabs>
          <w:tab w:val="right" w:leader="dot" w:pos="9016"/>
        </w:tabs>
        <w:rPr>
          <w:noProof/>
        </w:rPr>
      </w:pPr>
      <w:hyperlink w:anchor="_Toc240407401" w:history="1">
        <w:r w:rsidRPr="002C4D1D">
          <w:rPr>
            <w:rStyle w:val="Hyperlink"/>
            <w:rFonts w:eastAsiaTheme="majorEastAsia"/>
            <w:noProof/>
          </w:rPr>
          <w:t>Figure 6</w:t>
        </w:r>
        <w:r w:rsidRPr="002C4D1D">
          <w:rPr>
            <w:rStyle w:val="Hyperlink"/>
            <w:rFonts w:eastAsiaTheme="minorHAnsi"/>
            <w:noProof/>
            <w:lang w:eastAsia="en-US"/>
          </w:rPr>
          <w:t>: Pie chart illustrating how often respondents engage with Aarong's social media content.</w:t>
        </w:r>
        <w:r>
          <w:rPr>
            <w:noProof/>
            <w:webHidden/>
          </w:rPr>
          <w:tab/>
        </w:r>
        <w:r>
          <w:rPr>
            <w:noProof/>
            <w:webHidden/>
          </w:rPr>
          <w:fldChar w:fldCharType="begin"/>
        </w:r>
        <w:r>
          <w:rPr>
            <w:noProof/>
            <w:webHidden/>
          </w:rPr>
          <w:instrText xml:space="preserve"> PAGEREF _Toc240407401 \h </w:instrText>
        </w:r>
        <w:r>
          <w:rPr>
            <w:noProof/>
            <w:webHidden/>
          </w:rPr>
        </w:r>
        <w:r>
          <w:rPr>
            <w:noProof/>
            <w:webHidden/>
          </w:rPr>
          <w:fldChar w:fldCharType="separate"/>
        </w:r>
        <w:r w:rsidR="00E52E40">
          <w:rPr>
            <w:noProof/>
            <w:webHidden/>
          </w:rPr>
          <w:t>44</w:t>
        </w:r>
        <w:r>
          <w:rPr>
            <w:noProof/>
            <w:webHidden/>
          </w:rPr>
          <w:fldChar w:fldCharType="end"/>
        </w:r>
      </w:hyperlink>
    </w:p>
    <w:p w14:paraId="56FFFF3F" w14:textId="77777777" w:rsidR="007C02AB" w:rsidRDefault="007C02AB" w:rsidP="007C02AB">
      <w:r>
        <w:fldChar w:fldCharType="end"/>
      </w:r>
    </w:p>
    <w:p w14:paraId="35EFF72B" w14:textId="3A1B588D" w:rsidR="007C02AB" w:rsidRDefault="007C02AB" w:rsidP="007C02AB"/>
    <w:p w14:paraId="4620F516" w14:textId="79671AFD" w:rsidR="001647A8" w:rsidRDefault="001647A8">
      <w:pPr>
        <w:spacing w:line="240" w:lineRule="auto"/>
        <w:jc w:val="left"/>
      </w:pPr>
      <w:r>
        <w:br w:type="page"/>
      </w:r>
    </w:p>
    <w:p w14:paraId="03835F7D" w14:textId="77777777" w:rsidR="001647A8" w:rsidRDefault="001647A8" w:rsidP="007C02AB"/>
    <w:p w14:paraId="51E9F9F2" w14:textId="77777777" w:rsidR="007C02AB" w:rsidRPr="007C02AB" w:rsidRDefault="007C02AB" w:rsidP="001647A8">
      <w:pPr>
        <w:pStyle w:val="Heading1"/>
      </w:pPr>
      <w:bookmarkStart w:id="6" w:name="_Toc240905080"/>
      <w:r w:rsidRPr="007C02AB">
        <w:t>List of Tables</w:t>
      </w:r>
      <w:bookmarkEnd w:id="6"/>
    </w:p>
    <w:p w14:paraId="1826A424" w14:textId="03525535" w:rsidR="007C02AB" w:rsidRDefault="007C02AB">
      <w:pPr>
        <w:pStyle w:val="TableofFigures"/>
        <w:tabs>
          <w:tab w:val="right" w:leader="dot" w:pos="9016"/>
        </w:tabs>
        <w:rPr>
          <w:rFonts w:asciiTheme="minorHAnsi" w:eastAsiaTheme="minorEastAsia" w:hAnsiTheme="minorHAnsi" w:cs="Mangal"/>
          <w:noProof/>
          <w:kern w:val="2"/>
          <w:szCs w:val="21"/>
          <w:lang w:bidi="hi-IN"/>
          <w14:ligatures w14:val="standardContextual"/>
        </w:rPr>
      </w:pPr>
      <w:r>
        <w:fldChar w:fldCharType="begin"/>
      </w:r>
      <w:r>
        <w:instrText xml:space="preserve"> TOC \h \z \c "Table" </w:instrText>
      </w:r>
      <w:r>
        <w:fldChar w:fldCharType="separate"/>
      </w:r>
      <w:hyperlink w:anchor="_Toc240407403" w:history="1">
        <w:r w:rsidRPr="00B77A42">
          <w:rPr>
            <w:rStyle w:val="Hyperlink"/>
            <w:rFonts w:eastAsiaTheme="majorEastAsia"/>
            <w:noProof/>
          </w:rPr>
          <w:t>Table 1: Definition of key concepts</w:t>
        </w:r>
        <w:r>
          <w:rPr>
            <w:noProof/>
            <w:webHidden/>
          </w:rPr>
          <w:tab/>
        </w:r>
        <w:r>
          <w:rPr>
            <w:noProof/>
            <w:webHidden/>
          </w:rPr>
          <w:fldChar w:fldCharType="begin"/>
        </w:r>
        <w:r>
          <w:rPr>
            <w:noProof/>
            <w:webHidden/>
          </w:rPr>
          <w:instrText xml:space="preserve"> PAGEREF _Toc240407403 \h </w:instrText>
        </w:r>
        <w:r>
          <w:rPr>
            <w:noProof/>
            <w:webHidden/>
          </w:rPr>
        </w:r>
        <w:r>
          <w:rPr>
            <w:noProof/>
            <w:webHidden/>
          </w:rPr>
          <w:fldChar w:fldCharType="separate"/>
        </w:r>
        <w:r w:rsidR="00E52E40">
          <w:rPr>
            <w:noProof/>
            <w:webHidden/>
          </w:rPr>
          <w:t>12</w:t>
        </w:r>
        <w:r>
          <w:rPr>
            <w:noProof/>
            <w:webHidden/>
          </w:rPr>
          <w:fldChar w:fldCharType="end"/>
        </w:r>
      </w:hyperlink>
    </w:p>
    <w:p w14:paraId="1D73A9C9" w14:textId="1AA69A53" w:rsidR="007C02AB" w:rsidRDefault="007C02AB">
      <w:pPr>
        <w:pStyle w:val="TableofFigures"/>
        <w:tabs>
          <w:tab w:val="right" w:leader="dot" w:pos="9016"/>
        </w:tabs>
        <w:rPr>
          <w:rFonts w:asciiTheme="minorHAnsi" w:eastAsiaTheme="minorEastAsia" w:hAnsiTheme="minorHAnsi" w:cs="Mangal"/>
          <w:noProof/>
          <w:kern w:val="2"/>
          <w:szCs w:val="21"/>
          <w:lang w:bidi="hi-IN"/>
          <w14:ligatures w14:val="standardContextual"/>
        </w:rPr>
      </w:pPr>
      <w:hyperlink w:anchor="_Toc240407404" w:history="1">
        <w:r w:rsidRPr="00B77A42">
          <w:rPr>
            <w:rStyle w:val="Hyperlink"/>
            <w:rFonts w:eastAsiaTheme="majorEastAsia"/>
            <w:noProof/>
          </w:rPr>
          <w:t>Table 2: Structure of the Dissertation</w:t>
        </w:r>
        <w:r>
          <w:rPr>
            <w:noProof/>
            <w:webHidden/>
          </w:rPr>
          <w:tab/>
        </w:r>
        <w:r>
          <w:rPr>
            <w:noProof/>
            <w:webHidden/>
          </w:rPr>
          <w:fldChar w:fldCharType="begin"/>
        </w:r>
        <w:r>
          <w:rPr>
            <w:noProof/>
            <w:webHidden/>
          </w:rPr>
          <w:instrText xml:space="preserve"> PAGEREF _Toc240407404 \h </w:instrText>
        </w:r>
        <w:r>
          <w:rPr>
            <w:noProof/>
            <w:webHidden/>
          </w:rPr>
        </w:r>
        <w:r>
          <w:rPr>
            <w:noProof/>
            <w:webHidden/>
          </w:rPr>
          <w:fldChar w:fldCharType="separate"/>
        </w:r>
        <w:r w:rsidR="00E52E40">
          <w:rPr>
            <w:noProof/>
            <w:webHidden/>
          </w:rPr>
          <w:t>16</w:t>
        </w:r>
        <w:r>
          <w:rPr>
            <w:noProof/>
            <w:webHidden/>
          </w:rPr>
          <w:fldChar w:fldCharType="end"/>
        </w:r>
      </w:hyperlink>
    </w:p>
    <w:p w14:paraId="79453A0A" w14:textId="42257FFF" w:rsidR="007C02AB" w:rsidRDefault="007C02AB">
      <w:pPr>
        <w:pStyle w:val="TableofFigures"/>
        <w:tabs>
          <w:tab w:val="right" w:leader="dot" w:pos="9016"/>
        </w:tabs>
        <w:rPr>
          <w:rFonts w:asciiTheme="minorHAnsi" w:eastAsiaTheme="minorEastAsia" w:hAnsiTheme="minorHAnsi" w:cs="Mangal"/>
          <w:noProof/>
          <w:kern w:val="2"/>
          <w:szCs w:val="21"/>
          <w:lang w:bidi="hi-IN"/>
          <w14:ligatures w14:val="standardContextual"/>
        </w:rPr>
      </w:pPr>
      <w:hyperlink w:anchor="_Toc240407405" w:history="1">
        <w:r w:rsidRPr="00B77A42">
          <w:rPr>
            <w:rStyle w:val="Hyperlink"/>
            <w:rFonts w:eastAsiaTheme="majorEastAsia"/>
            <w:noProof/>
          </w:rPr>
          <w:t>Table 3: Social Media Marketing</w:t>
        </w:r>
        <w:r>
          <w:rPr>
            <w:noProof/>
            <w:webHidden/>
          </w:rPr>
          <w:tab/>
        </w:r>
        <w:r>
          <w:rPr>
            <w:noProof/>
            <w:webHidden/>
          </w:rPr>
          <w:fldChar w:fldCharType="begin"/>
        </w:r>
        <w:r>
          <w:rPr>
            <w:noProof/>
            <w:webHidden/>
          </w:rPr>
          <w:instrText xml:space="preserve"> PAGEREF _Toc240407405 \h </w:instrText>
        </w:r>
        <w:r>
          <w:rPr>
            <w:noProof/>
            <w:webHidden/>
          </w:rPr>
        </w:r>
        <w:r>
          <w:rPr>
            <w:noProof/>
            <w:webHidden/>
          </w:rPr>
          <w:fldChar w:fldCharType="separate"/>
        </w:r>
        <w:r w:rsidR="00E52E40">
          <w:rPr>
            <w:noProof/>
            <w:webHidden/>
          </w:rPr>
          <w:t>45</w:t>
        </w:r>
        <w:r>
          <w:rPr>
            <w:noProof/>
            <w:webHidden/>
          </w:rPr>
          <w:fldChar w:fldCharType="end"/>
        </w:r>
      </w:hyperlink>
    </w:p>
    <w:p w14:paraId="6FD09069" w14:textId="38B4E221" w:rsidR="007C02AB" w:rsidRDefault="007C02AB">
      <w:pPr>
        <w:pStyle w:val="TableofFigures"/>
        <w:tabs>
          <w:tab w:val="right" w:leader="dot" w:pos="9016"/>
        </w:tabs>
        <w:rPr>
          <w:rFonts w:asciiTheme="minorHAnsi" w:eastAsiaTheme="minorEastAsia" w:hAnsiTheme="minorHAnsi" w:cs="Mangal"/>
          <w:noProof/>
          <w:kern w:val="2"/>
          <w:szCs w:val="21"/>
          <w:lang w:bidi="hi-IN"/>
          <w14:ligatures w14:val="standardContextual"/>
        </w:rPr>
      </w:pPr>
      <w:hyperlink w:anchor="_Toc240407406" w:history="1">
        <w:r w:rsidRPr="00B77A42">
          <w:rPr>
            <w:rStyle w:val="Hyperlink"/>
            <w:rFonts w:eastAsiaTheme="majorEastAsia"/>
            <w:noProof/>
          </w:rPr>
          <w:t>Table 4: Brand Trust</w:t>
        </w:r>
        <w:r>
          <w:rPr>
            <w:noProof/>
            <w:webHidden/>
          </w:rPr>
          <w:tab/>
        </w:r>
        <w:r>
          <w:rPr>
            <w:noProof/>
            <w:webHidden/>
          </w:rPr>
          <w:fldChar w:fldCharType="begin"/>
        </w:r>
        <w:r>
          <w:rPr>
            <w:noProof/>
            <w:webHidden/>
          </w:rPr>
          <w:instrText xml:space="preserve"> PAGEREF _Toc240407406 \h </w:instrText>
        </w:r>
        <w:r>
          <w:rPr>
            <w:noProof/>
            <w:webHidden/>
          </w:rPr>
        </w:r>
        <w:r>
          <w:rPr>
            <w:noProof/>
            <w:webHidden/>
          </w:rPr>
          <w:fldChar w:fldCharType="separate"/>
        </w:r>
        <w:r w:rsidR="00E52E40">
          <w:rPr>
            <w:noProof/>
            <w:webHidden/>
          </w:rPr>
          <w:t>46</w:t>
        </w:r>
        <w:r>
          <w:rPr>
            <w:noProof/>
            <w:webHidden/>
          </w:rPr>
          <w:fldChar w:fldCharType="end"/>
        </w:r>
      </w:hyperlink>
    </w:p>
    <w:p w14:paraId="2F40F2DF" w14:textId="513DD381" w:rsidR="007C02AB" w:rsidRDefault="007C02AB">
      <w:pPr>
        <w:pStyle w:val="TableofFigures"/>
        <w:tabs>
          <w:tab w:val="right" w:leader="dot" w:pos="9016"/>
        </w:tabs>
        <w:rPr>
          <w:rFonts w:asciiTheme="minorHAnsi" w:eastAsiaTheme="minorEastAsia" w:hAnsiTheme="minorHAnsi" w:cs="Mangal"/>
          <w:noProof/>
          <w:kern w:val="2"/>
          <w:szCs w:val="21"/>
          <w:lang w:bidi="hi-IN"/>
          <w14:ligatures w14:val="standardContextual"/>
        </w:rPr>
      </w:pPr>
      <w:hyperlink w:anchor="_Toc240407407" w:history="1">
        <w:r w:rsidRPr="00B77A42">
          <w:rPr>
            <w:rStyle w:val="Hyperlink"/>
            <w:rFonts w:eastAsiaTheme="majorEastAsia"/>
            <w:noProof/>
          </w:rPr>
          <w:t>Table 5: Customer Satisfaction</w:t>
        </w:r>
        <w:r>
          <w:rPr>
            <w:noProof/>
            <w:webHidden/>
          </w:rPr>
          <w:tab/>
        </w:r>
        <w:r>
          <w:rPr>
            <w:noProof/>
            <w:webHidden/>
          </w:rPr>
          <w:fldChar w:fldCharType="begin"/>
        </w:r>
        <w:r>
          <w:rPr>
            <w:noProof/>
            <w:webHidden/>
          </w:rPr>
          <w:instrText xml:space="preserve"> PAGEREF _Toc240407407 \h </w:instrText>
        </w:r>
        <w:r>
          <w:rPr>
            <w:noProof/>
            <w:webHidden/>
          </w:rPr>
        </w:r>
        <w:r>
          <w:rPr>
            <w:noProof/>
            <w:webHidden/>
          </w:rPr>
          <w:fldChar w:fldCharType="separate"/>
        </w:r>
        <w:r w:rsidR="00E52E40">
          <w:rPr>
            <w:noProof/>
            <w:webHidden/>
          </w:rPr>
          <w:t>46</w:t>
        </w:r>
        <w:r>
          <w:rPr>
            <w:noProof/>
            <w:webHidden/>
          </w:rPr>
          <w:fldChar w:fldCharType="end"/>
        </w:r>
      </w:hyperlink>
    </w:p>
    <w:p w14:paraId="69B2300C" w14:textId="5338021B" w:rsidR="007C02AB" w:rsidRDefault="007C02AB">
      <w:pPr>
        <w:pStyle w:val="TableofFigures"/>
        <w:tabs>
          <w:tab w:val="right" w:leader="dot" w:pos="9016"/>
        </w:tabs>
        <w:rPr>
          <w:rFonts w:asciiTheme="minorHAnsi" w:eastAsiaTheme="minorEastAsia" w:hAnsiTheme="minorHAnsi" w:cs="Mangal"/>
          <w:noProof/>
          <w:kern w:val="2"/>
          <w:szCs w:val="21"/>
          <w:lang w:bidi="hi-IN"/>
          <w14:ligatures w14:val="standardContextual"/>
        </w:rPr>
      </w:pPr>
      <w:hyperlink w:anchor="_Toc240407408" w:history="1">
        <w:r w:rsidRPr="00B77A42">
          <w:rPr>
            <w:rStyle w:val="Hyperlink"/>
            <w:rFonts w:eastAsiaTheme="majorEastAsia"/>
            <w:noProof/>
          </w:rPr>
          <w:t>Table 6: Customer Engagement</w:t>
        </w:r>
        <w:r>
          <w:rPr>
            <w:noProof/>
            <w:webHidden/>
          </w:rPr>
          <w:tab/>
        </w:r>
        <w:r>
          <w:rPr>
            <w:noProof/>
            <w:webHidden/>
          </w:rPr>
          <w:fldChar w:fldCharType="begin"/>
        </w:r>
        <w:r>
          <w:rPr>
            <w:noProof/>
            <w:webHidden/>
          </w:rPr>
          <w:instrText xml:space="preserve"> PAGEREF _Toc240407408 \h </w:instrText>
        </w:r>
        <w:r>
          <w:rPr>
            <w:noProof/>
            <w:webHidden/>
          </w:rPr>
        </w:r>
        <w:r>
          <w:rPr>
            <w:noProof/>
            <w:webHidden/>
          </w:rPr>
          <w:fldChar w:fldCharType="separate"/>
        </w:r>
        <w:r w:rsidR="00E52E40">
          <w:rPr>
            <w:noProof/>
            <w:webHidden/>
          </w:rPr>
          <w:t>47</w:t>
        </w:r>
        <w:r>
          <w:rPr>
            <w:noProof/>
            <w:webHidden/>
          </w:rPr>
          <w:fldChar w:fldCharType="end"/>
        </w:r>
      </w:hyperlink>
    </w:p>
    <w:p w14:paraId="73EA30CC" w14:textId="207EE19D" w:rsidR="007C02AB" w:rsidRDefault="007C02AB">
      <w:pPr>
        <w:pStyle w:val="TableofFigures"/>
        <w:tabs>
          <w:tab w:val="right" w:leader="dot" w:pos="9016"/>
        </w:tabs>
        <w:rPr>
          <w:rFonts w:asciiTheme="minorHAnsi" w:eastAsiaTheme="minorEastAsia" w:hAnsiTheme="minorHAnsi" w:cs="Mangal"/>
          <w:noProof/>
          <w:kern w:val="2"/>
          <w:szCs w:val="21"/>
          <w:lang w:bidi="hi-IN"/>
          <w14:ligatures w14:val="standardContextual"/>
        </w:rPr>
      </w:pPr>
      <w:hyperlink w:anchor="_Toc240407409" w:history="1">
        <w:r w:rsidRPr="00B77A42">
          <w:rPr>
            <w:rStyle w:val="Hyperlink"/>
            <w:rFonts w:eastAsiaTheme="majorEastAsia"/>
            <w:noProof/>
          </w:rPr>
          <w:t>Table 7: Repeat Purchase Intention</w:t>
        </w:r>
        <w:r>
          <w:rPr>
            <w:noProof/>
            <w:webHidden/>
          </w:rPr>
          <w:tab/>
        </w:r>
        <w:r>
          <w:rPr>
            <w:noProof/>
            <w:webHidden/>
          </w:rPr>
          <w:fldChar w:fldCharType="begin"/>
        </w:r>
        <w:r>
          <w:rPr>
            <w:noProof/>
            <w:webHidden/>
          </w:rPr>
          <w:instrText xml:space="preserve"> PAGEREF _Toc240407409 \h </w:instrText>
        </w:r>
        <w:r>
          <w:rPr>
            <w:noProof/>
            <w:webHidden/>
          </w:rPr>
        </w:r>
        <w:r>
          <w:rPr>
            <w:noProof/>
            <w:webHidden/>
          </w:rPr>
          <w:fldChar w:fldCharType="separate"/>
        </w:r>
        <w:r w:rsidR="00E52E40">
          <w:rPr>
            <w:noProof/>
            <w:webHidden/>
          </w:rPr>
          <w:t>47</w:t>
        </w:r>
        <w:r>
          <w:rPr>
            <w:noProof/>
            <w:webHidden/>
          </w:rPr>
          <w:fldChar w:fldCharType="end"/>
        </w:r>
      </w:hyperlink>
    </w:p>
    <w:p w14:paraId="7A5EE649" w14:textId="6B382FBA" w:rsidR="007C02AB" w:rsidRDefault="007C02AB">
      <w:pPr>
        <w:pStyle w:val="TableofFigures"/>
        <w:tabs>
          <w:tab w:val="right" w:leader="dot" w:pos="9016"/>
        </w:tabs>
        <w:rPr>
          <w:rFonts w:asciiTheme="minorHAnsi" w:eastAsiaTheme="minorEastAsia" w:hAnsiTheme="minorHAnsi" w:cs="Mangal"/>
          <w:noProof/>
          <w:kern w:val="2"/>
          <w:szCs w:val="21"/>
          <w:lang w:bidi="hi-IN"/>
          <w14:ligatures w14:val="standardContextual"/>
        </w:rPr>
      </w:pPr>
      <w:hyperlink w:anchor="_Toc240407410" w:history="1">
        <w:r w:rsidRPr="00B77A42">
          <w:rPr>
            <w:rStyle w:val="Hyperlink"/>
            <w:rFonts w:eastAsiaTheme="majorEastAsia"/>
            <w:noProof/>
          </w:rPr>
          <w:t>Table 8: Correlations Table</w:t>
        </w:r>
        <w:r>
          <w:rPr>
            <w:noProof/>
            <w:webHidden/>
          </w:rPr>
          <w:tab/>
        </w:r>
        <w:r>
          <w:rPr>
            <w:noProof/>
            <w:webHidden/>
          </w:rPr>
          <w:fldChar w:fldCharType="begin"/>
        </w:r>
        <w:r>
          <w:rPr>
            <w:noProof/>
            <w:webHidden/>
          </w:rPr>
          <w:instrText xml:space="preserve"> PAGEREF _Toc240407410 \h </w:instrText>
        </w:r>
        <w:r>
          <w:rPr>
            <w:noProof/>
            <w:webHidden/>
          </w:rPr>
        </w:r>
        <w:r>
          <w:rPr>
            <w:noProof/>
            <w:webHidden/>
          </w:rPr>
          <w:fldChar w:fldCharType="separate"/>
        </w:r>
        <w:r w:rsidR="00E52E40">
          <w:rPr>
            <w:noProof/>
            <w:webHidden/>
          </w:rPr>
          <w:t>48</w:t>
        </w:r>
        <w:r>
          <w:rPr>
            <w:noProof/>
            <w:webHidden/>
          </w:rPr>
          <w:fldChar w:fldCharType="end"/>
        </w:r>
      </w:hyperlink>
    </w:p>
    <w:p w14:paraId="25B5792E" w14:textId="707BE914" w:rsidR="007C02AB" w:rsidRDefault="007C02AB">
      <w:pPr>
        <w:pStyle w:val="TableofFigures"/>
        <w:tabs>
          <w:tab w:val="right" w:leader="dot" w:pos="9016"/>
        </w:tabs>
        <w:rPr>
          <w:rFonts w:asciiTheme="minorHAnsi" w:eastAsiaTheme="minorEastAsia" w:hAnsiTheme="minorHAnsi" w:cs="Mangal"/>
          <w:noProof/>
          <w:kern w:val="2"/>
          <w:szCs w:val="21"/>
          <w:lang w:bidi="hi-IN"/>
          <w14:ligatures w14:val="standardContextual"/>
        </w:rPr>
      </w:pPr>
      <w:hyperlink w:anchor="_Toc240407411" w:history="1">
        <w:r w:rsidRPr="00B77A42">
          <w:rPr>
            <w:rStyle w:val="Hyperlink"/>
            <w:rFonts w:eastAsiaTheme="majorEastAsia"/>
            <w:noProof/>
          </w:rPr>
          <w:t>Table 9: Anova Table</w:t>
        </w:r>
        <w:r>
          <w:rPr>
            <w:noProof/>
            <w:webHidden/>
          </w:rPr>
          <w:tab/>
        </w:r>
        <w:r>
          <w:rPr>
            <w:noProof/>
            <w:webHidden/>
          </w:rPr>
          <w:fldChar w:fldCharType="begin"/>
        </w:r>
        <w:r>
          <w:rPr>
            <w:noProof/>
            <w:webHidden/>
          </w:rPr>
          <w:instrText xml:space="preserve"> PAGEREF _Toc240407411 \h </w:instrText>
        </w:r>
        <w:r>
          <w:rPr>
            <w:noProof/>
            <w:webHidden/>
          </w:rPr>
        </w:r>
        <w:r>
          <w:rPr>
            <w:noProof/>
            <w:webHidden/>
          </w:rPr>
          <w:fldChar w:fldCharType="separate"/>
        </w:r>
        <w:r w:rsidR="00E52E40">
          <w:rPr>
            <w:noProof/>
            <w:webHidden/>
          </w:rPr>
          <w:t>50</w:t>
        </w:r>
        <w:r>
          <w:rPr>
            <w:noProof/>
            <w:webHidden/>
          </w:rPr>
          <w:fldChar w:fldCharType="end"/>
        </w:r>
      </w:hyperlink>
    </w:p>
    <w:p w14:paraId="3DF69A86" w14:textId="323ABE4C" w:rsidR="007C02AB" w:rsidRDefault="007C02AB">
      <w:pPr>
        <w:pStyle w:val="TableofFigures"/>
        <w:tabs>
          <w:tab w:val="right" w:leader="dot" w:pos="9016"/>
        </w:tabs>
        <w:rPr>
          <w:rFonts w:asciiTheme="minorHAnsi" w:eastAsiaTheme="minorEastAsia" w:hAnsiTheme="minorHAnsi" w:cs="Mangal"/>
          <w:noProof/>
          <w:kern w:val="2"/>
          <w:szCs w:val="21"/>
          <w:lang w:bidi="hi-IN"/>
          <w14:ligatures w14:val="standardContextual"/>
        </w:rPr>
      </w:pPr>
      <w:hyperlink w:anchor="_Toc240407412" w:history="1">
        <w:r w:rsidRPr="00B77A42">
          <w:rPr>
            <w:rStyle w:val="Hyperlink"/>
            <w:rFonts w:eastAsiaTheme="majorEastAsia"/>
            <w:noProof/>
          </w:rPr>
          <w:t>Table 10: Coefficients Table</w:t>
        </w:r>
        <w:r>
          <w:rPr>
            <w:noProof/>
            <w:webHidden/>
          </w:rPr>
          <w:tab/>
        </w:r>
        <w:r>
          <w:rPr>
            <w:noProof/>
            <w:webHidden/>
          </w:rPr>
          <w:fldChar w:fldCharType="begin"/>
        </w:r>
        <w:r>
          <w:rPr>
            <w:noProof/>
            <w:webHidden/>
          </w:rPr>
          <w:instrText xml:space="preserve"> PAGEREF _Toc240407412 \h </w:instrText>
        </w:r>
        <w:r>
          <w:rPr>
            <w:noProof/>
            <w:webHidden/>
          </w:rPr>
        </w:r>
        <w:r>
          <w:rPr>
            <w:noProof/>
            <w:webHidden/>
          </w:rPr>
          <w:fldChar w:fldCharType="separate"/>
        </w:r>
        <w:r w:rsidR="00E52E40">
          <w:rPr>
            <w:noProof/>
            <w:webHidden/>
          </w:rPr>
          <w:t>51</w:t>
        </w:r>
        <w:r>
          <w:rPr>
            <w:noProof/>
            <w:webHidden/>
          </w:rPr>
          <w:fldChar w:fldCharType="end"/>
        </w:r>
      </w:hyperlink>
    </w:p>
    <w:p w14:paraId="3892E517" w14:textId="4F84D8DB" w:rsidR="007C02AB" w:rsidRDefault="007C02AB">
      <w:pPr>
        <w:pStyle w:val="TableofFigures"/>
        <w:tabs>
          <w:tab w:val="right" w:leader="dot" w:pos="9016"/>
        </w:tabs>
        <w:rPr>
          <w:rFonts w:asciiTheme="minorHAnsi" w:eastAsiaTheme="minorEastAsia" w:hAnsiTheme="minorHAnsi" w:cs="Mangal"/>
          <w:noProof/>
          <w:kern w:val="2"/>
          <w:szCs w:val="21"/>
          <w:lang w:bidi="hi-IN"/>
          <w14:ligatures w14:val="standardContextual"/>
        </w:rPr>
      </w:pPr>
      <w:hyperlink w:anchor="_Toc240407413" w:history="1">
        <w:r w:rsidRPr="00B77A42">
          <w:rPr>
            <w:rStyle w:val="Hyperlink"/>
            <w:rFonts w:eastAsiaTheme="majorEastAsia"/>
            <w:noProof/>
          </w:rPr>
          <w:t>Table 11: Regression Model Summary Table</w:t>
        </w:r>
        <w:r>
          <w:rPr>
            <w:noProof/>
            <w:webHidden/>
          </w:rPr>
          <w:tab/>
        </w:r>
        <w:r>
          <w:rPr>
            <w:noProof/>
            <w:webHidden/>
          </w:rPr>
          <w:fldChar w:fldCharType="begin"/>
        </w:r>
        <w:r>
          <w:rPr>
            <w:noProof/>
            <w:webHidden/>
          </w:rPr>
          <w:instrText xml:space="preserve"> PAGEREF _Toc240407413 \h </w:instrText>
        </w:r>
        <w:r>
          <w:rPr>
            <w:noProof/>
            <w:webHidden/>
          </w:rPr>
        </w:r>
        <w:r>
          <w:rPr>
            <w:noProof/>
            <w:webHidden/>
          </w:rPr>
          <w:fldChar w:fldCharType="separate"/>
        </w:r>
        <w:r w:rsidR="00E52E40">
          <w:rPr>
            <w:noProof/>
            <w:webHidden/>
          </w:rPr>
          <w:t>52</w:t>
        </w:r>
        <w:r>
          <w:rPr>
            <w:noProof/>
            <w:webHidden/>
          </w:rPr>
          <w:fldChar w:fldCharType="end"/>
        </w:r>
      </w:hyperlink>
    </w:p>
    <w:p w14:paraId="5F317118" w14:textId="77777777" w:rsidR="001647A8" w:rsidRDefault="007C02AB" w:rsidP="007C02AB">
      <w:r>
        <w:fldChar w:fldCharType="end"/>
      </w:r>
    </w:p>
    <w:p w14:paraId="6FD030E7" w14:textId="77777777" w:rsidR="001647A8" w:rsidRDefault="001647A8" w:rsidP="007C02AB"/>
    <w:p w14:paraId="56875D52" w14:textId="77777777" w:rsidR="001647A8" w:rsidRDefault="001647A8" w:rsidP="007C02AB"/>
    <w:p w14:paraId="73D3B25A" w14:textId="77777777" w:rsidR="001647A8" w:rsidRDefault="001647A8" w:rsidP="007C02AB"/>
    <w:p w14:paraId="766B7819" w14:textId="2213FCBD" w:rsidR="007256AD" w:rsidRDefault="007256AD" w:rsidP="007C02AB">
      <w:r>
        <w:br w:type="page"/>
      </w:r>
    </w:p>
    <w:p w14:paraId="13EB41A2" w14:textId="77777777" w:rsidR="00912412" w:rsidRDefault="00912412" w:rsidP="00912412">
      <w:pPr>
        <w:pStyle w:val="Heading1"/>
        <w:spacing w:after="160" w:line="360" w:lineRule="auto"/>
      </w:pPr>
      <w:bookmarkStart w:id="7" w:name="_Toc240905081"/>
      <w:r>
        <w:rPr>
          <w:bCs/>
        </w:rPr>
        <w:t>CHAPTER ONE: INTRODUCTION</w:t>
      </w:r>
      <w:bookmarkEnd w:id="7"/>
    </w:p>
    <w:p w14:paraId="4341A2B7" w14:textId="77777777" w:rsidR="007C02AB" w:rsidRPr="007C02AB" w:rsidRDefault="00912412" w:rsidP="007C02AB">
      <w:pPr>
        <w:pStyle w:val="Heading2"/>
        <w:spacing w:after="160" w:line="360" w:lineRule="auto"/>
        <w:rPr>
          <w:bCs/>
        </w:rPr>
      </w:pPr>
      <w:bookmarkStart w:id="8" w:name="_Toc240905082"/>
      <w:r>
        <w:rPr>
          <w:bCs/>
        </w:rPr>
        <w:t>1.1 Background to the Research</w:t>
      </w:r>
      <w:bookmarkEnd w:id="8"/>
    </w:p>
    <w:p w14:paraId="480C2F88" w14:textId="0AD04796" w:rsidR="007C02AB" w:rsidRDefault="007C02AB" w:rsidP="007C02AB">
      <w:r>
        <w:t>Social media marketing (SMM) has significantly shaped the fashion industry's ways of building audiences, changing static brand communication into an interactive and dynamic one (Clarke et al., 2019; Zeqiri et al., 2024). In particular, in the context of the fashion industry, SMM significantly impacts brand awareness, customer engagement, and purchase intentions (Kim and Ko, 2010; Verma, 2026). Through the work of Kim and Ko (2012), the dimensions of SMM in fashion</w:t>
      </w:r>
      <w:r w:rsidR="00342ED7">
        <w:t>-</w:t>
      </w:r>
      <w:r>
        <w:t>entertainment, interaction, trendiness, customization, and word of mouth (WOM) were operationalized, showing their combined effects on brand equity. This study is supported by a series of others: SMM, when properly utilized, influences the attitudes and transaction behaviours of consumers in various markets around the world (Albarq et al., 2025; Khan, 2022).</w:t>
      </w:r>
    </w:p>
    <w:p w14:paraId="16884136" w14:textId="77777777" w:rsidR="007C02AB" w:rsidRDefault="007C02AB" w:rsidP="007C02AB">
      <w:r>
        <w:t>Compared to traditional media, platforms that are more dependent on images, such as Instagram and Facebook, allow consumers to create and share electronic word-of-mouth (eWOM) in a bi-directional manner (Erkan and Evans, 2016; Zhao et al., 2024). This peer endorsement communication plays an important role and makes consumers' choices dependent, as peer endorsement gives consumers more trust than corporate communication (Rochmana et al., 2022; Salmiah et al., 2024). As a result, more customers feel emotionally attached to their brands when they see them engaging with customers (Akash and Hamid, 2024). Turning this engagement into actual change within loyal customer retention is crucial within the hyper-competitive fashion business wherein merchandise lifecycles are brief. Repeat purchases based on satisfaction experienced after service are far more cost-effective than getting new customers and are a key indicator of digital brand loyalty (Oliver, 1980; Che Nawi et al., 2022; Li et al., 2025; Wattoo et al., 2025).</w:t>
      </w:r>
    </w:p>
    <w:p w14:paraId="043A6F11" w14:textId="77777777" w:rsidR="00ED54D4" w:rsidRPr="00ED54D4" w:rsidRDefault="007C02AB" w:rsidP="007C02AB">
      <w:r>
        <w:t>While this SMM-loyalty relationship is well documented, further empirical studies have been concentrated on western and east Asian markets and there is a need for research in emerging South Asian markets (Zeqiri et al., 2024; Li et al., 2025). The case of Bangladesh is intriguing: The country's 45% smartphone penetration rate and the increased acceptance of online shopping in the wake of the pandemic have pushed the fashion e-commerce market past US$1.14 billion in 2025, as per the ECDB (2025) and Roy et al. (2025). The consumer has come to understand fashion from the information they receive on social media, which has now become a compulsory source of information. In this context, a premier lifestyle brand of BRAC Aarong, established way back in 1978 to connect rural artisans with the urban market, is the ideal case study. (Aarong, 2025; BRAC USA, 2025). Aarong's commercial division, functioning parallel to its retail operation, utilizes SMM technologies to reach its loyal consumers. The restrictiveness of isolating a single powerful brand in Dhaka helps in delving into the repeat purchase behaviour in an emerging context methodologically precisely (Chowdhury et al. 2024; Walean et al. 2025).</w:t>
      </w:r>
    </w:p>
    <w:p w14:paraId="50C3865D" w14:textId="77777777" w:rsidR="007C02AB" w:rsidRPr="007C02AB" w:rsidRDefault="00912412" w:rsidP="007C02AB">
      <w:pPr>
        <w:pStyle w:val="Heading2"/>
        <w:spacing w:after="160" w:line="360" w:lineRule="auto"/>
        <w:rPr>
          <w:bCs/>
        </w:rPr>
      </w:pPr>
      <w:bookmarkStart w:id="9" w:name="_Toc240905083"/>
      <w:r>
        <w:rPr>
          <w:bCs/>
        </w:rPr>
        <w:t>1.2 Research Problem and Focus</w:t>
      </w:r>
      <w:bookmarkEnd w:id="9"/>
    </w:p>
    <w:p w14:paraId="7806778C" w14:textId="77777777" w:rsidR="007C02AB" w:rsidRDefault="007C02AB" w:rsidP="007C02AB">
      <w:r>
        <w:t>Although there is extensive literature that discusses how Social Media Marketing (SMM) influences initial purchase intention, the empirical basis with regard to its impact on repeat purchase behaviour is currently highly fragmented, especially in emerging economies (Asyhari et al., 2022; Li et al., 2025; Manzoor et al., 2020; Salhab et al., 2023). Current studies mainly discuss the general purchase intention of Western and/or East Asian consumers, and there was a gap in the relevant literature between these regions and a South Asia with regard to brand-specific repurchase intention (Aziz and Ahmed, 2023; Safeer et al., 2022; Zeqiri et al., 2024; Li et al., 2025). Moreover, the theoretical pathways connecting SMM to the adoption of repurchase intention (via the mediation of brand trust, customer satisfaction, and customer engagement) are poorly described in the context of fashion retail (Kim and Ko, 2012; Akash and Hamid, 2024). Trust mediated the link between digital marketing and repurchase, although little empirical research has examined its mediating role in the Bangladesh fashion industry (Wang et al., 2022; Karunasingha and Abeysekera, 2022).</w:t>
      </w:r>
    </w:p>
    <w:p w14:paraId="2B2526EE" w14:textId="77777777" w:rsidR="007C02AB" w:rsidRDefault="007C02AB" w:rsidP="007C02AB">
      <w:r>
        <w:t>This empirical gap poses a major operational challenge in Bangladesh, as fashion retailers invest huge capital in SMM with no evidence of its ROI on customer retention in the country (Chowdhury et al., 2024; Akash and Hamid, 2024). The correlation between SMM activities and customer re-purchase rate is not measurable in the case of Aarong, even though it has a strong digital platform and a large number of consumers in Bangladesh. Hence, the research aimed to conduct an in-depth investigation of the relationship between Aarong's SMM activities and the repeat purchase decision of the Dhaka-based clientele, incorporating the roles of the intermediate variables: brand trust, Satisfaction and engagement.</w:t>
      </w:r>
    </w:p>
    <w:p w14:paraId="4B532FAF" w14:textId="77777777" w:rsidR="00ED54D4" w:rsidRPr="00ED54D4" w:rsidRDefault="007C02AB" w:rsidP="007C02AB">
      <w:r>
        <w:t>This is an indirect relationship, and it's the theory that is complex. SMM itself does not directly cause people to buy it again, but creates a series of psychological changes that later result in the formation of repurchase intentions (Kim and Ko, 2012; Karunasingha and Abeysekera, 2022). The limited evidence on the size of individual linkages is inconsistent and comprehensive pathway analyses for individual fashion brands in a developing economy remain rare (Angula et al., 2021; Riaz et al., 2025; Sehrawat et al., 2026; Yadav et al., 2025; Li et al., 2025). As a result, brands such as Aarong are not getting actionable data to optimize digital retention. The aim of this research is to have methodological rigor, so there is a need to have boundaries. This solely covers Aarong's consumers who are digitally active in Dhaka, where cross-sectional data has been collected for repeat purchase intention, considering academic parameters and directly tackling the primary research problem.</w:t>
      </w:r>
    </w:p>
    <w:p w14:paraId="51592164" w14:textId="77777777" w:rsidR="00912412" w:rsidRDefault="00912412" w:rsidP="00912412">
      <w:pPr>
        <w:pStyle w:val="Heading2"/>
        <w:spacing w:after="160" w:line="360" w:lineRule="auto"/>
        <w:rPr>
          <w:bCs/>
        </w:rPr>
      </w:pPr>
      <w:bookmarkStart w:id="10" w:name="_Toc240905084"/>
      <w:r>
        <w:rPr>
          <w:bCs/>
        </w:rPr>
        <w:t>1.3 Definitions of Key Concepts</w:t>
      </w:r>
      <w:bookmarkEnd w:id="10"/>
    </w:p>
    <w:p w14:paraId="6362EAD8" w14:textId="77777777" w:rsidR="00C31AA7" w:rsidRDefault="007C02AB" w:rsidP="007C02AB">
      <w:pPr>
        <w:pStyle w:val="Caption"/>
      </w:pPr>
      <w:bookmarkStart w:id="11" w:name="_Toc240407403"/>
      <w:r>
        <w:t xml:space="preserve">Table </w:t>
      </w:r>
      <w:r>
        <w:fldChar w:fldCharType="begin"/>
      </w:r>
      <w:r>
        <w:instrText xml:space="preserve"> SEQ Table \* ARABIC </w:instrText>
      </w:r>
      <w:r>
        <w:fldChar w:fldCharType="separate"/>
      </w:r>
      <w:r>
        <w:rPr>
          <w:noProof/>
        </w:rPr>
        <w:t>1</w:t>
      </w:r>
      <w:r>
        <w:rPr>
          <w:noProof/>
        </w:rPr>
        <w:fldChar w:fldCharType="end"/>
      </w:r>
      <w:r>
        <w:t>: Definition of key concepts</w:t>
      </w:r>
      <w:bookmarkEnd w:id="11"/>
    </w:p>
    <w:tbl>
      <w:tblPr>
        <w:tblStyle w:val="APA7"/>
        <w:tblW w:w="0" w:type="auto"/>
        <w:tblLook w:val="04A0" w:firstRow="1" w:lastRow="0" w:firstColumn="1" w:lastColumn="0" w:noHBand="0" w:noVBand="1"/>
      </w:tblPr>
      <w:tblGrid>
        <w:gridCol w:w="1946"/>
        <w:gridCol w:w="7080"/>
      </w:tblGrid>
      <w:tr w:rsidR="00C31AA7" w:rsidRPr="00C31AA7" w14:paraId="1EB8F384" w14:textId="77777777" w:rsidTr="00C31AA7">
        <w:trPr>
          <w:cnfStyle w:val="100000000000" w:firstRow="1" w:lastRow="0" w:firstColumn="0" w:lastColumn="0" w:oddVBand="0" w:evenVBand="0" w:oddHBand="0" w:evenHBand="0" w:firstRowFirstColumn="0" w:firstRowLastColumn="0" w:lastRowFirstColumn="0" w:lastRowLastColumn="0"/>
        </w:trPr>
        <w:tc>
          <w:tcPr>
            <w:tcW w:w="0" w:type="auto"/>
            <w:hideMark/>
          </w:tcPr>
          <w:p w14:paraId="64D8416D" w14:textId="77777777" w:rsidR="00C31AA7" w:rsidRPr="00C31AA7" w:rsidRDefault="009C21D2">
            <w:r>
              <w:rPr>
                <w:rStyle w:val="Strong"/>
              </w:rPr>
              <w:t>Key concept</w:t>
            </w:r>
          </w:p>
        </w:tc>
        <w:tc>
          <w:tcPr>
            <w:tcW w:w="0" w:type="auto"/>
            <w:hideMark/>
          </w:tcPr>
          <w:p w14:paraId="5752CE16" w14:textId="77777777" w:rsidR="00C31AA7" w:rsidRPr="00C31AA7" w:rsidRDefault="00C31AA7">
            <w:r w:rsidRPr="00C31AA7">
              <w:rPr>
                <w:rStyle w:val="Strong"/>
              </w:rPr>
              <w:t>Operational Definition</w:t>
            </w:r>
          </w:p>
        </w:tc>
      </w:tr>
      <w:tr w:rsidR="00C31AA7" w:rsidRPr="00C31AA7" w14:paraId="1300C842" w14:textId="77777777" w:rsidTr="00C31AA7">
        <w:tc>
          <w:tcPr>
            <w:tcW w:w="0" w:type="auto"/>
            <w:hideMark/>
          </w:tcPr>
          <w:p w14:paraId="3862DA68" w14:textId="77777777" w:rsidR="00C31AA7" w:rsidRPr="00C31AA7" w:rsidRDefault="00C31AA7">
            <w:r w:rsidRPr="00C31AA7">
              <w:rPr>
                <w:b/>
                <w:bCs/>
              </w:rPr>
              <w:t>Social Media Marketing (SMM)</w:t>
            </w:r>
          </w:p>
        </w:tc>
        <w:tc>
          <w:tcPr>
            <w:tcW w:w="0" w:type="auto"/>
            <w:hideMark/>
          </w:tcPr>
          <w:p w14:paraId="43619E40" w14:textId="53912F3D" w:rsidR="00C31AA7" w:rsidRPr="00C31AA7" w:rsidRDefault="006F4A11">
            <w:r w:rsidRPr="006F4A11">
              <w:t>Strategic, branded initiatives that involve entertainment, conversation, fashion, personali</w:t>
            </w:r>
            <w:r>
              <w:t>s</w:t>
            </w:r>
            <w:r w:rsidRPr="006F4A11">
              <w:t>ation and mouth-to-mouth recommendations spread through social channels, to build relationships with customers and influence future behavio</w:t>
            </w:r>
            <w:r>
              <w:t>u</w:t>
            </w:r>
            <w:r w:rsidRPr="006F4A11">
              <w:t>rs (Kim and Ko, 2012).</w:t>
            </w:r>
          </w:p>
        </w:tc>
      </w:tr>
      <w:tr w:rsidR="00C31AA7" w:rsidRPr="00C31AA7" w14:paraId="2C2A5EE7" w14:textId="77777777" w:rsidTr="00C31AA7">
        <w:tc>
          <w:tcPr>
            <w:tcW w:w="0" w:type="auto"/>
            <w:hideMark/>
          </w:tcPr>
          <w:p w14:paraId="200F38A3" w14:textId="77777777" w:rsidR="00C31AA7" w:rsidRPr="00C31AA7" w:rsidRDefault="00C31AA7">
            <w:r w:rsidRPr="00C31AA7">
              <w:rPr>
                <w:b/>
                <w:bCs/>
              </w:rPr>
              <w:t>Brand Trust</w:t>
            </w:r>
          </w:p>
        </w:tc>
        <w:tc>
          <w:tcPr>
            <w:tcW w:w="0" w:type="auto"/>
            <w:hideMark/>
          </w:tcPr>
          <w:p w14:paraId="02FC8296" w14:textId="3C7A3F4D" w:rsidR="00C31AA7" w:rsidRPr="00C31AA7" w:rsidRDefault="006F4A11">
            <w:r w:rsidRPr="006F4A11">
              <w:t>A consumer's trust in a brand's reliability, integrity, and dedication to their welfare, which is a key antecedent to purchase and re-purchase intensions (Karunasingha and Abeysekera, 2022; Wang et al., 2022).</w:t>
            </w:r>
          </w:p>
        </w:tc>
      </w:tr>
      <w:tr w:rsidR="00C31AA7" w:rsidRPr="00C31AA7" w14:paraId="1A039349" w14:textId="77777777" w:rsidTr="00C31AA7">
        <w:tc>
          <w:tcPr>
            <w:tcW w:w="0" w:type="auto"/>
            <w:hideMark/>
          </w:tcPr>
          <w:p w14:paraId="7087966A" w14:textId="77777777" w:rsidR="00C31AA7" w:rsidRPr="00C31AA7" w:rsidRDefault="00C31AA7">
            <w:r w:rsidRPr="00C31AA7">
              <w:rPr>
                <w:b/>
                <w:bCs/>
              </w:rPr>
              <w:t>Customer Satisfaction</w:t>
            </w:r>
          </w:p>
        </w:tc>
        <w:tc>
          <w:tcPr>
            <w:tcW w:w="0" w:type="auto"/>
            <w:hideMark/>
          </w:tcPr>
          <w:p w14:paraId="1CA250D4" w14:textId="4B8FADAE" w:rsidR="00C31AA7" w:rsidRPr="00C31AA7" w:rsidRDefault="006F4A11">
            <w:r w:rsidRPr="006F4A11">
              <w:t>An overall assessment of a brand's products, services and encounters, which takes account for how well, or worse, these activities have fulfilled previous expectations of the consumers (Oliver, 1980).</w:t>
            </w:r>
          </w:p>
        </w:tc>
      </w:tr>
      <w:tr w:rsidR="00C31AA7" w:rsidRPr="00C31AA7" w14:paraId="5DA87342" w14:textId="77777777" w:rsidTr="00C31AA7">
        <w:tc>
          <w:tcPr>
            <w:tcW w:w="0" w:type="auto"/>
            <w:hideMark/>
          </w:tcPr>
          <w:p w14:paraId="163608D3" w14:textId="77777777" w:rsidR="00C31AA7" w:rsidRPr="00C31AA7" w:rsidRDefault="00C31AA7">
            <w:r w:rsidRPr="00C31AA7">
              <w:rPr>
                <w:b/>
                <w:bCs/>
              </w:rPr>
              <w:t>Customer Engagement</w:t>
            </w:r>
          </w:p>
        </w:tc>
        <w:tc>
          <w:tcPr>
            <w:tcW w:w="0" w:type="auto"/>
            <w:hideMark/>
          </w:tcPr>
          <w:p w14:paraId="31FD4E0F" w14:textId="4D193A5A" w:rsidR="00C31AA7" w:rsidRPr="00C31AA7" w:rsidRDefault="006F4A11">
            <w:r w:rsidRPr="006F4A11">
              <w:t>Increased active consumer interactions and engagement with the brands' messages displayed on digital platforms (e.g., likes, shares, comments etc.), expressed in terms of intensity (Akash and Hamid, 2024).</w:t>
            </w:r>
          </w:p>
        </w:tc>
      </w:tr>
      <w:tr w:rsidR="00C31AA7" w:rsidRPr="00C31AA7" w14:paraId="2233D2CB" w14:textId="77777777" w:rsidTr="00C31AA7">
        <w:tc>
          <w:tcPr>
            <w:tcW w:w="0" w:type="auto"/>
            <w:hideMark/>
          </w:tcPr>
          <w:p w14:paraId="225A94B4" w14:textId="77777777" w:rsidR="00C31AA7" w:rsidRPr="00C31AA7" w:rsidRDefault="00C31AA7">
            <w:r w:rsidRPr="00C31AA7">
              <w:rPr>
                <w:b/>
                <w:bCs/>
              </w:rPr>
              <w:t>Repeat Purchase</w:t>
            </w:r>
          </w:p>
        </w:tc>
        <w:tc>
          <w:tcPr>
            <w:tcW w:w="0" w:type="auto"/>
            <w:hideMark/>
          </w:tcPr>
          <w:p w14:paraId="08077C2F" w14:textId="4C963874" w:rsidR="00C31AA7" w:rsidRPr="00C31AA7" w:rsidRDefault="006F4A11">
            <w:r w:rsidRPr="006F4A11">
              <w:t>The intention to make future purchases from the same brand on an ongoing basis, based on positive experiences and ongoing satisfaction after the purchase (Oliver, 1980; Li et al., 2025).</w:t>
            </w:r>
          </w:p>
        </w:tc>
      </w:tr>
    </w:tbl>
    <w:p w14:paraId="392A86AB" w14:textId="77777777" w:rsidR="00912412" w:rsidRDefault="00912412" w:rsidP="00912412">
      <w:pPr>
        <w:pStyle w:val="Heading2"/>
        <w:spacing w:after="160" w:line="360" w:lineRule="auto"/>
        <w:rPr>
          <w:bCs/>
        </w:rPr>
      </w:pPr>
      <w:bookmarkStart w:id="12" w:name="_Toc240905085"/>
      <w:r>
        <w:rPr>
          <w:bCs/>
        </w:rPr>
        <w:t>1.4 Significance of the Study</w:t>
      </w:r>
      <w:bookmarkEnd w:id="12"/>
    </w:p>
    <w:p w14:paraId="2F7D2E8E" w14:textId="3B4DDB2F" w:rsidR="007C02AB" w:rsidRDefault="006F4A11" w:rsidP="007C02AB">
      <w:r w:rsidRPr="006F4A11">
        <w:t>Th</w:t>
      </w:r>
      <w:r>
        <w:t>is</w:t>
      </w:r>
      <w:r w:rsidRPr="006F4A11">
        <w:t xml:space="preserve"> is an important </w:t>
      </w:r>
      <w:r>
        <w:t>study</w:t>
      </w:r>
      <w:r w:rsidRPr="006F4A11">
        <w:t xml:space="preserve"> in both the academic and applied research side for the understanding of </w:t>
      </w:r>
      <w:r>
        <w:t xml:space="preserve">the </w:t>
      </w:r>
      <w:r w:rsidRPr="006F4A11">
        <w:t>SMM-repurchase nexus in an under-studied emerging market. It is</w:t>
      </w:r>
      <w:r>
        <w:t xml:space="preserve"> conceptually</w:t>
      </w:r>
      <w:r w:rsidRPr="006F4A11">
        <w:t xml:space="preserve"> based on three core models from the field of consumer behaviour</w:t>
      </w:r>
      <w:r>
        <w:t>:</w:t>
      </w:r>
      <w:r w:rsidRPr="006F4A11">
        <w:t xml:space="preserve"> Theory of Reasoned Action, Theory of Planned Behaviour and the Howard-Sheth model (Fishbein and Ajzen, 1975; Howard and Sheth, 1969; Ajzen, 1991). This facilitated the study to present the locality-specific and empirical facts available to generate evidence supporting the literature available globally</w:t>
      </w:r>
      <w:r>
        <w:t>,</w:t>
      </w:r>
      <w:r w:rsidRPr="006F4A11">
        <w:t xml:space="preserve"> as per the geographical and product</w:t>
      </w:r>
      <w:r>
        <w:t>-type</w:t>
      </w:r>
      <w:r w:rsidRPr="006F4A11">
        <w:t xml:space="preserve"> circumstances (Chowdhury et al., 2024; Ismael et al., 2025).</w:t>
      </w:r>
    </w:p>
    <w:p w14:paraId="706FCEA8" w14:textId="77777777" w:rsidR="007C02AB" w:rsidRDefault="007C02AB" w:rsidP="007C02AB">
      <w:r>
        <w:t>Empirically, the results provide actionable intelligence from the managerial point of view to fashion retailers who want to optimise digital marketing expenditure. Once the empirical testing has shown that certain SMM dimensions have direct effects on brand trust, satisfaction, engagement, and repeat purchasing, managers can redirect their resources to these high-yield activities (Bartoloni and Ancillai, 2023; Laradi et al., 2023; Walean et al., 2025). This strategic precision is crucial in a fiercely competitive market where retaining customers is much easier (and cost-effective) than acquiring new ones (Riyanto, 2022; Verma et al., 2025; Wattoo et al., 2025). Additionally, this optimisation can help users make better choices and buy more relevant products and services, positively impacting the digital buyer experience. (Bhardwaj et al., 2024; Aqrabawi, 2024; Roy et al., 2025).</w:t>
      </w:r>
    </w:p>
    <w:p w14:paraId="0C57F167" w14:textId="77777777" w:rsidR="007C02AB" w:rsidRDefault="007C02AB" w:rsidP="007C02AB">
      <w:r>
        <w:t>The methodological approach adopted is quantitative, survey-based, and prioritizes the methodology followed by digital marketing research of this era, as it allows interdependency of variables to be rigorously measured. The use of primary data overcomes the limitations of secondary data, providing a solid empirical foundation for future research in both the Bangladeshi context of Aarong and other retail industries (Ismael et al., 2025; Roy et al., 2025).</w:t>
      </w:r>
    </w:p>
    <w:p w14:paraId="24D4C553" w14:textId="77777777" w:rsidR="00C31AA7" w:rsidRPr="00C31AA7" w:rsidRDefault="007C02AB" w:rsidP="007C02AB">
      <w:r>
        <w:t>Overall, the study is robustly linked to Bangladesh's accelerated path to becoming a fully-fledged digital economy. Understanding brand loyalty is an essential macroeconomic concern as retail commerce increasingly becomes digital and competition heats up (Ahmad, 2025; Rahmayeni et al., 2025; Tamilmani, 2025; Yang and Peng, 2026). Thus, the findings of this study on a well-established strong brand like Aarong with a robust digital footprint will prove to be replicable for other fashion merchants and start-ups looking to build digital communities for repeat customers (Chowdhury et al., 2024; Thadepalli and Choudhary, 2024).</w:t>
      </w:r>
    </w:p>
    <w:p w14:paraId="11A2D0E1" w14:textId="77777777" w:rsidR="00912412" w:rsidRDefault="00912412" w:rsidP="00912412">
      <w:pPr>
        <w:pStyle w:val="Heading2"/>
        <w:spacing w:after="160" w:line="360" w:lineRule="auto"/>
        <w:rPr>
          <w:bCs/>
        </w:rPr>
      </w:pPr>
      <w:bookmarkStart w:id="13" w:name="_Toc240905086"/>
      <w:r>
        <w:rPr>
          <w:bCs/>
        </w:rPr>
        <w:t>1.5 Research Aim and Objectives</w:t>
      </w:r>
      <w:bookmarkEnd w:id="13"/>
    </w:p>
    <w:p w14:paraId="2E340568" w14:textId="77777777" w:rsidR="00182E97" w:rsidRDefault="00182E97" w:rsidP="00182E97">
      <w:r>
        <w:t>The aim of this research is to explore how social media marketing influences the repeat purchase rate of customers in the fashion retail industry of Bangladesh, using Aarong in Dhaka City as a case.</w:t>
      </w:r>
    </w:p>
    <w:p w14:paraId="1CC02D11" w14:textId="77777777" w:rsidR="00182E97" w:rsidRDefault="00182E97" w:rsidP="00182E97">
      <w:r>
        <w:t>To achieve this aim, the research pursues the following objectives:</w:t>
      </w:r>
    </w:p>
    <w:p w14:paraId="138DA731" w14:textId="77777777" w:rsidR="00182E97" w:rsidRDefault="00182E97" w:rsidP="00182E97">
      <w:pPr>
        <w:pStyle w:val="ListParagraph"/>
        <w:numPr>
          <w:ilvl w:val="0"/>
          <w:numId w:val="2"/>
        </w:numPr>
      </w:pPr>
      <w:r>
        <w:t>To examine the factors and drivers that shape the repeat purchase intention of customers in the fashion retail industry of Bangladesh, from the operational perspective of Aarong in Dhaka.</w:t>
      </w:r>
    </w:p>
    <w:p w14:paraId="3C53B740" w14:textId="77777777" w:rsidR="00182E97" w:rsidRDefault="00182E97" w:rsidP="00182E97">
      <w:pPr>
        <w:pStyle w:val="ListParagraph"/>
        <w:numPr>
          <w:ilvl w:val="0"/>
          <w:numId w:val="2"/>
        </w:numPr>
      </w:pPr>
      <w:r>
        <w:t>To evaluate the impact of Aarong’s social media marketing practices on brand trust and customer satisfaction.</w:t>
      </w:r>
    </w:p>
    <w:p w14:paraId="72A9F1C8" w14:textId="77777777" w:rsidR="00182E97" w:rsidRDefault="00182E97" w:rsidP="00182E97">
      <w:pPr>
        <w:pStyle w:val="ListParagraph"/>
        <w:numPr>
          <w:ilvl w:val="0"/>
          <w:numId w:val="2"/>
        </w:numPr>
      </w:pPr>
      <w:r>
        <w:t>To identify the level of customer engagement (shares, likes, comments and brand exposure frequency) generated by Aarong through its social media platforms.</w:t>
      </w:r>
    </w:p>
    <w:p w14:paraId="7CAD7632" w14:textId="77777777" w:rsidR="00182E97" w:rsidRPr="00182E97" w:rsidRDefault="00182E97" w:rsidP="00182E97">
      <w:pPr>
        <w:pStyle w:val="ListParagraph"/>
        <w:numPr>
          <w:ilvl w:val="0"/>
          <w:numId w:val="2"/>
        </w:numPr>
      </w:pPr>
      <w:r>
        <w:t>To critically analyse the influence of Aarong’s social media marketing on the repeat purchase behaviour and intention of its customers.</w:t>
      </w:r>
    </w:p>
    <w:p w14:paraId="259C55C6" w14:textId="77777777" w:rsidR="00912412" w:rsidRDefault="00912412" w:rsidP="00912412">
      <w:pPr>
        <w:pStyle w:val="Heading2"/>
        <w:spacing w:after="160" w:line="360" w:lineRule="auto"/>
        <w:rPr>
          <w:bCs/>
        </w:rPr>
      </w:pPr>
      <w:bookmarkStart w:id="14" w:name="_Toc240905087"/>
      <w:r>
        <w:rPr>
          <w:bCs/>
        </w:rPr>
        <w:t>1.6 Research Questions</w:t>
      </w:r>
      <w:bookmarkEnd w:id="14"/>
    </w:p>
    <w:p w14:paraId="79935F46" w14:textId="77777777" w:rsidR="00182E97" w:rsidRDefault="00182E97" w:rsidP="00A20A52">
      <w:r>
        <w:t>The study is guided by the following central research question: How does the social media marketing of Aarong influence the repeat purchase rate of its customers in Dhaka City? This is supported by four sub-questions:</w:t>
      </w:r>
    </w:p>
    <w:p w14:paraId="25BAF22C" w14:textId="77777777" w:rsidR="00182E97" w:rsidRDefault="00182E97" w:rsidP="00A20A52">
      <w:pPr>
        <w:pStyle w:val="ListParagraph"/>
        <w:numPr>
          <w:ilvl w:val="0"/>
          <w:numId w:val="5"/>
        </w:numPr>
      </w:pPr>
      <w:r>
        <w:t>What factors and drivers shape customers’ repeat purchase intention in the Bangladeshi fashion retail sector?</w:t>
      </w:r>
    </w:p>
    <w:p w14:paraId="0FE951A3" w14:textId="77777777" w:rsidR="00182E97" w:rsidRDefault="00182E97" w:rsidP="00A20A52">
      <w:pPr>
        <w:pStyle w:val="ListParagraph"/>
        <w:numPr>
          <w:ilvl w:val="0"/>
          <w:numId w:val="5"/>
        </w:numPr>
      </w:pPr>
      <w:r>
        <w:t>How do Aarong’s social media marketing practices affect brand trust and customer satisfaction?</w:t>
      </w:r>
    </w:p>
    <w:p w14:paraId="04ED90EB" w14:textId="77777777" w:rsidR="00182E97" w:rsidRDefault="00182E97" w:rsidP="00A20A52">
      <w:pPr>
        <w:pStyle w:val="ListParagraph"/>
        <w:numPr>
          <w:ilvl w:val="0"/>
          <w:numId w:val="5"/>
        </w:numPr>
      </w:pPr>
      <w:r>
        <w:t>What level of customer engagement does Aarong generate through its social media platforms?</w:t>
      </w:r>
    </w:p>
    <w:p w14:paraId="28DD2B6A" w14:textId="77777777" w:rsidR="00182E97" w:rsidRPr="00182E97" w:rsidRDefault="00182E97" w:rsidP="00A20A52">
      <w:pPr>
        <w:pStyle w:val="ListParagraph"/>
        <w:numPr>
          <w:ilvl w:val="0"/>
          <w:numId w:val="5"/>
        </w:numPr>
      </w:pPr>
      <w:r>
        <w:t>How does Aarong’s social media marketing influence customers’ repeat purchase behaviour and intention?</w:t>
      </w:r>
    </w:p>
    <w:p w14:paraId="47D74325" w14:textId="77777777" w:rsidR="00EA50A9" w:rsidRDefault="00912412" w:rsidP="00EA50A9">
      <w:pPr>
        <w:pStyle w:val="Heading2"/>
        <w:spacing w:after="160" w:line="360" w:lineRule="auto"/>
        <w:rPr>
          <w:bCs/>
        </w:rPr>
      </w:pPr>
      <w:bookmarkStart w:id="15" w:name="_Toc240905088"/>
      <w:r>
        <w:rPr>
          <w:bCs/>
        </w:rPr>
        <w:t>1.7 Structure of the Dissertation</w:t>
      </w:r>
      <w:bookmarkEnd w:id="15"/>
    </w:p>
    <w:p w14:paraId="2837C0C7" w14:textId="77777777" w:rsidR="00EA50A9" w:rsidRDefault="007C02AB" w:rsidP="007C02AB">
      <w:pPr>
        <w:pStyle w:val="Caption"/>
      </w:pPr>
      <w:bookmarkStart w:id="16" w:name="_Toc240407404"/>
      <w:r>
        <w:t xml:space="preserve">Table </w:t>
      </w:r>
      <w:r>
        <w:fldChar w:fldCharType="begin"/>
      </w:r>
      <w:r>
        <w:instrText xml:space="preserve"> SEQ Table \* ARABIC </w:instrText>
      </w:r>
      <w:r>
        <w:fldChar w:fldCharType="separate"/>
      </w:r>
      <w:r>
        <w:rPr>
          <w:noProof/>
        </w:rPr>
        <w:t>2</w:t>
      </w:r>
      <w:r>
        <w:rPr>
          <w:noProof/>
        </w:rPr>
        <w:fldChar w:fldCharType="end"/>
      </w:r>
      <w:r>
        <w:t>: Structure of the Dissertation</w:t>
      </w:r>
      <w:bookmarkEnd w:id="16"/>
    </w:p>
    <w:tbl>
      <w:tblPr>
        <w:tblStyle w:val="APA7"/>
        <w:tblW w:w="0" w:type="auto"/>
        <w:tblLook w:val="04A0" w:firstRow="1" w:lastRow="0" w:firstColumn="1" w:lastColumn="0" w:noHBand="0" w:noVBand="1"/>
      </w:tblPr>
      <w:tblGrid>
        <w:gridCol w:w="1240"/>
        <w:gridCol w:w="2397"/>
        <w:gridCol w:w="5389"/>
      </w:tblGrid>
      <w:tr w:rsidR="00EA50A9" w:rsidRPr="00EA50A9" w14:paraId="5D4B577D" w14:textId="77777777" w:rsidTr="00EA50A9">
        <w:trPr>
          <w:cnfStyle w:val="100000000000" w:firstRow="1" w:lastRow="0" w:firstColumn="0" w:lastColumn="0" w:oddVBand="0" w:evenVBand="0" w:oddHBand="0" w:evenHBand="0" w:firstRowFirstColumn="0" w:firstRowLastColumn="0" w:lastRowFirstColumn="0" w:lastRowLastColumn="0"/>
        </w:trPr>
        <w:tc>
          <w:tcPr>
            <w:tcW w:w="0" w:type="auto"/>
            <w:hideMark/>
          </w:tcPr>
          <w:p w14:paraId="7DEB6011" w14:textId="77777777" w:rsidR="00EA50A9" w:rsidRPr="00EA50A9" w:rsidRDefault="00EA50A9">
            <w:r w:rsidRPr="00EA50A9">
              <w:rPr>
                <w:rStyle w:val="Strong"/>
              </w:rPr>
              <w:t>Chapter</w:t>
            </w:r>
          </w:p>
        </w:tc>
        <w:tc>
          <w:tcPr>
            <w:tcW w:w="0" w:type="auto"/>
            <w:hideMark/>
          </w:tcPr>
          <w:p w14:paraId="49D15AD8" w14:textId="77777777" w:rsidR="00EA50A9" w:rsidRPr="00EA50A9" w:rsidRDefault="00EA50A9">
            <w:r w:rsidRPr="00EA50A9">
              <w:rPr>
                <w:rStyle w:val="Strong"/>
              </w:rPr>
              <w:t>Title / Focus</w:t>
            </w:r>
          </w:p>
        </w:tc>
        <w:tc>
          <w:tcPr>
            <w:tcW w:w="0" w:type="auto"/>
            <w:hideMark/>
          </w:tcPr>
          <w:p w14:paraId="7F96F53E" w14:textId="77777777" w:rsidR="00EA50A9" w:rsidRPr="00EA50A9" w:rsidRDefault="00EA50A9">
            <w:r w:rsidRPr="00EA50A9">
              <w:rPr>
                <w:rStyle w:val="Strong"/>
              </w:rPr>
              <w:t>Overview of Contents</w:t>
            </w:r>
          </w:p>
        </w:tc>
      </w:tr>
      <w:tr w:rsidR="00EA50A9" w:rsidRPr="00EA50A9" w14:paraId="6B290C8E" w14:textId="77777777" w:rsidTr="00EA50A9">
        <w:tc>
          <w:tcPr>
            <w:tcW w:w="0" w:type="auto"/>
            <w:hideMark/>
          </w:tcPr>
          <w:p w14:paraId="2E683BF0" w14:textId="77777777" w:rsidR="00EA50A9" w:rsidRPr="00EA50A9" w:rsidRDefault="00EA50A9">
            <w:r w:rsidRPr="00EA50A9">
              <w:rPr>
                <w:b/>
                <w:bCs/>
              </w:rPr>
              <w:t>Chapter One</w:t>
            </w:r>
          </w:p>
        </w:tc>
        <w:tc>
          <w:tcPr>
            <w:tcW w:w="0" w:type="auto"/>
            <w:hideMark/>
          </w:tcPr>
          <w:p w14:paraId="6FD044BF" w14:textId="77777777" w:rsidR="00EA50A9" w:rsidRPr="00EA50A9" w:rsidRDefault="00EA50A9">
            <w:r w:rsidRPr="00EA50A9">
              <w:t>Introduction</w:t>
            </w:r>
          </w:p>
        </w:tc>
        <w:tc>
          <w:tcPr>
            <w:tcW w:w="0" w:type="auto"/>
            <w:hideMark/>
          </w:tcPr>
          <w:p w14:paraId="23EA3612" w14:textId="3A31FDB0" w:rsidR="00EA50A9" w:rsidRPr="00EA50A9" w:rsidRDefault="006F4A11">
            <w:r w:rsidRPr="006F4A11">
              <w:t>Sets research context and provides formulation of problem statement and delineation of the main research purpose, goals and research questions.</w:t>
            </w:r>
          </w:p>
        </w:tc>
      </w:tr>
      <w:tr w:rsidR="00EA50A9" w:rsidRPr="00EA50A9" w14:paraId="738E1A2D" w14:textId="77777777" w:rsidTr="00EA50A9">
        <w:tc>
          <w:tcPr>
            <w:tcW w:w="0" w:type="auto"/>
            <w:hideMark/>
          </w:tcPr>
          <w:p w14:paraId="20D39062" w14:textId="77777777" w:rsidR="00EA50A9" w:rsidRPr="00EA50A9" w:rsidRDefault="00EA50A9">
            <w:r w:rsidRPr="00EA50A9">
              <w:rPr>
                <w:b/>
                <w:bCs/>
              </w:rPr>
              <w:t>Chapter Two</w:t>
            </w:r>
          </w:p>
        </w:tc>
        <w:tc>
          <w:tcPr>
            <w:tcW w:w="0" w:type="auto"/>
            <w:hideMark/>
          </w:tcPr>
          <w:p w14:paraId="6F56CF8C" w14:textId="77777777" w:rsidR="00EA50A9" w:rsidRPr="00EA50A9" w:rsidRDefault="00EA50A9">
            <w:r w:rsidRPr="00EA50A9">
              <w:t>Literature Review</w:t>
            </w:r>
          </w:p>
        </w:tc>
        <w:tc>
          <w:tcPr>
            <w:tcW w:w="0" w:type="auto"/>
            <w:hideMark/>
          </w:tcPr>
          <w:p w14:paraId="706526CB" w14:textId="2CBB2DE1" w:rsidR="00EA50A9" w:rsidRPr="00EA50A9" w:rsidRDefault="006F4A11">
            <w:r w:rsidRPr="006F4A11">
              <w:t>Conducts a critical discussion on previous literature related to social media marketing, consumer behaviour and repeat purchase and leads to the theoretical framework.</w:t>
            </w:r>
          </w:p>
        </w:tc>
      </w:tr>
      <w:tr w:rsidR="00EA50A9" w:rsidRPr="00EA50A9" w14:paraId="27D068BA" w14:textId="77777777" w:rsidTr="00EA50A9">
        <w:tc>
          <w:tcPr>
            <w:tcW w:w="0" w:type="auto"/>
            <w:hideMark/>
          </w:tcPr>
          <w:p w14:paraId="2D8F27DC" w14:textId="77777777" w:rsidR="00EA50A9" w:rsidRPr="00EA50A9" w:rsidRDefault="00EA50A9">
            <w:r w:rsidRPr="00EA50A9">
              <w:rPr>
                <w:b/>
                <w:bCs/>
              </w:rPr>
              <w:t>Chapter Three</w:t>
            </w:r>
          </w:p>
        </w:tc>
        <w:tc>
          <w:tcPr>
            <w:tcW w:w="0" w:type="auto"/>
            <w:hideMark/>
          </w:tcPr>
          <w:p w14:paraId="67F8F1F8" w14:textId="77777777" w:rsidR="00EA50A9" w:rsidRPr="00EA50A9" w:rsidRDefault="00EA50A9">
            <w:r w:rsidRPr="00EA50A9">
              <w:t>Research Methodology</w:t>
            </w:r>
          </w:p>
        </w:tc>
        <w:tc>
          <w:tcPr>
            <w:tcW w:w="0" w:type="auto"/>
            <w:hideMark/>
          </w:tcPr>
          <w:p w14:paraId="5467A922" w14:textId="3FE4AEEB" w:rsidR="00EA50A9" w:rsidRPr="00EA50A9" w:rsidRDefault="006F4A11">
            <w:r w:rsidRPr="006F4A11">
              <w:t>Explicates and gives reasons for the use of methodological paradigm including research design, instruments for data collection and sampling design.</w:t>
            </w:r>
          </w:p>
        </w:tc>
      </w:tr>
      <w:tr w:rsidR="00EA50A9" w:rsidRPr="00EA50A9" w14:paraId="1A251C83" w14:textId="77777777" w:rsidTr="00EA50A9">
        <w:tc>
          <w:tcPr>
            <w:tcW w:w="0" w:type="auto"/>
            <w:hideMark/>
          </w:tcPr>
          <w:p w14:paraId="014E6637" w14:textId="77777777" w:rsidR="00EA50A9" w:rsidRPr="00EA50A9" w:rsidRDefault="00EA50A9">
            <w:r w:rsidRPr="00EA50A9">
              <w:rPr>
                <w:b/>
                <w:bCs/>
              </w:rPr>
              <w:t>Chapter Four</w:t>
            </w:r>
          </w:p>
        </w:tc>
        <w:tc>
          <w:tcPr>
            <w:tcW w:w="0" w:type="auto"/>
            <w:hideMark/>
          </w:tcPr>
          <w:p w14:paraId="37B3F9C3" w14:textId="77777777" w:rsidR="00EA50A9" w:rsidRPr="00EA50A9" w:rsidRDefault="00EA50A9">
            <w:r w:rsidRPr="00EA50A9">
              <w:t>Findings and Discussion</w:t>
            </w:r>
          </w:p>
        </w:tc>
        <w:tc>
          <w:tcPr>
            <w:tcW w:w="0" w:type="auto"/>
            <w:hideMark/>
          </w:tcPr>
          <w:p w14:paraId="0E818702" w14:textId="29F10FED" w:rsidR="00EA50A9" w:rsidRPr="00EA50A9" w:rsidRDefault="006F4A11">
            <w:r w:rsidRPr="006F4A11">
              <w:t>Represents the empirical findings obtained from observation data in description, analysis, and contextual discussion.</w:t>
            </w:r>
          </w:p>
        </w:tc>
      </w:tr>
      <w:tr w:rsidR="00EA50A9" w:rsidRPr="00EA50A9" w14:paraId="3BB6B664" w14:textId="77777777" w:rsidTr="00EA50A9">
        <w:tc>
          <w:tcPr>
            <w:tcW w:w="0" w:type="auto"/>
            <w:hideMark/>
          </w:tcPr>
          <w:p w14:paraId="1CC39DB1" w14:textId="77777777" w:rsidR="00EA50A9" w:rsidRPr="00EA50A9" w:rsidRDefault="00EA50A9">
            <w:r w:rsidRPr="00EA50A9">
              <w:rPr>
                <w:b/>
                <w:bCs/>
              </w:rPr>
              <w:t>Chapter Five</w:t>
            </w:r>
          </w:p>
        </w:tc>
        <w:tc>
          <w:tcPr>
            <w:tcW w:w="0" w:type="auto"/>
            <w:hideMark/>
          </w:tcPr>
          <w:p w14:paraId="17854973" w14:textId="77777777" w:rsidR="00EA50A9" w:rsidRPr="00EA50A9" w:rsidRDefault="00EA50A9">
            <w:r w:rsidRPr="00EA50A9">
              <w:t>Conclusion and Recommendations</w:t>
            </w:r>
          </w:p>
        </w:tc>
        <w:tc>
          <w:tcPr>
            <w:tcW w:w="0" w:type="auto"/>
            <w:hideMark/>
          </w:tcPr>
          <w:p w14:paraId="6F5F7274" w14:textId="23799BC1" w:rsidR="00EA50A9" w:rsidRPr="00EA50A9" w:rsidRDefault="006F4A11">
            <w:r w:rsidRPr="006F4A11">
              <w:t>Summarises the bottom line, identifies managerial applications, identifies the limitations of the study and suggests further research.</w:t>
            </w:r>
          </w:p>
        </w:tc>
      </w:tr>
    </w:tbl>
    <w:p w14:paraId="6B7FE3AE" w14:textId="77777777" w:rsidR="00912412" w:rsidRPr="00912412" w:rsidRDefault="00912412" w:rsidP="00912412"/>
    <w:p w14:paraId="244E83BF" w14:textId="77777777" w:rsidR="00912412" w:rsidRDefault="00912412">
      <w:pPr>
        <w:spacing w:line="240" w:lineRule="auto"/>
        <w:jc w:val="left"/>
        <w:rPr>
          <w:b/>
          <w:bCs/>
          <w:sz w:val="32"/>
        </w:rPr>
      </w:pPr>
      <w:r>
        <w:rPr>
          <w:bCs/>
        </w:rPr>
        <w:br w:type="page"/>
      </w:r>
    </w:p>
    <w:p w14:paraId="732101D6" w14:textId="77777777" w:rsidR="00912412" w:rsidRDefault="00912412" w:rsidP="00912412">
      <w:pPr>
        <w:pStyle w:val="Heading1"/>
        <w:spacing w:after="160" w:line="360" w:lineRule="auto"/>
        <w:rPr>
          <w:bCs/>
        </w:rPr>
      </w:pPr>
      <w:bookmarkStart w:id="17" w:name="_Toc240905089"/>
      <w:r>
        <w:rPr>
          <w:bCs/>
        </w:rPr>
        <w:t>CHAPTER TWO: LITERATURE REVIEW</w:t>
      </w:r>
      <w:bookmarkEnd w:id="17"/>
    </w:p>
    <w:p w14:paraId="54506B92" w14:textId="77777777" w:rsidR="00CC2B11" w:rsidRDefault="00CC2B11" w:rsidP="00CC2B11">
      <w:pPr>
        <w:pStyle w:val="Heading2"/>
      </w:pPr>
      <w:bookmarkStart w:id="18" w:name="_Toc240905090"/>
      <w:r>
        <w:t>2.1 Introduction</w:t>
      </w:r>
      <w:bookmarkEnd w:id="18"/>
    </w:p>
    <w:p w14:paraId="2C3BB18F" w14:textId="3AA12782" w:rsidR="00CC2B11" w:rsidRPr="00CC2B11" w:rsidRDefault="006F4A11" w:rsidP="00CC2B11">
      <w:r w:rsidRPr="006F4A11">
        <w:t xml:space="preserve">The chapter first critically reviews the literature pertaining to Social Media Marketing (SMM) and the resulting impact on Consumer Behaviour, specifically on Repeat Purchase intention, focusing on the Fashion Retail Sector. This review </w:t>
      </w:r>
      <w:r>
        <w:t>not only 'summarises' but also fills gaps in empirical research that is spread across different contexts</w:t>
      </w:r>
      <w:r w:rsidRPr="006F4A11">
        <w:t xml:space="preserve"> and methods. The chapter now starts with the theory</w:t>
      </w:r>
      <w:r>
        <w:t>,</w:t>
      </w:r>
      <w:r w:rsidRPr="006F4A11">
        <w:t xml:space="preserve"> followed by a background to apply the theory when analysing </w:t>
      </w:r>
      <w:r>
        <w:t xml:space="preserve">the </w:t>
      </w:r>
      <w:r w:rsidRPr="006F4A11">
        <w:t xml:space="preserve">literature. Then, the dimensions of SMM are taken </w:t>
      </w:r>
      <w:r>
        <w:t>through a step-by-step analysis, and the separation of repeat purchase intent from general customer acquisition behaviour and the psychological-level mediators (brand trust, customer satisfaction and customer engagement) is discussed.</w:t>
      </w:r>
      <w:r w:rsidRPr="006F4A11">
        <w:t xml:space="preserve"> Finally, the broader context of the Fashion Industry in Bangladesh is detailed</w:t>
      </w:r>
      <w:r>
        <w:t>,</w:t>
      </w:r>
      <w:r w:rsidRPr="006F4A11">
        <w:t xml:space="preserve"> with its ongoing digitisation and the proposed conceptual framework</w:t>
      </w:r>
      <w:r>
        <w:t>,</w:t>
      </w:r>
      <w:r w:rsidRPr="006F4A11">
        <w:t xml:space="preserve"> as well as the hypotheses of the study</w:t>
      </w:r>
      <w:r>
        <w:t>,</w:t>
      </w:r>
      <w:r w:rsidRPr="006F4A11">
        <w:t xml:space="preserve"> are mentioned.</w:t>
      </w:r>
    </w:p>
    <w:p w14:paraId="0917758C" w14:textId="77777777" w:rsidR="00CC2B11" w:rsidRDefault="00CC2B11" w:rsidP="00CC2B11">
      <w:pPr>
        <w:pStyle w:val="Heading2"/>
      </w:pPr>
      <w:bookmarkStart w:id="19" w:name="_Toc240905091"/>
      <w:r>
        <w:t>2.2 Theoretical Framework</w:t>
      </w:r>
      <w:bookmarkEnd w:id="19"/>
    </w:p>
    <w:p w14:paraId="640530FB" w14:textId="77777777" w:rsidR="00CC2B11" w:rsidRDefault="007C02AB" w:rsidP="00CC2B11">
      <w:r w:rsidRPr="007C02AB">
        <w:t>The Stimulus-Organism-Response (S-O-R) framework and the Theory of Planned Behaviour (TPB) are two highly complementary theories that are used in this study to explore SMM's indirect links to repeat purchase intention. The research remains conceptually coherent, using these two strong theories as the theoretical base, to then give a clear architectural framework for intervening variables in the proposed framework.</w:t>
      </w:r>
    </w:p>
    <w:p w14:paraId="36350512" w14:textId="77777777" w:rsidR="00CC2B11" w:rsidRDefault="00CC2B11" w:rsidP="00CC2B11">
      <w:pPr>
        <w:pStyle w:val="Heading3"/>
      </w:pPr>
      <w:bookmarkStart w:id="20" w:name="_Toc240905092"/>
      <w:r>
        <w:t>2.2.1 The Stimulus-Organism-Response (S-O-R) Paradigm</w:t>
      </w:r>
      <w:bookmarkEnd w:id="20"/>
    </w:p>
    <w:p w14:paraId="2B104EFE" w14:textId="77777777" w:rsidR="007C02AB" w:rsidRDefault="007C02AB" w:rsidP="007C02AB">
      <w:r>
        <w:t>The S-O-R paradigm introduced by Mehrabian and Russell (1974) in environmental psychology proposes that there are three steps from environmental cues (Stimuli) to behavioural outcomes (Response) via internal cognitive and affective states (Organism). Today, the S-O-R model is recognized as the leading approach to describing the factors in an online environment that can drive consumer action in digital marketing literature (Kühn and Petzer, 2018; Saewanee et al., 2024; Salem and Alanadoly, 2023).</w:t>
      </w:r>
    </w:p>
    <w:p w14:paraId="2BB33CBE" w14:textId="77777777" w:rsidR="00CC2B11" w:rsidRDefault="007C02AB" w:rsidP="007C02AB">
      <w:r>
        <w:t>According to this study and Kim and Ko (2012), the exogenous digital Stimuli of Aarong are the SMM aspects which include entertainment, interaction, trendiness, customisation, and Electronic Word of Mouth (E-WOM). The result of these social media inputs is not an instant and unconscious purchase, but it gets processed in the consumer's mind. This internal processing forms an Organismic state, defined in this study as three parallel psychological and affective processes, namely Customer engagement, Brand trust and Customer satisfaction (Karunasingha and Abeysekera, 2022; Oliver, 1980). Lastly, the internal states culminate in a behavioural response; namely, intention to keep buying the brand’s products (Li et al., 2025). The S-O-R paradigm is especially relevant to this study as it incorporates and explicitly considers those mediating factors that lie between Aarong's marketing and the consumers' final behavioural outcomes of loyalty (Biason et al., 2024; Saewanee et al., 2024).</w:t>
      </w:r>
    </w:p>
    <w:p w14:paraId="162E1008" w14:textId="77777777" w:rsidR="00CC2B11" w:rsidRDefault="00CC2B11" w:rsidP="00CC2B11">
      <w:pPr>
        <w:pStyle w:val="Heading3"/>
      </w:pPr>
      <w:bookmarkStart w:id="21" w:name="_Toc240905093"/>
      <w:r>
        <w:t>2.2.2 The Theory of Planned Behaviour (TPB)</w:t>
      </w:r>
      <w:bookmarkEnd w:id="21"/>
    </w:p>
    <w:p w14:paraId="0029AF91" w14:textId="77777777" w:rsidR="007C02AB" w:rsidRDefault="007C02AB" w:rsidP="007C02AB">
      <w:r>
        <w:t>The S-O-R model describes the sequence of the marketing process influencing consumer behaviour, the TPB offers the theoretical rationale behind the use of intention as a very good predictor of repeat purchase behaviour (Ajzen, 1991). TPB assumes that behaviour is determined by behavioural intention, which is determined by attitudes, subjective norms and PBC components.</w:t>
      </w:r>
    </w:p>
    <w:p w14:paraId="5A410B0A" w14:textId="77777777" w:rsidR="00CC2B11" w:rsidRDefault="007C02AB" w:rsidP="007C02AB">
      <w:r>
        <w:t>Howard and Sheth (1969) state that the consumer's attitude is constantly being influenced by brand encounters and positive or negative feelings after purchasing. Peers' endorsements, influencers, and eWOM that circulate around Instagram and Facebook significantly shape subjective norms, the perceived social pressure to engage in a behaviour (Long et al., 2024; Su et al., 2023). Finally, perceived behavioural control is related to the comfort of the consumer to purchase again, which comes from their digital interactions and smooth experience through omnichannel retail (Anjorin et al., 2024; Ayensa et al., 2016). TPB has been widely used and validated in e-commerce literature to predict continued patronage (Abu-AlSondos et al., 2022; Pusparini et al., 2024). The combined S-O-R and TPB creates a very strong justification and basis for how attitudes and peer norms (Organism/Attitude) influence response or intention (Response/Intention) to reengage in a transaction.</w:t>
      </w:r>
    </w:p>
    <w:p w14:paraId="0C5175C6" w14:textId="77777777" w:rsidR="00CC2B11" w:rsidRDefault="00CC2B11" w:rsidP="00CC2B11">
      <w:pPr>
        <w:pStyle w:val="Heading2"/>
      </w:pPr>
      <w:bookmarkStart w:id="22" w:name="_Toc240905094"/>
      <w:r>
        <w:t>2.3 Social Media Marketing: Conceptualisation and Strategic Dimensions</w:t>
      </w:r>
      <w:bookmarkEnd w:id="22"/>
    </w:p>
    <w:p w14:paraId="2C1FE773" w14:textId="77777777" w:rsidR="007C02AB" w:rsidRDefault="007C02AB" w:rsidP="007C02AB">
      <w:r>
        <w:t>SMM challenges the traditional SBD model that involves brands unilaterally reaching consumers by adopting a bidirectional model that enables consumers to interact with brands and actively and proactively create value for the brand in that manner (Cheung et al., 2020; Zeqiri et al., 2024). SMM is manifested in the efforts to use social platforms as tools for multidirectional communication with the audience, the creation of brand communities and building their long-term attitudes (Alnaser et al., 2024; Laradi et al., 2023). It is especially relevant for fashion retailers, whose products are inherently image- and video-oriented, expressive and social, bolstered by degrees of visual appeal and content-maximizing image-using platforms such as Instagram and TikTok (Cooper et al., 2019; Ciocodeică et al., 2025; Siregar et al., 2023).</w:t>
      </w:r>
    </w:p>
    <w:p w14:paraId="5EFEFB4B" w14:textId="77777777" w:rsidR="007C02AB" w:rsidRDefault="007C02AB" w:rsidP="007C02AB">
      <w:r>
        <w:t>The 5D framework of Hebshibha and Chitra (2024) is the most widely used and well-supported construct on SMM in the fashion industry. The model was initially developed to measure luxury brands and break down SMM into 5 perceived activities: entertainment, interaction, trendiness, customisation and word of mouth (WOM). They pioneered an important investigation that revealed these interconnected activities to have an exponential effect on brand and the subsequent purchase intention (Bazi et al., 2023; Tack et al., 2020).</w:t>
      </w:r>
    </w:p>
    <w:p w14:paraId="76FB6840" w14:textId="77777777" w:rsidR="007C02AB" w:rsidRDefault="007C02AB" w:rsidP="007C02AB">
      <w:r>
        <w:t>In general, the effectiveness of this approach in different geographical and economic regions is accepted by scholars, but many have begun to see that the proportions of these aspects vary depending on the cultural situations (Frank and Watchravesringkan, 2016; Monika et al., 2023). For example, Zeqiri et al. (2024) confirmed the significant increase in purchase intentions and brand awareness due to SMM in emerging markets. Following this, Halim (2022) directly tested Kim and Ko's framework in the Bangladeshi fashion industry, where aggregate SMM efforts positively influence online purchasing intention by improving brand equity.</w:t>
      </w:r>
    </w:p>
    <w:p w14:paraId="25DB50B2" w14:textId="77777777" w:rsidR="007C02AB" w:rsidRDefault="007C02AB" w:rsidP="007C02AB">
      <w:r>
        <w:t>But, an important review of the literature does not yield consistent results in which dimensions add the highest value. Che Nawi et al. (2022) proposed the inclusion of "information richness" as a sixth dimension, noting that utility is as crucial as diversion; however, other research noted some Kim and Ko dimensions were less effective with different demographics. Notably contravening Western-centric empirical assumptions, according to Alrawad et al. (2025) and Saleh et al. (2026), WOM did not significantly influence the purchase intentions of young Bangladeshi consumers. Moreover, Morshed and Hoque (2025) and Ranjith et al. (2025) illustrated that the impact of SMM is subject to the influence of moderating variables and hence the impact of SMM will not be monolithic.</w:t>
      </w:r>
    </w:p>
    <w:p w14:paraId="69B37070" w14:textId="77777777" w:rsidR="003105A9" w:rsidRPr="003105A9" w:rsidRDefault="007C02AB" w:rsidP="007C02AB">
      <w:r>
        <w:t>In addition to these are inconsistencies due to methodological fragmentation. Galimova et al., (2025) and Zeqiri et al., (2024) are the latest to have adapted the scales used in Kim and Ko (2012) in a systematic review; Mubdir et al., (2024) found that there is a predominance of scale use in structural equation modelling (SEM) and quantitative survey contexts in this field. The non-standardisation of the measurements made makes the comparison between the results of different studies difficult and makes the need for the present study more evident. This study will help respond to the literature's demand for a context-specific test of a standardised multidimensional SMM construct by testing it within a specific and controlled setting (Aarong, Dhaka), as it will examine SMM behaviours such as repeat purchase besides initial SMM awareness.</w:t>
      </w:r>
    </w:p>
    <w:p w14:paraId="23ED663C" w14:textId="77777777" w:rsidR="003105A9" w:rsidRDefault="003105A9" w:rsidP="003105A9">
      <w:pPr>
        <w:pStyle w:val="Heading2"/>
      </w:pPr>
      <w:bookmarkStart w:id="23" w:name="_Toc240905095"/>
      <w:r>
        <w:t>2.4 Customer Engagement: Conceptualisation and Direct Correlation with SMM</w:t>
      </w:r>
      <w:bookmarkEnd w:id="23"/>
    </w:p>
    <w:p w14:paraId="6577D4B3" w14:textId="77777777" w:rsidR="007C02AB" w:rsidRDefault="007C02AB" w:rsidP="007C02AB">
      <w:r>
        <w:t>In the Stimulus-Organism-Response (S-O-R) paradigm, the role of customer engagement is a very active internal/expressive ‘Organism' which is directly stimulated by digital marketing. Engagement can be broadly understood as a psychological state of being induced through interactive, co-creative experiences with a focal agent or object (Akter et al., 2023; Rabbanee et al., 2021) and is well known as a key goal of digital retail strategy. Schivinski, Christodoulides and Dabrowski (2016) designed a comprehensive multi-dimensional scale indicating that engagement is not a dichotomy between passively consuming brand messages and actively participating in and co-creating those brand messages (Dessart et al., 2015; Vivek et al., 2014).</w:t>
      </w:r>
    </w:p>
    <w:p w14:paraId="4127CD1D" w14:textId="77777777" w:rsidR="007C02AB" w:rsidRDefault="007C02AB" w:rsidP="007C02AB">
      <w:r>
        <w:t>In modern empirical studies, the aforementioned construct is often measured by digitally salient measures, such as likes, shares, comments and exposure to the brand (Akash and Hamid, 2024; Li et al., 2022). These interactive behaviours are not only valuable as vanity measures, but the depth of investment in a brand indicates how strongly the consumer invests psychologically in the brand. Onofrei, Filieri and Kennedy (2022) have empirically demonstrated that good quality social media interactions directly increase behavioural engagement. Fashion retailers that offer rich and interactive stimuli prompt consumers to go all in with their time and social capital in the brand's digital ecosystem (Aldhamiri et al., 2024; Bonilla-Quijada et al., 2024; Caratù et al., 2023; Onofrei et al., 2021).</w:t>
      </w:r>
    </w:p>
    <w:p w14:paraId="2EF4B591" w14:textId="77777777" w:rsidR="007C02AB" w:rsidRDefault="007C02AB" w:rsidP="007C02AB">
      <w:r>
        <w:t>For the Bangladeshi fashion industry, Akash and Hamid (2024) showed that some SMM dimensions (informativeness, entertainment and trendiness) serve as important direct vectors that leads to consumer engagement (Gill et al., 2026; Walean et al., 2025). Moreover, social interaction can be seen as a strong and two-way form in the form of electronic word of mouth (eWOM). eWOM is an active participatory behaviour of the sender and a secondary stimulus for other consumers (Lim and Rasul, 2022; Masarroh et al., 2025; Santos et al., 2021). Dasanayaka and Karunarathne (2024) pointed out that fashion is a product that has a high product involvement level and that consumers are altruistic and engage in eWOM about fashion products. Sandunima and Jayasuriya (2024) also distinguished between firm-created SMM and UGC eWOM, as both can encourage engagement but firm-created SMM offers the initial digital stimulus that can spur user interaction.</w:t>
      </w:r>
    </w:p>
    <w:p w14:paraId="7CE641F5" w14:textId="77777777" w:rsidR="003105A9" w:rsidRDefault="007C02AB" w:rsidP="007C02AB">
      <w:r>
        <w:t>Thus, some SMM activities, when seen as fun, “cool”, and very interactive, can act as a direct catalyst for cognition and behavior (Bartoloni and Ancillai, 2023; Mardhatilah et al., 2023). Since social media platforms are made to aid engagement, a brand's SMM should, in theory, be strongly positively correlated with the engagement metrics of its audience as well. The following correlational hypothesis is offered, based on this synthesis of the literature.</w:t>
      </w:r>
    </w:p>
    <w:p w14:paraId="287D3C61" w14:textId="77777777" w:rsidR="003105A9" w:rsidRPr="003105A9" w:rsidRDefault="003105A9" w:rsidP="003105A9">
      <w:r>
        <w:t>H1: There is a significant positive correlation between Aarong’s Social Media Marketing and Customer Engagement.</w:t>
      </w:r>
    </w:p>
    <w:p w14:paraId="67823020" w14:textId="77777777" w:rsidR="003105A9" w:rsidRDefault="003105A9" w:rsidP="003105A9">
      <w:pPr>
        <w:pStyle w:val="Heading2"/>
      </w:pPr>
      <w:bookmarkStart w:id="24" w:name="_Toc240905096"/>
      <w:r>
        <w:t>2.5 Brand Trust: Conceptualisation and Direct Correlation with SMM</w:t>
      </w:r>
      <w:bookmarkEnd w:id="24"/>
    </w:p>
    <w:p w14:paraId="087D2221" w14:textId="77777777" w:rsidR="007C02AB" w:rsidRDefault="007C02AB" w:rsidP="007C02AB">
      <w:r>
        <w:t>Brand trust is an essential psychological platform that helps reduce perceived risk in the eyes of the consumer in the context of a highly saturated market with fierce competition and anonymity in a digital environment (Alrwashdeh et al., 2025; Althuwaini, 2022; Rahmawati and Hidayati, 2023). Trust is defined as a confident expectation that a brand is reliable, credible and has the ability to do its job well (Karunasingha and Abeysekera, 2022; Wang et al., 2022). While satisfaction is simply a past or posterior assessment of an engagement with a brand (Oliver, 1980), trust is a forward-looking expectation of brand's future actions of the brand's best interest (Khamitov et al., 2024; Lam, 2023).</w:t>
      </w:r>
    </w:p>
    <w:p w14:paraId="4393120C" w14:textId="77777777" w:rsidR="007C02AB" w:rsidRDefault="007C02AB" w:rsidP="007C02AB">
      <w:r>
        <w:t>The literature review concludes that the existence of SMM as a major firsthand determinant of brand's trust for digital commerce is strongly proven. SMM enables clear, two-way information sharing and offers immediate customer support through channels such as Facebook and Instagram, effectively minimizing the usual information disparity between retailer and consumer (Al-Dwairi et al., 2024; Prasetyo et al., 2025; Suhud et al., 2025; Walean et al., 2025). Nashwaprilia and Rodhiah (2025) showed that a high amount of SMM, when performed consistently and to a high quality, increased purchase intention clearly, as it drove the building of initial trust in the brand. Within social commerce, Wang et al. (2022) have performed a thorough meta-analysis study, which additionally revealed an enormously positive correlation between Digital Marketing and Brand Trust, as a key ‘Organism’ state justifying consumer dependence.</w:t>
      </w:r>
    </w:p>
    <w:p w14:paraId="7C2829D3" w14:textId="77777777" w:rsidR="003105A9" w:rsidRDefault="007C02AB" w:rsidP="007C02AB">
      <w:r>
        <w:t>Moreover, SMM's design allows consumers to have social proof of how the brand interacts with other buyers, how the other buyers interact with the brand, how they comment, as well as how the brand responds to their comments in real time (Moedeen et al., 2023; Tarigan, 2024). However, this mechanism was subsequently confirmed by Salmiah, Sahir and Fahlevi (2024), as they noted that SMM and eWOM work together in building trust and hence achieving digital loyalty. This was confirmed by Nguyen et al. (2024), where a relationship was directly identified between UGC user eWOM and strengthening consumers' trust. Trust is a variable directly mentioned by Karunasingha and Abeysekera (2022) as one of the important variables that is directly related to SMM execution in the South Asian context. Thus, if the SMM is deployed effectively and transparently, there is profound trust consumers place in the brand, which can be directly enhanced theoretically.</w:t>
      </w:r>
    </w:p>
    <w:p w14:paraId="2BD99132" w14:textId="77777777" w:rsidR="003105A9" w:rsidRPr="003105A9" w:rsidRDefault="003105A9" w:rsidP="003105A9">
      <w:r>
        <w:rPr>
          <w:b/>
          <w:bCs/>
        </w:rPr>
        <w:t>H2: There is a significant positive correlation between Aarong’s Social Media Marketing and Brand Trust.</w:t>
      </w:r>
    </w:p>
    <w:p w14:paraId="54A3E349" w14:textId="77777777" w:rsidR="003105A9" w:rsidRDefault="003105A9" w:rsidP="003105A9">
      <w:pPr>
        <w:pStyle w:val="Heading2"/>
      </w:pPr>
      <w:bookmarkStart w:id="25" w:name="_Toc240905097"/>
      <w:r>
        <w:t>2.6 Customer Satisfaction: Conceptualisation and Direct Correlation with SMM</w:t>
      </w:r>
      <w:bookmarkEnd w:id="25"/>
    </w:p>
    <w:p w14:paraId="2E53433C" w14:textId="77777777" w:rsidR="007C02AB" w:rsidRDefault="007C02AB" w:rsidP="007C02AB">
      <w:r>
        <w:t>Oliver's (1980) famous Expectancy-Disconfirmation theory has a strong commitment in customer satisfaction. According to this theory, satisfaction arises after an interaction and is determined by comparing the actual performance of a product or brand with previous expectations. Satisfaction is the ultimate feedback loop in the traditional Howard-Sheth (1969) model of buyer behaviour, when an event is considered psychologically successful.</w:t>
      </w:r>
    </w:p>
    <w:p w14:paraId="4B4714DC" w14:textId="77777777" w:rsidR="007C02AB" w:rsidRDefault="007C02AB" w:rsidP="007C02AB">
      <w:r>
        <w:t>In the digital era, however, happiness in using an app is not limited to the physical product but is also associated with the quality of interactions with the brand before purchasing and the quality of E-service(s) (Abdullah, 2025; Bobâlcă et al., 2021; Putri and Setiawati, 2025). SMM is a major tool which builds up consumers' expectations before they buy it and also copes with them after buying it. Quality SMM, with trendy information, real interaction, and customised content, directly impacts the entire consumer brand picture and results in increased e-satisfaction (Raees et al., 2023; Vihari, 2023; Wall, 2024).</w:t>
      </w:r>
    </w:p>
    <w:p w14:paraId="00F82161" w14:textId="77777777" w:rsidR="007C02AB" w:rsidRDefault="007C02AB" w:rsidP="007C02AB">
      <w:r>
        <w:t>There is strong empirical evidence that satisfaction is an important variable with strong links to digital marketing activities. Digital satisfaction and eWOM are highly correlated with digital service quality, as shown by Dandis, Eid and Shehadeh (2026). In line with this, Wattoo et al. (2025) found that in developing countries, service quality and communication responsiveness serve as direct influencing factors on consumer satisfaction. Fashion brands using social platforms to answer questions, demonstrate actual product images, and entertain audience members create positive expectancy disconfirmation.</w:t>
      </w:r>
    </w:p>
    <w:p w14:paraId="4A253777" w14:textId="77777777" w:rsidR="003105A9" w:rsidRDefault="007C02AB" w:rsidP="007C02AB">
      <w:r>
        <w:t>Although conceptually different, within the S-O-R framework trust and satisfaction are parallel 'Organism' states. Positive digital experiences created through SMM result in instant gratification and continuous gratification over time fosters lasting brand trust (Goh et al., 2016; Trivedi and Yadav, 2020). Hence, it is assumed that there will be a significant positive correlative relationship between the effectiveness of Aarong's SMM initiatives and its consumer satisfaction level.</w:t>
      </w:r>
    </w:p>
    <w:p w14:paraId="10CDB709" w14:textId="77777777" w:rsidR="003105A9" w:rsidRPr="003105A9" w:rsidRDefault="003105A9" w:rsidP="003105A9">
      <w:r>
        <w:rPr>
          <w:b/>
          <w:bCs/>
        </w:rPr>
        <w:t>H3: There is a significant positive correlation between Aarong’s Social Media Marketing and Customer Satisfaction.</w:t>
      </w:r>
    </w:p>
    <w:p w14:paraId="2299BA4E" w14:textId="5375859C" w:rsidR="007C02AB" w:rsidRDefault="003105A9" w:rsidP="006F4A11">
      <w:pPr>
        <w:pStyle w:val="Heading2"/>
      </w:pPr>
      <w:bookmarkStart w:id="26" w:name="_Toc240905098"/>
      <w:r>
        <w:t>2.7 Repeat Purchase Intention and its Direct Correlation with SMM</w:t>
      </w:r>
      <w:bookmarkEnd w:id="26"/>
    </w:p>
    <w:p w14:paraId="7E8D1A4C" w14:textId="77777777" w:rsidR="007C02AB" w:rsidRDefault="007C02AB" w:rsidP="007C02AB">
      <w:r>
        <w:t>The ultimate endogenous variable (the 'Response' or 'Intention') in both the S-O-R and TPB approaches is repeat purchase intention. It is officially known as a consumer's conscious decision to repeat purchase behaviours with a brand over a period of time based on the total evaluations post-purchase and further exposures of the brand (Oliver, 1980; Li et al., 2025). Conceptually separating the notion of repeat purchase intent from the general concept of brand loyalty is imperative. Repeat purchase is a behavioural intention that can be precisely measured and is specifically related to future financial transactions while the concept of loyalty is multidimensional and involves other aspects like affective commitment and brand advocacy (Foroudi et al., 2018).</w:t>
      </w:r>
    </w:p>
    <w:p w14:paraId="0636DF42" w14:textId="77777777" w:rsidR="003105A9" w:rsidRDefault="007C02AB" w:rsidP="007C02AB">
      <w:r>
        <w:t>From the managerial strategic point of view, it is superior to invest in repeat purchasing as getting new customers is much more costly than keeping existing customers. This means that increments in the rate of repeat purchases compound the overall profitability in an exponential manner (Ologunebi, 2023; Wattoo et al., 2025). Many empirically based studies draw a straight line between such exposure to digital marketing and this retention behaviour. In the study of fast fashion in emerging markets conducted by Li et al. (2025), the authors found that SMM activities play a positive role on repurchase intentions as a continuous reminder for the salience to the brand in the consumers' evoked set. Likewise, Halim (2022) found that there was a significant relationship between the execution of SMM and buying intention of Bangladeshi fashion consumers. Therefore, there will be a direct correlational relationship:</w:t>
      </w:r>
    </w:p>
    <w:p w14:paraId="021F8E05" w14:textId="77777777" w:rsidR="003105A9" w:rsidRPr="003105A9" w:rsidRDefault="003105A9" w:rsidP="003105A9">
      <w:r>
        <w:rPr>
          <w:b/>
          <w:bCs/>
        </w:rPr>
        <w:t>H4: There is a significant positive correlation between Aarong’s Social Media Marketing and Repeat Purchase Intention.</w:t>
      </w:r>
    </w:p>
    <w:p w14:paraId="0F97FB49" w14:textId="77777777" w:rsidR="003105A9" w:rsidRDefault="003105A9" w:rsidP="003105A9">
      <w:pPr>
        <w:pStyle w:val="Heading2"/>
      </w:pPr>
      <w:bookmarkStart w:id="27" w:name="_Toc240905099"/>
      <w:r>
        <w:t>2.8 The Collective Predictive Impact on Repeat Purchase Intention</w:t>
      </w:r>
      <w:bookmarkEnd w:id="27"/>
    </w:p>
    <w:p w14:paraId="548FCC1A" w14:textId="77777777" w:rsidR="007C02AB" w:rsidRDefault="007C02AB" w:rsidP="007C02AB">
      <w:r>
        <w:t>The existence of each relationship between SMM and the psychological state in the consumer is stated by the correlational hypotheses (H1-H4), but in the current digital marketing literature, it is argued that consumer behaviour is shaped by several factors in combination and not by a single one only (Alnaser et al., 2024; Galdón-Salvador et al., 2024; Giang et al., 2025; Jazula et al., 2025). To fully understand the effect of Stimulus (SMM) and the Organism states (Brand Trust, Customer Satisfaction and Customer Engagement) combined code predictive power on the final Response (Repeat Purchase Intention) would be necessary to understand how the digital presence of Aarong affects customer retention.</w:t>
      </w:r>
    </w:p>
    <w:p w14:paraId="2B95F536" w14:textId="77777777" w:rsidR="007C02AB" w:rsidRDefault="007C02AB" w:rsidP="007C02AB">
      <w:r>
        <w:t>This joint appraisal is strongly underpinned by the Theory of Planned Behaviour (TPB) which states that intention is a combination of attitude, norms and perceived controls (Ajzen, 1991). Initially, trust is a determinant factor in future action as a mitigation that will reduce the perceived risk of digital action. Consumer trust toward a brand, based on the seminal Commitment-Trust Theory (Morgan and Hunt, 1994), significantly increases the likelihood of a consumer forgoing competitor alternatives and repurchasing. Both Trivedi and Yadav (2020) and Dandis, Eid and Shehadeh (2026) were able to empirically prove that digital trust ultimately is a huge predictor of continuous online patronage.</w:t>
      </w:r>
    </w:p>
    <w:p w14:paraId="32ECE472" w14:textId="77777777" w:rsidR="007C02AB" w:rsidRDefault="007C02AB" w:rsidP="007C02AB">
      <w:r>
        <w:t>Second, there is a cognitive threshold of customer satisfaction when it comes to customer retention. Fashion brand's digital and physical products that always exceed expectations create satisfaction as an authoritative and predictive catalyst for repurchase (Goh et al., 2016; Yahaya et al., 2025). Thirdly, highly engaged consumers tend to have a strong emotional connection for a brand and it leads naturally to subsequent purchases (Onofrei, Filieri and Kennedy, 2022). Active engagement psychologically validates the consumers' buy-in over the brand (Li, Chen and Chen, 2023; Salmiah, Sahir and Fahlevi, 2024).</w:t>
      </w:r>
    </w:p>
    <w:p w14:paraId="4504BC5C" w14:textId="77777777" w:rsidR="003105A9" w:rsidRDefault="007C02AB" w:rsidP="007C02AB">
      <w:r>
        <w:t>Following this, SMM, Trust, Satisfaction and Engagement have been seen not as a one factor, dependent variable entity but rather as a matrix of independent variables. Combined, they make up a complete forecast model. These four variables are expected to contribute a significant variance in the consumers' intention to re-purchase from Aarong when assessed by multiple linear regression.</w:t>
      </w:r>
    </w:p>
    <w:p w14:paraId="61BAF22E" w14:textId="77777777" w:rsidR="003105A9" w:rsidRPr="003105A9" w:rsidRDefault="003105A9" w:rsidP="003105A9">
      <w:r>
        <w:rPr>
          <w:b/>
          <w:bCs/>
        </w:rPr>
        <w:t>H5: Social Media Marketing, Brand Trust, Customer Satisfaction, and Customer Engagement collectively have a significant positive impact on Repeat Purchase Intention.</w:t>
      </w:r>
    </w:p>
    <w:p w14:paraId="5BE9C9F7" w14:textId="77777777" w:rsidR="003105A9" w:rsidRDefault="003105A9" w:rsidP="003105A9">
      <w:pPr>
        <w:pStyle w:val="Heading2"/>
      </w:pPr>
      <w:bookmarkStart w:id="28" w:name="_Toc240905100"/>
      <w:r>
        <w:t>2.9 Contextualisation: Fashion Retail, Social Media, and Aarong in Bangladesh</w:t>
      </w:r>
      <w:bookmarkEnd w:id="28"/>
    </w:p>
    <w:p w14:paraId="32F60137" w14:textId="77777777" w:rsidR="007C02AB" w:rsidRDefault="007C02AB" w:rsidP="007C02AB">
      <w:r>
        <w:t>Although the theoretical mechanisms provided above are strong and accepted, few studies have been used in applying them to the empirical field, particularly in developed markets in western and East Asia (Li et al., 2025; Zeqiri et al., 2024). South Asian literature around Bangladesh is growing and is in an infancy stage in terms of post-acquisition behaviours which makes contextual validation necessary (Chishti et al., 2025; Kemi and Hasan, 2025).</w:t>
      </w:r>
    </w:p>
    <w:p w14:paraId="229977D2" w14:textId="77777777" w:rsidR="007C02AB" w:rsidRDefault="007C02AB" w:rsidP="007C02AB">
      <w:r>
        <w:t>The digital retail sector in Bangladesh is extremely dynamic and rapidly changing. Since the outbreak of the COVID-19 pandemic, online shopping, especially by women, has grown exponentially (Fazal et al., 2024; Roy et al., 2025). The segment of the e-commerce industry in the fashion world is estimated to have reached around US$1.14 billion in 2025, fuelled by the determined penetration of smartphones and a more advanced framework of online payments (ECDB, 2025). Moreover, intrinsic motivation plays a significant role in determining purchase intentions online within the country (Roy et al., 2025). Hassan (2025) and Ismael et al. (2025) both substantiated that social media influencers play a major role in influencing apparel purchasing behavior of the youth population in Bangladesh. This trend mirrors other research conducted in South Asian countries by Sandunima and Jayasuriya (2024) and Dasanayaka and Karunarathne (2024) which both show that social media is now a dominant factor influencing consumer fashion behaviours.</w:t>
      </w:r>
    </w:p>
    <w:p w14:paraId="749668C9" w14:textId="77777777" w:rsidR="007C02AB" w:rsidRDefault="007C02AB" w:rsidP="007C02AB">
      <w:r>
        <w:t>But certain digital marketing variables' effectiveness is heavily linked with cultural contingency. Bangladesh is a collectivistic nation where social influence and social subjective norms and opinion of family members have a huge influence on the decision making of consumers (Akter and Sultana, 2020; Hasan et al., 2019; Rana et al., 2025; Su et al., 2023). The cultural context provides empirical results that are frequently complicated and can differ from what is considered "normal" in the West. For example, in contrary to the traditional assumption, eWOM was not found to be a significant determinant of the online purchase intention of young consumers of Bangladesh, according to Sultana, Begum and Khan (2024). In the same vein, Afrin and Sarker (2025) pointed out that Bangladeshi consumer brands also need to build certain trust levels before extending offers to users in the digital channel as compared to their western counterparts. This indicates that mind blind transfer of foreign empirical finding to south Asian context may need to be avoided, and stress on conducting localised and context specific research (Mazhar et al., 2012; Ranjith et al., 2025; Vijay et al., 2018).</w:t>
      </w:r>
    </w:p>
    <w:p w14:paraId="493EDB62" w14:textId="77777777" w:rsidR="003105A9" w:rsidRDefault="007C02AB" w:rsidP="007C02AB">
      <w:r>
        <w:t>In this unique ecosystem, Aarong is an optimum empirical substitute. Aarong is a well-known national brand with both a strong offline and online presence throughout Bangladesh, embodying a unique blend of traditional Bangladeshi craftsmanship and contemporary retailing practices (Chowdhury et al., 2024). Although there appears to be high dependence on platforms such as Facebook and Instagram to build up its huge consumer base, there is obvious lack of rigorous and quantitative academic studies on how Aarong’s specific digital marketing efforts influence repeat purchase behaviour of the consumers in Dhaka City</w:t>
      </w:r>
      <w:r w:rsidR="003105A9">
        <w:t>.</w:t>
      </w:r>
    </w:p>
    <w:p w14:paraId="0B731BE4" w14:textId="77777777" w:rsidR="003105A9" w:rsidRDefault="003105A9" w:rsidP="003105A9">
      <w:pPr>
        <w:pStyle w:val="Heading2"/>
      </w:pPr>
      <w:bookmarkStart w:id="29" w:name="_Toc240905101"/>
      <w:r>
        <w:t>2.10 Chapter Summary and Identification of the Research Gap</w:t>
      </w:r>
      <w:bookmarkEnd w:id="29"/>
    </w:p>
    <w:p w14:paraId="5A01B2C6" w14:textId="77777777" w:rsidR="007C02AB" w:rsidRDefault="007C02AB" w:rsidP="007C02AB">
      <w:r>
        <w:t>This chapter is a systematic literature review to understand the literature of SMM and consumer psychological state (Trust, Satisfaction, Engagement), embedded in the S-O-R and TPB theoretical frameworks. During the critical review, gaps that seem to prevail in the currently available literature were identified. First, empirical studies on SMM almost always focus on initial buying intentions and overall brand awareness, with a very limited understanding of the determinants of long-term retention and repeated purchases (Li et al., 2025). Second, although it is conceptually acknowledged that trust, satisfaction, and engagement are important variables, the regression testing of the combined power of each variable to predict retention has been limited for a single, dominant fashion brand. Thirdly, empirical evidence is scarce in emerging markets, particularly for Bangladesh, where the fashion sector is in the process of digital transformation (Chowdhury et al., 2024).</w:t>
      </w:r>
    </w:p>
    <w:p w14:paraId="0E343192" w14:textId="77777777" w:rsidR="003105A9" w:rsidRDefault="007C02AB" w:rsidP="007C02AB">
      <w:r>
        <w:t>The study adopts an elegant correlational and predictive regression approach that puts it in a unique position to address these gaps in a clean and empirical way. The data collection instruments and sampling strategy used, which are designed to test these five hypotheses, are specified in the following chapter, which outlines the quantitative approach to this research.</w:t>
      </w:r>
    </w:p>
    <w:p w14:paraId="035E6723" w14:textId="77777777" w:rsidR="00912412" w:rsidRPr="00912412" w:rsidRDefault="00912412" w:rsidP="00912412"/>
    <w:p w14:paraId="57A76CED" w14:textId="77777777" w:rsidR="00912412" w:rsidRDefault="00912412">
      <w:pPr>
        <w:spacing w:line="240" w:lineRule="auto"/>
        <w:jc w:val="left"/>
        <w:rPr>
          <w:b/>
          <w:bCs/>
          <w:sz w:val="32"/>
        </w:rPr>
      </w:pPr>
      <w:r>
        <w:rPr>
          <w:bCs/>
        </w:rPr>
        <w:br w:type="page"/>
      </w:r>
    </w:p>
    <w:p w14:paraId="4D0A9750" w14:textId="77777777" w:rsidR="00912412" w:rsidRDefault="00912412" w:rsidP="00912412">
      <w:pPr>
        <w:pStyle w:val="Heading1"/>
        <w:spacing w:after="160" w:line="360" w:lineRule="auto"/>
        <w:rPr>
          <w:bCs/>
        </w:rPr>
      </w:pPr>
      <w:bookmarkStart w:id="30" w:name="_Toc240905102"/>
      <w:r>
        <w:rPr>
          <w:bCs/>
        </w:rPr>
        <w:t>CHAPTER THREE: RESEARCH METHODOLOGY</w:t>
      </w:r>
      <w:bookmarkEnd w:id="30"/>
    </w:p>
    <w:p w14:paraId="2A5BC263" w14:textId="77777777" w:rsidR="00CE109E" w:rsidRDefault="00CE109E" w:rsidP="00062F44">
      <w:pPr>
        <w:pStyle w:val="Heading2"/>
      </w:pPr>
      <w:bookmarkStart w:id="31" w:name="_Toc240905103"/>
      <w:r>
        <w:t>3.1 Introduction</w:t>
      </w:r>
      <w:bookmarkEnd w:id="31"/>
    </w:p>
    <w:p w14:paraId="1D3D2024" w14:textId="77777777" w:rsidR="00CE109E" w:rsidRDefault="007C02AB" w:rsidP="00062F44">
      <w:r w:rsidRPr="007C02AB">
        <w:t>The methodological framework underlying the key research question and theoretical objectives is explained and justified thoroughly in this chapter. The chapter structure is based on the rigorous ‘research onion’ approach of Saunders, Lewis and Thornhill (2023). It moves step-by-step from research philosophy and methodology (deductive) to study design and study strategy, time horizon to data collection, sampling and statistical analysis of data. Further, the chapter considered the methods of reliability and validity of the survey instrument, acknowledges methodological limitations and considers the boundaries of the research in regard to ethical issues. This chapter outlines the strategy of methodology and its rigorously justifies that this quantitative design is suitable to measure the impact of using social media marketing (SMM) by Aarong to the repeat purchase behaviour of the Dhaka City consumers.</w:t>
      </w:r>
    </w:p>
    <w:p w14:paraId="4D06C631" w14:textId="77777777" w:rsidR="00CE109E" w:rsidRDefault="00CE109E" w:rsidP="00062F44">
      <w:pPr>
        <w:pStyle w:val="Heading2"/>
      </w:pPr>
      <w:bookmarkStart w:id="32" w:name="_Toc240905104"/>
      <w:r>
        <w:t>3.2 Research Aim and Objectives</w:t>
      </w:r>
      <w:bookmarkEnd w:id="32"/>
    </w:p>
    <w:p w14:paraId="17EE19B9" w14:textId="77777777" w:rsidR="00CE109E" w:rsidRPr="00062F44" w:rsidRDefault="00CE109E" w:rsidP="00062F44">
      <w:r>
        <w:t>The fundamental aim of this research is to explore how social media marketing influences the repeat purchase rate of customers in the fashion retail industry of Bangladesh, utilising Aarong in Dhaka City as a specific empirical case. To achieve this aim, the research pursues four distinct quantitative objectives:</w:t>
      </w:r>
    </w:p>
    <w:p w14:paraId="245D9278" w14:textId="77777777" w:rsidR="00CE109E" w:rsidRDefault="00CE109E" w:rsidP="00062F44">
      <w:pPr>
        <w:pStyle w:val="ListParagraph"/>
        <w:numPr>
          <w:ilvl w:val="0"/>
          <w:numId w:val="18"/>
        </w:numPr>
      </w:pPr>
      <w:r>
        <w:t>To examine the factors and drivers that shape the repeat purchase intention of customers in the Bangladeshi fashion retail industry.</w:t>
      </w:r>
    </w:p>
    <w:p w14:paraId="34C8CB47" w14:textId="77777777" w:rsidR="00CE109E" w:rsidRDefault="00CE109E" w:rsidP="00062F44">
      <w:pPr>
        <w:pStyle w:val="ListParagraph"/>
        <w:numPr>
          <w:ilvl w:val="0"/>
          <w:numId w:val="18"/>
        </w:numPr>
      </w:pPr>
      <w:r>
        <w:t>To evaluate the direct impact of Aarong’s SMM practices on brand trust and customer satisfaction.</w:t>
      </w:r>
    </w:p>
    <w:p w14:paraId="162B39CA" w14:textId="77777777" w:rsidR="00CE109E" w:rsidRDefault="00CE109E" w:rsidP="00062F44">
      <w:pPr>
        <w:pStyle w:val="ListParagraph"/>
        <w:numPr>
          <w:ilvl w:val="0"/>
          <w:numId w:val="18"/>
        </w:numPr>
      </w:pPr>
      <w:r>
        <w:t>To identify the level of customer engagement generated by Aarong across its social media platforms.</w:t>
      </w:r>
    </w:p>
    <w:p w14:paraId="1354A971" w14:textId="77777777" w:rsidR="00CE109E" w:rsidRDefault="00CE109E" w:rsidP="00062F44">
      <w:pPr>
        <w:pStyle w:val="ListParagraph"/>
        <w:numPr>
          <w:ilvl w:val="0"/>
          <w:numId w:val="18"/>
        </w:numPr>
      </w:pPr>
      <w:r>
        <w:t>To critically analyse the predictive influence of Aarong’s SMM, alongside trust, satisfaction, and engagement, on the repeat purchase behaviour of its customers.</w:t>
      </w:r>
    </w:p>
    <w:p w14:paraId="31F50A3A" w14:textId="77777777" w:rsidR="00CE109E" w:rsidRPr="00F20365" w:rsidRDefault="007C02AB" w:rsidP="00F20365">
      <w:r w:rsidRPr="007C02AB">
        <w:t>The goals of these objectives are quantitative in essence since they involve the measurement of latent psychological variables and statistical testing of predetermined relationships between them. This numerical imperative will drive methodological decisions going forward that will focus on a structured method as described in the next sections (Saunders, Lewis and Thornhill, 2023).</w:t>
      </w:r>
    </w:p>
    <w:p w14:paraId="20961310" w14:textId="77777777" w:rsidR="00CE109E" w:rsidRDefault="00CE109E" w:rsidP="00F20365">
      <w:pPr>
        <w:pStyle w:val="Heading2"/>
      </w:pPr>
      <w:bookmarkStart w:id="33" w:name="_Toc240905105"/>
      <w:r>
        <w:t>3.3 Research Rationale</w:t>
      </w:r>
      <w:bookmarkEnd w:id="33"/>
    </w:p>
    <w:p w14:paraId="386604EF" w14:textId="77777777" w:rsidR="007C02AB" w:rsidRDefault="007C02AB" w:rsidP="007C02AB">
      <w:r>
        <w:t>This quantitative, positivist, and deductive investigation is operationalised in an online cross-sectional survey. The objectives of the research are to objectively measure SMM activities, brand trust and customer satisfaction, customer engagement and re purchase intention, and empirically test the direction of the relationships mentioned in the literature. A comparative analysis of abstract consumer opinions as data allows for rigorous statistical analysis to come to organised, comparable conclusions and for this reason a quantitative paradigm is ideal (Creswell and Creswell, 2018).</w:t>
      </w:r>
    </w:p>
    <w:p w14:paraId="3CD82089" w14:textId="77777777" w:rsidR="00CE109E" w:rsidRPr="00062F44" w:rsidRDefault="007C02AB" w:rsidP="007C02AB">
      <w:r>
        <w:t>This methodological decision is confirmed by some recent literature dealing with digital marketing. Mubdir et al. (2024) have found that almost all research used quantitative surveys as tools to investigate the SMM-purchase behaviour nexus. The brand equity and purchase intentions in Li et al. (2025) and Halim (2022) are closely related empirical studies statistically mapped with the help of cross-sectional survey data. Using a similar quantitative technique, this research assures its results are comparable to worldwide literature. It has a very high degree of validity because of its behavioural theory, psychometric scales which are based on scales from previous validated studies, and very clear and replicable procedure which aligns with the objectivity criteria set when using a positivist methodology (Saunders, Lewis and Thornhill, 2023).</w:t>
      </w:r>
    </w:p>
    <w:p w14:paraId="4A650E32" w14:textId="77777777" w:rsidR="00CE109E" w:rsidRDefault="00CE109E" w:rsidP="00062F44">
      <w:pPr>
        <w:pStyle w:val="Heading2"/>
      </w:pPr>
      <w:bookmarkStart w:id="34" w:name="_Toc240905106"/>
      <w:r>
        <w:t>3.4 Research Philosophy</w:t>
      </w:r>
      <w:bookmarkEnd w:id="34"/>
    </w:p>
    <w:p w14:paraId="21DE799E" w14:textId="77777777" w:rsidR="007C02AB" w:rsidRDefault="007C02AB" w:rsidP="007C02AB">
      <w:r>
        <w:t>Research philosophy refers to the assumptions a research makes regarding knowledge, reality, and valid ways of knowledge collection (Saunders, Lewis and Thornhill, 2023). The philosophy of business and management expected is positivism, interpretivism, realism, and pragmatism. Positivism believes in an objective reality that is outside and measurable, and so it is partial to approaches that test a hypothesis with measurable facts using formal methods. Under the perspective of interpretivism reality is created by society and only can be comprehended through the respective subjective interpretation given by people to their experiences: Interpretivism implies a qualitative, exploratory approach. Realism is an intermediate paradigm whilst pragmatism suggests the methodological technique that is better suited to answer the research topic (Bell, Bryman and Harley, 2022).</w:t>
      </w:r>
    </w:p>
    <w:p w14:paraId="6EEC79FD" w14:textId="77777777" w:rsidR="007C02AB" w:rsidRDefault="007C02AB" w:rsidP="007C02AB">
      <w:r>
        <w:t>This work has taken a positivist approach in the research philosophy. The focus question is about statistically related marketing stimuli and behavioural responses. The purpose is to examine theory-based hypotheses set out according to Stimulus-Organism Response model and Theory of Planned Behaviour rather than understand what the customers' own meanings are of their fashion. The most suitable philosophy of research is positivism which is based on objectivity, measurement, mathematical hypothesis testing and the identification of generalizable patterns about the relationships between SMM and repeat purchase.</w:t>
      </w:r>
    </w:p>
    <w:p w14:paraId="0110C5B7" w14:textId="77777777" w:rsidR="007C02AB" w:rsidRDefault="007C02AB" w:rsidP="007C02AB">
      <w:r>
        <w:t>The philosophical nature of these are explained by ontology, epistemology and axiology. This study adopts the objectivist perspective which sees the construct of customer trust, satisfaction and purchase intention is something tangible. The research is quantitative, wanting to rely as much as possible on the quantitative data provided rather than relying on the subjective narratives and the ultimate truth-finder is statistical significance (Bell, Bryman and Harley, 2022). Care is taken to remove the researcher's interpretations towards fashion or social media from the data gathering and analysis.</w:t>
      </w:r>
    </w:p>
    <w:p w14:paraId="7B7DB90C" w14:textId="77777777" w:rsidR="007C02AB" w:rsidRDefault="007C02AB" w:rsidP="007C02AB"/>
    <w:p w14:paraId="2130EAB6" w14:textId="77777777" w:rsidR="00CE109E" w:rsidRDefault="00CE109E" w:rsidP="00062F44"/>
    <w:p w14:paraId="6CA915F7" w14:textId="77777777" w:rsidR="00CE109E" w:rsidRDefault="00CE109E" w:rsidP="00062F44">
      <w:pPr>
        <w:pStyle w:val="Heading2"/>
      </w:pPr>
      <w:bookmarkStart w:id="35" w:name="_Toc240905107"/>
      <w:r>
        <w:t>3.5 Research Approach</w:t>
      </w:r>
      <w:bookmarkEnd w:id="35"/>
    </w:p>
    <w:p w14:paraId="2DBC9A5F" w14:textId="77777777" w:rsidR="007C02AB" w:rsidRDefault="007C02AB" w:rsidP="007C02AB">
      <w:r>
        <w:t>There are two ways of formulating theory in the academic research process: deductive and inductive. A deductive approach begins with a theoretical perspective, then generates specific hypotheses that are subsequently tested in data collection, where hypotheses include relationships between variables that can be tested. An inductive approach, on the other hand, starts by gathering open-ended data, with a view to creating new theories from patterns that are observed (Saunders, Lewis and Thornhill, 2023).</w:t>
      </w:r>
    </w:p>
    <w:p w14:paraId="377AE8E2" w14:textId="77777777" w:rsidR="00CE109E" w:rsidRDefault="007C02AB" w:rsidP="007C02AB">
      <w:r>
        <w:t>For this study, a deductive approach is used as the type of approach. It is based on solid and well-established theoretical frameworks: Theory of Reasoned Action (TRA), Theory of Planned Behaviour (TPB) and the Howard-Sheth model of buyer behaviour, combined with the vast volume of previous empirical research on digital commerce (Ajzen, 1991; Li et al., 2025). The study developed five hypotheses related to this literature. Primary data is then gathered and tested thoroughly to determine if the expected association between SMM, brand trust, satisfaction, engagement and repeat purchase in the case of Dhaka's fashion market for the brand test result to be valid in case of Aarong. The deductive approach is highly consistent with the positivist philosophy and is quantitative in nature, which means that it connected the literature researched in Chapter Two with the tests which were empirical in nature in Chapter Four in a seamless manner (Creswell and Creswell, 2018).</w:t>
      </w:r>
    </w:p>
    <w:p w14:paraId="0144ECB0" w14:textId="77777777" w:rsidR="00CE109E" w:rsidRDefault="00CE109E" w:rsidP="00062F44">
      <w:pPr>
        <w:pStyle w:val="Heading2"/>
      </w:pPr>
      <w:bookmarkStart w:id="36" w:name="_Toc240905108"/>
      <w:r>
        <w:t>3.6 Research Design and Strategy</w:t>
      </w:r>
      <w:bookmarkEnd w:id="36"/>
    </w:p>
    <w:p w14:paraId="4C38D375" w14:textId="77777777" w:rsidR="00CE109E" w:rsidRDefault="007C02AB" w:rsidP="00062F44">
      <w:r w:rsidRPr="007C02AB">
        <w:t xml:space="preserve">The overall methodological approach for this study is </w:t>
      </w:r>
      <w:r>
        <w:t xml:space="preserve">a </w:t>
      </w:r>
      <w:r w:rsidRPr="007C02AB">
        <w:t>mono-method quantitative approach. This means only one</w:t>
      </w:r>
      <w:r>
        <w:t xml:space="preserve"> quantitative</w:t>
      </w:r>
      <w:r w:rsidRPr="007C02AB">
        <w:t xml:space="preserve"> data collection method, the structured survey, is used, as opposed to mixed methods or qualitative interviews (Saunders, Lewis and Thornhill, 2023). Although some of the studies in the general literature require more complex </w:t>
      </w:r>
      <w:r>
        <w:t>multiple-stage longitudinal designs, for the academic scope, time span and resource constraints of a Master's dissertation, a highly structured single-phase</w:t>
      </w:r>
      <w:r w:rsidRPr="007C02AB">
        <w:t xml:space="preserve"> survey design is appropriate and methodologically and strategically optimal.</w:t>
      </w:r>
    </w:p>
    <w:p w14:paraId="3B152033" w14:textId="77777777" w:rsidR="004D5E15" w:rsidRDefault="004D5E15" w:rsidP="004D5E15">
      <w:pPr>
        <w:spacing w:after="160" w:line="360" w:lineRule="auto"/>
        <w:jc w:val="center"/>
      </w:pPr>
      <w:r>
        <w:rPr>
          <w:noProof/>
        </w:rPr>
        <w:drawing>
          <wp:inline distT="0" distB="0" distL="0" distR="0" wp14:anchorId="568B5C35" wp14:editId="3B5D476E">
            <wp:extent cx="3924300" cy="3924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3924300" cy="3924300"/>
                    </a:xfrm>
                    <a:prstGeom prst="rect">
                      <a:avLst/>
                    </a:prstGeom>
                  </pic:spPr>
                </pic:pic>
              </a:graphicData>
            </a:graphic>
          </wp:inline>
        </w:drawing>
      </w:r>
    </w:p>
    <w:p w14:paraId="34810AA9" w14:textId="77777777" w:rsidR="007C02AB" w:rsidRDefault="007C02AB" w:rsidP="007C02AB">
      <w:pPr>
        <w:pStyle w:val="Caption"/>
      </w:pPr>
      <w:bookmarkStart w:id="37" w:name="_Toc240407396"/>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Pr>
          <w:sz w:val="22"/>
        </w:rPr>
        <w:t>The research onion showing the methodological choices of this study (adapted from Saunders et al., 2023).</w:t>
      </w:r>
      <w:bookmarkEnd w:id="37"/>
    </w:p>
    <w:p w14:paraId="5582CFD5" w14:textId="77777777" w:rsidR="007C02AB" w:rsidRDefault="007C02AB" w:rsidP="007C02AB">
      <w:r>
        <w:t>Cross-sectional survey as the main research approach. Surveys are an especially designed method to gather fast and efficient data that is highly standardised across a larger number of people, thus allowing for accurate mathematical analysis of relationships between different variables (Bell and Bryman, 2022). The time of the horizon is cross sectional and attitudes are measured at a specific point in time and present a "snapshot" of attitudes rather than measuring changes in behaviour over several years.</w:t>
      </w:r>
    </w:p>
    <w:p w14:paraId="166C0170" w14:textId="77777777" w:rsidR="00CE109E" w:rsidRPr="004D5E15" w:rsidRDefault="007C02AB" w:rsidP="007C02AB">
      <w:r>
        <w:t>It represents a different survey methodology that has methodological advantages. It allows a rapid accumulation of standardised data, responses are uniform and easily compared across different demographic groups, and clean numerical data are ready for analysis based on inferential statistics (Bell and Bryman, 2022). It has inherent drawbacks, however, as surveys measure intended action and not actual behaviour (Saunders, Lewis and Thornhill, 2023) and the study has a cross-sectional approach which does not infer causality in the longer term. Academically, this is an acceptable range of trade-offs in this context since the main research aim will be to provide a map of the strength of predictive relationships at this point in time rather than to establish the historical evolving of behaviour.</w:t>
      </w:r>
    </w:p>
    <w:p w14:paraId="487FDE1C" w14:textId="77777777" w:rsidR="00CE109E" w:rsidRDefault="00CE109E" w:rsidP="00062F44">
      <w:pPr>
        <w:pStyle w:val="Heading2"/>
      </w:pPr>
      <w:bookmarkStart w:id="38" w:name="_Toc240905109"/>
      <w:r>
        <w:t>3.7 Data Collection Method and Instrument</w:t>
      </w:r>
      <w:bookmarkEnd w:id="38"/>
    </w:p>
    <w:p w14:paraId="6C78A964" w14:textId="77777777" w:rsidR="007C02AB" w:rsidRDefault="007C02AB" w:rsidP="007C02AB">
      <w:r>
        <w:t>The collection of the primary data is through an online questionnaire structured and self-administered. Ideal to the cross sectional positivist design, the questionnaire is very easy to scale and ensures a high level of rigid standardisation, whereby the same stimuli is interpreted by each respondent in the same manner (Bell, Bryman and Harley, 2022). The device will be digitally disseminated through custom message dissemination, through targeted Facebook groups for customers, and WhatsApp groups. As the target population is made up of those who are buying Aarong products and has an active presence on their social media, merely an opportunity to deploy in the digital world is not sufficient and in fact it is a prerequisite to engage them effectively in the world of the web (Saunders, Lewis and Thornhill, 2023).</w:t>
      </w:r>
    </w:p>
    <w:p w14:paraId="6C075DA2" w14:textId="77777777" w:rsidR="007C02AB" w:rsidRDefault="007C02AB" w:rsidP="007C02AB">
      <w:r>
        <w:t>The questionnaire's design reflects the conceptual framework of the design. The first college is centered on important ‘demographic data' (such as age, gender) and ‘frequency of behaviour' (such as how often do people buy Aarong and how much do they use social media). The latent constructs are operationalised via the core sections. The items of SMM measure are items modified from the basic five dimension framework defined by Kim and Ko (2012). The validated scale created by Schivinski, Christodoulides and Dabrowski (2016) is used to measure customer engagement. The measures of brand trust, customer satisfaction and intention of repeat purchase are based on scales that are largely derived from Oliver's (1980) expectancy-disconfirmation paradigms.</w:t>
      </w:r>
    </w:p>
    <w:p w14:paraId="719FF6E0" w14:textId="77777777" w:rsidR="00CE109E" w:rsidRDefault="007C02AB" w:rsidP="007C02AB">
      <w:r>
        <w:t>For the purposes of quantifying these psychological attitudes, a standard 5-point Likert scale (from 1 ‘Strongly Disagree' to 5 ‘Strongly Agree ') is used. The Likert scale is the most popular and accepted of scales and is able to produce ordinal data which can be analysed through parametric statistics (Bell, Bryman and Harley, 2022). Including these exact items, as derived from highly cited, peer-reviewed articles, ensures the validity of the instrument in measuring the target theoretical dimensions. In preparation for full-scale deployment, a pilot test will be carried out with a micro-sample to establish linguistic clarity, uncover potential ambiguities and make sure that the digital interface does not have any technical glitches (Saunders, Lewis and Thornhill, 2023).</w:t>
      </w:r>
    </w:p>
    <w:p w14:paraId="20CEE64A" w14:textId="77777777" w:rsidR="00CE109E" w:rsidRDefault="00CE109E" w:rsidP="00062F44">
      <w:pPr>
        <w:pStyle w:val="Heading2"/>
      </w:pPr>
      <w:bookmarkStart w:id="39" w:name="_Toc240905110"/>
      <w:r>
        <w:t>3.8 Population and Sampling</w:t>
      </w:r>
      <w:bookmarkEnd w:id="39"/>
    </w:p>
    <w:p w14:paraId="3C65628D" w14:textId="77777777" w:rsidR="00A51536" w:rsidRDefault="00A51536" w:rsidP="00A51536">
      <w:r>
        <w:t>The population targeted for the study is existing customers of Aarong residing in Dhaka City who actively use social media platforms. Due to the lack of comprehensive and publicly available information about all the customers of Aarong, it was not feasible to define a tight sampling frame. Therefore, it was not possible to implement probability sampling techniques like simple random sampling (Saunders, Lewis and Thornhill 2023).</w:t>
      </w:r>
    </w:p>
    <w:p w14:paraId="18828182" w14:textId="77777777" w:rsidR="00A51536" w:rsidRDefault="00A51536" w:rsidP="00A51536">
      <w:r>
        <w:t>This study adopted the non-probability convenience sampling technique that was complemented by some elements of snowball sampling in order to maximise access to the target population within the confines of the study, which is limited both by resources and time. A digital questionnaire was created and hosted on Google Forms, and targeted Facebook groups and WhatsApp communities (fashion consumers who are active Bangladeshi fashion buyers) were sent out direct links to the questionnaire. Convenience sampling is widely used in digital marketing because it enables ease and speed in data collection from respondents who are already engaged with the online environment under the subject of the study at minimal cost (Taherdoost, 2016). The distribution method worked as a sort of natural selection of the target audience, which included people who interact with retail brands on the Internet.</w:t>
      </w:r>
    </w:p>
    <w:p w14:paraId="61AF1A3D" w14:textId="77777777" w:rsidR="00CE109E" w:rsidRDefault="00A51536" w:rsidP="00A51536">
      <w:r>
        <w:t>A total of 152 valid responses were used for the final data collection. The use of convenience sampling inevitably leads to selection bias, and the results will suffer from limited statistical generalisability beyond the sample population to the whole national population; however, this is a large enough sample size for multiple linear regression analysis to meet the accepted statistical criteria. In particular, it surpasses the rule-of-thumb of at least 15 observations per predictor variable to keep the models statistically powerful and avoid overfitting. The constraints of this type of sampling (non-probability sampling) are clearly acknowledged (Section 3.11), thus interpreting the results in the proper context.</w:t>
      </w:r>
    </w:p>
    <w:p w14:paraId="158E70FA" w14:textId="77777777" w:rsidR="00CE109E" w:rsidRDefault="00CE109E" w:rsidP="00062F44">
      <w:pPr>
        <w:pStyle w:val="Heading2"/>
      </w:pPr>
      <w:bookmarkStart w:id="40" w:name="_Toc240905111"/>
      <w:r>
        <w:t>3.9 Data Analysis Protocol</w:t>
      </w:r>
      <w:bookmarkEnd w:id="40"/>
    </w:p>
    <w:p w14:paraId="1490DFFE" w14:textId="77777777" w:rsidR="007C02AB" w:rsidRDefault="007C02AB" w:rsidP="007C02AB">
      <w:r>
        <w:t>Data collected would be systematically cleaned, coded and will undergo in-depth inferential analysis by using the IBM SPSS Statistics software when data collection ends. The data will be cleaned by removing incomplete and extreme outlier data and by removing cases which responded without engagement (the so-called "straight-lining") to ensure the integrity of the data set in the analytical phase (Taherdoost, 2016).</w:t>
      </w:r>
    </w:p>
    <w:p w14:paraId="14EDDD75" w14:textId="77777777" w:rsidR="00CE109E" w:rsidRDefault="007C02AB" w:rsidP="007C02AB">
      <w:r>
        <w:t xml:space="preserve">The statistical analysis is split up into two sections: the first to directly answer the five hypotheses developed in Chapter Two. To create the demographic profile of the sample as well as to assess the overall distribution of the sample across the Likert scales, the first step will be to generate descriptive statistics (means, standard deviations, and frequencies) (Bell, Bryman and Harley, 2022). Secondly, Pearson correlation coefficients (r) will be calculated to test the hypotheses H1 to H4. This will be a parametric test to see the strength and </w:t>
      </w:r>
      <w:r w:rsidR="008D3DA2">
        <w:t>direction</w:t>
      </w:r>
      <w:r>
        <w:t xml:space="preserve"> of the relationship between the individual components of Brand Trust, Customer Satisfaction, Customer Engagement, Repeat Purchase Intention and Aarong’s Social Media Marketing efforts. Third, to test hypothesis H5 and reply to the main concern of the research, Multiple Linear Regression will be done. In this, an advanced technique will be used to model SMM, Trust, Satisfaction and Engagement as independent predictor variables, and the dependent variable will be repeat purchase intention. This analysis will show the R² (percentage of variance in repeat purchasing explained by the model) and which factors of marketing or psychological phenomena have the greatest predictive power (Creswell and Creswell, 2018). However, before the regression is estimated, all the statistical assumptions will be rigorously tested to ensure that the regression estimated is mathematically valid (Saunders, Lewis and Thornhill, 2023).</w:t>
      </w:r>
    </w:p>
    <w:p w14:paraId="04557E3D" w14:textId="77777777" w:rsidR="00CE109E" w:rsidRDefault="00CE109E" w:rsidP="00CE109E">
      <w:pPr>
        <w:pStyle w:val="Heading2"/>
      </w:pPr>
      <w:bookmarkStart w:id="41" w:name="_Toc240905112"/>
      <w:r>
        <w:t>3.10 Reliability and Validity</w:t>
      </w:r>
      <w:bookmarkEnd w:id="41"/>
    </w:p>
    <w:p w14:paraId="5ED8AE7E" w14:textId="77777777" w:rsidR="007C02AB" w:rsidRDefault="007C02AB" w:rsidP="007C02AB">
      <w:r>
        <w:t>To guarantee the psychometric quality of the data, general adherence to reliability and validity procedures is required. Reliability is the consistency and stability of the measurement equipment (Saunders, Lewis and Thornhill, 2023). In this study, Cronbach's Alpha is used for mathematical verification of internal consistency reliability. A value of 0.70 will be applied to accept the constructs that score higher, as this indicates that the multiple items measuring the selected concept (e.g., Brand Trust) are indeed measuring the same attitude (Bell, Bryman and Harley, 2022).</w:t>
      </w:r>
    </w:p>
    <w:p w14:paraId="39AB0ACA" w14:textId="6BCDA5ED" w:rsidR="00CE109E" w:rsidRDefault="007C02AB" w:rsidP="007C02AB">
      <w:r>
        <w:t xml:space="preserve">Validity deals with the extent of the instrument's ability to measure what it is supposed to measure; that is, whether the instrument is measuring the theoretical concepts. Content and construct validity are rigorously asserted by directly referencing foundational, peer-reviewed literature in adapting the items that make up the survey, specifically those from Kim and Ko (2012) and Schivinski, Christodoulides and Dabrowski (2016). In addition, the Pilot test is useful in practice because it validates the terminology of the instrument, at least from the perspective of the target group and ensures that there is no cultural or linguistic misunderstanding among the target group in Dhaka (Taherdoost, 2016). Strict anonymity is achieved, by ensuring there are no ‘right’ ways to answer and hence there is no threat of SRB (self-report bias </w:t>
      </w:r>
      <w:r w:rsidR="00342ED7">
        <w:t>-</w:t>
      </w:r>
      <w:r>
        <w:t xml:space="preserve"> where the respondent is giving the answer that will look good on them).</w:t>
      </w:r>
    </w:p>
    <w:p w14:paraId="71C9BA40" w14:textId="77777777" w:rsidR="00CE109E" w:rsidRDefault="00CE109E" w:rsidP="00CE109E">
      <w:pPr>
        <w:pStyle w:val="Heading2"/>
      </w:pPr>
      <w:bookmarkStart w:id="42" w:name="_Toc240905113"/>
      <w:r>
        <w:t>3.11 Limitations of the Research</w:t>
      </w:r>
      <w:bookmarkEnd w:id="42"/>
    </w:p>
    <w:p w14:paraId="62FB2568" w14:textId="77777777" w:rsidR="00CE109E" w:rsidRDefault="007C02AB" w:rsidP="007C02AB">
      <w:r>
        <w:t>The methodology of this research is appropriate but has limitations. An cross-sectional data collection allows just one moment of time. Longitudinal causality cannot be demonstrated in statistics studies, but only prediction relationships can be validated (Saunders, Lewis and Thornhill, 2023). Two, the empirical focus is on Dhaka City only, in regard to Aarong. Hence, the statistics presented are not necessarily applicable to other retail, socio-economic status or geographically unique retail markets (Li, et al., 2025). Thirdly, an online survey excludes those customers who lack digital literacy or access to the Internet, which is justified since the study focuses on the effectiveness of using SMM. The self-reported data from the survey only indicates intention and not action or actual behavior (Ajzen, 1991).</w:t>
      </w:r>
    </w:p>
    <w:p w14:paraId="57D6DFDF" w14:textId="77777777" w:rsidR="00CE109E" w:rsidRDefault="00CE109E" w:rsidP="00CE109E">
      <w:pPr>
        <w:pStyle w:val="Heading2"/>
      </w:pPr>
      <w:bookmarkStart w:id="43" w:name="_Toc240905114"/>
      <w:r>
        <w:t>3.12 Ethical Considerations</w:t>
      </w:r>
      <w:bookmarkEnd w:id="43"/>
    </w:p>
    <w:p w14:paraId="695746BA" w14:textId="77777777" w:rsidR="007C02AB" w:rsidRDefault="007C02AB" w:rsidP="007C02AB">
      <w:r>
        <w:t>The University of Wales Trinity Saint David's ethical guidelines (UWTSD, 2020) are followed in these studies. There was no original data gathering other than what was ethically permitted. Low-risk research observes high-level patrons, retail tastes and preferences, and excludes such things as susceptible onlookers, psychological themes and scientific deception.</w:t>
      </w:r>
    </w:p>
    <w:p w14:paraId="544129CE" w14:textId="77777777" w:rsidR="00CE109E" w:rsidRDefault="007C02AB" w:rsidP="007C02AB">
      <w:r>
        <w:t>Must be complete, informed and voluntary. After completing the necessary consent section (declaration of an academic purpose for the study), participants are directed to the survey questions, which is legally valid consent (Bell, Bryman and Harley, 2022). If a participant chooses not to answer any question or to proceed with the remainder of the survey, they are free to do so. No personal information is available in the dataset; it is anonymous. Digital information, including sample contact lists, is stored on fully encrypted, password-protected servers (UWTSD, 2020) in line with GDPR and the Data Protection Act 2018.</w:t>
      </w:r>
    </w:p>
    <w:p w14:paraId="62EDB4AD" w14:textId="77777777" w:rsidR="0079370E" w:rsidRDefault="0079370E">
      <w:pPr>
        <w:spacing w:line="240" w:lineRule="auto"/>
        <w:jc w:val="left"/>
      </w:pPr>
      <w:r>
        <w:br w:type="page"/>
      </w:r>
    </w:p>
    <w:p w14:paraId="54393FD1" w14:textId="77777777" w:rsidR="0079370E" w:rsidRDefault="0079370E" w:rsidP="0079370E">
      <w:pPr>
        <w:pStyle w:val="Heading1"/>
      </w:pPr>
      <w:bookmarkStart w:id="44" w:name="_Toc238427642"/>
      <w:bookmarkStart w:id="45" w:name="_Toc240905115"/>
      <w:r>
        <w:t>Chapter Four: Findings and Discussion</w:t>
      </w:r>
      <w:bookmarkEnd w:id="44"/>
      <w:bookmarkEnd w:id="45"/>
    </w:p>
    <w:p w14:paraId="33520F24" w14:textId="77777777" w:rsidR="0079370E" w:rsidRDefault="0079370E" w:rsidP="0079370E">
      <w:pPr>
        <w:pStyle w:val="Heading2"/>
      </w:pPr>
      <w:bookmarkStart w:id="46" w:name="_Toc238427643"/>
      <w:bookmarkStart w:id="47" w:name="_Toc240905116"/>
      <w:r>
        <w:t>4.1 Introduction</w:t>
      </w:r>
      <w:bookmarkEnd w:id="46"/>
      <w:bookmarkEnd w:id="47"/>
    </w:p>
    <w:p w14:paraId="6E1BA63A" w14:textId="18AA6BF7" w:rsidR="0079370E" w:rsidRPr="0079370E" w:rsidRDefault="006F4A11" w:rsidP="0079370E">
      <w:r w:rsidRPr="006F4A11">
        <w:t>This chapter discuss</w:t>
      </w:r>
      <w:r>
        <w:t>es</w:t>
      </w:r>
      <w:r w:rsidRPr="006F4A11">
        <w:t xml:space="preserve"> the Empirical findings that are based on the primary data collected from the Customers of Aarong in Dhaka City. The primary intention of this analysis is to analyze the effect of Social Media Marketing (SMM) on Brand Trust (BT), Customer Satisfaction (CS), Customer Engagement (CE) and finally on Repeat Purchase Intention (RE). The chapter is well organized</w:t>
      </w:r>
      <w:r>
        <w:t>,</w:t>
      </w:r>
      <w:r w:rsidRPr="006F4A11">
        <w:t xml:space="preserve"> and the material will be covered in a logical sequence. It starts by screening the data and providing a demographic profile of the respondents. It then checks </w:t>
      </w:r>
      <w:r>
        <w:t>the validity of the survey instrument, followed by checking the descriptive statistics on the normality of the data.</w:t>
      </w:r>
      <w:r w:rsidRPr="006F4A11">
        <w:t xml:space="preserve"> Finally, inferential statistics</w:t>
      </w:r>
      <w:r>
        <w:t>,</w:t>
      </w:r>
      <w:r w:rsidRPr="006F4A11">
        <w:t xml:space="preserve"> Pearson correlation and multiple linear regression</w:t>
      </w:r>
      <w:r>
        <w:t>,</w:t>
      </w:r>
      <w:r w:rsidRPr="006F4A11">
        <w:t xml:space="preserve"> are run to test rigorously the five hypotheses set forth in Chapter Two in light of the theoretical frameworks of </w:t>
      </w:r>
      <w:r>
        <w:t xml:space="preserve">the </w:t>
      </w:r>
      <w:r w:rsidRPr="006F4A11">
        <w:t>Stimulus-Organism-Response (S-O-R) paradigm and the Theory of Planned Behaviour.</w:t>
      </w:r>
    </w:p>
    <w:p w14:paraId="35C4EA38" w14:textId="77777777" w:rsidR="0079370E" w:rsidRDefault="0079370E" w:rsidP="0079370E">
      <w:pPr>
        <w:pStyle w:val="Heading2"/>
      </w:pPr>
      <w:bookmarkStart w:id="48" w:name="_Toc238427644"/>
      <w:bookmarkStart w:id="49" w:name="_Toc240905117"/>
      <w:r>
        <w:t>4.2 Findings</w:t>
      </w:r>
      <w:bookmarkEnd w:id="48"/>
      <w:bookmarkEnd w:id="49"/>
    </w:p>
    <w:p w14:paraId="69B69B1A" w14:textId="679CDB68" w:rsidR="006F4A11" w:rsidRDefault="0079370E" w:rsidP="006F4A11">
      <w:pPr>
        <w:pStyle w:val="Heading3"/>
      </w:pPr>
      <w:bookmarkStart w:id="50" w:name="_Toc240905118"/>
      <w:r>
        <w:t>4.2.1 Data Screening and Response Profile</w:t>
      </w:r>
      <w:bookmarkEnd w:id="50"/>
    </w:p>
    <w:p w14:paraId="45ED2D4D" w14:textId="0808FC46" w:rsidR="0079370E" w:rsidRPr="0079370E" w:rsidRDefault="006F4A11" w:rsidP="006F4A11">
      <w:r>
        <w:t>The raw data was subjected to a thorough screening protocol prior to statistical analysis to ensure its data integrity and validity using IBM SPSS Statistics software. A preliminary survey was online (on Facebook and WhatsApp) with consumers of Aarong. In the data cleaning process, incomplete items and the possibility of unengaged response patterns (straight-line responses across the Likert scale) were systematically removed. There were no major missing data items for the core construct items based on missing data analysis. After filtering this screening funnel, the final number of valid (N = 152) responses was retained for an empirical analysis. The sample size is well above the typical sample size requirements for multiple linear regression.</w:t>
      </w:r>
    </w:p>
    <w:p w14:paraId="36EFB2C6" w14:textId="77777777" w:rsidR="0079370E" w:rsidRDefault="0079370E" w:rsidP="0079370E">
      <w:pPr>
        <w:pStyle w:val="Heading3"/>
      </w:pPr>
      <w:bookmarkStart w:id="51" w:name="_Toc238427645"/>
      <w:bookmarkStart w:id="52" w:name="_Toc240905119"/>
      <w:r>
        <w:t>4.2.2 Demographic Findings</w:t>
      </w:r>
      <w:bookmarkEnd w:id="51"/>
      <w:bookmarkEnd w:id="52"/>
    </w:p>
    <w:p w14:paraId="24AA1A91" w14:textId="77777777" w:rsidR="007C02AB" w:rsidRDefault="007C02AB" w:rsidP="007C02AB">
      <w:pPr>
        <w:autoSpaceDE w:val="0"/>
        <w:autoSpaceDN w:val="0"/>
        <w:adjustRightInd w:val="0"/>
        <w:spacing w:line="240" w:lineRule="auto"/>
        <w:jc w:val="left"/>
        <w:rPr>
          <w:rFonts w:eastAsiaTheme="minorHAnsi"/>
          <w:lang w:eastAsia="en-US" w:bidi="hi-IN"/>
          <w14:ligatures w14:val="standardContextual"/>
        </w:rPr>
      </w:pPr>
      <w:r w:rsidRPr="007C02AB">
        <w:rPr>
          <w:rFonts w:eastAsiaTheme="minorHAnsi"/>
          <w:noProof/>
          <w:lang w:eastAsia="en-US" w:bidi="hi-IN"/>
          <w14:ligatures w14:val="standardContextual"/>
        </w:rPr>
        <w:drawing>
          <wp:inline distT="0" distB="0" distL="0" distR="0" wp14:anchorId="01AC40F8" wp14:editId="4845206B">
            <wp:extent cx="5422900" cy="3200400"/>
            <wp:effectExtent l="0" t="0" r="0" b="0"/>
            <wp:docPr id="1233963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963341" name=""/>
                    <pic:cNvPicPr/>
                  </pic:nvPicPr>
                  <pic:blipFill>
                    <a:blip r:embed="rId10"/>
                    <a:stretch>
                      <a:fillRect/>
                    </a:stretch>
                  </pic:blipFill>
                  <pic:spPr>
                    <a:xfrm>
                      <a:off x="0" y="0"/>
                      <a:ext cx="5422900" cy="3200400"/>
                    </a:xfrm>
                    <a:prstGeom prst="rect">
                      <a:avLst/>
                    </a:prstGeom>
                  </pic:spPr>
                </pic:pic>
              </a:graphicData>
            </a:graphic>
          </wp:inline>
        </w:drawing>
      </w:r>
    </w:p>
    <w:p w14:paraId="2CC9EED7" w14:textId="77777777" w:rsidR="007C02AB" w:rsidRPr="007C02AB" w:rsidRDefault="007C02AB" w:rsidP="007C02AB">
      <w:pPr>
        <w:pStyle w:val="Caption"/>
        <w:rPr>
          <w:rFonts w:eastAsiaTheme="minorHAnsi"/>
          <w:lang w:eastAsia="en-US" w:bidi="hi-IN"/>
        </w:rPr>
      </w:pPr>
      <w:bookmarkStart w:id="53" w:name="_Toc240407397"/>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7C02AB">
        <w:rPr>
          <w:rFonts w:eastAsiaTheme="minorHAnsi"/>
          <w:lang w:eastAsia="en-US" w:bidi="hi-IN"/>
        </w:rPr>
        <w:t>Pie chart illustrating the age distribution of respondents.</w:t>
      </w:r>
      <w:bookmarkEnd w:id="53"/>
    </w:p>
    <w:p w14:paraId="59DC707E" w14:textId="689743AE" w:rsidR="007C02AB" w:rsidRPr="007C02AB" w:rsidRDefault="006F4A11" w:rsidP="007C02AB">
      <w:pPr>
        <w:rPr>
          <w:rFonts w:eastAsiaTheme="minorHAnsi"/>
          <w:lang w:eastAsia="en-US" w:bidi="hi-IN"/>
        </w:rPr>
      </w:pPr>
      <w:r w:rsidRPr="006F4A11">
        <w:rPr>
          <w:rFonts w:eastAsiaTheme="minorHAnsi"/>
          <w:lang w:eastAsia="en-US" w:bidi="hi-IN"/>
        </w:rPr>
        <w:t>The sample has a strong younger "bias". The age group with the greatest number of persons is 25</w:t>
      </w:r>
      <w:r w:rsidR="00342ED7">
        <w:rPr>
          <w:rFonts w:eastAsiaTheme="minorHAnsi"/>
          <w:lang w:eastAsia="en-US" w:bidi="hi-IN"/>
        </w:rPr>
        <w:t>-</w:t>
      </w:r>
      <w:r w:rsidRPr="006F4A11">
        <w:rPr>
          <w:rFonts w:eastAsiaTheme="minorHAnsi"/>
          <w:lang w:eastAsia="en-US" w:bidi="hi-IN"/>
        </w:rPr>
        <w:t>34 (34.2%) followed by 18</w:t>
      </w:r>
      <w:r w:rsidR="00342ED7">
        <w:rPr>
          <w:rFonts w:eastAsiaTheme="minorHAnsi"/>
          <w:lang w:eastAsia="en-US" w:bidi="hi-IN"/>
        </w:rPr>
        <w:t>-</w:t>
      </w:r>
      <w:r w:rsidRPr="006F4A11">
        <w:rPr>
          <w:rFonts w:eastAsiaTheme="minorHAnsi"/>
          <w:lang w:eastAsia="en-US" w:bidi="hi-IN"/>
        </w:rPr>
        <w:t>24 (31.6%). This indicates the brand's existing digital presence is most likely seen by young adults and early career professionals.</w:t>
      </w:r>
    </w:p>
    <w:p w14:paraId="78D46910" w14:textId="77777777" w:rsidR="007C02AB" w:rsidRDefault="007C02AB" w:rsidP="007C02AB">
      <w:pPr>
        <w:autoSpaceDE w:val="0"/>
        <w:autoSpaceDN w:val="0"/>
        <w:adjustRightInd w:val="0"/>
        <w:spacing w:line="240" w:lineRule="auto"/>
        <w:jc w:val="left"/>
        <w:rPr>
          <w:rFonts w:eastAsiaTheme="minorHAnsi"/>
          <w:lang w:eastAsia="en-US" w:bidi="hi-IN"/>
          <w14:ligatures w14:val="standardContextual"/>
        </w:rPr>
      </w:pPr>
      <w:r>
        <w:rPr>
          <w:rFonts w:eastAsiaTheme="minorHAnsi"/>
          <w:noProof/>
          <w:lang w:eastAsia="en-US" w:bidi="hi-IN"/>
          <w14:ligatures w14:val="standardContextual"/>
        </w:rPr>
        <w:drawing>
          <wp:inline distT="0" distB="0" distL="0" distR="0" wp14:anchorId="66E533E8" wp14:editId="0205359C">
            <wp:extent cx="5731510" cy="3369945"/>
            <wp:effectExtent l="0" t="0" r="0" b="0"/>
            <wp:docPr id="1164752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07CF7C1C" w14:textId="77777777" w:rsidR="007C02AB" w:rsidRDefault="007C02AB" w:rsidP="007C02AB">
      <w:pPr>
        <w:autoSpaceDE w:val="0"/>
        <w:autoSpaceDN w:val="0"/>
        <w:adjustRightInd w:val="0"/>
        <w:spacing w:line="240" w:lineRule="auto"/>
        <w:jc w:val="left"/>
        <w:rPr>
          <w:rFonts w:eastAsiaTheme="minorHAnsi"/>
          <w:lang w:eastAsia="en-US" w:bidi="hi-IN"/>
          <w14:ligatures w14:val="standardContextual"/>
        </w:rPr>
      </w:pPr>
    </w:p>
    <w:p w14:paraId="3DD8E3DC" w14:textId="77777777" w:rsidR="007C02AB" w:rsidRDefault="007C02AB" w:rsidP="007C02AB">
      <w:pPr>
        <w:autoSpaceDE w:val="0"/>
        <w:autoSpaceDN w:val="0"/>
        <w:adjustRightInd w:val="0"/>
        <w:spacing w:line="400" w:lineRule="atLeast"/>
        <w:jc w:val="left"/>
        <w:rPr>
          <w:rFonts w:eastAsiaTheme="minorHAnsi"/>
          <w:lang w:eastAsia="en-US" w:bidi="hi-IN"/>
          <w14:ligatures w14:val="standardContextual"/>
        </w:rPr>
      </w:pPr>
    </w:p>
    <w:p w14:paraId="44AA56C6" w14:textId="77777777" w:rsidR="007C02AB" w:rsidRDefault="007C02AB" w:rsidP="007C02AB">
      <w:pPr>
        <w:pStyle w:val="Caption"/>
      </w:pPr>
      <w:bookmarkStart w:id="54" w:name="_Toc240407398"/>
      <w:r>
        <w:t xml:space="preserve">Figure </w:t>
      </w:r>
      <w:r>
        <w:fldChar w:fldCharType="begin"/>
      </w:r>
      <w:r>
        <w:instrText xml:space="preserve"> SEQ Figure \* ARABIC </w:instrText>
      </w:r>
      <w:r>
        <w:fldChar w:fldCharType="separate"/>
      </w:r>
      <w:r>
        <w:rPr>
          <w:noProof/>
        </w:rPr>
        <w:t>3</w:t>
      </w:r>
      <w:r>
        <w:rPr>
          <w:noProof/>
        </w:rPr>
        <w:fldChar w:fldCharType="end"/>
      </w:r>
      <w:r>
        <w:t>: Pie chart displaying the gender breakdown of the sample.</w:t>
      </w:r>
      <w:bookmarkEnd w:id="54"/>
    </w:p>
    <w:p w14:paraId="1D2BFE89" w14:textId="7139A662" w:rsidR="0079370E" w:rsidRPr="006F4A11" w:rsidRDefault="006F4A11" w:rsidP="006F4A11">
      <w:r w:rsidRPr="006F4A11">
        <w:t>There is a slightly higher percentage of male (54.9%) than female (45.1%) respondents. The demographics of fashion retail are usually dominated by women; perhaps this somewhat even split reflects Aarong's wide range of menswear and the digital sampling process of completing this survey.</w:t>
      </w:r>
    </w:p>
    <w:p w14:paraId="42291C49" w14:textId="015C3BC1" w:rsidR="006F4A11" w:rsidRDefault="006F4A11" w:rsidP="006F4A11">
      <w:pPr>
        <w:autoSpaceDE w:val="0"/>
        <w:autoSpaceDN w:val="0"/>
        <w:adjustRightInd w:val="0"/>
        <w:spacing w:line="240" w:lineRule="auto"/>
        <w:jc w:val="left"/>
        <w:rPr>
          <w:rFonts w:eastAsiaTheme="minorHAnsi"/>
          <w:lang w:eastAsia="en-US" w:bidi="hi-IN"/>
          <w14:ligatures w14:val="standardContextual"/>
        </w:rPr>
      </w:pPr>
      <w:r>
        <w:rPr>
          <w:rFonts w:eastAsiaTheme="minorHAnsi"/>
          <w:noProof/>
          <w:lang w:eastAsia="en-US" w:bidi="hi-IN"/>
          <w14:ligatures w14:val="standardContextual"/>
        </w:rPr>
        <w:drawing>
          <wp:inline distT="0" distB="0" distL="0" distR="0" wp14:anchorId="195DE50E" wp14:editId="6735431A">
            <wp:extent cx="5731510" cy="3373755"/>
            <wp:effectExtent l="0" t="0" r="0" b="4445"/>
            <wp:docPr id="1664072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73755"/>
                    </a:xfrm>
                    <a:prstGeom prst="rect">
                      <a:avLst/>
                    </a:prstGeom>
                    <a:noFill/>
                    <a:ln>
                      <a:noFill/>
                    </a:ln>
                  </pic:spPr>
                </pic:pic>
              </a:graphicData>
            </a:graphic>
          </wp:inline>
        </w:drawing>
      </w:r>
    </w:p>
    <w:p w14:paraId="3E2EE576" w14:textId="77777777" w:rsidR="006F4A11" w:rsidRDefault="006F4A11" w:rsidP="006F4A11">
      <w:pPr>
        <w:autoSpaceDE w:val="0"/>
        <w:autoSpaceDN w:val="0"/>
        <w:adjustRightInd w:val="0"/>
        <w:spacing w:line="240" w:lineRule="auto"/>
        <w:jc w:val="left"/>
        <w:rPr>
          <w:rFonts w:eastAsiaTheme="minorHAnsi"/>
          <w:lang w:eastAsia="en-US" w:bidi="hi-IN"/>
          <w14:ligatures w14:val="standardContextual"/>
        </w:rPr>
      </w:pPr>
    </w:p>
    <w:p w14:paraId="3BD09554" w14:textId="1E561067" w:rsidR="0079370E" w:rsidRDefault="0079370E" w:rsidP="0079370E">
      <w:pPr>
        <w:autoSpaceDE w:val="0"/>
        <w:autoSpaceDN w:val="0"/>
        <w:adjustRightInd w:val="0"/>
        <w:spacing w:line="240" w:lineRule="auto"/>
        <w:jc w:val="left"/>
        <w:rPr>
          <w:rFonts w:eastAsiaTheme="minorHAnsi"/>
          <w:lang w:eastAsia="en-US" w:bidi="hi-IN"/>
          <w14:ligatures w14:val="standardContextual"/>
        </w:rPr>
      </w:pPr>
    </w:p>
    <w:p w14:paraId="4BFD7CE6" w14:textId="77777777" w:rsidR="007C02AB" w:rsidRPr="007C02AB" w:rsidRDefault="007C02AB" w:rsidP="007C02AB">
      <w:pPr>
        <w:pStyle w:val="Caption"/>
        <w:rPr>
          <w:rFonts w:eastAsiaTheme="minorHAnsi"/>
          <w:lang w:eastAsia="en-US" w:bidi="hi-IN"/>
        </w:rPr>
      </w:pPr>
      <w:bookmarkStart w:id="55" w:name="_Toc240407399"/>
      <w:r>
        <w:t xml:space="preserve">Figure </w:t>
      </w:r>
      <w:r>
        <w:fldChar w:fldCharType="begin"/>
      </w:r>
      <w:r>
        <w:instrText xml:space="preserve"> SEQ Figure \* ARABIC </w:instrText>
      </w:r>
      <w:r>
        <w:fldChar w:fldCharType="separate"/>
      </w:r>
      <w:r>
        <w:rPr>
          <w:noProof/>
        </w:rPr>
        <w:t>4</w:t>
      </w:r>
      <w:r>
        <w:rPr>
          <w:noProof/>
        </w:rPr>
        <w:fldChar w:fldCharType="end"/>
      </w:r>
      <w:r w:rsidRPr="007C02AB">
        <w:rPr>
          <w:rFonts w:eastAsiaTheme="minorHAnsi"/>
          <w:lang w:eastAsia="en-US" w:bidi="hi-IN"/>
        </w:rPr>
        <w:t>: Pie chart detailing respondents' purchase frequency at Aarong.</w:t>
      </w:r>
      <w:bookmarkEnd w:id="55"/>
    </w:p>
    <w:p w14:paraId="5509F02C" w14:textId="75537901" w:rsidR="0079370E" w:rsidRDefault="006F4A11" w:rsidP="006F4A11">
      <w:pPr>
        <w:rPr>
          <w:rFonts w:eastAsiaTheme="minorHAnsi"/>
          <w:lang w:eastAsia="en-US" w:bidi="hi-IN"/>
        </w:rPr>
      </w:pPr>
      <w:r w:rsidRPr="006F4A11">
        <w:rPr>
          <w:rFonts w:eastAsiaTheme="minorHAnsi"/>
          <w:lang w:eastAsia="en-US" w:bidi="hi-IN"/>
        </w:rPr>
        <w:t>Most of those (61.8%) say that they purchase from the brand several times a year. The shopping trend also reflects the general seasonal consumption trend in Bangladesh</w:t>
      </w:r>
      <w:r>
        <w:rPr>
          <w:rFonts w:eastAsiaTheme="minorHAnsi"/>
          <w:lang w:eastAsia="en-US" w:bidi="hi-IN"/>
        </w:rPr>
        <w:t>,</w:t>
      </w:r>
      <w:r w:rsidRPr="006F4A11">
        <w:rPr>
          <w:rFonts w:eastAsiaTheme="minorHAnsi"/>
          <w:lang w:eastAsia="en-US" w:bidi="hi-IN"/>
        </w:rPr>
        <w:t xml:space="preserve"> as retail transactions often tend to flow at major cultural and religious events instead of regular monthly transactions.</w:t>
      </w:r>
    </w:p>
    <w:p w14:paraId="794FA305" w14:textId="77777777" w:rsidR="007C02AB" w:rsidRDefault="007C02AB" w:rsidP="007C02AB">
      <w:pPr>
        <w:autoSpaceDE w:val="0"/>
        <w:autoSpaceDN w:val="0"/>
        <w:adjustRightInd w:val="0"/>
        <w:spacing w:line="240" w:lineRule="auto"/>
        <w:jc w:val="left"/>
        <w:rPr>
          <w:rFonts w:eastAsiaTheme="minorHAnsi"/>
          <w:lang w:eastAsia="en-US" w:bidi="hi-IN"/>
          <w14:ligatures w14:val="standardContextual"/>
        </w:rPr>
      </w:pPr>
      <w:r>
        <w:rPr>
          <w:rFonts w:eastAsiaTheme="minorHAnsi"/>
          <w:noProof/>
          <w:lang w:eastAsia="en-US" w:bidi="hi-IN"/>
          <w14:ligatures w14:val="standardContextual"/>
        </w:rPr>
        <w:drawing>
          <wp:inline distT="0" distB="0" distL="0" distR="0" wp14:anchorId="476930D1" wp14:editId="2982A37C">
            <wp:extent cx="5731510" cy="3369945"/>
            <wp:effectExtent l="0" t="0" r="0" b="0"/>
            <wp:docPr id="5713697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7F2DEB40" w14:textId="77777777" w:rsidR="007C02AB" w:rsidRPr="007C02AB" w:rsidRDefault="007C02AB" w:rsidP="007C02AB">
      <w:pPr>
        <w:pStyle w:val="Caption"/>
        <w:rPr>
          <w:rFonts w:eastAsiaTheme="minorHAnsi"/>
          <w:lang w:eastAsia="en-US" w:bidi="hi-IN"/>
        </w:rPr>
      </w:pPr>
      <w:bookmarkStart w:id="56" w:name="_Toc240407400"/>
      <w:r>
        <w:t xml:space="preserve">Figure </w:t>
      </w:r>
      <w:r>
        <w:fldChar w:fldCharType="begin"/>
      </w:r>
      <w:r>
        <w:instrText xml:space="preserve"> SEQ Figure \* ARABIC </w:instrText>
      </w:r>
      <w:r>
        <w:fldChar w:fldCharType="separate"/>
      </w:r>
      <w:r>
        <w:rPr>
          <w:noProof/>
        </w:rPr>
        <w:t>5</w:t>
      </w:r>
      <w:r>
        <w:rPr>
          <w:noProof/>
        </w:rPr>
        <w:fldChar w:fldCharType="end"/>
      </w:r>
      <w:r w:rsidRPr="007C02AB">
        <w:rPr>
          <w:rFonts w:eastAsiaTheme="minorHAnsi"/>
          <w:lang w:eastAsia="en-US" w:bidi="hi-IN"/>
        </w:rPr>
        <w:t>: Pie chart showing the primary social media platforms used to follow Aarong.</w:t>
      </w:r>
      <w:bookmarkEnd w:id="56"/>
    </w:p>
    <w:p w14:paraId="1FA700F2" w14:textId="2E700C6C" w:rsidR="007C02AB" w:rsidRDefault="006F4A11" w:rsidP="007C02AB">
      <w:pPr>
        <w:rPr>
          <w:rFonts w:eastAsiaTheme="minorHAnsi"/>
          <w:lang w:eastAsia="en-US" w:bidi="hi-IN"/>
        </w:rPr>
      </w:pPr>
      <w:r w:rsidRPr="006F4A11">
        <w:rPr>
          <w:rFonts w:eastAsiaTheme="minorHAnsi"/>
          <w:lang w:eastAsia="en-US" w:bidi="hi-IN"/>
        </w:rPr>
        <w:t>Facebook is the most obvious and heavily used communication platform with 63.2% of the sample choosing it as their primary platform and Instagram as a back-up available for 28.9%. This discovery is relevant in overall Bangladesh internet that Facebook is getting dominance as compared to other social commerce networks.</w:t>
      </w:r>
    </w:p>
    <w:p w14:paraId="64DBFFC8" w14:textId="77777777" w:rsidR="007C02AB" w:rsidRDefault="007C02AB" w:rsidP="007C02AB">
      <w:pPr>
        <w:autoSpaceDE w:val="0"/>
        <w:autoSpaceDN w:val="0"/>
        <w:adjustRightInd w:val="0"/>
        <w:spacing w:line="240" w:lineRule="auto"/>
        <w:jc w:val="left"/>
        <w:rPr>
          <w:rFonts w:eastAsiaTheme="minorHAnsi"/>
          <w:lang w:eastAsia="en-US" w:bidi="hi-IN"/>
          <w14:ligatures w14:val="standardContextual"/>
        </w:rPr>
      </w:pPr>
    </w:p>
    <w:p w14:paraId="66F07A83" w14:textId="77777777" w:rsidR="007C02AB" w:rsidRDefault="007C02AB" w:rsidP="007C02AB">
      <w:pPr>
        <w:autoSpaceDE w:val="0"/>
        <w:autoSpaceDN w:val="0"/>
        <w:adjustRightInd w:val="0"/>
        <w:spacing w:line="400" w:lineRule="atLeast"/>
        <w:jc w:val="left"/>
        <w:rPr>
          <w:rFonts w:eastAsiaTheme="minorHAnsi"/>
          <w:lang w:eastAsia="en-US" w:bidi="hi-IN"/>
          <w14:ligatures w14:val="standardContextual"/>
        </w:rPr>
      </w:pPr>
    </w:p>
    <w:p w14:paraId="3298F225" w14:textId="77777777" w:rsidR="007C02AB" w:rsidRDefault="007C02AB" w:rsidP="007C02AB">
      <w:pPr>
        <w:autoSpaceDE w:val="0"/>
        <w:autoSpaceDN w:val="0"/>
        <w:adjustRightInd w:val="0"/>
        <w:spacing w:line="240" w:lineRule="auto"/>
        <w:jc w:val="left"/>
        <w:rPr>
          <w:rFonts w:eastAsiaTheme="minorHAnsi"/>
          <w:lang w:eastAsia="en-US" w:bidi="hi-IN"/>
          <w14:ligatures w14:val="standardContextual"/>
        </w:rPr>
      </w:pPr>
      <w:r>
        <w:rPr>
          <w:rFonts w:eastAsiaTheme="minorHAnsi"/>
          <w:noProof/>
          <w:lang w:eastAsia="en-US" w:bidi="hi-IN"/>
          <w14:ligatures w14:val="standardContextual"/>
        </w:rPr>
        <w:drawing>
          <wp:inline distT="0" distB="0" distL="0" distR="0" wp14:anchorId="13C6928F" wp14:editId="43F12881">
            <wp:extent cx="5731510" cy="3369945"/>
            <wp:effectExtent l="0" t="0" r="0" b="0"/>
            <wp:docPr id="19018642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308E4744" w14:textId="77777777" w:rsidR="007C02AB" w:rsidRDefault="007C02AB" w:rsidP="007C02AB">
      <w:pPr>
        <w:autoSpaceDE w:val="0"/>
        <w:autoSpaceDN w:val="0"/>
        <w:adjustRightInd w:val="0"/>
        <w:spacing w:line="240" w:lineRule="auto"/>
        <w:jc w:val="left"/>
        <w:rPr>
          <w:rFonts w:eastAsiaTheme="minorHAnsi"/>
          <w:lang w:eastAsia="en-US" w:bidi="hi-IN"/>
          <w14:ligatures w14:val="standardContextual"/>
        </w:rPr>
      </w:pPr>
    </w:p>
    <w:p w14:paraId="5D50BCAA" w14:textId="77777777" w:rsidR="007C02AB" w:rsidRPr="007C02AB" w:rsidRDefault="007C02AB" w:rsidP="007C02AB">
      <w:pPr>
        <w:pStyle w:val="Caption"/>
        <w:rPr>
          <w:rFonts w:eastAsiaTheme="minorHAnsi"/>
          <w:lang w:eastAsia="en-US" w:bidi="hi-IN"/>
        </w:rPr>
      </w:pPr>
      <w:bookmarkStart w:id="57" w:name="_Toc240407401"/>
      <w:r>
        <w:t xml:space="preserve">Figure </w:t>
      </w:r>
      <w:r>
        <w:fldChar w:fldCharType="begin"/>
      </w:r>
      <w:r>
        <w:instrText xml:space="preserve"> SEQ Figure \* ARABIC </w:instrText>
      </w:r>
      <w:r>
        <w:fldChar w:fldCharType="separate"/>
      </w:r>
      <w:r>
        <w:rPr>
          <w:noProof/>
        </w:rPr>
        <w:t>6</w:t>
      </w:r>
      <w:r>
        <w:rPr>
          <w:noProof/>
        </w:rPr>
        <w:fldChar w:fldCharType="end"/>
      </w:r>
      <w:r w:rsidRPr="007C02AB">
        <w:rPr>
          <w:rFonts w:eastAsiaTheme="minorHAnsi"/>
          <w:lang w:eastAsia="en-US" w:bidi="hi-IN"/>
        </w:rPr>
        <w:t>: Pie chart illustrating how often respondents engage with Aarong's social media content.</w:t>
      </w:r>
      <w:bookmarkEnd w:id="57"/>
    </w:p>
    <w:p w14:paraId="7D62B21A" w14:textId="46AD3206" w:rsidR="0079370E" w:rsidRPr="007C02AB" w:rsidRDefault="006F4A11" w:rsidP="007C02AB">
      <w:pPr>
        <w:rPr>
          <w:rFonts w:eastAsiaTheme="minorHAnsi"/>
          <w:lang w:eastAsia="en-US" w:bidi="hi-IN"/>
        </w:rPr>
      </w:pPr>
      <w:r w:rsidRPr="006F4A11">
        <w:rPr>
          <w:rFonts w:eastAsiaTheme="minorHAnsi"/>
          <w:lang w:eastAsia="en-US" w:bidi="hi-IN"/>
        </w:rPr>
        <w:t>Interestingly, the vast majority (38.8%) say it is not at all often that they participate in brand's digital content, with a further 26.3% doing so once a month. That means the brand has immense fans, but not yet a significant percentage of them are regularly engaging with the brand.</w:t>
      </w:r>
    </w:p>
    <w:p w14:paraId="4E57824F" w14:textId="77777777" w:rsidR="0079370E" w:rsidRPr="0079370E" w:rsidRDefault="0079370E" w:rsidP="0079370E">
      <w:pPr>
        <w:pStyle w:val="Heading3"/>
      </w:pPr>
      <w:bookmarkStart w:id="58" w:name="_Toc238427646"/>
      <w:bookmarkStart w:id="59" w:name="_Toc240905120"/>
      <w:r>
        <w:t>4.2.3 Reliability Test</w:t>
      </w:r>
      <w:bookmarkEnd w:id="58"/>
      <w:bookmarkEnd w:id="59"/>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4760"/>
        <w:gridCol w:w="4266"/>
      </w:tblGrid>
      <w:tr w:rsidR="007C02AB" w:rsidRPr="0049389D" w14:paraId="3B89238B" w14:textId="77777777" w:rsidTr="00255207">
        <w:trPr>
          <w:cantSplit/>
        </w:trPr>
        <w:tc>
          <w:tcPr>
            <w:tcW w:w="5000" w:type="pct"/>
            <w:gridSpan w:val="2"/>
            <w:tcBorders>
              <w:top w:val="nil"/>
              <w:left w:val="nil"/>
              <w:bottom w:val="nil"/>
              <w:right w:val="nil"/>
            </w:tcBorders>
            <w:shd w:val="clear" w:color="auto" w:fill="FFFFFF"/>
            <w:vAlign w:val="center"/>
          </w:tcPr>
          <w:p w14:paraId="0E2EFC13" w14:textId="77777777" w:rsidR="007C02AB" w:rsidRPr="0049389D" w:rsidRDefault="007C02AB" w:rsidP="00255207">
            <w:pPr>
              <w:autoSpaceDE w:val="0"/>
              <w:autoSpaceDN w:val="0"/>
              <w:adjustRightInd w:val="0"/>
              <w:ind w:left="60" w:right="60"/>
              <w:jc w:val="left"/>
              <w:rPr>
                <w:color w:val="000000"/>
                <w:lang w:bidi="hi-IN"/>
              </w:rPr>
            </w:pPr>
            <w:r w:rsidRPr="0049389D">
              <w:rPr>
                <w:i/>
                <w:iCs/>
                <w:color w:val="000000"/>
                <w:lang w:bidi="hi-IN"/>
              </w:rPr>
              <w:t>Reliability Statistics</w:t>
            </w:r>
          </w:p>
        </w:tc>
      </w:tr>
      <w:tr w:rsidR="007C02AB" w:rsidRPr="0049389D" w14:paraId="2A442BB5" w14:textId="77777777" w:rsidTr="00255207">
        <w:trPr>
          <w:cantSplit/>
        </w:trPr>
        <w:tc>
          <w:tcPr>
            <w:tcW w:w="2637" w:type="pct"/>
            <w:tcBorders>
              <w:left w:val="nil"/>
              <w:right w:val="nil"/>
            </w:tcBorders>
            <w:shd w:val="clear" w:color="auto" w:fill="FFFFFF"/>
            <w:vAlign w:val="bottom"/>
          </w:tcPr>
          <w:p w14:paraId="17255FA5"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Cronbach's Alpha</w:t>
            </w:r>
          </w:p>
        </w:tc>
        <w:tc>
          <w:tcPr>
            <w:tcW w:w="2363" w:type="pct"/>
            <w:tcBorders>
              <w:left w:val="nil"/>
              <w:right w:val="nil"/>
            </w:tcBorders>
            <w:shd w:val="clear" w:color="auto" w:fill="FFFFFF"/>
            <w:vAlign w:val="bottom"/>
          </w:tcPr>
          <w:p w14:paraId="0FD2EFBF"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N of Items</w:t>
            </w:r>
          </w:p>
        </w:tc>
      </w:tr>
      <w:tr w:rsidR="007C02AB" w:rsidRPr="0049389D" w14:paraId="797E10BB" w14:textId="77777777" w:rsidTr="00255207">
        <w:trPr>
          <w:cantSplit/>
        </w:trPr>
        <w:tc>
          <w:tcPr>
            <w:tcW w:w="2637" w:type="pct"/>
            <w:tcBorders>
              <w:left w:val="nil"/>
              <w:right w:val="nil"/>
            </w:tcBorders>
            <w:shd w:val="clear" w:color="auto" w:fill="FFFFFF"/>
          </w:tcPr>
          <w:p w14:paraId="144D96D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.906</w:t>
            </w:r>
          </w:p>
        </w:tc>
        <w:tc>
          <w:tcPr>
            <w:tcW w:w="2363" w:type="pct"/>
            <w:tcBorders>
              <w:left w:val="nil"/>
              <w:right w:val="nil"/>
            </w:tcBorders>
            <w:shd w:val="clear" w:color="auto" w:fill="FFFFFF"/>
          </w:tcPr>
          <w:p w14:paraId="7FA1B3D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18</w:t>
            </w:r>
          </w:p>
        </w:tc>
      </w:tr>
    </w:tbl>
    <w:p w14:paraId="7454C20D" w14:textId="78893F90" w:rsidR="0079370E" w:rsidRPr="007C02AB" w:rsidRDefault="006F4A11" w:rsidP="0079370E">
      <w:pPr>
        <w:rPr>
          <w:rFonts w:eastAsiaTheme="minorHAnsi"/>
          <w:lang w:eastAsia="en-US" w:bidi="hi-IN"/>
        </w:rPr>
      </w:pPr>
      <w:r w:rsidRPr="006F4A11">
        <w:rPr>
          <w:rFonts w:eastAsiaTheme="minorHAnsi"/>
          <w:lang w:eastAsia="en-US" w:bidi="hi-IN"/>
        </w:rPr>
        <w:t>The internal consistency reliability of a survey instrument was utilize</w:t>
      </w:r>
      <w:r>
        <w:rPr>
          <w:rFonts w:eastAsiaTheme="minorHAnsi"/>
          <w:lang w:eastAsia="en-US" w:bidi="hi-IN"/>
        </w:rPr>
        <w:t>d</w:t>
      </w:r>
      <w:r w:rsidRPr="006F4A11">
        <w:rPr>
          <w:rFonts w:eastAsiaTheme="minorHAnsi"/>
          <w:lang w:eastAsia="en-US" w:bidi="hi-IN"/>
        </w:rPr>
        <w:t xml:space="preserve"> to ensure </w:t>
      </w:r>
      <w:r>
        <w:rPr>
          <w:rFonts w:eastAsiaTheme="minorHAnsi"/>
          <w:lang w:eastAsia="en-US" w:bidi="hi-IN"/>
        </w:rPr>
        <w:t xml:space="preserve">the </w:t>
      </w:r>
      <w:r w:rsidRPr="006F4A11">
        <w:rPr>
          <w:rFonts w:eastAsiaTheme="minorHAnsi"/>
          <w:lang w:eastAsia="en-US" w:bidi="hi-IN"/>
        </w:rPr>
        <w:t>psychometric soundness of the instrument</w:t>
      </w:r>
      <w:r>
        <w:rPr>
          <w:rFonts w:eastAsiaTheme="minorHAnsi"/>
          <w:lang w:eastAsia="en-US" w:bidi="hi-IN"/>
        </w:rPr>
        <w:t>;</w:t>
      </w:r>
      <w:r w:rsidRPr="006F4A11">
        <w:rPr>
          <w:rFonts w:eastAsiaTheme="minorHAnsi"/>
          <w:lang w:eastAsia="en-US" w:bidi="hi-IN"/>
        </w:rPr>
        <w:t xml:space="preserve"> Cronbach's Alpha was assessed. Reliability takes the theoretical constructs measured by the questionnaire items and considers whether the items consistently measure the constructs without random error. The statistical effect of the overall alpha amount of </w:t>
      </w:r>
      <w:r>
        <w:rPr>
          <w:rFonts w:eastAsiaTheme="minorHAnsi"/>
          <w:lang w:eastAsia="en-US" w:bidi="hi-IN"/>
        </w:rPr>
        <w:t>Cronbach's</w:t>
      </w:r>
      <w:r w:rsidRPr="006F4A11">
        <w:rPr>
          <w:rFonts w:eastAsiaTheme="minorHAnsi"/>
          <w:lang w:eastAsia="en-US" w:bidi="hi-IN"/>
        </w:rPr>
        <w:t xml:space="preserve"> reliability analysis is .906</w:t>
      </w:r>
      <w:r>
        <w:rPr>
          <w:rFonts w:eastAsiaTheme="minorHAnsi"/>
          <w:lang w:eastAsia="en-US" w:bidi="hi-IN"/>
        </w:rPr>
        <w:t>,</w:t>
      </w:r>
      <w:r w:rsidRPr="006F4A11">
        <w:rPr>
          <w:rFonts w:eastAsiaTheme="minorHAnsi"/>
          <w:lang w:eastAsia="en-US" w:bidi="hi-IN"/>
        </w:rPr>
        <w:t xml:space="preserve"> which is a very high value considering the 18 measurement items. Research </w:t>
      </w:r>
      <w:r>
        <w:rPr>
          <w:rFonts w:eastAsiaTheme="minorHAnsi"/>
          <w:lang w:eastAsia="en-US" w:bidi="hi-IN"/>
        </w:rPr>
        <w:t>i</w:t>
      </w:r>
      <w:r w:rsidRPr="006F4A11">
        <w:rPr>
          <w:rFonts w:eastAsiaTheme="minorHAnsi"/>
          <w:lang w:eastAsia="en-US" w:bidi="hi-IN"/>
        </w:rPr>
        <w:t xml:space="preserve">n social science </w:t>
      </w:r>
      <w:r>
        <w:rPr>
          <w:rFonts w:eastAsiaTheme="minorHAnsi"/>
          <w:lang w:eastAsia="en-US" w:bidi="hi-IN"/>
        </w:rPr>
        <w:t>indicat</w:t>
      </w:r>
      <w:r w:rsidRPr="006F4A11">
        <w:rPr>
          <w:rFonts w:eastAsiaTheme="minorHAnsi"/>
          <w:lang w:eastAsia="en-US" w:bidi="hi-IN"/>
        </w:rPr>
        <w:t>es that internal consistency of .70 and above is acceptable, .80 is good</w:t>
      </w:r>
      <w:r>
        <w:rPr>
          <w:rFonts w:eastAsiaTheme="minorHAnsi"/>
          <w:lang w:eastAsia="en-US" w:bidi="hi-IN"/>
        </w:rPr>
        <w:t>,</w:t>
      </w:r>
      <w:r w:rsidRPr="006F4A11">
        <w:rPr>
          <w:rFonts w:eastAsiaTheme="minorHAnsi"/>
          <w:lang w:eastAsia="en-US" w:bidi="hi-IN"/>
        </w:rPr>
        <w:t xml:space="preserve"> and .90 is excellent. Thus, the reliability of the survey instrument was superior</w:t>
      </w:r>
      <w:r>
        <w:rPr>
          <w:rFonts w:eastAsiaTheme="minorHAnsi"/>
          <w:lang w:eastAsia="en-US" w:bidi="hi-IN"/>
        </w:rPr>
        <w:t>,</w:t>
      </w:r>
      <w:r w:rsidRPr="006F4A11">
        <w:rPr>
          <w:rFonts w:eastAsiaTheme="minorHAnsi"/>
          <w:lang w:eastAsia="en-US" w:bidi="hi-IN"/>
        </w:rPr>
        <w:t xml:space="preserve"> and all items were reliable and precisely measured what each respondent was thinking about SMM, Trust, Satisfaction, Engagement and Repeat Purchase.</w:t>
      </w:r>
    </w:p>
    <w:p w14:paraId="72A5711E" w14:textId="77777777" w:rsidR="0079370E" w:rsidRDefault="0079370E" w:rsidP="0079370E">
      <w:pPr>
        <w:pStyle w:val="Heading3"/>
      </w:pPr>
      <w:bookmarkStart w:id="60" w:name="_Toc238427647"/>
      <w:bookmarkStart w:id="61" w:name="_Toc240905121"/>
      <w:r>
        <w:t>4.2.4 Descriptive Analysis</w:t>
      </w:r>
      <w:bookmarkEnd w:id="60"/>
      <w:bookmarkEnd w:id="61"/>
    </w:p>
    <w:p w14:paraId="4FF18A9A" w14:textId="568E8BD0" w:rsidR="007C02AB" w:rsidRDefault="006F4A11" w:rsidP="007C02AB">
      <w:r w:rsidRPr="006F4A11">
        <w:t>The normality of the whole dataset was checked using skewness and kurtosis scores of the data before conducting inferential tests. 152 responses were available for checking the normality of the data. The norms for values of skewness are in the range of +-2.0 and for values of kurtosis are +-3.0. Descriptive Statistics by variable w</w:t>
      </w:r>
      <w:r>
        <w:t>ere</w:t>
      </w:r>
      <w:r w:rsidRPr="006F4A11">
        <w:t xml:space="preserve"> reported</w:t>
      </w:r>
      <w:r>
        <w:t>,</w:t>
      </w:r>
      <w:r w:rsidRPr="006F4A11">
        <w:t xml:space="preserve"> and it is evident from these statistics that they fall within these guidelines. The skewness for the maximum value is -1.267 (item SMM1)</w:t>
      </w:r>
      <w:r>
        <w:t>,</w:t>
      </w:r>
      <w:r w:rsidRPr="006F4A11">
        <w:t xml:space="preserve"> and the maximum value f</w:t>
      </w:r>
      <w:r>
        <w:t>or</w:t>
      </w:r>
      <w:r w:rsidRPr="006F4A11">
        <w:t xml:space="preserve"> kurtosis is 2.826 (item RE1). This indicates </w:t>
      </w:r>
      <w:r>
        <w:t xml:space="preserve">a </w:t>
      </w:r>
      <w:r w:rsidRPr="006F4A11">
        <w:t>reasonable normal distribution of the data</w:t>
      </w:r>
      <w:r>
        <w:t>,</w:t>
      </w:r>
      <w:r w:rsidRPr="006F4A11">
        <w:t xml:space="preserve"> and these data are appropriate for Pearson correlation and multiple regression analysis.</w:t>
      </w:r>
    </w:p>
    <w:p w14:paraId="005F15C8" w14:textId="77777777" w:rsidR="007C02AB" w:rsidRDefault="007C02AB" w:rsidP="007C02AB">
      <w:pPr>
        <w:pStyle w:val="Caption"/>
      </w:pPr>
      <w:bookmarkStart w:id="62" w:name="_Toc240407405"/>
      <w:r>
        <w:t xml:space="preserve">Table </w:t>
      </w:r>
      <w:r>
        <w:fldChar w:fldCharType="begin"/>
      </w:r>
      <w:r>
        <w:instrText xml:space="preserve"> SEQ Table \* ARABIC </w:instrText>
      </w:r>
      <w:r>
        <w:fldChar w:fldCharType="separate"/>
      </w:r>
      <w:r>
        <w:rPr>
          <w:noProof/>
        </w:rPr>
        <w:t>3</w:t>
      </w:r>
      <w:r>
        <w:rPr>
          <w:noProof/>
        </w:rPr>
        <w:fldChar w:fldCharType="end"/>
      </w:r>
      <w:r>
        <w:t xml:space="preserve">: </w:t>
      </w:r>
      <w:r w:rsidRPr="007C02AB">
        <w:rPr>
          <w:lang w:bidi="hi-IN"/>
        </w:rPr>
        <w:t>Social Media Marketing</w:t>
      </w:r>
      <w:bookmarkEnd w:id="62"/>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90"/>
        <w:gridCol w:w="929"/>
        <w:gridCol w:w="928"/>
        <w:gridCol w:w="1311"/>
        <w:gridCol w:w="928"/>
        <w:gridCol w:w="1107"/>
        <w:gridCol w:w="928"/>
        <w:gridCol w:w="1105"/>
      </w:tblGrid>
      <w:tr w:rsidR="007C02AB" w:rsidRPr="0049389D" w14:paraId="79176DF1" w14:textId="77777777" w:rsidTr="00255207">
        <w:trPr>
          <w:cantSplit/>
        </w:trPr>
        <w:tc>
          <w:tcPr>
            <w:tcW w:w="5000" w:type="pct"/>
            <w:gridSpan w:val="8"/>
            <w:tcBorders>
              <w:top w:val="nil"/>
              <w:left w:val="nil"/>
              <w:bottom w:val="nil"/>
              <w:right w:val="nil"/>
            </w:tcBorders>
            <w:shd w:val="clear" w:color="auto" w:fill="FFFFFF"/>
            <w:vAlign w:val="center"/>
          </w:tcPr>
          <w:p w14:paraId="5AD35958" w14:textId="77777777" w:rsidR="007C02AB" w:rsidRPr="0049389D" w:rsidRDefault="007C02AB" w:rsidP="00255207">
            <w:pPr>
              <w:autoSpaceDE w:val="0"/>
              <w:autoSpaceDN w:val="0"/>
              <w:adjustRightInd w:val="0"/>
              <w:ind w:left="60" w:right="60"/>
              <w:jc w:val="left"/>
              <w:rPr>
                <w:color w:val="000000"/>
                <w:lang w:bidi="hi-IN"/>
              </w:rPr>
            </w:pPr>
            <w:r w:rsidRPr="0049389D">
              <w:rPr>
                <w:i/>
                <w:iCs/>
                <w:color w:val="000000"/>
                <w:lang w:bidi="hi-IN"/>
              </w:rPr>
              <w:t>Descriptive Statistics</w:t>
            </w:r>
          </w:p>
        </w:tc>
      </w:tr>
      <w:tr w:rsidR="007C02AB" w:rsidRPr="0049389D" w14:paraId="1E2405EB" w14:textId="77777777" w:rsidTr="007C02AB">
        <w:trPr>
          <w:cantSplit/>
        </w:trPr>
        <w:tc>
          <w:tcPr>
            <w:tcW w:w="992" w:type="pct"/>
            <w:vMerge w:val="restart"/>
            <w:tcBorders>
              <w:left w:val="nil"/>
              <w:bottom w:val="nil"/>
              <w:right w:val="nil"/>
            </w:tcBorders>
            <w:shd w:val="clear" w:color="auto" w:fill="FFFFFF"/>
            <w:vAlign w:val="bottom"/>
          </w:tcPr>
          <w:p w14:paraId="12E1B123" w14:textId="77777777" w:rsidR="007C02AB" w:rsidRPr="0049389D" w:rsidRDefault="007C02AB" w:rsidP="00255207">
            <w:pPr>
              <w:autoSpaceDE w:val="0"/>
              <w:autoSpaceDN w:val="0"/>
              <w:adjustRightInd w:val="0"/>
              <w:jc w:val="left"/>
              <w:rPr>
                <w:rFonts w:cs="Mangal"/>
                <w:lang w:bidi="hi-IN"/>
              </w:rPr>
            </w:pPr>
          </w:p>
        </w:tc>
        <w:tc>
          <w:tcPr>
            <w:tcW w:w="515" w:type="pct"/>
            <w:tcBorders>
              <w:left w:val="nil"/>
            </w:tcBorders>
            <w:shd w:val="clear" w:color="auto" w:fill="FFFFFF"/>
            <w:vAlign w:val="bottom"/>
          </w:tcPr>
          <w:p w14:paraId="7755457B"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N</w:t>
            </w:r>
          </w:p>
        </w:tc>
        <w:tc>
          <w:tcPr>
            <w:tcW w:w="514" w:type="pct"/>
            <w:tcBorders>
              <w:left w:val="nil"/>
            </w:tcBorders>
            <w:shd w:val="clear" w:color="auto" w:fill="FFFFFF"/>
            <w:vAlign w:val="bottom"/>
          </w:tcPr>
          <w:p w14:paraId="1D57819D"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Mean</w:t>
            </w:r>
          </w:p>
        </w:tc>
        <w:tc>
          <w:tcPr>
            <w:tcW w:w="726" w:type="pct"/>
            <w:tcBorders>
              <w:left w:val="nil"/>
            </w:tcBorders>
            <w:shd w:val="clear" w:color="auto" w:fill="FFFFFF"/>
            <w:vAlign w:val="bottom"/>
          </w:tcPr>
          <w:p w14:paraId="41141650"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Deviation</w:t>
            </w:r>
          </w:p>
        </w:tc>
        <w:tc>
          <w:tcPr>
            <w:tcW w:w="1127" w:type="pct"/>
            <w:gridSpan w:val="2"/>
            <w:tcBorders>
              <w:left w:val="nil"/>
            </w:tcBorders>
            <w:shd w:val="clear" w:color="auto" w:fill="FFFFFF"/>
            <w:vAlign w:val="bottom"/>
          </w:tcPr>
          <w:p w14:paraId="3AA8D055"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Skewness</w:t>
            </w:r>
          </w:p>
        </w:tc>
        <w:tc>
          <w:tcPr>
            <w:tcW w:w="1126" w:type="pct"/>
            <w:gridSpan w:val="2"/>
            <w:tcBorders>
              <w:left w:val="nil"/>
              <w:right w:val="nil"/>
            </w:tcBorders>
            <w:shd w:val="clear" w:color="auto" w:fill="FFFFFF"/>
            <w:vAlign w:val="bottom"/>
          </w:tcPr>
          <w:p w14:paraId="794D1B7A"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Kurtosis</w:t>
            </w:r>
          </w:p>
        </w:tc>
      </w:tr>
      <w:tr w:rsidR="007C02AB" w:rsidRPr="0049389D" w14:paraId="6984BD53" w14:textId="77777777" w:rsidTr="007C02AB">
        <w:trPr>
          <w:cantSplit/>
        </w:trPr>
        <w:tc>
          <w:tcPr>
            <w:tcW w:w="992" w:type="pct"/>
            <w:vMerge/>
            <w:tcBorders>
              <w:left w:val="nil"/>
              <w:bottom w:val="nil"/>
              <w:right w:val="nil"/>
            </w:tcBorders>
            <w:shd w:val="clear" w:color="auto" w:fill="FFFFFF"/>
            <w:vAlign w:val="bottom"/>
          </w:tcPr>
          <w:p w14:paraId="6703BFBE" w14:textId="77777777" w:rsidR="007C02AB" w:rsidRPr="0049389D" w:rsidRDefault="007C02AB" w:rsidP="00255207">
            <w:pPr>
              <w:autoSpaceDE w:val="0"/>
              <w:autoSpaceDN w:val="0"/>
              <w:adjustRightInd w:val="0"/>
              <w:jc w:val="left"/>
              <w:rPr>
                <w:color w:val="000000"/>
                <w:lang w:bidi="hi-IN"/>
              </w:rPr>
            </w:pPr>
          </w:p>
        </w:tc>
        <w:tc>
          <w:tcPr>
            <w:tcW w:w="515" w:type="pct"/>
            <w:tcBorders>
              <w:left w:val="nil"/>
            </w:tcBorders>
            <w:shd w:val="clear" w:color="auto" w:fill="FFFFFF"/>
            <w:vAlign w:val="bottom"/>
          </w:tcPr>
          <w:p w14:paraId="15DFBEC8"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514" w:type="pct"/>
            <w:tcBorders>
              <w:left w:val="nil"/>
            </w:tcBorders>
            <w:shd w:val="clear" w:color="auto" w:fill="FFFFFF"/>
            <w:vAlign w:val="bottom"/>
          </w:tcPr>
          <w:p w14:paraId="43A6C191"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726" w:type="pct"/>
            <w:tcBorders>
              <w:left w:val="nil"/>
            </w:tcBorders>
            <w:shd w:val="clear" w:color="auto" w:fill="FFFFFF"/>
            <w:vAlign w:val="bottom"/>
          </w:tcPr>
          <w:p w14:paraId="6F5CB961"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514" w:type="pct"/>
            <w:tcBorders>
              <w:left w:val="nil"/>
              <w:right w:val="nil"/>
            </w:tcBorders>
            <w:shd w:val="clear" w:color="auto" w:fill="FFFFFF"/>
            <w:vAlign w:val="bottom"/>
          </w:tcPr>
          <w:p w14:paraId="5340B90B"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613" w:type="pct"/>
            <w:tcBorders>
              <w:left w:val="nil"/>
            </w:tcBorders>
            <w:shd w:val="clear" w:color="auto" w:fill="FFFFFF"/>
            <w:vAlign w:val="bottom"/>
          </w:tcPr>
          <w:p w14:paraId="7507D01B"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Error</w:t>
            </w:r>
          </w:p>
        </w:tc>
        <w:tc>
          <w:tcPr>
            <w:tcW w:w="514" w:type="pct"/>
            <w:tcBorders>
              <w:left w:val="nil"/>
              <w:right w:val="nil"/>
            </w:tcBorders>
            <w:shd w:val="clear" w:color="auto" w:fill="FFFFFF"/>
            <w:vAlign w:val="bottom"/>
          </w:tcPr>
          <w:p w14:paraId="47C79857"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612" w:type="pct"/>
            <w:tcBorders>
              <w:left w:val="nil"/>
              <w:right w:val="nil"/>
            </w:tcBorders>
            <w:shd w:val="clear" w:color="auto" w:fill="FFFFFF"/>
            <w:vAlign w:val="bottom"/>
          </w:tcPr>
          <w:p w14:paraId="4F2C173F"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Error</w:t>
            </w:r>
          </w:p>
        </w:tc>
      </w:tr>
      <w:tr w:rsidR="007C02AB" w:rsidRPr="0049389D" w14:paraId="6A3C4A66" w14:textId="77777777" w:rsidTr="007C02AB">
        <w:trPr>
          <w:cantSplit/>
        </w:trPr>
        <w:tc>
          <w:tcPr>
            <w:tcW w:w="992" w:type="pct"/>
            <w:tcBorders>
              <w:left w:val="nil"/>
              <w:bottom w:val="nil"/>
              <w:right w:val="nil"/>
            </w:tcBorders>
            <w:shd w:val="clear" w:color="auto" w:fill="FFFFFF"/>
          </w:tcPr>
          <w:p w14:paraId="24601982"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SMM1</w:t>
            </w:r>
          </w:p>
        </w:tc>
        <w:tc>
          <w:tcPr>
            <w:tcW w:w="515" w:type="pct"/>
            <w:tcBorders>
              <w:left w:val="nil"/>
              <w:bottom w:val="nil"/>
            </w:tcBorders>
            <w:shd w:val="clear" w:color="auto" w:fill="FFFFFF"/>
          </w:tcPr>
          <w:p w14:paraId="15BF497A"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left w:val="nil"/>
              <w:bottom w:val="nil"/>
            </w:tcBorders>
            <w:shd w:val="clear" w:color="auto" w:fill="FFFFFF"/>
          </w:tcPr>
          <w:p w14:paraId="6672781A"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3.76</w:t>
            </w:r>
          </w:p>
        </w:tc>
        <w:tc>
          <w:tcPr>
            <w:tcW w:w="726" w:type="pct"/>
            <w:tcBorders>
              <w:left w:val="nil"/>
              <w:bottom w:val="nil"/>
            </w:tcBorders>
            <w:shd w:val="clear" w:color="auto" w:fill="FFFFFF"/>
          </w:tcPr>
          <w:p w14:paraId="507672C8"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.700</w:t>
            </w:r>
          </w:p>
        </w:tc>
        <w:tc>
          <w:tcPr>
            <w:tcW w:w="514" w:type="pct"/>
            <w:tcBorders>
              <w:left w:val="nil"/>
              <w:bottom w:val="nil"/>
              <w:right w:val="nil"/>
            </w:tcBorders>
            <w:shd w:val="clear" w:color="auto" w:fill="FFFFFF"/>
          </w:tcPr>
          <w:p w14:paraId="6B1E4DBA"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-1.267</w:t>
            </w:r>
          </w:p>
        </w:tc>
        <w:tc>
          <w:tcPr>
            <w:tcW w:w="613" w:type="pct"/>
            <w:tcBorders>
              <w:left w:val="nil"/>
              <w:bottom w:val="nil"/>
            </w:tcBorders>
            <w:shd w:val="clear" w:color="auto" w:fill="FFFFFF"/>
          </w:tcPr>
          <w:p w14:paraId="0498C811"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left w:val="nil"/>
              <w:bottom w:val="nil"/>
              <w:right w:val="nil"/>
            </w:tcBorders>
            <w:shd w:val="clear" w:color="auto" w:fill="FFFFFF"/>
          </w:tcPr>
          <w:p w14:paraId="743FF270"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1.562</w:t>
            </w:r>
          </w:p>
        </w:tc>
        <w:tc>
          <w:tcPr>
            <w:tcW w:w="612" w:type="pct"/>
            <w:tcBorders>
              <w:left w:val="nil"/>
              <w:bottom w:val="nil"/>
              <w:right w:val="nil"/>
            </w:tcBorders>
            <w:shd w:val="clear" w:color="auto" w:fill="FFFFFF"/>
          </w:tcPr>
          <w:p w14:paraId="5444B0B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r w:rsidR="007C02AB" w:rsidRPr="0049389D" w14:paraId="1B2C0405" w14:textId="77777777" w:rsidTr="007C02AB">
        <w:trPr>
          <w:cantSplit/>
        </w:trPr>
        <w:tc>
          <w:tcPr>
            <w:tcW w:w="992" w:type="pct"/>
            <w:tcBorders>
              <w:top w:val="nil"/>
              <w:left w:val="nil"/>
              <w:bottom w:val="nil"/>
              <w:right w:val="nil"/>
            </w:tcBorders>
            <w:shd w:val="clear" w:color="auto" w:fill="FFFFFF"/>
          </w:tcPr>
          <w:p w14:paraId="25FF16CE"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SMM2</w:t>
            </w:r>
          </w:p>
        </w:tc>
        <w:tc>
          <w:tcPr>
            <w:tcW w:w="515" w:type="pct"/>
            <w:tcBorders>
              <w:top w:val="nil"/>
              <w:left w:val="nil"/>
              <w:bottom w:val="nil"/>
            </w:tcBorders>
            <w:shd w:val="clear" w:color="auto" w:fill="FFFFFF"/>
          </w:tcPr>
          <w:p w14:paraId="461A97F4"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top w:val="nil"/>
              <w:left w:val="nil"/>
              <w:bottom w:val="nil"/>
            </w:tcBorders>
            <w:shd w:val="clear" w:color="auto" w:fill="FFFFFF"/>
          </w:tcPr>
          <w:p w14:paraId="0544518C"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3.84</w:t>
            </w:r>
          </w:p>
        </w:tc>
        <w:tc>
          <w:tcPr>
            <w:tcW w:w="726" w:type="pct"/>
            <w:tcBorders>
              <w:top w:val="nil"/>
              <w:left w:val="nil"/>
              <w:bottom w:val="nil"/>
            </w:tcBorders>
            <w:shd w:val="clear" w:color="auto" w:fill="FFFFFF"/>
          </w:tcPr>
          <w:p w14:paraId="28F91C89"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.621</w:t>
            </w:r>
          </w:p>
        </w:tc>
        <w:tc>
          <w:tcPr>
            <w:tcW w:w="514" w:type="pct"/>
            <w:tcBorders>
              <w:top w:val="nil"/>
              <w:left w:val="nil"/>
              <w:bottom w:val="nil"/>
              <w:right w:val="nil"/>
            </w:tcBorders>
            <w:shd w:val="clear" w:color="auto" w:fill="FFFFFF"/>
          </w:tcPr>
          <w:p w14:paraId="77C881D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-.724</w:t>
            </w:r>
          </w:p>
        </w:tc>
        <w:tc>
          <w:tcPr>
            <w:tcW w:w="613" w:type="pct"/>
            <w:tcBorders>
              <w:top w:val="nil"/>
              <w:left w:val="nil"/>
              <w:bottom w:val="nil"/>
            </w:tcBorders>
            <w:shd w:val="clear" w:color="auto" w:fill="FFFFFF"/>
          </w:tcPr>
          <w:p w14:paraId="622A1FA5"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top w:val="nil"/>
              <w:left w:val="nil"/>
              <w:bottom w:val="nil"/>
              <w:right w:val="nil"/>
            </w:tcBorders>
            <w:shd w:val="clear" w:color="auto" w:fill="FFFFFF"/>
          </w:tcPr>
          <w:p w14:paraId="050CF79A"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1.432</w:t>
            </w:r>
          </w:p>
        </w:tc>
        <w:tc>
          <w:tcPr>
            <w:tcW w:w="612" w:type="pct"/>
            <w:tcBorders>
              <w:top w:val="nil"/>
              <w:left w:val="nil"/>
              <w:bottom w:val="nil"/>
              <w:right w:val="nil"/>
            </w:tcBorders>
            <w:shd w:val="clear" w:color="auto" w:fill="FFFFFF"/>
          </w:tcPr>
          <w:p w14:paraId="5D838FA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r w:rsidR="007C02AB" w:rsidRPr="0049389D" w14:paraId="1DA313A6" w14:textId="77777777" w:rsidTr="007C02AB">
        <w:trPr>
          <w:cantSplit/>
        </w:trPr>
        <w:tc>
          <w:tcPr>
            <w:tcW w:w="992" w:type="pct"/>
            <w:tcBorders>
              <w:top w:val="nil"/>
              <w:left w:val="nil"/>
              <w:bottom w:val="nil"/>
              <w:right w:val="nil"/>
            </w:tcBorders>
            <w:shd w:val="clear" w:color="auto" w:fill="FFFFFF"/>
          </w:tcPr>
          <w:p w14:paraId="02A2E652"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SMM3</w:t>
            </w:r>
          </w:p>
        </w:tc>
        <w:tc>
          <w:tcPr>
            <w:tcW w:w="515" w:type="pct"/>
            <w:tcBorders>
              <w:top w:val="nil"/>
              <w:left w:val="nil"/>
              <w:bottom w:val="nil"/>
            </w:tcBorders>
            <w:shd w:val="clear" w:color="auto" w:fill="FFFFFF"/>
          </w:tcPr>
          <w:p w14:paraId="3E6A9B99"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top w:val="nil"/>
              <w:left w:val="nil"/>
              <w:bottom w:val="nil"/>
            </w:tcBorders>
            <w:shd w:val="clear" w:color="auto" w:fill="FFFFFF"/>
          </w:tcPr>
          <w:p w14:paraId="1AE02530"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3.84</w:t>
            </w:r>
          </w:p>
        </w:tc>
        <w:tc>
          <w:tcPr>
            <w:tcW w:w="726" w:type="pct"/>
            <w:tcBorders>
              <w:top w:val="nil"/>
              <w:left w:val="nil"/>
              <w:bottom w:val="nil"/>
            </w:tcBorders>
            <w:shd w:val="clear" w:color="auto" w:fill="FFFFFF"/>
          </w:tcPr>
          <w:p w14:paraId="23FF5C6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.685</w:t>
            </w:r>
          </w:p>
        </w:tc>
        <w:tc>
          <w:tcPr>
            <w:tcW w:w="514" w:type="pct"/>
            <w:tcBorders>
              <w:top w:val="nil"/>
              <w:left w:val="nil"/>
              <w:bottom w:val="nil"/>
              <w:right w:val="nil"/>
            </w:tcBorders>
            <w:shd w:val="clear" w:color="auto" w:fill="FFFFFF"/>
          </w:tcPr>
          <w:p w14:paraId="1689D86E"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-.529</w:t>
            </w:r>
          </w:p>
        </w:tc>
        <w:tc>
          <w:tcPr>
            <w:tcW w:w="613" w:type="pct"/>
            <w:tcBorders>
              <w:top w:val="nil"/>
              <w:left w:val="nil"/>
              <w:bottom w:val="nil"/>
            </w:tcBorders>
            <w:shd w:val="clear" w:color="auto" w:fill="FFFFFF"/>
          </w:tcPr>
          <w:p w14:paraId="4140C01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top w:val="nil"/>
              <w:left w:val="nil"/>
              <w:bottom w:val="nil"/>
              <w:right w:val="nil"/>
            </w:tcBorders>
            <w:shd w:val="clear" w:color="auto" w:fill="FFFFFF"/>
          </w:tcPr>
          <w:p w14:paraId="6C15FAC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.651</w:t>
            </w:r>
          </w:p>
        </w:tc>
        <w:tc>
          <w:tcPr>
            <w:tcW w:w="612" w:type="pct"/>
            <w:tcBorders>
              <w:top w:val="nil"/>
              <w:left w:val="nil"/>
              <w:bottom w:val="nil"/>
              <w:right w:val="nil"/>
            </w:tcBorders>
            <w:shd w:val="clear" w:color="auto" w:fill="FFFFFF"/>
          </w:tcPr>
          <w:p w14:paraId="2243C9D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r w:rsidR="007C02AB" w:rsidRPr="0049389D" w14:paraId="667F13FF" w14:textId="77777777" w:rsidTr="007C02AB">
        <w:trPr>
          <w:cantSplit/>
        </w:trPr>
        <w:tc>
          <w:tcPr>
            <w:tcW w:w="992" w:type="pct"/>
            <w:tcBorders>
              <w:top w:val="nil"/>
              <w:left w:val="nil"/>
              <w:bottom w:val="nil"/>
              <w:right w:val="nil"/>
            </w:tcBorders>
            <w:shd w:val="clear" w:color="auto" w:fill="FFFFFF"/>
          </w:tcPr>
          <w:p w14:paraId="14359947"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SMM4</w:t>
            </w:r>
          </w:p>
        </w:tc>
        <w:tc>
          <w:tcPr>
            <w:tcW w:w="515" w:type="pct"/>
            <w:tcBorders>
              <w:top w:val="nil"/>
              <w:left w:val="nil"/>
              <w:bottom w:val="nil"/>
            </w:tcBorders>
            <w:shd w:val="clear" w:color="auto" w:fill="FFFFFF"/>
          </w:tcPr>
          <w:p w14:paraId="674607B1"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top w:val="nil"/>
              <w:left w:val="nil"/>
              <w:bottom w:val="nil"/>
            </w:tcBorders>
            <w:shd w:val="clear" w:color="auto" w:fill="FFFFFF"/>
          </w:tcPr>
          <w:p w14:paraId="04A1F569"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3.56</w:t>
            </w:r>
          </w:p>
        </w:tc>
        <w:tc>
          <w:tcPr>
            <w:tcW w:w="726" w:type="pct"/>
            <w:tcBorders>
              <w:top w:val="nil"/>
              <w:left w:val="nil"/>
              <w:bottom w:val="nil"/>
            </w:tcBorders>
            <w:shd w:val="clear" w:color="auto" w:fill="FFFFFF"/>
          </w:tcPr>
          <w:p w14:paraId="54506408"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.867</w:t>
            </w:r>
          </w:p>
        </w:tc>
        <w:tc>
          <w:tcPr>
            <w:tcW w:w="514" w:type="pct"/>
            <w:tcBorders>
              <w:top w:val="nil"/>
              <w:left w:val="nil"/>
              <w:bottom w:val="nil"/>
              <w:right w:val="nil"/>
            </w:tcBorders>
            <w:shd w:val="clear" w:color="auto" w:fill="FFFFFF"/>
          </w:tcPr>
          <w:p w14:paraId="2B1A6B29"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-.432</w:t>
            </w:r>
          </w:p>
        </w:tc>
        <w:tc>
          <w:tcPr>
            <w:tcW w:w="613" w:type="pct"/>
            <w:tcBorders>
              <w:top w:val="nil"/>
              <w:left w:val="nil"/>
              <w:bottom w:val="nil"/>
            </w:tcBorders>
            <w:shd w:val="clear" w:color="auto" w:fill="FFFFFF"/>
          </w:tcPr>
          <w:p w14:paraId="2F8DDF15"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top w:val="nil"/>
              <w:left w:val="nil"/>
              <w:bottom w:val="nil"/>
              <w:right w:val="nil"/>
            </w:tcBorders>
            <w:shd w:val="clear" w:color="auto" w:fill="FFFFFF"/>
          </w:tcPr>
          <w:p w14:paraId="70B404A3"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-.534</w:t>
            </w:r>
          </w:p>
        </w:tc>
        <w:tc>
          <w:tcPr>
            <w:tcW w:w="612" w:type="pct"/>
            <w:tcBorders>
              <w:top w:val="nil"/>
              <w:left w:val="nil"/>
              <w:bottom w:val="nil"/>
              <w:right w:val="nil"/>
            </w:tcBorders>
            <w:shd w:val="clear" w:color="auto" w:fill="FFFFFF"/>
          </w:tcPr>
          <w:p w14:paraId="4522E384"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r w:rsidR="007C02AB" w:rsidRPr="0049389D" w14:paraId="15EBD960" w14:textId="77777777" w:rsidTr="007C02AB">
        <w:trPr>
          <w:cantSplit/>
        </w:trPr>
        <w:tc>
          <w:tcPr>
            <w:tcW w:w="992" w:type="pct"/>
            <w:tcBorders>
              <w:top w:val="nil"/>
              <w:left w:val="nil"/>
              <w:bottom w:val="single" w:sz="4" w:space="0" w:color="auto"/>
              <w:right w:val="nil"/>
            </w:tcBorders>
            <w:shd w:val="clear" w:color="auto" w:fill="FFFFFF"/>
          </w:tcPr>
          <w:p w14:paraId="342EFDB2"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SMM5</w:t>
            </w:r>
          </w:p>
        </w:tc>
        <w:tc>
          <w:tcPr>
            <w:tcW w:w="515" w:type="pct"/>
            <w:tcBorders>
              <w:top w:val="nil"/>
              <w:left w:val="nil"/>
              <w:bottom w:val="single" w:sz="4" w:space="0" w:color="auto"/>
            </w:tcBorders>
            <w:shd w:val="clear" w:color="auto" w:fill="FFFFFF"/>
          </w:tcPr>
          <w:p w14:paraId="09C76A43"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top w:val="nil"/>
              <w:left w:val="nil"/>
              <w:bottom w:val="single" w:sz="4" w:space="0" w:color="auto"/>
            </w:tcBorders>
            <w:shd w:val="clear" w:color="auto" w:fill="FFFFFF"/>
          </w:tcPr>
          <w:p w14:paraId="4244429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3.39</w:t>
            </w:r>
          </w:p>
        </w:tc>
        <w:tc>
          <w:tcPr>
            <w:tcW w:w="726" w:type="pct"/>
            <w:tcBorders>
              <w:top w:val="nil"/>
              <w:left w:val="nil"/>
              <w:bottom w:val="single" w:sz="4" w:space="0" w:color="auto"/>
            </w:tcBorders>
            <w:shd w:val="clear" w:color="auto" w:fill="FFFFFF"/>
          </w:tcPr>
          <w:p w14:paraId="4FBB61D0"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.991</w:t>
            </w:r>
          </w:p>
        </w:tc>
        <w:tc>
          <w:tcPr>
            <w:tcW w:w="514" w:type="pct"/>
            <w:tcBorders>
              <w:top w:val="nil"/>
              <w:left w:val="nil"/>
              <w:bottom w:val="single" w:sz="4" w:space="0" w:color="auto"/>
              <w:right w:val="nil"/>
            </w:tcBorders>
            <w:shd w:val="clear" w:color="auto" w:fill="FFFFFF"/>
          </w:tcPr>
          <w:p w14:paraId="62A442E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-.489</w:t>
            </w:r>
          </w:p>
        </w:tc>
        <w:tc>
          <w:tcPr>
            <w:tcW w:w="613" w:type="pct"/>
            <w:tcBorders>
              <w:top w:val="nil"/>
              <w:left w:val="nil"/>
              <w:bottom w:val="single" w:sz="4" w:space="0" w:color="auto"/>
            </w:tcBorders>
            <w:shd w:val="clear" w:color="auto" w:fill="FFFFFF"/>
          </w:tcPr>
          <w:p w14:paraId="52A85A2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top w:val="nil"/>
              <w:left w:val="nil"/>
              <w:bottom w:val="single" w:sz="4" w:space="0" w:color="auto"/>
              <w:right w:val="nil"/>
            </w:tcBorders>
            <w:shd w:val="clear" w:color="auto" w:fill="FFFFFF"/>
          </w:tcPr>
          <w:p w14:paraId="1F989FFB"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-.591</w:t>
            </w:r>
          </w:p>
        </w:tc>
        <w:tc>
          <w:tcPr>
            <w:tcW w:w="612" w:type="pct"/>
            <w:tcBorders>
              <w:top w:val="nil"/>
              <w:left w:val="nil"/>
              <w:bottom w:val="single" w:sz="4" w:space="0" w:color="auto"/>
              <w:right w:val="nil"/>
            </w:tcBorders>
            <w:shd w:val="clear" w:color="auto" w:fill="FFFFFF"/>
          </w:tcPr>
          <w:p w14:paraId="3D3E3108"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bl>
    <w:p w14:paraId="13FEE6B5" w14:textId="77777777" w:rsidR="007C02AB" w:rsidRDefault="007C02AB" w:rsidP="007C02AB">
      <w:pPr>
        <w:rPr>
          <w:lang w:bidi="hi-IN"/>
        </w:rPr>
      </w:pPr>
      <w:r w:rsidRPr="007C02AB">
        <w:rPr>
          <w:lang w:bidi="hi-IN"/>
        </w:rPr>
        <w:t xml:space="preserve">For Social Media Marketing (SMM), the response was </w:t>
      </w:r>
      <w:r>
        <w:rPr>
          <w:lang w:bidi="hi-IN"/>
        </w:rPr>
        <w:t>generally positive,</w:t>
      </w:r>
      <w:r w:rsidRPr="007C02AB">
        <w:rPr>
          <w:lang w:bidi="hi-IN"/>
        </w:rPr>
        <w:t xml:space="preserve"> ranging from 3.39 to 3.84 for items SMM5</w:t>
      </w:r>
      <w:r>
        <w:rPr>
          <w:lang w:bidi="hi-IN"/>
        </w:rPr>
        <w:t>,</w:t>
      </w:r>
      <w:r w:rsidRPr="007C02AB">
        <w:rPr>
          <w:lang w:bidi="hi-IN"/>
        </w:rPr>
        <w:t xml:space="preserve"> SMM2 and SMM3</w:t>
      </w:r>
      <w:r>
        <w:rPr>
          <w:lang w:bidi="hi-IN"/>
        </w:rPr>
        <w:t>,</w:t>
      </w:r>
      <w:r w:rsidRPr="007C02AB">
        <w:rPr>
          <w:lang w:bidi="hi-IN"/>
        </w:rPr>
        <w:t xml:space="preserve"> respectively. The range of standard deviations was .621 to .991. These figures reflect that overall, the respondents are appreciative of the content of Aroang's digital marketing. The somewhat smaller score and distribution on SMM5, however, </w:t>
      </w:r>
      <w:r>
        <w:rPr>
          <w:lang w:bidi="hi-IN"/>
        </w:rPr>
        <w:t>show there's not a single kind of personalization for everybody: there are natural differences</w:t>
      </w:r>
      <w:r w:rsidRPr="007C02AB">
        <w:rPr>
          <w:lang w:bidi="hi-IN"/>
        </w:rPr>
        <w:t xml:space="preserve"> in consumers' personalization of the brand's online activities.</w:t>
      </w:r>
    </w:p>
    <w:p w14:paraId="34E57563" w14:textId="77777777" w:rsidR="007C02AB" w:rsidRPr="0049389D" w:rsidRDefault="007C02AB" w:rsidP="007C02AB">
      <w:pPr>
        <w:pStyle w:val="Caption"/>
        <w:rPr>
          <w:color w:val="auto"/>
          <w:szCs w:val="24"/>
          <w:lang w:bidi="hi-IN"/>
        </w:rPr>
      </w:pPr>
      <w:bookmarkStart w:id="63" w:name="_Toc240407406"/>
      <w:r>
        <w:t xml:space="preserve">Table </w:t>
      </w:r>
      <w:r>
        <w:fldChar w:fldCharType="begin"/>
      </w:r>
      <w:r>
        <w:instrText xml:space="preserve"> SEQ Table \* ARABIC </w:instrText>
      </w:r>
      <w:r>
        <w:fldChar w:fldCharType="separate"/>
      </w:r>
      <w:r>
        <w:rPr>
          <w:noProof/>
        </w:rPr>
        <w:t>4</w:t>
      </w:r>
      <w:r>
        <w:rPr>
          <w:noProof/>
        </w:rPr>
        <w:fldChar w:fldCharType="end"/>
      </w:r>
      <w:r>
        <w:t>: Brand Trust</w:t>
      </w:r>
      <w:bookmarkEnd w:id="63"/>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90"/>
        <w:gridCol w:w="929"/>
        <w:gridCol w:w="928"/>
        <w:gridCol w:w="1311"/>
        <w:gridCol w:w="928"/>
        <w:gridCol w:w="1107"/>
        <w:gridCol w:w="928"/>
        <w:gridCol w:w="1105"/>
      </w:tblGrid>
      <w:tr w:rsidR="007C02AB" w:rsidRPr="0049389D" w14:paraId="48B8B7C9" w14:textId="77777777" w:rsidTr="00255207">
        <w:trPr>
          <w:cantSplit/>
        </w:trPr>
        <w:tc>
          <w:tcPr>
            <w:tcW w:w="5000" w:type="pct"/>
            <w:gridSpan w:val="8"/>
            <w:tcBorders>
              <w:top w:val="nil"/>
              <w:left w:val="nil"/>
              <w:bottom w:val="nil"/>
              <w:right w:val="nil"/>
            </w:tcBorders>
            <w:shd w:val="clear" w:color="auto" w:fill="FFFFFF"/>
            <w:vAlign w:val="center"/>
          </w:tcPr>
          <w:p w14:paraId="61D52351" w14:textId="77777777" w:rsidR="007C02AB" w:rsidRPr="0049389D" w:rsidRDefault="007C02AB" w:rsidP="00255207">
            <w:pPr>
              <w:autoSpaceDE w:val="0"/>
              <w:autoSpaceDN w:val="0"/>
              <w:adjustRightInd w:val="0"/>
              <w:ind w:left="60" w:right="60"/>
              <w:jc w:val="left"/>
              <w:rPr>
                <w:color w:val="000000"/>
                <w:lang w:bidi="hi-IN"/>
              </w:rPr>
            </w:pPr>
            <w:r w:rsidRPr="0049389D">
              <w:rPr>
                <w:i/>
                <w:iCs/>
                <w:color w:val="000000"/>
                <w:lang w:bidi="hi-IN"/>
              </w:rPr>
              <w:t>Descriptive Statistics</w:t>
            </w:r>
          </w:p>
        </w:tc>
      </w:tr>
      <w:tr w:rsidR="007C02AB" w:rsidRPr="0049389D" w14:paraId="7B258626" w14:textId="77777777" w:rsidTr="007C02AB">
        <w:trPr>
          <w:cantSplit/>
        </w:trPr>
        <w:tc>
          <w:tcPr>
            <w:tcW w:w="992" w:type="pct"/>
            <w:vMerge w:val="restart"/>
            <w:tcBorders>
              <w:left w:val="nil"/>
              <w:bottom w:val="nil"/>
              <w:right w:val="nil"/>
            </w:tcBorders>
            <w:shd w:val="clear" w:color="auto" w:fill="FFFFFF"/>
            <w:vAlign w:val="bottom"/>
          </w:tcPr>
          <w:p w14:paraId="716F804B" w14:textId="77777777" w:rsidR="007C02AB" w:rsidRPr="0049389D" w:rsidRDefault="007C02AB" w:rsidP="00255207">
            <w:pPr>
              <w:autoSpaceDE w:val="0"/>
              <w:autoSpaceDN w:val="0"/>
              <w:adjustRightInd w:val="0"/>
              <w:jc w:val="left"/>
              <w:rPr>
                <w:rFonts w:cs="Mangal"/>
                <w:lang w:bidi="hi-IN"/>
              </w:rPr>
            </w:pPr>
          </w:p>
        </w:tc>
        <w:tc>
          <w:tcPr>
            <w:tcW w:w="515" w:type="pct"/>
            <w:tcBorders>
              <w:left w:val="nil"/>
            </w:tcBorders>
            <w:shd w:val="clear" w:color="auto" w:fill="FFFFFF"/>
            <w:vAlign w:val="bottom"/>
          </w:tcPr>
          <w:p w14:paraId="5D99BB20"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N</w:t>
            </w:r>
          </w:p>
        </w:tc>
        <w:tc>
          <w:tcPr>
            <w:tcW w:w="514" w:type="pct"/>
            <w:tcBorders>
              <w:left w:val="nil"/>
            </w:tcBorders>
            <w:shd w:val="clear" w:color="auto" w:fill="FFFFFF"/>
            <w:vAlign w:val="bottom"/>
          </w:tcPr>
          <w:p w14:paraId="6DAC9A75"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Mean</w:t>
            </w:r>
          </w:p>
        </w:tc>
        <w:tc>
          <w:tcPr>
            <w:tcW w:w="726" w:type="pct"/>
            <w:tcBorders>
              <w:left w:val="nil"/>
            </w:tcBorders>
            <w:shd w:val="clear" w:color="auto" w:fill="FFFFFF"/>
            <w:vAlign w:val="bottom"/>
          </w:tcPr>
          <w:p w14:paraId="11AE608F"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Deviation</w:t>
            </w:r>
          </w:p>
        </w:tc>
        <w:tc>
          <w:tcPr>
            <w:tcW w:w="1127" w:type="pct"/>
            <w:gridSpan w:val="2"/>
            <w:tcBorders>
              <w:left w:val="nil"/>
            </w:tcBorders>
            <w:shd w:val="clear" w:color="auto" w:fill="FFFFFF"/>
            <w:vAlign w:val="bottom"/>
          </w:tcPr>
          <w:p w14:paraId="69BB10B5"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Skewness</w:t>
            </w:r>
          </w:p>
        </w:tc>
        <w:tc>
          <w:tcPr>
            <w:tcW w:w="1126" w:type="pct"/>
            <w:gridSpan w:val="2"/>
            <w:tcBorders>
              <w:left w:val="nil"/>
              <w:right w:val="nil"/>
            </w:tcBorders>
            <w:shd w:val="clear" w:color="auto" w:fill="FFFFFF"/>
            <w:vAlign w:val="bottom"/>
          </w:tcPr>
          <w:p w14:paraId="487CE9E3"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Kurtosis</w:t>
            </w:r>
          </w:p>
        </w:tc>
      </w:tr>
      <w:tr w:rsidR="007C02AB" w:rsidRPr="0049389D" w14:paraId="6B80F332" w14:textId="77777777" w:rsidTr="007C02AB">
        <w:trPr>
          <w:cantSplit/>
        </w:trPr>
        <w:tc>
          <w:tcPr>
            <w:tcW w:w="992" w:type="pct"/>
            <w:vMerge/>
            <w:tcBorders>
              <w:left w:val="nil"/>
              <w:bottom w:val="nil"/>
              <w:right w:val="nil"/>
            </w:tcBorders>
            <w:shd w:val="clear" w:color="auto" w:fill="FFFFFF"/>
            <w:vAlign w:val="bottom"/>
          </w:tcPr>
          <w:p w14:paraId="69985417" w14:textId="77777777" w:rsidR="007C02AB" w:rsidRPr="0049389D" w:rsidRDefault="007C02AB" w:rsidP="00255207">
            <w:pPr>
              <w:autoSpaceDE w:val="0"/>
              <w:autoSpaceDN w:val="0"/>
              <w:adjustRightInd w:val="0"/>
              <w:jc w:val="left"/>
              <w:rPr>
                <w:color w:val="000000"/>
                <w:lang w:bidi="hi-IN"/>
              </w:rPr>
            </w:pPr>
          </w:p>
        </w:tc>
        <w:tc>
          <w:tcPr>
            <w:tcW w:w="515" w:type="pct"/>
            <w:tcBorders>
              <w:left w:val="nil"/>
            </w:tcBorders>
            <w:shd w:val="clear" w:color="auto" w:fill="FFFFFF"/>
            <w:vAlign w:val="bottom"/>
          </w:tcPr>
          <w:p w14:paraId="13DEF2F7"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514" w:type="pct"/>
            <w:tcBorders>
              <w:left w:val="nil"/>
            </w:tcBorders>
            <w:shd w:val="clear" w:color="auto" w:fill="FFFFFF"/>
            <w:vAlign w:val="bottom"/>
          </w:tcPr>
          <w:p w14:paraId="6B1BA3D4"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726" w:type="pct"/>
            <w:tcBorders>
              <w:left w:val="nil"/>
            </w:tcBorders>
            <w:shd w:val="clear" w:color="auto" w:fill="FFFFFF"/>
            <w:vAlign w:val="bottom"/>
          </w:tcPr>
          <w:p w14:paraId="1E68DB67"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514" w:type="pct"/>
            <w:tcBorders>
              <w:left w:val="nil"/>
              <w:right w:val="nil"/>
            </w:tcBorders>
            <w:shd w:val="clear" w:color="auto" w:fill="FFFFFF"/>
            <w:vAlign w:val="bottom"/>
          </w:tcPr>
          <w:p w14:paraId="37B5BABC"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613" w:type="pct"/>
            <w:tcBorders>
              <w:left w:val="nil"/>
            </w:tcBorders>
            <w:shd w:val="clear" w:color="auto" w:fill="FFFFFF"/>
            <w:vAlign w:val="bottom"/>
          </w:tcPr>
          <w:p w14:paraId="51C9A09A"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Error</w:t>
            </w:r>
          </w:p>
        </w:tc>
        <w:tc>
          <w:tcPr>
            <w:tcW w:w="514" w:type="pct"/>
            <w:tcBorders>
              <w:left w:val="nil"/>
              <w:right w:val="nil"/>
            </w:tcBorders>
            <w:shd w:val="clear" w:color="auto" w:fill="FFFFFF"/>
            <w:vAlign w:val="bottom"/>
          </w:tcPr>
          <w:p w14:paraId="3F2319C6"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612" w:type="pct"/>
            <w:tcBorders>
              <w:left w:val="nil"/>
              <w:right w:val="nil"/>
            </w:tcBorders>
            <w:shd w:val="clear" w:color="auto" w:fill="FFFFFF"/>
            <w:vAlign w:val="bottom"/>
          </w:tcPr>
          <w:p w14:paraId="40A09500"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Error</w:t>
            </w:r>
          </w:p>
        </w:tc>
      </w:tr>
      <w:tr w:rsidR="007C02AB" w:rsidRPr="0049389D" w14:paraId="3EF1FF3D" w14:textId="77777777" w:rsidTr="007C02AB">
        <w:trPr>
          <w:cantSplit/>
        </w:trPr>
        <w:tc>
          <w:tcPr>
            <w:tcW w:w="992" w:type="pct"/>
            <w:tcBorders>
              <w:left w:val="nil"/>
              <w:bottom w:val="nil"/>
              <w:right w:val="nil"/>
            </w:tcBorders>
            <w:shd w:val="clear" w:color="auto" w:fill="FFFFFF"/>
          </w:tcPr>
          <w:p w14:paraId="4CFEA8F8"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BT1</w:t>
            </w:r>
          </w:p>
        </w:tc>
        <w:tc>
          <w:tcPr>
            <w:tcW w:w="515" w:type="pct"/>
            <w:tcBorders>
              <w:left w:val="nil"/>
              <w:bottom w:val="nil"/>
            </w:tcBorders>
            <w:shd w:val="clear" w:color="auto" w:fill="FFFFFF"/>
          </w:tcPr>
          <w:p w14:paraId="60A509D5"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left w:val="nil"/>
              <w:bottom w:val="nil"/>
            </w:tcBorders>
            <w:shd w:val="clear" w:color="auto" w:fill="FFFFFF"/>
          </w:tcPr>
          <w:p w14:paraId="3677251E"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4.00</w:t>
            </w:r>
          </w:p>
        </w:tc>
        <w:tc>
          <w:tcPr>
            <w:tcW w:w="726" w:type="pct"/>
            <w:tcBorders>
              <w:left w:val="nil"/>
              <w:bottom w:val="nil"/>
            </w:tcBorders>
            <w:shd w:val="clear" w:color="auto" w:fill="FFFFFF"/>
          </w:tcPr>
          <w:p w14:paraId="13D7C99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.609</w:t>
            </w:r>
          </w:p>
        </w:tc>
        <w:tc>
          <w:tcPr>
            <w:tcW w:w="514" w:type="pct"/>
            <w:tcBorders>
              <w:left w:val="nil"/>
              <w:bottom w:val="nil"/>
              <w:right w:val="nil"/>
            </w:tcBorders>
            <w:shd w:val="clear" w:color="auto" w:fill="FFFFFF"/>
          </w:tcPr>
          <w:p w14:paraId="585D699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-.713</w:t>
            </w:r>
          </w:p>
        </w:tc>
        <w:tc>
          <w:tcPr>
            <w:tcW w:w="613" w:type="pct"/>
            <w:tcBorders>
              <w:left w:val="nil"/>
              <w:bottom w:val="nil"/>
            </w:tcBorders>
            <w:shd w:val="clear" w:color="auto" w:fill="FFFFFF"/>
          </w:tcPr>
          <w:p w14:paraId="12A8A77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left w:val="nil"/>
              <w:bottom w:val="nil"/>
              <w:right w:val="nil"/>
            </w:tcBorders>
            <w:shd w:val="clear" w:color="auto" w:fill="FFFFFF"/>
          </w:tcPr>
          <w:p w14:paraId="6B2E33E2"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2.150</w:t>
            </w:r>
          </w:p>
        </w:tc>
        <w:tc>
          <w:tcPr>
            <w:tcW w:w="612" w:type="pct"/>
            <w:tcBorders>
              <w:left w:val="nil"/>
              <w:bottom w:val="nil"/>
              <w:right w:val="nil"/>
            </w:tcBorders>
            <w:shd w:val="clear" w:color="auto" w:fill="FFFFFF"/>
          </w:tcPr>
          <w:p w14:paraId="66895E42"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r w:rsidR="007C02AB" w:rsidRPr="0049389D" w14:paraId="7D77FFB9" w14:textId="77777777" w:rsidTr="007C02AB">
        <w:trPr>
          <w:cantSplit/>
        </w:trPr>
        <w:tc>
          <w:tcPr>
            <w:tcW w:w="992" w:type="pct"/>
            <w:tcBorders>
              <w:top w:val="nil"/>
              <w:left w:val="nil"/>
              <w:bottom w:val="nil"/>
              <w:right w:val="nil"/>
            </w:tcBorders>
            <w:shd w:val="clear" w:color="auto" w:fill="FFFFFF"/>
          </w:tcPr>
          <w:p w14:paraId="64D9AB43"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BT2</w:t>
            </w:r>
          </w:p>
        </w:tc>
        <w:tc>
          <w:tcPr>
            <w:tcW w:w="515" w:type="pct"/>
            <w:tcBorders>
              <w:top w:val="nil"/>
              <w:left w:val="nil"/>
              <w:bottom w:val="nil"/>
            </w:tcBorders>
            <w:shd w:val="clear" w:color="auto" w:fill="FFFFFF"/>
          </w:tcPr>
          <w:p w14:paraId="0D8C1CF5"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top w:val="nil"/>
              <w:left w:val="nil"/>
              <w:bottom w:val="nil"/>
            </w:tcBorders>
            <w:shd w:val="clear" w:color="auto" w:fill="FFFFFF"/>
          </w:tcPr>
          <w:p w14:paraId="533FA0E5"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4.04</w:t>
            </w:r>
          </w:p>
        </w:tc>
        <w:tc>
          <w:tcPr>
            <w:tcW w:w="726" w:type="pct"/>
            <w:tcBorders>
              <w:top w:val="nil"/>
              <w:left w:val="nil"/>
              <w:bottom w:val="nil"/>
            </w:tcBorders>
            <w:shd w:val="clear" w:color="auto" w:fill="FFFFFF"/>
          </w:tcPr>
          <w:p w14:paraId="4B0C4C61"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.608</w:t>
            </w:r>
          </w:p>
        </w:tc>
        <w:tc>
          <w:tcPr>
            <w:tcW w:w="514" w:type="pct"/>
            <w:tcBorders>
              <w:top w:val="nil"/>
              <w:left w:val="nil"/>
              <w:bottom w:val="nil"/>
              <w:right w:val="nil"/>
            </w:tcBorders>
            <w:shd w:val="clear" w:color="auto" w:fill="FFFFFF"/>
          </w:tcPr>
          <w:p w14:paraId="31DB0140"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-.198</w:t>
            </w:r>
          </w:p>
        </w:tc>
        <w:tc>
          <w:tcPr>
            <w:tcW w:w="613" w:type="pct"/>
            <w:tcBorders>
              <w:top w:val="nil"/>
              <w:left w:val="nil"/>
              <w:bottom w:val="nil"/>
            </w:tcBorders>
            <w:shd w:val="clear" w:color="auto" w:fill="FFFFFF"/>
          </w:tcPr>
          <w:p w14:paraId="39CBD030"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top w:val="nil"/>
              <w:left w:val="nil"/>
              <w:bottom w:val="nil"/>
              <w:right w:val="nil"/>
            </w:tcBorders>
            <w:shd w:val="clear" w:color="auto" w:fill="FFFFFF"/>
          </w:tcPr>
          <w:p w14:paraId="5AFE9668"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.402</w:t>
            </w:r>
          </w:p>
        </w:tc>
        <w:tc>
          <w:tcPr>
            <w:tcW w:w="612" w:type="pct"/>
            <w:tcBorders>
              <w:top w:val="nil"/>
              <w:left w:val="nil"/>
              <w:bottom w:val="nil"/>
              <w:right w:val="nil"/>
            </w:tcBorders>
            <w:shd w:val="clear" w:color="auto" w:fill="FFFFFF"/>
          </w:tcPr>
          <w:p w14:paraId="73DCECDE"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r w:rsidR="007C02AB" w:rsidRPr="0049389D" w14:paraId="1559A138" w14:textId="77777777" w:rsidTr="007C02AB">
        <w:trPr>
          <w:cantSplit/>
        </w:trPr>
        <w:tc>
          <w:tcPr>
            <w:tcW w:w="992" w:type="pct"/>
            <w:tcBorders>
              <w:top w:val="nil"/>
              <w:left w:val="nil"/>
              <w:bottom w:val="single" w:sz="4" w:space="0" w:color="auto"/>
              <w:right w:val="nil"/>
            </w:tcBorders>
            <w:shd w:val="clear" w:color="auto" w:fill="FFFFFF"/>
          </w:tcPr>
          <w:p w14:paraId="7F9A5ECE"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BT3</w:t>
            </w:r>
          </w:p>
        </w:tc>
        <w:tc>
          <w:tcPr>
            <w:tcW w:w="515" w:type="pct"/>
            <w:tcBorders>
              <w:top w:val="nil"/>
              <w:left w:val="nil"/>
              <w:bottom w:val="single" w:sz="4" w:space="0" w:color="auto"/>
            </w:tcBorders>
            <w:shd w:val="clear" w:color="auto" w:fill="FFFFFF"/>
          </w:tcPr>
          <w:p w14:paraId="6033F5C0"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top w:val="nil"/>
              <w:left w:val="nil"/>
              <w:bottom w:val="single" w:sz="4" w:space="0" w:color="auto"/>
            </w:tcBorders>
            <w:shd w:val="clear" w:color="auto" w:fill="FFFFFF"/>
          </w:tcPr>
          <w:p w14:paraId="4467BCC3"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3.87</w:t>
            </w:r>
          </w:p>
        </w:tc>
        <w:tc>
          <w:tcPr>
            <w:tcW w:w="726" w:type="pct"/>
            <w:tcBorders>
              <w:top w:val="nil"/>
              <w:left w:val="nil"/>
              <w:bottom w:val="single" w:sz="4" w:space="0" w:color="auto"/>
            </w:tcBorders>
            <w:shd w:val="clear" w:color="auto" w:fill="FFFFFF"/>
          </w:tcPr>
          <w:p w14:paraId="5AC161E6"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.761</w:t>
            </w:r>
          </w:p>
        </w:tc>
        <w:tc>
          <w:tcPr>
            <w:tcW w:w="514" w:type="pct"/>
            <w:tcBorders>
              <w:top w:val="nil"/>
              <w:left w:val="nil"/>
              <w:bottom w:val="single" w:sz="4" w:space="0" w:color="auto"/>
              <w:right w:val="nil"/>
            </w:tcBorders>
            <w:shd w:val="clear" w:color="auto" w:fill="FFFFFF"/>
          </w:tcPr>
          <w:p w14:paraId="47D5A552"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-.597</w:t>
            </w:r>
          </w:p>
        </w:tc>
        <w:tc>
          <w:tcPr>
            <w:tcW w:w="613" w:type="pct"/>
            <w:tcBorders>
              <w:top w:val="nil"/>
              <w:left w:val="nil"/>
              <w:bottom w:val="single" w:sz="4" w:space="0" w:color="auto"/>
            </w:tcBorders>
            <w:shd w:val="clear" w:color="auto" w:fill="FFFFFF"/>
          </w:tcPr>
          <w:p w14:paraId="6A3422CA"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top w:val="nil"/>
              <w:left w:val="nil"/>
              <w:bottom w:val="single" w:sz="4" w:space="0" w:color="auto"/>
              <w:right w:val="nil"/>
            </w:tcBorders>
            <w:shd w:val="clear" w:color="auto" w:fill="FFFFFF"/>
          </w:tcPr>
          <w:p w14:paraId="6D277DB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.403</w:t>
            </w:r>
          </w:p>
        </w:tc>
        <w:tc>
          <w:tcPr>
            <w:tcW w:w="612" w:type="pct"/>
            <w:tcBorders>
              <w:top w:val="nil"/>
              <w:left w:val="nil"/>
              <w:bottom w:val="single" w:sz="4" w:space="0" w:color="auto"/>
              <w:right w:val="nil"/>
            </w:tcBorders>
            <w:shd w:val="clear" w:color="auto" w:fill="FFFFFF"/>
          </w:tcPr>
          <w:p w14:paraId="1F0EC99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bl>
    <w:p w14:paraId="2A8AAD9F" w14:textId="77777777" w:rsidR="007C02AB" w:rsidRPr="0049389D" w:rsidRDefault="007C02AB" w:rsidP="007C02AB">
      <w:pPr>
        <w:rPr>
          <w:lang w:bidi="hi-IN"/>
        </w:rPr>
      </w:pPr>
      <w:r w:rsidRPr="007C02AB">
        <w:rPr>
          <w:lang w:bidi="hi-IN"/>
        </w:rPr>
        <w:t>Brand Trust (BT) received the highest average scores in the survey. The mean scores for items BT2 and BT1 are 4.04 and 4.00</w:t>
      </w:r>
      <w:r>
        <w:rPr>
          <w:lang w:bidi="hi-IN"/>
        </w:rPr>
        <w:t>,</w:t>
      </w:r>
      <w:r w:rsidRPr="007C02AB">
        <w:rPr>
          <w:lang w:bidi="hi-IN"/>
        </w:rPr>
        <w:t xml:space="preserve"> respectively and have relatively low standard deviations of .608 and .609. This indicates that there are quite high agreement levels that the customers surveyed find the brand reliable. Bangladesh </w:t>
      </w:r>
      <w:r w:rsidR="00A51536">
        <w:rPr>
          <w:lang w:bidi="hi-IN"/>
        </w:rPr>
        <w:t>is</w:t>
      </w:r>
      <w:r w:rsidRPr="007C02AB">
        <w:rPr>
          <w:lang w:bidi="hi-IN"/>
        </w:rPr>
        <w:t xml:space="preserve"> Aarong's land of origin, it appears that consumers </w:t>
      </w:r>
      <w:r>
        <w:rPr>
          <w:lang w:bidi="hi-IN"/>
        </w:rPr>
        <w:t>here don't really have to be convinced about trust, as it has been assumed for a long time.</w:t>
      </w:r>
    </w:p>
    <w:p w14:paraId="25338328" w14:textId="77777777" w:rsidR="007C02AB" w:rsidRPr="0049389D" w:rsidRDefault="007C02AB" w:rsidP="007C02AB">
      <w:pPr>
        <w:pStyle w:val="Caption"/>
        <w:rPr>
          <w:color w:val="auto"/>
          <w:szCs w:val="24"/>
          <w:lang w:bidi="hi-IN"/>
        </w:rPr>
      </w:pPr>
      <w:bookmarkStart w:id="64" w:name="_Toc240407407"/>
      <w:r>
        <w:t xml:space="preserve">Table </w:t>
      </w:r>
      <w:r>
        <w:fldChar w:fldCharType="begin"/>
      </w:r>
      <w:r>
        <w:instrText xml:space="preserve"> SEQ Table \* ARABIC </w:instrText>
      </w:r>
      <w:r>
        <w:fldChar w:fldCharType="separate"/>
      </w:r>
      <w:r>
        <w:rPr>
          <w:noProof/>
        </w:rPr>
        <w:t>5</w:t>
      </w:r>
      <w:r>
        <w:rPr>
          <w:noProof/>
        </w:rPr>
        <w:fldChar w:fldCharType="end"/>
      </w:r>
      <w:r>
        <w:t>: Customer Satisfaction</w:t>
      </w:r>
      <w:bookmarkEnd w:id="64"/>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90"/>
        <w:gridCol w:w="929"/>
        <w:gridCol w:w="928"/>
        <w:gridCol w:w="1311"/>
        <w:gridCol w:w="928"/>
        <w:gridCol w:w="1107"/>
        <w:gridCol w:w="928"/>
        <w:gridCol w:w="1105"/>
      </w:tblGrid>
      <w:tr w:rsidR="007C02AB" w:rsidRPr="0049389D" w14:paraId="33E7E6D2" w14:textId="77777777" w:rsidTr="00255207">
        <w:trPr>
          <w:cantSplit/>
        </w:trPr>
        <w:tc>
          <w:tcPr>
            <w:tcW w:w="5000" w:type="pct"/>
            <w:gridSpan w:val="8"/>
            <w:tcBorders>
              <w:top w:val="nil"/>
              <w:left w:val="nil"/>
              <w:bottom w:val="nil"/>
              <w:right w:val="nil"/>
            </w:tcBorders>
            <w:shd w:val="clear" w:color="auto" w:fill="FFFFFF"/>
            <w:vAlign w:val="center"/>
          </w:tcPr>
          <w:p w14:paraId="443B5991" w14:textId="77777777" w:rsidR="007C02AB" w:rsidRPr="0049389D" w:rsidRDefault="007C02AB" w:rsidP="00255207">
            <w:pPr>
              <w:autoSpaceDE w:val="0"/>
              <w:autoSpaceDN w:val="0"/>
              <w:adjustRightInd w:val="0"/>
              <w:ind w:left="60" w:right="60"/>
              <w:jc w:val="left"/>
              <w:rPr>
                <w:color w:val="000000"/>
                <w:lang w:bidi="hi-IN"/>
              </w:rPr>
            </w:pPr>
            <w:r w:rsidRPr="0049389D">
              <w:rPr>
                <w:i/>
                <w:iCs/>
                <w:color w:val="000000"/>
                <w:lang w:bidi="hi-IN"/>
              </w:rPr>
              <w:t>Descriptive Statistics</w:t>
            </w:r>
          </w:p>
        </w:tc>
      </w:tr>
      <w:tr w:rsidR="007C02AB" w:rsidRPr="0049389D" w14:paraId="04D1C002" w14:textId="77777777" w:rsidTr="007C02AB">
        <w:trPr>
          <w:cantSplit/>
        </w:trPr>
        <w:tc>
          <w:tcPr>
            <w:tcW w:w="992" w:type="pct"/>
            <w:vMerge w:val="restart"/>
            <w:tcBorders>
              <w:left w:val="nil"/>
              <w:bottom w:val="nil"/>
              <w:right w:val="nil"/>
            </w:tcBorders>
            <w:shd w:val="clear" w:color="auto" w:fill="FFFFFF"/>
            <w:vAlign w:val="bottom"/>
          </w:tcPr>
          <w:p w14:paraId="628EC347" w14:textId="77777777" w:rsidR="007C02AB" w:rsidRPr="0049389D" w:rsidRDefault="007C02AB" w:rsidP="00255207">
            <w:pPr>
              <w:autoSpaceDE w:val="0"/>
              <w:autoSpaceDN w:val="0"/>
              <w:adjustRightInd w:val="0"/>
              <w:jc w:val="left"/>
              <w:rPr>
                <w:rFonts w:cs="Mangal"/>
                <w:lang w:bidi="hi-IN"/>
              </w:rPr>
            </w:pPr>
          </w:p>
        </w:tc>
        <w:tc>
          <w:tcPr>
            <w:tcW w:w="515" w:type="pct"/>
            <w:tcBorders>
              <w:left w:val="nil"/>
            </w:tcBorders>
            <w:shd w:val="clear" w:color="auto" w:fill="FFFFFF"/>
            <w:vAlign w:val="bottom"/>
          </w:tcPr>
          <w:p w14:paraId="19E67574"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N</w:t>
            </w:r>
          </w:p>
        </w:tc>
        <w:tc>
          <w:tcPr>
            <w:tcW w:w="514" w:type="pct"/>
            <w:tcBorders>
              <w:left w:val="nil"/>
            </w:tcBorders>
            <w:shd w:val="clear" w:color="auto" w:fill="FFFFFF"/>
            <w:vAlign w:val="bottom"/>
          </w:tcPr>
          <w:p w14:paraId="3934A3E1"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Mean</w:t>
            </w:r>
          </w:p>
        </w:tc>
        <w:tc>
          <w:tcPr>
            <w:tcW w:w="726" w:type="pct"/>
            <w:tcBorders>
              <w:left w:val="nil"/>
            </w:tcBorders>
            <w:shd w:val="clear" w:color="auto" w:fill="FFFFFF"/>
            <w:vAlign w:val="bottom"/>
          </w:tcPr>
          <w:p w14:paraId="337FC62E"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Deviation</w:t>
            </w:r>
          </w:p>
        </w:tc>
        <w:tc>
          <w:tcPr>
            <w:tcW w:w="1127" w:type="pct"/>
            <w:gridSpan w:val="2"/>
            <w:tcBorders>
              <w:left w:val="nil"/>
            </w:tcBorders>
            <w:shd w:val="clear" w:color="auto" w:fill="FFFFFF"/>
            <w:vAlign w:val="bottom"/>
          </w:tcPr>
          <w:p w14:paraId="47E2AB93"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Skewness</w:t>
            </w:r>
          </w:p>
        </w:tc>
        <w:tc>
          <w:tcPr>
            <w:tcW w:w="1126" w:type="pct"/>
            <w:gridSpan w:val="2"/>
            <w:tcBorders>
              <w:left w:val="nil"/>
              <w:right w:val="nil"/>
            </w:tcBorders>
            <w:shd w:val="clear" w:color="auto" w:fill="FFFFFF"/>
            <w:vAlign w:val="bottom"/>
          </w:tcPr>
          <w:p w14:paraId="5DDD1093"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Kurtosis</w:t>
            </w:r>
          </w:p>
        </w:tc>
      </w:tr>
      <w:tr w:rsidR="007C02AB" w:rsidRPr="0049389D" w14:paraId="723689E9" w14:textId="77777777" w:rsidTr="007C02AB">
        <w:trPr>
          <w:cantSplit/>
        </w:trPr>
        <w:tc>
          <w:tcPr>
            <w:tcW w:w="992" w:type="pct"/>
            <w:vMerge/>
            <w:tcBorders>
              <w:left w:val="nil"/>
              <w:bottom w:val="nil"/>
              <w:right w:val="nil"/>
            </w:tcBorders>
            <w:shd w:val="clear" w:color="auto" w:fill="FFFFFF"/>
            <w:vAlign w:val="bottom"/>
          </w:tcPr>
          <w:p w14:paraId="7DBFAFB7" w14:textId="77777777" w:rsidR="007C02AB" w:rsidRPr="0049389D" w:rsidRDefault="007C02AB" w:rsidP="00255207">
            <w:pPr>
              <w:autoSpaceDE w:val="0"/>
              <w:autoSpaceDN w:val="0"/>
              <w:adjustRightInd w:val="0"/>
              <w:jc w:val="left"/>
              <w:rPr>
                <w:color w:val="000000"/>
                <w:lang w:bidi="hi-IN"/>
              </w:rPr>
            </w:pPr>
          </w:p>
        </w:tc>
        <w:tc>
          <w:tcPr>
            <w:tcW w:w="515" w:type="pct"/>
            <w:tcBorders>
              <w:left w:val="nil"/>
            </w:tcBorders>
            <w:shd w:val="clear" w:color="auto" w:fill="FFFFFF"/>
            <w:vAlign w:val="bottom"/>
          </w:tcPr>
          <w:p w14:paraId="3DC4F904"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514" w:type="pct"/>
            <w:tcBorders>
              <w:left w:val="nil"/>
            </w:tcBorders>
            <w:shd w:val="clear" w:color="auto" w:fill="FFFFFF"/>
            <w:vAlign w:val="bottom"/>
          </w:tcPr>
          <w:p w14:paraId="4891D9E8"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726" w:type="pct"/>
            <w:tcBorders>
              <w:left w:val="nil"/>
            </w:tcBorders>
            <w:shd w:val="clear" w:color="auto" w:fill="FFFFFF"/>
            <w:vAlign w:val="bottom"/>
          </w:tcPr>
          <w:p w14:paraId="1E616FC0"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514" w:type="pct"/>
            <w:tcBorders>
              <w:left w:val="nil"/>
              <w:right w:val="nil"/>
            </w:tcBorders>
            <w:shd w:val="clear" w:color="auto" w:fill="FFFFFF"/>
            <w:vAlign w:val="bottom"/>
          </w:tcPr>
          <w:p w14:paraId="1B08E3C1"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613" w:type="pct"/>
            <w:tcBorders>
              <w:left w:val="nil"/>
            </w:tcBorders>
            <w:shd w:val="clear" w:color="auto" w:fill="FFFFFF"/>
            <w:vAlign w:val="bottom"/>
          </w:tcPr>
          <w:p w14:paraId="3F163622"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Error</w:t>
            </w:r>
          </w:p>
        </w:tc>
        <w:tc>
          <w:tcPr>
            <w:tcW w:w="514" w:type="pct"/>
            <w:tcBorders>
              <w:left w:val="nil"/>
              <w:right w:val="nil"/>
            </w:tcBorders>
            <w:shd w:val="clear" w:color="auto" w:fill="FFFFFF"/>
            <w:vAlign w:val="bottom"/>
          </w:tcPr>
          <w:p w14:paraId="52279A15"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612" w:type="pct"/>
            <w:tcBorders>
              <w:left w:val="nil"/>
              <w:right w:val="nil"/>
            </w:tcBorders>
            <w:shd w:val="clear" w:color="auto" w:fill="FFFFFF"/>
            <w:vAlign w:val="bottom"/>
          </w:tcPr>
          <w:p w14:paraId="544EE867"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Error</w:t>
            </w:r>
          </w:p>
        </w:tc>
      </w:tr>
      <w:tr w:rsidR="007C02AB" w:rsidRPr="0049389D" w14:paraId="6E7A9533" w14:textId="77777777" w:rsidTr="007C02AB">
        <w:trPr>
          <w:cantSplit/>
        </w:trPr>
        <w:tc>
          <w:tcPr>
            <w:tcW w:w="992" w:type="pct"/>
            <w:tcBorders>
              <w:left w:val="nil"/>
              <w:bottom w:val="nil"/>
              <w:right w:val="nil"/>
            </w:tcBorders>
            <w:shd w:val="clear" w:color="auto" w:fill="FFFFFF"/>
          </w:tcPr>
          <w:p w14:paraId="3155AF53"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CS1</w:t>
            </w:r>
          </w:p>
        </w:tc>
        <w:tc>
          <w:tcPr>
            <w:tcW w:w="515" w:type="pct"/>
            <w:tcBorders>
              <w:left w:val="nil"/>
              <w:bottom w:val="nil"/>
            </w:tcBorders>
            <w:shd w:val="clear" w:color="auto" w:fill="FFFFFF"/>
          </w:tcPr>
          <w:p w14:paraId="3F33CA69"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left w:val="nil"/>
              <w:bottom w:val="nil"/>
            </w:tcBorders>
            <w:shd w:val="clear" w:color="auto" w:fill="FFFFFF"/>
          </w:tcPr>
          <w:p w14:paraId="40E8EE05"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3.80</w:t>
            </w:r>
          </w:p>
        </w:tc>
        <w:tc>
          <w:tcPr>
            <w:tcW w:w="726" w:type="pct"/>
            <w:tcBorders>
              <w:left w:val="nil"/>
              <w:bottom w:val="nil"/>
            </w:tcBorders>
            <w:shd w:val="clear" w:color="auto" w:fill="FFFFFF"/>
          </w:tcPr>
          <w:p w14:paraId="4300016B"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.856</w:t>
            </w:r>
          </w:p>
        </w:tc>
        <w:tc>
          <w:tcPr>
            <w:tcW w:w="514" w:type="pct"/>
            <w:tcBorders>
              <w:left w:val="nil"/>
              <w:bottom w:val="nil"/>
              <w:right w:val="nil"/>
            </w:tcBorders>
            <w:shd w:val="clear" w:color="auto" w:fill="FFFFFF"/>
          </w:tcPr>
          <w:p w14:paraId="72434A46"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-1.134</w:t>
            </w:r>
          </w:p>
        </w:tc>
        <w:tc>
          <w:tcPr>
            <w:tcW w:w="613" w:type="pct"/>
            <w:tcBorders>
              <w:left w:val="nil"/>
              <w:bottom w:val="nil"/>
            </w:tcBorders>
            <w:shd w:val="clear" w:color="auto" w:fill="FFFFFF"/>
          </w:tcPr>
          <w:p w14:paraId="1A85488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left w:val="nil"/>
              <w:bottom w:val="nil"/>
              <w:right w:val="nil"/>
            </w:tcBorders>
            <w:shd w:val="clear" w:color="auto" w:fill="FFFFFF"/>
          </w:tcPr>
          <w:p w14:paraId="063D436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1.283</w:t>
            </w:r>
          </w:p>
        </w:tc>
        <w:tc>
          <w:tcPr>
            <w:tcW w:w="612" w:type="pct"/>
            <w:tcBorders>
              <w:left w:val="nil"/>
              <w:bottom w:val="nil"/>
              <w:right w:val="nil"/>
            </w:tcBorders>
            <w:shd w:val="clear" w:color="auto" w:fill="FFFFFF"/>
          </w:tcPr>
          <w:p w14:paraId="7750B69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r w:rsidR="007C02AB" w:rsidRPr="0049389D" w14:paraId="29F02D45" w14:textId="77777777" w:rsidTr="007C02AB">
        <w:trPr>
          <w:cantSplit/>
        </w:trPr>
        <w:tc>
          <w:tcPr>
            <w:tcW w:w="992" w:type="pct"/>
            <w:tcBorders>
              <w:top w:val="nil"/>
              <w:left w:val="nil"/>
              <w:bottom w:val="nil"/>
              <w:right w:val="nil"/>
            </w:tcBorders>
            <w:shd w:val="clear" w:color="auto" w:fill="FFFFFF"/>
          </w:tcPr>
          <w:p w14:paraId="6FBAC295"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CS2</w:t>
            </w:r>
          </w:p>
        </w:tc>
        <w:tc>
          <w:tcPr>
            <w:tcW w:w="515" w:type="pct"/>
            <w:tcBorders>
              <w:top w:val="nil"/>
              <w:left w:val="nil"/>
              <w:bottom w:val="nil"/>
            </w:tcBorders>
            <w:shd w:val="clear" w:color="auto" w:fill="FFFFFF"/>
          </w:tcPr>
          <w:p w14:paraId="6AC7AE1C"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top w:val="nil"/>
              <w:left w:val="nil"/>
              <w:bottom w:val="nil"/>
            </w:tcBorders>
            <w:shd w:val="clear" w:color="auto" w:fill="FFFFFF"/>
          </w:tcPr>
          <w:p w14:paraId="096F5C3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3.70</w:t>
            </w:r>
          </w:p>
        </w:tc>
        <w:tc>
          <w:tcPr>
            <w:tcW w:w="726" w:type="pct"/>
            <w:tcBorders>
              <w:top w:val="nil"/>
              <w:left w:val="nil"/>
              <w:bottom w:val="nil"/>
            </w:tcBorders>
            <w:shd w:val="clear" w:color="auto" w:fill="FFFFFF"/>
          </w:tcPr>
          <w:p w14:paraId="10325193"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1.022</w:t>
            </w:r>
          </w:p>
        </w:tc>
        <w:tc>
          <w:tcPr>
            <w:tcW w:w="514" w:type="pct"/>
            <w:tcBorders>
              <w:top w:val="nil"/>
              <w:left w:val="nil"/>
              <w:bottom w:val="nil"/>
              <w:right w:val="nil"/>
            </w:tcBorders>
            <w:shd w:val="clear" w:color="auto" w:fill="FFFFFF"/>
          </w:tcPr>
          <w:p w14:paraId="75703DD4"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-.623</w:t>
            </w:r>
          </w:p>
        </w:tc>
        <w:tc>
          <w:tcPr>
            <w:tcW w:w="613" w:type="pct"/>
            <w:tcBorders>
              <w:top w:val="nil"/>
              <w:left w:val="nil"/>
              <w:bottom w:val="nil"/>
            </w:tcBorders>
            <w:shd w:val="clear" w:color="auto" w:fill="FFFFFF"/>
          </w:tcPr>
          <w:p w14:paraId="6E00EE84"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top w:val="nil"/>
              <w:left w:val="nil"/>
              <w:bottom w:val="nil"/>
              <w:right w:val="nil"/>
            </w:tcBorders>
            <w:shd w:val="clear" w:color="auto" w:fill="FFFFFF"/>
          </w:tcPr>
          <w:p w14:paraId="34CB2B93"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-.446</w:t>
            </w:r>
          </w:p>
        </w:tc>
        <w:tc>
          <w:tcPr>
            <w:tcW w:w="612" w:type="pct"/>
            <w:tcBorders>
              <w:top w:val="nil"/>
              <w:left w:val="nil"/>
              <w:bottom w:val="nil"/>
              <w:right w:val="nil"/>
            </w:tcBorders>
            <w:shd w:val="clear" w:color="auto" w:fill="FFFFFF"/>
          </w:tcPr>
          <w:p w14:paraId="71537659"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r w:rsidR="007C02AB" w:rsidRPr="0049389D" w14:paraId="01D7255D" w14:textId="77777777" w:rsidTr="007C02AB">
        <w:trPr>
          <w:cantSplit/>
        </w:trPr>
        <w:tc>
          <w:tcPr>
            <w:tcW w:w="992" w:type="pct"/>
            <w:tcBorders>
              <w:top w:val="nil"/>
              <w:left w:val="nil"/>
              <w:bottom w:val="single" w:sz="4" w:space="0" w:color="auto"/>
              <w:right w:val="nil"/>
            </w:tcBorders>
            <w:shd w:val="clear" w:color="auto" w:fill="FFFFFF"/>
          </w:tcPr>
          <w:p w14:paraId="7E056A22"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CS3</w:t>
            </w:r>
          </w:p>
        </w:tc>
        <w:tc>
          <w:tcPr>
            <w:tcW w:w="515" w:type="pct"/>
            <w:tcBorders>
              <w:top w:val="nil"/>
              <w:left w:val="nil"/>
              <w:bottom w:val="single" w:sz="4" w:space="0" w:color="auto"/>
            </w:tcBorders>
            <w:shd w:val="clear" w:color="auto" w:fill="FFFFFF"/>
          </w:tcPr>
          <w:p w14:paraId="30C591CA"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top w:val="nil"/>
              <w:left w:val="nil"/>
              <w:bottom w:val="single" w:sz="4" w:space="0" w:color="auto"/>
            </w:tcBorders>
            <w:shd w:val="clear" w:color="auto" w:fill="FFFFFF"/>
          </w:tcPr>
          <w:p w14:paraId="2676BA8A"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3.51</w:t>
            </w:r>
          </w:p>
        </w:tc>
        <w:tc>
          <w:tcPr>
            <w:tcW w:w="726" w:type="pct"/>
            <w:tcBorders>
              <w:top w:val="nil"/>
              <w:left w:val="nil"/>
              <w:bottom w:val="single" w:sz="4" w:space="0" w:color="auto"/>
            </w:tcBorders>
            <w:shd w:val="clear" w:color="auto" w:fill="FFFFFF"/>
          </w:tcPr>
          <w:p w14:paraId="33DF16E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.983</w:t>
            </w:r>
          </w:p>
        </w:tc>
        <w:tc>
          <w:tcPr>
            <w:tcW w:w="514" w:type="pct"/>
            <w:tcBorders>
              <w:top w:val="nil"/>
              <w:left w:val="nil"/>
              <w:bottom w:val="single" w:sz="4" w:space="0" w:color="auto"/>
              <w:right w:val="nil"/>
            </w:tcBorders>
            <w:shd w:val="clear" w:color="auto" w:fill="FFFFFF"/>
          </w:tcPr>
          <w:p w14:paraId="107E5C6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-.146</w:t>
            </w:r>
          </w:p>
        </w:tc>
        <w:tc>
          <w:tcPr>
            <w:tcW w:w="613" w:type="pct"/>
            <w:tcBorders>
              <w:top w:val="nil"/>
              <w:left w:val="nil"/>
              <w:bottom w:val="single" w:sz="4" w:space="0" w:color="auto"/>
            </w:tcBorders>
            <w:shd w:val="clear" w:color="auto" w:fill="FFFFFF"/>
          </w:tcPr>
          <w:p w14:paraId="5AACD0DC"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top w:val="nil"/>
              <w:left w:val="nil"/>
              <w:bottom w:val="single" w:sz="4" w:space="0" w:color="auto"/>
              <w:right w:val="nil"/>
            </w:tcBorders>
            <w:shd w:val="clear" w:color="auto" w:fill="FFFFFF"/>
          </w:tcPr>
          <w:p w14:paraId="32D56D2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-.996</w:t>
            </w:r>
          </w:p>
        </w:tc>
        <w:tc>
          <w:tcPr>
            <w:tcW w:w="612" w:type="pct"/>
            <w:tcBorders>
              <w:top w:val="nil"/>
              <w:left w:val="nil"/>
              <w:bottom w:val="single" w:sz="4" w:space="0" w:color="auto"/>
              <w:right w:val="nil"/>
            </w:tcBorders>
            <w:shd w:val="clear" w:color="auto" w:fill="FFFFFF"/>
          </w:tcPr>
          <w:p w14:paraId="40C933DB"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bl>
    <w:p w14:paraId="35C11B3B" w14:textId="77777777" w:rsidR="007C02AB" w:rsidRDefault="007C02AB" w:rsidP="007C02AB">
      <w:pPr>
        <w:rPr>
          <w:lang w:bidi="hi-IN"/>
        </w:rPr>
      </w:pPr>
      <w:r w:rsidRPr="007C02AB">
        <w:rPr>
          <w:lang w:bidi="hi-IN"/>
        </w:rPr>
        <w:t>The Customer Satisfaction (CS) had positive results also</w:t>
      </w:r>
      <w:r>
        <w:rPr>
          <w:lang w:bidi="hi-IN"/>
        </w:rPr>
        <w:t>,</w:t>
      </w:r>
      <w:r w:rsidRPr="007C02AB">
        <w:rPr>
          <w:lang w:bidi="hi-IN"/>
        </w:rPr>
        <w:t xml:space="preserve"> with mean scores of 3.80 (CS1), 3.70 (CS2), and 3.51 (CS3). This indicates that</w:t>
      </w:r>
      <w:r>
        <w:rPr>
          <w:lang w:bidi="hi-IN"/>
        </w:rPr>
        <w:t>,</w:t>
      </w:r>
      <w:r w:rsidRPr="007C02AB">
        <w:rPr>
          <w:lang w:bidi="hi-IN"/>
        </w:rPr>
        <w:t xml:space="preserve"> on average, respondent</w:t>
      </w:r>
      <w:r>
        <w:rPr>
          <w:lang w:bidi="hi-IN"/>
        </w:rPr>
        <w:t>s</w:t>
      </w:r>
      <w:r w:rsidRPr="007C02AB">
        <w:rPr>
          <w:lang w:bidi="hi-IN"/>
        </w:rPr>
        <w:t xml:space="preserve"> are satisfied with the products that they have been purchasing, and that the brand is </w:t>
      </w:r>
      <w:r>
        <w:rPr>
          <w:lang w:bidi="hi-IN"/>
        </w:rPr>
        <w:t>meeting</w:t>
      </w:r>
      <w:r w:rsidRPr="007C02AB">
        <w:rPr>
          <w:lang w:bidi="hi-IN"/>
        </w:rPr>
        <w:t xml:space="preserve"> the respondent</w:t>
      </w:r>
      <w:r>
        <w:rPr>
          <w:lang w:bidi="hi-IN"/>
        </w:rPr>
        <w:t>s'</w:t>
      </w:r>
      <w:r w:rsidRPr="007C02AB">
        <w:rPr>
          <w:lang w:bidi="hi-IN"/>
        </w:rPr>
        <w:t xml:space="preserve"> expectations. The range of responses is a little larger for CS2</w:t>
      </w:r>
      <w:r>
        <w:rPr>
          <w:lang w:bidi="hi-IN"/>
        </w:rPr>
        <w:t>,</w:t>
      </w:r>
      <w:r w:rsidRPr="007C02AB">
        <w:rPr>
          <w:lang w:bidi="hi-IN"/>
        </w:rPr>
        <w:t xml:space="preserve"> with a standard deviation of 1.022. This type of spread is found in retail surveys because everyone's experiences differ slightly and depend on the type of store that they've been in or the product they have bought.</w:t>
      </w:r>
    </w:p>
    <w:p w14:paraId="4C3E73FC" w14:textId="77777777" w:rsidR="007C02AB" w:rsidRPr="0049389D" w:rsidRDefault="007C02AB" w:rsidP="007C02AB">
      <w:pPr>
        <w:pStyle w:val="Caption"/>
        <w:rPr>
          <w:lang w:bidi="hi-IN"/>
        </w:rPr>
      </w:pPr>
      <w:bookmarkStart w:id="65" w:name="_Toc240407408"/>
      <w:r>
        <w:t xml:space="preserve">Table </w:t>
      </w:r>
      <w:r>
        <w:fldChar w:fldCharType="begin"/>
      </w:r>
      <w:r>
        <w:instrText xml:space="preserve"> SEQ Table \* ARABIC </w:instrText>
      </w:r>
      <w:r>
        <w:fldChar w:fldCharType="separate"/>
      </w:r>
      <w:r>
        <w:rPr>
          <w:noProof/>
        </w:rPr>
        <w:t>6</w:t>
      </w:r>
      <w:r>
        <w:rPr>
          <w:noProof/>
        </w:rPr>
        <w:fldChar w:fldCharType="end"/>
      </w:r>
      <w:r>
        <w:t>: Customer Engagement</w:t>
      </w:r>
      <w:bookmarkEnd w:id="65"/>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90"/>
        <w:gridCol w:w="929"/>
        <w:gridCol w:w="928"/>
        <w:gridCol w:w="1311"/>
        <w:gridCol w:w="928"/>
        <w:gridCol w:w="1107"/>
        <w:gridCol w:w="928"/>
        <w:gridCol w:w="1105"/>
      </w:tblGrid>
      <w:tr w:rsidR="007C02AB" w:rsidRPr="0049389D" w14:paraId="482B9410" w14:textId="77777777" w:rsidTr="00255207">
        <w:trPr>
          <w:cantSplit/>
        </w:trPr>
        <w:tc>
          <w:tcPr>
            <w:tcW w:w="5000" w:type="pct"/>
            <w:gridSpan w:val="8"/>
            <w:tcBorders>
              <w:top w:val="nil"/>
              <w:left w:val="nil"/>
              <w:bottom w:val="nil"/>
              <w:right w:val="nil"/>
            </w:tcBorders>
            <w:shd w:val="clear" w:color="auto" w:fill="FFFFFF"/>
            <w:vAlign w:val="center"/>
          </w:tcPr>
          <w:p w14:paraId="12F47B51" w14:textId="77777777" w:rsidR="007C02AB" w:rsidRPr="0049389D" w:rsidRDefault="007C02AB" w:rsidP="00255207">
            <w:pPr>
              <w:autoSpaceDE w:val="0"/>
              <w:autoSpaceDN w:val="0"/>
              <w:adjustRightInd w:val="0"/>
              <w:ind w:left="60" w:right="60"/>
              <w:jc w:val="left"/>
              <w:rPr>
                <w:color w:val="000000"/>
                <w:lang w:bidi="hi-IN"/>
              </w:rPr>
            </w:pPr>
            <w:r w:rsidRPr="0049389D">
              <w:rPr>
                <w:i/>
                <w:iCs/>
                <w:color w:val="000000"/>
                <w:lang w:bidi="hi-IN"/>
              </w:rPr>
              <w:t>Descriptive Statistics</w:t>
            </w:r>
          </w:p>
        </w:tc>
      </w:tr>
      <w:tr w:rsidR="007C02AB" w:rsidRPr="0049389D" w14:paraId="14336D07" w14:textId="77777777" w:rsidTr="00255207">
        <w:trPr>
          <w:cantSplit/>
        </w:trPr>
        <w:tc>
          <w:tcPr>
            <w:tcW w:w="992" w:type="pct"/>
            <w:vMerge w:val="restart"/>
            <w:tcBorders>
              <w:left w:val="nil"/>
              <w:bottom w:val="nil"/>
              <w:right w:val="nil"/>
            </w:tcBorders>
            <w:shd w:val="clear" w:color="auto" w:fill="FFFFFF"/>
            <w:vAlign w:val="bottom"/>
          </w:tcPr>
          <w:p w14:paraId="4ADC0826" w14:textId="77777777" w:rsidR="007C02AB" w:rsidRPr="0049389D" w:rsidRDefault="007C02AB" w:rsidP="00255207">
            <w:pPr>
              <w:autoSpaceDE w:val="0"/>
              <w:autoSpaceDN w:val="0"/>
              <w:adjustRightInd w:val="0"/>
              <w:jc w:val="left"/>
              <w:rPr>
                <w:rFonts w:cs="Mangal"/>
                <w:lang w:bidi="hi-IN"/>
              </w:rPr>
            </w:pPr>
          </w:p>
        </w:tc>
        <w:tc>
          <w:tcPr>
            <w:tcW w:w="515" w:type="pct"/>
            <w:tcBorders>
              <w:left w:val="nil"/>
            </w:tcBorders>
            <w:shd w:val="clear" w:color="auto" w:fill="FFFFFF"/>
            <w:vAlign w:val="bottom"/>
          </w:tcPr>
          <w:p w14:paraId="76316794"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N</w:t>
            </w:r>
          </w:p>
        </w:tc>
        <w:tc>
          <w:tcPr>
            <w:tcW w:w="514" w:type="pct"/>
            <w:tcBorders>
              <w:left w:val="nil"/>
            </w:tcBorders>
            <w:shd w:val="clear" w:color="auto" w:fill="FFFFFF"/>
            <w:vAlign w:val="bottom"/>
          </w:tcPr>
          <w:p w14:paraId="605F876F"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Mean</w:t>
            </w:r>
          </w:p>
        </w:tc>
        <w:tc>
          <w:tcPr>
            <w:tcW w:w="726" w:type="pct"/>
            <w:tcBorders>
              <w:left w:val="nil"/>
            </w:tcBorders>
            <w:shd w:val="clear" w:color="auto" w:fill="FFFFFF"/>
            <w:vAlign w:val="bottom"/>
          </w:tcPr>
          <w:p w14:paraId="4BDB921A"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Deviation</w:t>
            </w:r>
          </w:p>
        </w:tc>
        <w:tc>
          <w:tcPr>
            <w:tcW w:w="1127" w:type="pct"/>
            <w:gridSpan w:val="2"/>
            <w:tcBorders>
              <w:left w:val="nil"/>
            </w:tcBorders>
            <w:shd w:val="clear" w:color="auto" w:fill="FFFFFF"/>
            <w:vAlign w:val="bottom"/>
          </w:tcPr>
          <w:p w14:paraId="4180D50C"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Skewness</w:t>
            </w:r>
          </w:p>
        </w:tc>
        <w:tc>
          <w:tcPr>
            <w:tcW w:w="1127" w:type="pct"/>
            <w:gridSpan w:val="2"/>
            <w:tcBorders>
              <w:left w:val="nil"/>
              <w:right w:val="nil"/>
            </w:tcBorders>
            <w:shd w:val="clear" w:color="auto" w:fill="FFFFFF"/>
            <w:vAlign w:val="bottom"/>
          </w:tcPr>
          <w:p w14:paraId="067A12E4"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Kurtosis</w:t>
            </w:r>
          </w:p>
        </w:tc>
      </w:tr>
      <w:tr w:rsidR="007C02AB" w:rsidRPr="0049389D" w14:paraId="7B6434FD" w14:textId="77777777" w:rsidTr="00255207">
        <w:trPr>
          <w:cantSplit/>
        </w:trPr>
        <w:tc>
          <w:tcPr>
            <w:tcW w:w="992" w:type="pct"/>
            <w:vMerge/>
            <w:tcBorders>
              <w:left w:val="nil"/>
              <w:bottom w:val="nil"/>
              <w:right w:val="nil"/>
            </w:tcBorders>
            <w:shd w:val="clear" w:color="auto" w:fill="FFFFFF"/>
            <w:vAlign w:val="bottom"/>
          </w:tcPr>
          <w:p w14:paraId="13EA61DD" w14:textId="77777777" w:rsidR="007C02AB" w:rsidRPr="0049389D" w:rsidRDefault="007C02AB" w:rsidP="00255207">
            <w:pPr>
              <w:autoSpaceDE w:val="0"/>
              <w:autoSpaceDN w:val="0"/>
              <w:adjustRightInd w:val="0"/>
              <w:jc w:val="left"/>
              <w:rPr>
                <w:color w:val="000000"/>
                <w:lang w:bidi="hi-IN"/>
              </w:rPr>
            </w:pPr>
          </w:p>
        </w:tc>
        <w:tc>
          <w:tcPr>
            <w:tcW w:w="515" w:type="pct"/>
            <w:tcBorders>
              <w:left w:val="nil"/>
            </w:tcBorders>
            <w:shd w:val="clear" w:color="auto" w:fill="FFFFFF"/>
            <w:vAlign w:val="bottom"/>
          </w:tcPr>
          <w:p w14:paraId="21B9173B"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514" w:type="pct"/>
            <w:tcBorders>
              <w:left w:val="nil"/>
            </w:tcBorders>
            <w:shd w:val="clear" w:color="auto" w:fill="FFFFFF"/>
            <w:vAlign w:val="bottom"/>
          </w:tcPr>
          <w:p w14:paraId="54BCF1E6"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726" w:type="pct"/>
            <w:tcBorders>
              <w:left w:val="nil"/>
            </w:tcBorders>
            <w:shd w:val="clear" w:color="auto" w:fill="FFFFFF"/>
            <w:vAlign w:val="bottom"/>
          </w:tcPr>
          <w:p w14:paraId="6F98D89F"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514" w:type="pct"/>
            <w:tcBorders>
              <w:left w:val="nil"/>
              <w:right w:val="nil"/>
            </w:tcBorders>
            <w:shd w:val="clear" w:color="auto" w:fill="FFFFFF"/>
            <w:vAlign w:val="bottom"/>
          </w:tcPr>
          <w:p w14:paraId="55BB4452"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612" w:type="pct"/>
            <w:tcBorders>
              <w:left w:val="nil"/>
            </w:tcBorders>
            <w:shd w:val="clear" w:color="auto" w:fill="FFFFFF"/>
            <w:vAlign w:val="bottom"/>
          </w:tcPr>
          <w:p w14:paraId="0C38E1AC"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Error</w:t>
            </w:r>
          </w:p>
        </w:tc>
        <w:tc>
          <w:tcPr>
            <w:tcW w:w="514" w:type="pct"/>
            <w:tcBorders>
              <w:left w:val="nil"/>
              <w:right w:val="nil"/>
            </w:tcBorders>
            <w:shd w:val="clear" w:color="auto" w:fill="FFFFFF"/>
            <w:vAlign w:val="bottom"/>
          </w:tcPr>
          <w:p w14:paraId="7D363BD4"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612" w:type="pct"/>
            <w:tcBorders>
              <w:left w:val="nil"/>
              <w:right w:val="nil"/>
            </w:tcBorders>
            <w:shd w:val="clear" w:color="auto" w:fill="FFFFFF"/>
            <w:vAlign w:val="bottom"/>
          </w:tcPr>
          <w:p w14:paraId="24A224A3"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Error</w:t>
            </w:r>
          </w:p>
        </w:tc>
      </w:tr>
      <w:tr w:rsidR="007C02AB" w:rsidRPr="0049389D" w14:paraId="443EB2D9" w14:textId="77777777" w:rsidTr="00255207">
        <w:trPr>
          <w:cantSplit/>
        </w:trPr>
        <w:tc>
          <w:tcPr>
            <w:tcW w:w="992" w:type="pct"/>
            <w:tcBorders>
              <w:left w:val="nil"/>
              <w:bottom w:val="nil"/>
              <w:right w:val="nil"/>
            </w:tcBorders>
            <w:shd w:val="clear" w:color="auto" w:fill="FFFFFF"/>
          </w:tcPr>
          <w:p w14:paraId="4E51BB74"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CE1</w:t>
            </w:r>
          </w:p>
        </w:tc>
        <w:tc>
          <w:tcPr>
            <w:tcW w:w="515" w:type="pct"/>
            <w:tcBorders>
              <w:left w:val="nil"/>
              <w:bottom w:val="nil"/>
            </w:tcBorders>
            <w:shd w:val="clear" w:color="auto" w:fill="FFFFFF"/>
          </w:tcPr>
          <w:p w14:paraId="3091408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left w:val="nil"/>
              <w:bottom w:val="nil"/>
            </w:tcBorders>
            <w:shd w:val="clear" w:color="auto" w:fill="FFFFFF"/>
          </w:tcPr>
          <w:p w14:paraId="4F668B9C"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2.78</w:t>
            </w:r>
          </w:p>
        </w:tc>
        <w:tc>
          <w:tcPr>
            <w:tcW w:w="726" w:type="pct"/>
            <w:tcBorders>
              <w:left w:val="nil"/>
              <w:bottom w:val="nil"/>
            </w:tcBorders>
            <w:shd w:val="clear" w:color="auto" w:fill="FFFFFF"/>
          </w:tcPr>
          <w:p w14:paraId="2C06BB76"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1.048</w:t>
            </w:r>
          </w:p>
        </w:tc>
        <w:tc>
          <w:tcPr>
            <w:tcW w:w="514" w:type="pct"/>
            <w:tcBorders>
              <w:left w:val="nil"/>
              <w:bottom w:val="nil"/>
              <w:right w:val="nil"/>
            </w:tcBorders>
            <w:shd w:val="clear" w:color="auto" w:fill="FFFFFF"/>
          </w:tcPr>
          <w:p w14:paraId="195264E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.516</w:t>
            </w:r>
          </w:p>
        </w:tc>
        <w:tc>
          <w:tcPr>
            <w:tcW w:w="612" w:type="pct"/>
            <w:tcBorders>
              <w:left w:val="nil"/>
              <w:bottom w:val="nil"/>
            </w:tcBorders>
            <w:shd w:val="clear" w:color="auto" w:fill="FFFFFF"/>
          </w:tcPr>
          <w:p w14:paraId="08F5ACE4"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left w:val="nil"/>
              <w:bottom w:val="nil"/>
              <w:right w:val="nil"/>
            </w:tcBorders>
            <w:shd w:val="clear" w:color="auto" w:fill="FFFFFF"/>
          </w:tcPr>
          <w:p w14:paraId="53F6586E"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-.943</w:t>
            </w:r>
          </w:p>
        </w:tc>
        <w:tc>
          <w:tcPr>
            <w:tcW w:w="612" w:type="pct"/>
            <w:tcBorders>
              <w:left w:val="nil"/>
              <w:bottom w:val="nil"/>
              <w:right w:val="nil"/>
            </w:tcBorders>
            <w:shd w:val="clear" w:color="auto" w:fill="FFFFFF"/>
          </w:tcPr>
          <w:p w14:paraId="2CAB573E"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r w:rsidR="007C02AB" w:rsidRPr="0049389D" w14:paraId="51BD99B1" w14:textId="77777777" w:rsidTr="00255207">
        <w:trPr>
          <w:cantSplit/>
        </w:trPr>
        <w:tc>
          <w:tcPr>
            <w:tcW w:w="992" w:type="pct"/>
            <w:tcBorders>
              <w:top w:val="nil"/>
              <w:left w:val="nil"/>
              <w:bottom w:val="nil"/>
              <w:right w:val="nil"/>
            </w:tcBorders>
            <w:shd w:val="clear" w:color="auto" w:fill="FFFFFF"/>
          </w:tcPr>
          <w:p w14:paraId="34601A0E"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CE2</w:t>
            </w:r>
          </w:p>
        </w:tc>
        <w:tc>
          <w:tcPr>
            <w:tcW w:w="515" w:type="pct"/>
            <w:tcBorders>
              <w:top w:val="nil"/>
              <w:left w:val="nil"/>
              <w:bottom w:val="nil"/>
            </w:tcBorders>
            <w:shd w:val="clear" w:color="auto" w:fill="FFFFFF"/>
          </w:tcPr>
          <w:p w14:paraId="65D4622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top w:val="nil"/>
              <w:left w:val="nil"/>
              <w:bottom w:val="nil"/>
            </w:tcBorders>
            <w:shd w:val="clear" w:color="auto" w:fill="FFFFFF"/>
          </w:tcPr>
          <w:p w14:paraId="1FC64E8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3.55</w:t>
            </w:r>
          </w:p>
        </w:tc>
        <w:tc>
          <w:tcPr>
            <w:tcW w:w="726" w:type="pct"/>
            <w:tcBorders>
              <w:top w:val="nil"/>
              <w:left w:val="nil"/>
              <w:bottom w:val="nil"/>
            </w:tcBorders>
            <w:shd w:val="clear" w:color="auto" w:fill="FFFFFF"/>
          </w:tcPr>
          <w:p w14:paraId="15C07601"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.836</w:t>
            </w:r>
          </w:p>
        </w:tc>
        <w:tc>
          <w:tcPr>
            <w:tcW w:w="514" w:type="pct"/>
            <w:tcBorders>
              <w:top w:val="nil"/>
              <w:left w:val="nil"/>
              <w:bottom w:val="nil"/>
              <w:right w:val="nil"/>
            </w:tcBorders>
            <w:shd w:val="clear" w:color="auto" w:fill="FFFFFF"/>
          </w:tcPr>
          <w:p w14:paraId="137BC4BB"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-.651</w:t>
            </w:r>
          </w:p>
        </w:tc>
        <w:tc>
          <w:tcPr>
            <w:tcW w:w="612" w:type="pct"/>
            <w:tcBorders>
              <w:top w:val="nil"/>
              <w:left w:val="nil"/>
              <w:bottom w:val="nil"/>
            </w:tcBorders>
            <w:shd w:val="clear" w:color="auto" w:fill="FFFFFF"/>
          </w:tcPr>
          <w:p w14:paraId="0E36EE89"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top w:val="nil"/>
              <w:left w:val="nil"/>
              <w:bottom w:val="nil"/>
              <w:right w:val="nil"/>
            </w:tcBorders>
            <w:shd w:val="clear" w:color="auto" w:fill="FFFFFF"/>
          </w:tcPr>
          <w:p w14:paraId="6C69C4E0"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-.387</w:t>
            </w:r>
          </w:p>
        </w:tc>
        <w:tc>
          <w:tcPr>
            <w:tcW w:w="612" w:type="pct"/>
            <w:tcBorders>
              <w:top w:val="nil"/>
              <w:left w:val="nil"/>
              <w:bottom w:val="nil"/>
              <w:right w:val="nil"/>
            </w:tcBorders>
            <w:shd w:val="clear" w:color="auto" w:fill="FFFFFF"/>
          </w:tcPr>
          <w:p w14:paraId="30B2ADA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r w:rsidR="007C02AB" w:rsidRPr="0049389D" w14:paraId="457D879B" w14:textId="77777777" w:rsidTr="00255207">
        <w:trPr>
          <w:cantSplit/>
        </w:trPr>
        <w:tc>
          <w:tcPr>
            <w:tcW w:w="992" w:type="pct"/>
            <w:tcBorders>
              <w:top w:val="nil"/>
              <w:left w:val="nil"/>
              <w:bottom w:val="single" w:sz="4" w:space="0" w:color="auto"/>
              <w:right w:val="nil"/>
            </w:tcBorders>
            <w:shd w:val="clear" w:color="auto" w:fill="FFFFFF"/>
          </w:tcPr>
          <w:p w14:paraId="71BDFEF4"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CE3</w:t>
            </w:r>
          </w:p>
        </w:tc>
        <w:tc>
          <w:tcPr>
            <w:tcW w:w="515" w:type="pct"/>
            <w:tcBorders>
              <w:top w:val="nil"/>
              <w:left w:val="nil"/>
              <w:bottom w:val="single" w:sz="4" w:space="0" w:color="auto"/>
            </w:tcBorders>
            <w:shd w:val="clear" w:color="auto" w:fill="FFFFFF"/>
          </w:tcPr>
          <w:p w14:paraId="20EAC6C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top w:val="nil"/>
              <w:left w:val="nil"/>
              <w:bottom w:val="single" w:sz="4" w:space="0" w:color="auto"/>
            </w:tcBorders>
            <w:shd w:val="clear" w:color="auto" w:fill="FFFFFF"/>
          </w:tcPr>
          <w:p w14:paraId="69D9C9E4"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3.32</w:t>
            </w:r>
          </w:p>
        </w:tc>
        <w:tc>
          <w:tcPr>
            <w:tcW w:w="726" w:type="pct"/>
            <w:tcBorders>
              <w:top w:val="nil"/>
              <w:left w:val="nil"/>
              <w:bottom w:val="single" w:sz="4" w:space="0" w:color="auto"/>
            </w:tcBorders>
            <w:shd w:val="clear" w:color="auto" w:fill="FFFFFF"/>
          </w:tcPr>
          <w:p w14:paraId="63230FBC"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1.027</w:t>
            </w:r>
          </w:p>
        </w:tc>
        <w:tc>
          <w:tcPr>
            <w:tcW w:w="514" w:type="pct"/>
            <w:tcBorders>
              <w:top w:val="nil"/>
              <w:left w:val="nil"/>
              <w:bottom w:val="single" w:sz="4" w:space="0" w:color="auto"/>
              <w:right w:val="nil"/>
            </w:tcBorders>
            <w:shd w:val="clear" w:color="auto" w:fill="FFFFFF"/>
          </w:tcPr>
          <w:p w14:paraId="531F8C51"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.024</w:t>
            </w:r>
          </w:p>
        </w:tc>
        <w:tc>
          <w:tcPr>
            <w:tcW w:w="612" w:type="pct"/>
            <w:tcBorders>
              <w:top w:val="nil"/>
              <w:left w:val="nil"/>
              <w:bottom w:val="single" w:sz="4" w:space="0" w:color="auto"/>
            </w:tcBorders>
            <w:shd w:val="clear" w:color="auto" w:fill="FFFFFF"/>
          </w:tcPr>
          <w:p w14:paraId="7C56E44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top w:val="nil"/>
              <w:left w:val="nil"/>
              <w:bottom w:val="single" w:sz="4" w:space="0" w:color="auto"/>
              <w:right w:val="nil"/>
            </w:tcBorders>
            <w:shd w:val="clear" w:color="auto" w:fill="FFFFFF"/>
          </w:tcPr>
          <w:p w14:paraId="2C80645E"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-1.219</w:t>
            </w:r>
          </w:p>
        </w:tc>
        <w:tc>
          <w:tcPr>
            <w:tcW w:w="612" w:type="pct"/>
            <w:tcBorders>
              <w:top w:val="nil"/>
              <w:left w:val="nil"/>
              <w:bottom w:val="single" w:sz="4" w:space="0" w:color="auto"/>
              <w:right w:val="nil"/>
            </w:tcBorders>
            <w:shd w:val="clear" w:color="auto" w:fill="FFFFFF"/>
          </w:tcPr>
          <w:p w14:paraId="54972544"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bl>
    <w:p w14:paraId="7BC82058" w14:textId="77777777" w:rsidR="007C02AB" w:rsidRPr="0049389D" w:rsidRDefault="007C02AB" w:rsidP="007C02AB">
      <w:pPr>
        <w:autoSpaceDE w:val="0"/>
        <w:autoSpaceDN w:val="0"/>
        <w:adjustRightInd w:val="0"/>
        <w:spacing w:line="400" w:lineRule="atLeast"/>
        <w:jc w:val="left"/>
        <w:rPr>
          <w:lang w:bidi="hi-IN"/>
        </w:rPr>
      </w:pPr>
    </w:p>
    <w:p w14:paraId="478DC468" w14:textId="77777777" w:rsidR="007C02AB" w:rsidRDefault="007C02AB" w:rsidP="007C02AB">
      <w:r w:rsidRPr="007C02AB">
        <w:t>The data for Customer Engagement (CE) is interesting in that regard. The engagement scores were clearly lower than the trust scores</w:t>
      </w:r>
      <w:r>
        <w:t>,</w:t>
      </w:r>
      <w:r w:rsidRPr="007C02AB">
        <w:t xml:space="preserve"> and the satisfaction scores were also higher. A mean score of 2.78 and a standard deviation of 1.048 for Item CE1 was the lowest score for the entire survey. This shows that people are satisfied with Aarong and believe in what they are selling</w:t>
      </w:r>
      <w:r>
        <w:t>,</w:t>
      </w:r>
      <w:r w:rsidRPr="007C02AB">
        <w:t xml:space="preserve"> but they don't necessarily feel like engaging with the brand online. This data indicates that the passive users of social media material are more inclined to like the brands, but not engage with them by creating their own posts or comments, or even sharing the material with others.</w:t>
      </w:r>
    </w:p>
    <w:p w14:paraId="24B4AE1D" w14:textId="77777777" w:rsidR="007C02AB" w:rsidRPr="0049389D" w:rsidRDefault="007C02AB" w:rsidP="007C02AB">
      <w:pPr>
        <w:pStyle w:val="Caption"/>
        <w:rPr>
          <w:color w:val="auto"/>
          <w:szCs w:val="24"/>
        </w:rPr>
      </w:pPr>
      <w:bookmarkStart w:id="66" w:name="_Toc240407409"/>
      <w:r>
        <w:t xml:space="preserve">Table </w:t>
      </w:r>
      <w:r>
        <w:fldChar w:fldCharType="begin"/>
      </w:r>
      <w:r>
        <w:instrText xml:space="preserve"> SEQ Table \* ARABIC </w:instrText>
      </w:r>
      <w:r>
        <w:fldChar w:fldCharType="separate"/>
      </w:r>
      <w:r>
        <w:rPr>
          <w:noProof/>
        </w:rPr>
        <w:t>7</w:t>
      </w:r>
      <w:r>
        <w:rPr>
          <w:noProof/>
        </w:rPr>
        <w:fldChar w:fldCharType="end"/>
      </w:r>
      <w:r>
        <w:t xml:space="preserve">: </w:t>
      </w:r>
      <w:r w:rsidRPr="007C02AB">
        <w:rPr>
          <w:lang w:bidi="hi-IN"/>
        </w:rPr>
        <w:t>Repeat Purchase Intention</w:t>
      </w:r>
      <w:bookmarkEnd w:id="66"/>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90"/>
        <w:gridCol w:w="929"/>
        <w:gridCol w:w="928"/>
        <w:gridCol w:w="1311"/>
        <w:gridCol w:w="928"/>
        <w:gridCol w:w="1107"/>
        <w:gridCol w:w="928"/>
        <w:gridCol w:w="1105"/>
      </w:tblGrid>
      <w:tr w:rsidR="007C02AB" w:rsidRPr="0049389D" w14:paraId="01985069" w14:textId="77777777" w:rsidTr="00255207">
        <w:trPr>
          <w:cantSplit/>
        </w:trPr>
        <w:tc>
          <w:tcPr>
            <w:tcW w:w="5000" w:type="pct"/>
            <w:gridSpan w:val="8"/>
            <w:tcBorders>
              <w:top w:val="nil"/>
              <w:left w:val="nil"/>
              <w:bottom w:val="nil"/>
              <w:right w:val="nil"/>
            </w:tcBorders>
            <w:shd w:val="clear" w:color="auto" w:fill="FFFFFF"/>
            <w:vAlign w:val="center"/>
          </w:tcPr>
          <w:p w14:paraId="42884A54" w14:textId="77777777" w:rsidR="007C02AB" w:rsidRPr="0049389D" w:rsidRDefault="007C02AB" w:rsidP="00255207">
            <w:pPr>
              <w:autoSpaceDE w:val="0"/>
              <w:autoSpaceDN w:val="0"/>
              <w:adjustRightInd w:val="0"/>
              <w:ind w:left="60" w:right="60"/>
              <w:jc w:val="left"/>
              <w:rPr>
                <w:color w:val="000000"/>
                <w:lang w:bidi="hi-IN"/>
              </w:rPr>
            </w:pPr>
            <w:r w:rsidRPr="0049389D">
              <w:rPr>
                <w:i/>
                <w:iCs/>
                <w:color w:val="000000"/>
                <w:lang w:bidi="hi-IN"/>
              </w:rPr>
              <w:t>Descriptive Statistics</w:t>
            </w:r>
          </w:p>
        </w:tc>
      </w:tr>
      <w:tr w:rsidR="007C02AB" w:rsidRPr="0049389D" w14:paraId="13E22B54" w14:textId="77777777" w:rsidTr="007C02AB">
        <w:trPr>
          <w:cantSplit/>
        </w:trPr>
        <w:tc>
          <w:tcPr>
            <w:tcW w:w="992" w:type="pct"/>
            <w:vMerge w:val="restart"/>
            <w:tcBorders>
              <w:left w:val="nil"/>
              <w:bottom w:val="nil"/>
              <w:right w:val="nil"/>
            </w:tcBorders>
            <w:shd w:val="clear" w:color="auto" w:fill="FFFFFF"/>
            <w:vAlign w:val="bottom"/>
          </w:tcPr>
          <w:p w14:paraId="4B518218" w14:textId="77777777" w:rsidR="007C02AB" w:rsidRPr="0049389D" w:rsidRDefault="007C02AB" w:rsidP="00255207">
            <w:pPr>
              <w:autoSpaceDE w:val="0"/>
              <w:autoSpaceDN w:val="0"/>
              <w:adjustRightInd w:val="0"/>
              <w:jc w:val="left"/>
              <w:rPr>
                <w:rFonts w:cs="Mangal"/>
                <w:lang w:bidi="hi-IN"/>
              </w:rPr>
            </w:pPr>
          </w:p>
        </w:tc>
        <w:tc>
          <w:tcPr>
            <w:tcW w:w="515" w:type="pct"/>
            <w:tcBorders>
              <w:left w:val="nil"/>
            </w:tcBorders>
            <w:shd w:val="clear" w:color="auto" w:fill="FFFFFF"/>
            <w:vAlign w:val="bottom"/>
          </w:tcPr>
          <w:p w14:paraId="10F8A42C"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N</w:t>
            </w:r>
          </w:p>
        </w:tc>
        <w:tc>
          <w:tcPr>
            <w:tcW w:w="514" w:type="pct"/>
            <w:tcBorders>
              <w:left w:val="nil"/>
            </w:tcBorders>
            <w:shd w:val="clear" w:color="auto" w:fill="FFFFFF"/>
            <w:vAlign w:val="bottom"/>
          </w:tcPr>
          <w:p w14:paraId="2DBED592"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Mean</w:t>
            </w:r>
          </w:p>
        </w:tc>
        <w:tc>
          <w:tcPr>
            <w:tcW w:w="726" w:type="pct"/>
            <w:tcBorders>
              <w:left w:val="nil"/>
            </w:tcBorders>
            <w:shd w:val="clear" w:color="auto" w:fill="FFFFFF"/>
            <w:vAlign w:val="bottom"/>
          </w:tcPr>
          <w:p w14:paraId="0D14149D"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Deviation</w:t>
            </w:r>
          </w:p>
        </w:tc>
        <w:tc>
          <w:tcPr>
            <w:tcW w:w="1127" w:type="pct"/>
            <w:gridSpan w:val="2"/>
            <w:tcBorders>
              <w:left w:val="nil"/>
            </w:tcBorders>
            <w:shd w:val="clear" w:color="auto" w:fill="FFFFFF"/>
            <w:vAlign w:val="bottom"/>
          </w:tcPr>
          <w:p w14:paraId="566784F4"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Skewness</w:t>
            </w:r>
          </w:p>
        </w:tc>
        <w:tc>
          <w:tcPr>
            <w:tcW w:w="1126" w:type="pct"/>
            <w:gridSpan w:val="2"/>
            <w:tcBorders>
              <w:left w:val="nil"/>
              <w:right w:val="nil"/>
            </w:tcBorders>
            <w:shd w:val="clear" w:color="auto" w:fill="FFFFFF"/>
            <w:vAlign w:val="bottom"/>
          </w:tcPr>
          <w:p w14:paraId="5C646E23"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Kurtosis</w:t>
            </w:r>
          </w:p>
        </w:tc>
      </w:tr>
      <w:tr w:rsidR="007C02AB" w:rsidRPr="0049389D" w14:paraId="15114DF1" w14:textId="77777777" w:rsidTr="007C02AB">
        <w:trPr>
          <w:cantSplit/>
        </w:trPr>
        <w:tc>
          <w:tcPr>
            <w:tcW w:w="992" w:type="pct"/>
            <w:vMerge/>
            <w:tcBorders>
              <w:left w:val="nil"/>
              <w:bottom w:val="nil"/>
              <w:right w:val="nil"/>
            </w:tcBorders>
            <w:shd w:val="clear" w:color="auto" w:fill="FFFFFF"/>
            <w:vAlign w:val="bottom"/>
          </w:tcPr>
          <w:p w14:paraId="66A4FD98" w14:textId="77777777" w:rsidR="007C02AB" w:rsidRPr="0049389D" w:rsidRDefault="007C02AB" w:rsidP="00255207">
            <w:pPr>
              <w:autoSpaceDE w:val="0"/>
              <w:autoSpaceDN w:val="0"/>
              <w:adjustRightInd w:val="0"/>
              <w:jc w:val="left"/>
              <w:rPr>
                <w:color w:val="000000"/>
                <w:lang w:bidi="hi-IN"/>
              </w:rPr>
            </w:pPr>
          </w:p>
        </w:tc>
        <w:tc>
          <w:tcPr>
            <w:tcW w:w="515" w:type="pct"/>
            <w:tcBorders>
              <w:left w:val="nil"/>
            </w:tcBorders>
            <w:shd w:val="clear" w:color="auto" w:fill="FFFFFF"/>
            <w:vAlign w:val="bottom"/>
          </w:tcPr>
          <w:p w14:paraId="62A1A661"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514" w:type="pct"/>
            <w:tcBorders>
              <w:left w:val="nil"/>
            </w:tcBorders>
            <w:shd w:val="clear" w:color="auto" w:fill="FFFFFF"/>
            <w:vAlign w:val="bottom"/>
          </w:tcPr>
          <w:p w14:paraId="6E78C23C"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726" w:type="pct"/>
            <w:tcBorders>
              <w:left w:val="nil"/>
            </w:tcBorders>
            <w:shd w:val="clear" w:color="auto" w:fill="FFFFFF"/>
            <w:vAlign w:val="bottom"/>
          </w:tcPr>
          <w:p w14:paraId="29C06053"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514" w:type="pct"/>
            <w:tcBorders>
              <w:left w:val="nil"/>
              <w:right w:val="nil"/>
            </w:tcBorders>
            <w:shd w:val="clear" w:color="auto" w:fill="FFFFFF"/>
            <w:vAlign w:val="bottom"/>
          </w:tcPr>
          <w:p w14:paraId="543C129D"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613" w:type="pct"/>
            <w:tcBorders>
              <w:left w:val="nil"/>
            </w:tcBorders>
            <w:shd w:val="clear" w:color="auto" w:fill="FFFFFF"/>
            <w:vAlign w:val="bottom"/>
          </w:tcPr>
          <w:p w14:paraId="1FA2EF4C"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Error</w:t>
            </w:r>
          </w:p>
        </w:tc>
        <w:tc>
          <w:tcPr>
            <w:tcW w:w="514" w:type="pct"/>
            <w:tcBorders>
              <w:left w:val="nil"/>
              <w:right w:val="nil"/>
            </w:tcBorders>
            <w:shd w:val="clear" w:color="auto" w:fill="FFFFFF"/>
            <w:vAlign w:val="bottom"/>
          </w:tcPr>
          <w:p w14:paraId="48C2FD6B"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Statistic</w:t>
            </w:r>
          </w:p>
        </w:tc>
        <w:tc>
          <w:tcPr>
            <w:tcW w:w="612" w:type="pct"/>
            <w:tcBorders>
              <w:left w:val="nil"/>
              <w:right w:val="nil"/>
            </w:tcBorders>
            <w:shd w:val="clear" w:color="auto" w:fill="FFFFFF"/>
            <w:vAlign w:val="bottom"/>
          </w:tcPr>
          <w:p w14:paraId="7B80BE4B"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Error</w:t>
            </w:r>
          </w:p>
        </w:tc>
      </w:tr>
      <w:tr w:rsidR="007C02AB" w:rsidRPr="0049389D" w14:paraId="52643E54" w14:textId="77777777" w:rsidTr="007C02AB">
        <w:trPr>
          <w:cantSplit/>
        </w:trPr>
        <w:tc>
          <w:tcPr>
            <w:tcW w:w="992" w:type="pct"/>
            <w:tcBorders>
              <w:left w:val="nil"/>
              <w:bottom w:val="nil"/>
              <w:right w:val="nil"/>
            </w:tcBorders>
            <w:shd w:val="clear" w:color="auto" w:fill="FFFFFF"/>
          </w:tcPr>
          <w:p w14:paraId="53E7D26B"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RE1</w:t>
            </w:r>
          </w:p>
        </w:tc>
        <w:tc>
          <w:tcPr>
            <w:tcW w:w="515" w:type="pct"/>
            <w:tcBorders>
              <w:left w:val="nil"/>
              <w:bottom w:val="nil"/>
            </w:tcBorders>
            <w:shd w:val="clear" w:color="auto" w:fill="FFFFFF"/>
          </w:tcPr>
          <w:p w14:paraId="7F8031BA"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left w:val="nil"/>
              <w:bottom w:val="nil"/>
            </w:tcBorders>
            <w:shd w:val="clear" w:color="auto" w:fill="FFFFFF"/>
          </w:tcPr>
          <w:p w14:paraId="7400AB1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3.95</w:t>
            </w:r>
          </w:p>
        </w:tc>
        <w:tc>
          <w:tcPr>
            <w:tcW w:w="726" w:type="pct"/>
            <w:tcBorders>
              <w:left w:val="nil"/>
              <w:bottom w:val="nil"/>
            </w:tcBorders>
            <w:shd w:val="clear" w:color="auto" w:fill="FFFFFF"/>
          </w:tcPr>
          <w:p w14:paraId="58B1BC85"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.573</w:t>
            </w:r>
          </w:p>
        </w:tc>
        <w:tc>
          <w:tcPr>
            <w:tcW w:w="514" w:type="pct"/>
            <w:tcBorders>
              <w:left w:val="nil"/>
              <w:bottom w:val="nil"/>
              <w:right w:val="nil"/>
            </w:tcBorders>
            <w:shd w:val="clear" w:color="auto" w:fill="FFFFFF"/>
          </w:tcPr>
          <w:p w14:paraId="359A28B0"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-.861</w:t>
            </w:r>
          </w:p>
        </w:tc>
        <w:tc>
          <w:tcPr>
            <w:tcW w:w="613" w:type="pct"/>
            <w:tcBorders>
              <w:left w:val="nil"/>
              <w:bottom w:val="nil"/>
            </w:tcBorders>
            <w:shd w:val="clear" w:color="auto" w:fill="FFFFFF"/>
          </w:tcPr>
          <w:p w14:paraId="7617B0C4"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left w:val="nil"/>
              <w:bottom w:val="nil"/>
              <w:right w:val="nil"/>
            </w:tcBorders>
            <w:shd w:val="clear" w:color="auto" w:fill="FFFFFF"/>
          </w:tcPr>
          <w:p w14:paraId="05E53E53"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2.826</w:t>
            </w:r>
          </w:p>
        </w:tc>
        <w:tc>
          <w:tcPr>
            <w:tcW w:w="612" w:type="pct"/>
            <w:tcBorders>
              <w:left w:val="nil"/>
              <w:bottom w:val="nil"/>
              <w:right w:val="nil"/>
            </w:tcBorders>
            <w:shd w:val="clear" w:color="auto" w:fill="FFFFFF"/>
          </w:tcPr>
          <w:p w14:paraId="4694B804"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r w:rsidR="007C02AB" w:rsidRPr="0049389D" w14:paraId="21BB7234" w14:textId="77777777" w:rsidTr="007C02AB">
        <w:trPr>
          <w:cantSplit/>
        </w:trPr>
        <w:tc>
          <w:tcPr>
            <w:tcW w:w="992" w:type="pct"/>
            <w:tcBorders>
              <w:top w:val="nil"/>
              <w:left w:val="nil"/>
              <w:bottom w:val="nil"/>
              <w:right w:val="nil"/>
            </w:tcBorders>
            <w:shd w:val="clear" w:color="auto" w:fill="FFFFFF"/>
          </w:tcPr>
          <w:p w14:paraId="6AB8044A"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RE2</w:t>
            </w:r>
          </w:p>
        </w:tc>
        <w:tc>
          <w:tcPr>
            <w:tcW w:w="515" w:type="pct"/>
            <w:tcBorders>
              <w:top w:val="nil"/>
              <w:left w:val="nil"/>
              <w:bottom w:val="nil"/>
            </w:tcBorders>
            <w:shd w:val="clear" w:color="auto" w:fill="FFFFFF"/>
          </w:tcPr>
          <w:p w14:paraId="30897AA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top w:val="nil"/>
              <w:left w:val="nil"/>
              <w:bottom w:val="nil"/>
            </w:tcBorders>
            <w:shd w:val="clear" w:color="auto" w:fill="FFFFFF"/>
          </w:tcPr>
          <w:p w14:paraId="253418F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3.36</w:t>
            </w:r>
          </w:p>
        </w:tc>
        <w:tc>
          <w:tcPr>
            <w:tcW w:w="726" w:type="pct"/>
            <w:tcBorders>
              <w:top w:val="nil"/>
              <w:left w:val="nil"/>
              <w:bottom w:val="nil"/>
            </w:tcBorders>
            <w:shd w:val="clear" w:color="auto" w:fill="FFFFFF"/>
          </w:tcPr>
          <w:p w14:paraId="5AAF691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1.113</w:t>
            </w:r>
          </w:p>
        </w:tc>
        <w:tc>
          <w:tcPr>
            <w:tcW w:w="514" w:type="pct"/>
            <w:tcBorders>
              <w:top w:val="nil"/>
              <w:left w:val="nil"/>
              <w:bottom w:val="nil"/>
              <w:right w:val="nil"/>
            </w:tcBorders>
            <w:shd w:val="clear" w:color="auto" w:fill="FFFFFF"/>
          </w:tcPr>
          <w:p w14:paraId="165F86A0"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-.259</w:t>
            </w:r>
          </w:p>
        </w:tc>
        <w:tc>
          <w:tcPr>
            <w:tcW w:w="613" w:type="pct"/>
            <w:tcBorders>
              <w:top w:val="nil"/>
              <w:left w:val="nil"/>
              <w:bottom w:val="nil"/>
            </w:tcBorders>
            <w:shd w:val="clear" w:color="auto" w:fill="FFFFFF"/>
          </w:tcPr>
          <w:p w14:paraId="69BC77D9"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top w:val="nil"/>
              <w:left w:val="nil"/>
              <w:bottom w:val="nil"/>
              <w:right w:val="nil"/>
            </w:tcBorders>
            <w:shd w:val="clear" w:color="auto" w:fill="FFFFFF"/>
          </w:tcPr>
          <w:p w14:paraId="7E4EA3DC"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-1.218</w:t>
            </w:r>
          </w:p>
        </w:tc>
        <w:tc>
          <w:tcPr>
            <w:tcW w:w="612" w:type="pct"/>
            <w:tcBorders>
              <w:top w:val="nil"/>
              <w:left w:val="nil"/>
              <w:bottom w:val="nil"/>
              <w:right w:val="nil"/>
            </w:tcBorders>
            <w:shd w:val="clear" w:color="auto" w:fill="FFFFFF"/>
          </w:tcPr>
          <w:p w14:paraId="29F11B92"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r w:rsidR="007C02AB" w:rsidRPr="0049389D" w14:paraId="2BA8D950" w14:textId="77777777" w:rsidTr="007C02AB">
        <w:trPr>
          <w:cantSplit/>
        </w:trPr>
        <w:tc>
          <w:tcPr>
            <w:tcW w:w="992" w:type="pct"/>
            <w:tcBorders>
              <w:top w:val="nil"/>
              <w:left w:val="nil"/>
              <w:bottom w:val="nil"/>
              <w:right w:val="nil"/>
            </w:tcBorders>
            <w:shd w:val="clear" w:color="auto" w:fill="FFFFFF"/>
          </w:tcPr>
          <w:p w14:paraId="2F18F747"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RE3</w:t>
            </w:r>
          </w:p>
        </w:tc>
        <w:tc>
          <w:tcPr>
            <w:tcW w:w="515" w:type="pct"/>
            <w:tcBorders>
              <w:top w:val="nil"/>
              <w:left w:val="nil"/>
              <w:bottom w:val="nil"/>
            </w:tcBorders>
            <w:shd w:val="clear" w:color="auto" w:fill="FFFFFF"/>
          </w:tcPr>
          <w:p w14:paraId="6BD33615"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top w:val="nil"/>
              <w:left w:val="nil"/>
              <w:bottom w:val="nil"/>
            </w:tcBorders>
            <w:shd w:val="clear" w:color="auto" w:fill="FFFFFF"/>
          </w:tcPr>
          <w:p w14:paraId="20CEB4EC"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4.07</w:t>
            </w:r>
          </w:p>
        </w:tc>
        <w:tc>
          <w:tcPr>
            <w:tcW w:w="726" w:type="pct"/>
            <w:tcBorders>
              <w:top w:val="nil"/>
              <w:left w:val="nil"/>
              <w:bottom w:val="nil"/>
            </w:tcBorders>
            <w:shd w:val="clear" w:color="auto" w:fill="FFFFFF"/>
          </w:tcPr>
          <w:p w14:paraId="34FF8DCA"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.672</w:t>
            </w:r>
          </w:p>
        </w:tc>
        <w:tc>
          <w:tcPr>
            <w:tcW w:w="514" w:type="pct"/>
            <w:tcBorders>
              <w:top w:val="nil"/>
              <w:left w:val="nil"/>
              <w:bottom w:val="nil"/>
              <w:right w:val="nil"/>
            </w:tcBorders>
            <w:shd w:val="clear" w:color="auto" w:fill="FFFFFF"/>
          </w:tcPr>
          <w:p w14:paraId="4AEF3FD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-.616</w:t>
            </w:r>
          </w:p>
        </w:tc>
        <w:tc>
          <w:tcPr>
            <w:tcW w:w="613" w:type="pct"/>
            <w:tcBorders>
              <w:top w:val="nil"/>
              <w:left w:val="nil"/>
              <w:bottom w:val="nil"/>
            </w:tcBorders>
            <w:shd w:val="clear" w:color="auto" w:fill="FFFFFF"/>
          </w:tcPr>
          <w:p w14:paraId="57721E69"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top w:val="nil"/>
              <w:left w:val="nil"/>
              <w:bottom w:val="nil"/>
              <w:right w:val="nil"/>
            </w:tcBorders>
            <w:shd w:val="clear" w:color="auto" w:fill="FFFFFF"/>
          </w:tcPr>
          <w:p w14:paraId="50057829"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1.091</w:t>
            </w:r>
          </w:p>
        </w:tc>
        <w:tc>
          <w:tcPr>
            <w:tcW w:w="612" w:type="pct"/>
            <w:tcBorders>
              <w:top w:val="nil"/>
              <w:left w:val="nil"/>
              <w:bottom w:val="nil"/>
              <w:right w:val="nil"/>
            </w:tcBorders>
            <w:shd w:val="clear" w:color="auto" w:fill="FFFFFF"/>
          </w:tcPr>
          <w:p w14:paraId="7CDFAAD0"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r w:rsidR="007C02AB" w:rsidRPr="0049389D" w14:paraId="36EDCE18" w14:textId="77777777" w:rsidTr="007C02AB">
        <w:trPr>
          <w:cantSplit/>
        </w:trPr>
        <w:tc>
          <w:tcPr>
            <w:tcW w:w="992" w:type="pct"/>
            <w:tcBorders>
              <w:top w:val="nil"/>
              <w:left w:val="nil"/>
              <w:bottom w:val="single" w:sz="4" w:space="0" w:color="auto"/>
              <w:right w:val="nil"/>
            </w:tcBorders>
            <w:shd w:val="clear" w:color="auto" w:fill="FFFFFF"/>
          </w:tcPr>
          <w:p w14:paraId="07A58D56"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RE4</w:t>
            </w:r>
          </w:p>
        </w:tc>
        <w:tc>
          <w:tcPr>
            <w:tcW w:w="515" w:type="pct"/>
            <w:tcBorders>
              <w:top w:val="nil"/>
              <w:left w:val="nil"/>
              <w:bottom w:val="single" w:sz="4" w:space="0" w:color="auto"/>
            </w:tcBorders>
            <w:shd w:val="clear" w:color="auto" w:fill="FFFFFF"/>
          </w:tcPr>
          <w:p w14:paraId="752BC35A"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514" w:type="pct"/>
            <w:tcBorders>
              <w:top w:val="nil"/>
              <w:left w:val="nil"/>
              <w:bottom w:val="single" w:sz="4" w:space="0" w:color="auto"/>
            </w:tcBorders>
            <w:shd w:val="clear" w:color="auto" w:fill="FFFFFF"/>
          </w:tcPr>
          <w:p w14:paraId="2AF24CDB"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3.40</w:t>
            </w:r>
          </w:p>
        </w:tc>
        <w:tc>
          <w:tcPr>
            <w:tcW w:w="726" w:type="pct"/>
            <w:tcBorders>
              <w:top w:val="nil"/>
              <w:left w:val="nil"/>
              <w:bottom w:val="single" w:sz="4" w:space="0" w:color="auto"/>
            </w:tcBorders>
            <w:shd w:val="clear" w:color="auto" w:fill="FFFFFF"/>
          </w:tcPr>
          <w:p w14:paraId="2C7B3C76"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1.105</w:t>
            </w:r>
          </w:p>
        </w:tc>
        <w:tc>
          <w:tcPr>
            <w:tcW w:w="514" w:type="pct"/>
            <w:tcBorders>
              <w:top w:val="nil"/>
              <w:left w:val="nil"/>
              <w:bottom w:val="single" w:sz="4" w:space="0" w:color="auto"/>
              <w:right w:val="nil"/>
            </w:tcBorders>
            <w:shd w:val="clear" w:color="auto" w:fill="FFFFFF"/>
          </w:tcPr>
          <w:p w14:paraId="0ECB389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-.164</w:t>
            </w:r>
          </w:p>
        </w:tc>
        <w:tc>
          <w:tcPr>
            <w:tcW w:w="613" w:type="pct"/>
            <w:tcBorders>
              <w:top w:val="nil"/>
              <w:left w:val="nil"/>
              <w:bottom w:val="single" w:sz="4" w:space="0" w:color="auto"/>
            </w:tcBorders>
            <w:shd w:val="clear" w:color="auto" w:fill="FFFFFF"/>
          </w:tcPr>
          <w:p w14:paraId="254785E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.197</w:t>
            </w:r>
          </w:p>
        </w:tc>
        <w:tc>
          <w:tcPr>
            <w:tcW w:w="514" w:type="pct"/>
            <w:tcBorders>
              <w:top w:val="nil"/>
              <w:left w:val="nil"/>
              <w:bottom w:val="single" w:sz="4" w:space="0" w:color="auto"/>
              <w:right w:val="nil"/>
            </w:tcBorders>
            <w:shd w:val="clear" w:color="auto" w:fill="FFFFFF"/>
          </w:tcPr>
          <w:p w14:paraId="43E992F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-1.198</w:t>
            </w:r>
          </w:p>
        </w:tc>
        <w:tc>
          <w:tcPr>
            <w:tcW w:w="612" w:type="pct"/>
            <w:tcBorders>
              <w:top w:val="nil"/>
              <w:left w:val="nil"/>
              <w:bottom w:val="single" w:sz="4" w:space="0" w:color="auto"/>
              <w:right w:val="nil"/>
            </w:tcBorders>
            <w:shd w:val="clear" w:color="auto" w:fill="FFFFFF"/>
          </w:tcPr>
          <w:p w14:paraId="72B8CF18"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.391</w:t>
            </w:r>
          </w:p>
        </w:tc>
      </w:tr>
    </w:tbl>
    <w:p w14:paraId="5C084AA8" w14:textId="77777777" w:rsidR="007C02AB" w:rsidRPr="0049389D" w:rsidRDefault="007C02AB" w:rsidP="007C02AB">
      <w:pPr>
        <w:rPr>
          <w:lang w:bidi="hi-IN"/>
        </w:rPr>
      </w:pPr>
      <w:r w:rsidRPr="007C02AB">
        <w:rPr>
          <w:lang w:bidi="hi-IN"/>
        </w:rPr>
        <w:t xml:space="preserve">Finally, Repeat Purchase Intention (RE) was found to have mixed reactions. The dimension RE3 (Mean = 4.07) and RE1 (Mean = 3.95) items received strong agreement from the survey participants, indicating that there is a </w:t>
      </w:r>
      <w:r>
        <w:rPr>
          <w:lang w:bidi="hi-IN"/>
        </w:rPr>
        <w:t>high</w:t>
      </w:r>
      <w:r w:rsidRPr="007C02AB">
        <w:rPr>
          <w:lang w:bidi="hi-IN"/>
        </w:rPr>
        <w:t xml:space="preserve"> level of interest </w:t>
      </w:r>
      <w:r>
        <w:rPr>
          <w:lang w:bidi="hi-IN"/>
        </w:rPr>
        <w:t>i</w:t>
      </w:r>
      <w:r w:rsidRPr="007C02AB">
        <w:rPr>
          <w:lang w:bidi="hi-IN"/>
        </w:rPr>
        <w:t>n shopping with the brand again. The scores for RE2 (Mean = 3.36, Standard Deviation = 1.113) and RE4 (Mean = 3.40, Standard Deviation = 1.105) were somewhat lower and more varied</w:t>
      </w:r>
      <w:r>
        <w:rPr>
          <w:lang w:bidi="hi-IN"/>
        </w:rPr>
        <w:t>,</w:t>
      </w:r>
      <w:r w:rsidRPr="007C02AB">
        <w:rPr>
          <w:lang w:bidi="hi-IN"/>
        </w:rPr>
        <w:t xml:space="preserve"> however. This indicates that though some loyal customers are s</w:t>
      </w:r>
      <w:r>
        <w:rPr>
          <w:lang w:bidi="hi-IN"/>
        </w:rPr>
        <w:t>how</w:t>
      </w:r>
      <w:r w:rsidRPr="007C02AB">
        <w:rPr>
          <w:lang w:bidi="hi-IN"/>
        </w:rPr>
        <w:t>ing strong loyalty, their actual 'loyalty to return' may be based on daily shopping conditions like the price, seasonal discounts or other immediate customer needs rather than a 'fact of life' future buy.</w:t>
      </w:r>
    </w:p>
    <w:p w14:paraId="4524E400" w14:textId="77777777" w:rsidR="0079370E" w:rsidRDefault="0079370E" w:rsidP="0079370E">
      <w:pPr>
        <w:pStyle w:val="Heading3"/>
      </w:pPr>
      <w:bookmarkStart w:id="67" w:name="_Toc238427648"/>
      <w:bookmarkStart w:id="68" w:name="_Toc240905122"/>
      <w:r>
        <w:t>4.2.4 Inferential Analysis</w:t>
      </w:r>
      <w:bookmarkEnd w:id="67"/>
      <w:bookmarkEnd w:id="68"/>
    </w:p>
    <w:p w14:paraId="334BAD17" w14:textId="77777777" w:rsidR="007C02AB" w:rsidRPr="007C02AB" w:rsidRDefault="007C02AB" w:rsidP="007C02AB">
      <w:pPr>
        <w:pStyle w:val="Caption"/>
      </w:pPr>
      <w:bookmarkStart w:id="69" w:name="_Toc240407410"/>
      <w:r>
        <w:t xml:space="preserve">Table </w:t>
      </w:r>
      <w:r>
        <w:fldChar w:fldCharType="begin"/>
      </w:r>
      <w:r>
        <w:instrText xml:space="preserve"> SEQ Table \* ARABIC </w:instrText>
      </w:r>
      <w:r>
        <w:fldChar w:fldCharType="separate"/>
      </w:r>
      <w:r>
        <w:rPr>
          <w:noProof/>
        </w:rPr>
        <w:t>8</w:t>
      </w:r>
      <w:r>
        <w:rPr>
          <w:noProof/>
        </w:rPr>
        <w:fldChar w:fldCharType="end"/>
      </w:r>
      <w:r>
        <w:t>: Correlations Table</w:t>
      </w:r>
      <w:bookmarkEnd w:id="69"/>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001"/>
        <w:gridCol w:w="1794"/>
        <w:gridCol w:w="1157"/>
        <w:gridCol w:w="1417"/>
        <w:gridCol w:w="1491"/>
        <w:gridCol w:w="305"/>
        <w:gridCol w:w="861"/>
      </w:tblGrid>
      <w:tr w:rsidR="007C02AB" w:rsidRPr="0049389D" w14:paraId="1340A2C7" w14:textId="77777777" w:rsidTr="00255207">
        <w:trPr>
          <w:gridAfter w:val="1"/>
          <w:wAfter w:w="477" w:type="pct"/>
          <w:cantSplit/>
        </w:trPr>
        <w:tc>
          <w:tcPr>
            <w:tcW w:w="4523" w:type="pct"/>
            <w:gridSpan w:val="6"/>
            <w:tcBorders>
              <w:top w:val="nil"/>
              <w:left w:val="nil"/>
              <w:bottom w:val="nil"/>
              <w:right w:val="nil"/>
            </w:tcBorders>
            <w:shd w:val="clear" w:color="auto" w:fill="FFFFFF"/>
            <w:vAlign w:val="center"/>
          </w:tcPr>
          <w:p w14:paraId="793C2411" w14:textId="77777777" w:rsidR="007C02AB" w:rsidRPr="0049389D" w:rsidRDefault="007C02AB" w:rsidP="00255207">
            <w:pPr>
              <w:autoSpaceDE w:val="0"/>
              <w:autoSpaceDN w:val="0"/>
              <w:adjustRightInd w:val="0"/>
              <w:ind w:left="60" w:right="60"/>
              <w:jc w:val="left"/>
              <w:rPr>
                <w:color w:val="000000"/>
                <w:lang w:bidi="hi-IN"/>
              </w:rPr>
            </w:pPr>
            <w:r w:rsidRPr="0049389D">
              <w:rPr>
                <w:i/>
                <w:iCs/>
                <w:color w:val="000000"/>
                <w:lang w:bidi="hi-IN"/>
              </w:rPr>
              <w:t>Correlations</w:t>
            </w:r>
          </w:p>
        </w:tc>
      </w:tr>
      <w:tr w:rsidR="007C02AB" w:rsidRPr="0049389D" w14:paraId="5AFCB0BC" w14:textId="77777777" w:rsidTr="00255207">
        <w:trPr>
          <w:cantSplit/>
        </w:trPr>
        <w:tc>
          <w:tcPr>
            <w:tcW w:w="2102" w:type="pct"/>
            <w:gridSpan w:val="2"/>
            <w:tcBorders>
              <w:left w:val="nil"/>
              <w:right w:val="nil"/>
            </w:tcBorders>
            <w:shd w:val="clear" w:color="auto" w:fill="FFFFFF"/>
            <w:vAlign w:val="bottom"/>
          </w:tcPr>
          <w:p w14:paraId="31B176D9" w14:textId="77777777" w:rsidR="007C02AB" w:rsidRPr="0049389D" w:rsidRDefault="007C02AB" w:rsidP="00255207">
            <w:pPr>
              <w:autoSpaceDE w:val="0"/>
              <w:autoSpaceDN w:val="0"/>
              <w:adjustRightInd w:val="0"/>
              <w:jc w:val="left"/>
              <w:rPr>
                <w:rFonts w:cs="Mangal"/>
                <w:lang w:bidi="hi-IN"/>
              </w:rPr>
            </w:pPr>
          </w:p>
        </w:tc>
        <w:tc>
          <w:tcPr>
            <w:tcW w:w="641" w:type="pct"/>
            <w:tcBorders>
              <w:left w:val="nil"/>
              <w:right w:val="nil"/>
            </w:tcBorders>
            <w:shd w:val="clear" w:color="auto" w:fill="FFFFFF"/>
            <w:vAlign w:val="bottom"/>
          </w:tcPr>
          <w:p w14:paraId="00293269"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Brand Trust</w:t>
            </w:r>
          </w:p>
        </w:tc>
        <w:tc>
          <w:tcPr>
            <w:tcW w:w="785" w:type="pct"/>
            <w:tcBorders>
              <w:left w:val="nil"/>
              <w:right w:val="nil"/>
            </w:tcBorders>
            <w:shd w:val="clear" w:color="auto" w:fill="FFFFFF"/>
            <w:vAlign w:val="bottom"/>
          </w:tcPr>
          <w:p w14:paraId="477F95E0"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Customer Satisfaction</w:t>
            </w:r>
          </w:p>
        </w:tc>
        <w:tc>
          <w:tcPr>
            <w:tcW w:w="826" w:type="pct"/>
            <w:tcBorders>
              <w:left w:val="nil"/>
              <w:right w:val="nil"/>
            </w:tcBorders>
            <w:shd w:val="clear" w:color="auto" w:fill="FFFFFF"/>
            <w:vAlign w:val="bottom"/>
          </w:tcPr>
          <w:p w14:paraId="04A580E8"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Customer Engagement</w:t>
            </w:r>
          </w:p>
        </w:tc>
        <w:tc>
          <w:tcPr>
            <w:tcW w:w="646" w:type="pct"/>
            <w:gridSpan w:val="2"/>
            <w:tcBorders>
              <w:left w:val="nil"/>
              <w:right w:val="nil"/>
            </w:tcBorders>
            <w:shd w:val="clear" w:color="auto" w:fill="FFFFFF"/>
            <w:vAlign w:val="bottom"/>
          </w:tcPr>
          <w:p w14:paraId="5C4EED91"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 xml:space="preserve"> Repeat Purchase</w:t>
            </w:r>
          </w:p>
        </w:tc>
      </w:tr>
      <w:tr w:rsidR="007C02AB" w:rsidRPr="0049389D" w14:paraId="4BD847EE" w14:textId="77777777" w:rsidTr="00255207">
        <w:trPr>
          <w:cantSplit/>
        </w:trPr>
        <w:tc>
          <w:tcPr>
            <w:tcW w:w="1108" w:type="pct"/>
            <w:vMerge w:val="restart"/>
            <w:tcBorders>
              <w:left w:val="nil"/>
              <w:right w:val="nil"/>
            </w:tcBorders>
            <w:shd w:val="clear" w:color="auto" w:fill="FFFFFF"/>
          </w:tcPr>
          <w:p w14:paraId="2B150D11"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Social Media Marketing</w:t>
            </w:r>
          </w:p>
        </w:tc>
        <w:tc>
          <w:tcPr>
            <w:tcW w:w="994" w:type="pct"/>
            <w:tcBorders>
              <w:left w:val="nil"/>
              <w:bottom w:val="nil"/>
              <w:right w:val="nil"/>
            </w:tcBorders>
            <w:shd w:val="clear" w:color="auto" w:fill="FFFFFF"/>
          </w:tcPr>
          <w:p w14:paraId="61A306D0"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Pearson Correlation</w:t>
            </w:r>
          </w:p>
        </w:tc>
        <w:tc>
          <w:tcPr>
            <w:tcW w:w="641" w:type="pct"/>
            <w:tcBorders>
              <w:left w:val="nil"/>
              <w:bottom w:val="nil"/>
              <w:right w:val="nil"/>
            </w:tcBorders>
            <w:shd w:val="clear" w:color="auto" w:fill="FFFFFF"/>
          </w:tcPr>
          <w:p w14:paraId="464937E6"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.634</w:t>
            </w:r>
            <w:r w:rsidRPr="0049389D">
              <w:rPr>
                <w:color w:val="000000"/>
                <w:vertAlign w:val="superscript"/>
                <w:lang w:bidi="hi-IN"/>
              </w:rPr>
              <w:t>**</w:t>
            </w:r>
          </w:p>
        </w:tc>
        <w:tc>
          <w:tcPr>
            <w:tcW w:w="785" w:type="pct"/>
            <w:tcBorders>
              <w:left w:val="nil"/>
              <w:bottom w:val="nil"/>
              <w:right w:val="nil"/>
            </w:tcBorders>
            <w:shd w:val="clear" w:color="auto" w:fill="FFFFFF"/>
          </w:tcPr>
          <w:p w14:paraId="01F24056"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.487</w:t>
            </w:r>
            <w:r w:rsidRPr="0049389D">
              <w:rPr>
                <w:color w:val="000000"/>
                <w:vertAlign w:val="superscript"/>
                <w:lang w:bidi="hi-IN"/>
              </w:rPr>
              <w:t>**</w:t>
            </w:r>
          </w:p>
        </w:tc>
        <w:tc>
          <w:tcPr>
            <w:tcW w:w="826" w:type="pct"/>
            <w:tcBorders>
              <w:left w:val="nil"/>
              <w:bottom w:val="nil"/>
              <w:right w:val="nil"/>
            </w:tcBorders>
            <w:shd w:val="clear" w:color="auto" w:fill="FFFFFF"/>
          </w:tcPr>
          <w:p w14:paraId="459AC52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.487</w:t>
            </w:r>
            <w:r w:rsidRPr="0049389D">
              <w:rPr>
                <w:color w:val="000000"/>
                <w:vertAlign w:val="superscript"/>
                <w:lang w:bidi="hi-IN"/>
              </w:rPr>
              <w:t>**</w:t>
            </w:r>
          </w:p>
        </w:tc>
        <w:tc>
          <w:tcPr>
            <w:tcW w:w="646" w:type="pct"/>
            <w:gridSpan w:val="2"/>
            <w:tcBorders>
              <w:left w:val="nil"/>
              <w:bottom w:val="nil"/>
              <w:right w:val="nil"/>
            </w:tcBorders>
            <w:shd w:val="clear" w:color="auto" w:fill="FFFFFF"/>
          </w:tcPr>
          <w:p w14:paraId="5D8B80C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.616</w:t>
            </w:r>
            <w:r w:rsidRPr="0049389D">
              <w:rPr>
                <w:color w:val="000000"/>
                <w:vertAlign w:val="superscript"/>
                <w:lang w:bidi="hi-IN"/>
              </w:rPr>
              <w:t>**</w:t>
            </w:r>
          </w:p>
        </w:tc>
      </w:tr>
      <w:tr w:rsidR="007C02AB" w:rsidRPr="0049389D" w14:paraId="6F8EB872" w14:textId="77777777" w:rsidTr="00255207">
        <w:trPr>
          <w:cantSplit/>
        </w:trPr>
        <w:tc>
          <w:tcPr>
            <w:tcW w:w="1108" w:type="pct"/>
            <w:vMerge/>
            <w:tcBorders>
              <w:left w:val="nil"/>
              <w:right w:val="nil"/>
            </w:tcBorders>
            <w:shd w:val="clear" w:color="auto" w:fill="FFFFFF"/>
          </w:tcPr>
          <w:p w14:paraId="434C560B" w14:textId="77777777" w:rsidR="007C02AB" w:rsidRPr="0049389D" w:rsidRDefault="007C02AB" w:rsidP="00255207">
            <w:pPr>
              <w:autoSpaceDE w:val="0"/>
              <w:autoSpaceDN w:val="0"/>
              <w:adjustRightInd w:val="0"/>
              <w:jc w:val="left"/>
              <w:rPr>
                <w:color w:val="000000"/>
                <w:lang w:bidi="hi-IN"/>
              </w:rPr>
            </w:pPr>
          </w:p>
        </w:tc>
        <w:tc>
          <w:tcPr>
            <w:tcW w:w="994" w:type="pct"/>
            <w:tcBorders>
              <w:top w:val="nil"/>
              <w:left w:val="nil"/>
              <w:bottom w:val="nil"/>
              <w:right w:val="nil"/>
            </w:tcBorders>
            <w:shd w:val="clear" w:color="auto" w:fill="FFFFFF"/>
          </w:tcPr>
          <w:p w14:paraId="628DC301"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Sig. (2-tailed)</w:t>
            </w:r>
          </w:p>
        </w:tc>
        <w:tc>
          <w:tcPr>
            <w:tcW w:w="641" w:type="pct"/>
            <w:tcBorders>
              <w:top w:val="nil"/>
              <w:left w:val="nil"/>
              <w:bottom w:val="nil"/>
              <w:right w:val="nil"/>
            </w:tcBorders>
            <w:shd w:val="clear" w:color="auto" w:fill="FFFFFF"/>
          </w:tcPr>
          <w:p w14:paraId="737EE37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.000</w:t>
            </w:r>
          </w:p>
        </w:tc>
        <w:tc>
          <w:tcPr>
            <w:tcW w:w="785" w:type="pct"/>
            <w:tcBorders>
              <w:top w:val="nil"/>
              <w:left w:val="nil"/>
              <w:bottom w:val="nil"/>
              <w:right w:val="nil"/>
            </w:tcBorders>
            <w:shd w:val="clear" w:color="auto" w:fill="FFFFFF"/>
          </w:tcPr>
          <w:p w14:paraId="65EA225A"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.000</w:t>
            </w:r>
          </w:p>
        </w:tc>
        <w:tc>
          <w:tcPr>
            <w:tcW w:w="826" w:type="pct"/>
            <w:tcBorders>
              <w:top w:val="nil"/>
              <w:left w:val="nil"/>
              <w:bottom w:val="nil"/>
              <w:right w:val="nil"/>
            </w:tcBorders>
            <w:shd w:val="clear" w:color="auto" w:fill="FFFFFF"/>
          </w:tcPr>
          <w:p w14:paraId="6234BEEB"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.000</w:t>
            </w:r>
          </w:p>
        </w:tc>
        <w:tc>
          <w:tcPr>
            <w:tcW w:w="646" w:type="pct"/>
            <w:gridSpan w:val="2"/>
            <w:tcBorders>
              <w:top w:val="nil"/>
              <w:left w:val="nil"/>
              <w:bottom w:val="nil"/>
              <w:right w:val="nil"/>
            </w:tcBorders>
            <w:shd w:val="clear" w:color="auto" w:fill="FFFFFF"/>
          </w:tcPr>
          <w:p w14:paraId="1C8D309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.000</w:t>
            </w:r>
          </w:p>
        </w:tc>
      </w:tr>
      <w:tr w:rsidR="007C02AB" w:rsidRPr="0049389D" w14:paraId="4D263AD9" w14:textId="77777777" w:rsidTr="00255207">
        <w:trPr>
          <w:cantSplit/>
        </w:trPr>
        <w:tc>
          <w:tcPr>
            <w:tcW w:w="1108" w:type="pct"/>
            <w:vMerge/>
            <w:tcBorders>
              <w:left w:val="nil"/>
              <w:right w:val="nil"/>
            </w:tcBorders>
            <w:shd w:val="clear" w:color="auto" w:fill="FFFFFF"/>
          </w:tcPr>
          <w:p w14:paraId="5146DD35" w14:textId="77777777" w:rsidR="007C02AB" w:rsidRPr="0049389D" w:rsidRDefault="007C02AB" w:rsidP="00255207">
            <w:pPr>
              <w:autoSpaceDE w:val="0"/>
              <w:autoSpaceDN w:val="0"/>
              <w:adjustRightInd w:val="0"/>
              <w:jc w:val="left"/>
              <w:rPr>
                <w:color w:val="000000"/>
                <w:lang w:bidi="hi-IN"/>
              </w:rPr>
            </w:pPr>
          </w:p>
        </w:tc>
        <w:tc>
          <w:tcPr>
            <w:tcW w:w="994" w:type="pct"/>
            <w:tcBorders>
              <w:top w:val="nil"/>
              <w:left w:val="nil"/>
              <w:right w:val="nil"/>
            </w:tcBorders>
            <w:shd w:val="clear" w:color="auto" w:fill="FFFFFF"/>
          </w:tcPr>
          <w:p w14:paraId="26A11465"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N</w:t>
            </w:r>
          </w:p>
        </w:tc>
        <w:tc>
          <w:tcPr>
            <w:tcW w:w="641" w:type="pct"/>
            <w:tcBorders>
              <w:top w:val="nil"/>
              <w:left w:val="nil"/>
              <w:right w:val="nil"/>
            </w:tcBorders>
            <w:shd w:val="clear" w:color="auto" w:fill="FFFFFF"/>
          </w:tcPr>
          <w:p w14:paraId="0C982DE0"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785" w:type="pct"/>
            <w:tcBorders>
              <w:top w:val="nil"/>
              <w:left w:val="nil"/>
              <w:right w:val="nil"/>
            </w:tcBorders>
            <w:shd w:val="clear" w:color="auto" w:fill="FFFFFF"/>
          </w:tcPr>
          <w:p w14:paraId="4524B348"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826" w:type="pct"/>
            <w:tcBorders>
              <w:top w:val="nil"/>
              <w:left w:val="nil"/>
              <w:right w:val="nil"/>
            </w:tcBorders>
            <w:shd w:val="clear" w:color="auto" w:fill="FFFFFF"/>
          </w:tcPr>
          <w:p w14:paraId="2BFEA0E2"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c>
          <w:tcPr>
            <w:tcW w:w="646" w:type="pct"/>
            <w:gridSpan w:val="2"/>
            <w:tcBorders>
              <w:top w:val="nil"/>
              <w:left w:val="nil"/>
              <w:right w:val="nil"/>
            </w:tcBorders>
            <w:shd w:val="clear" w:color="auto" w:fill="FFFFFF"/>
          </w:tcPr>
          <w:p w14:paraId="626EBBC4"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152</w:t>
            </w:r>
          </w:p>
        </w:tc>
      </w:tr>
      <w:tr w:rsidR="007C02AB" w:rsidRPr="0049389D" w14:paraId="4A98EF11" w14:textId="77777777" w:rsidTr="00255207">
        <w:trPr>
          <w:gridAfter w:val="1"/>
          <w:wAfter w:w="477" w:type="pct"/>
          <w:cantSplit/>
        </w:trPr>
        <w:tc>
          <w:tcPr>
            <w:tcW w:w="4523" w:type="pct"/>
            <w:gridSpan w:val="6"/>
            <w:tcBorders>
              <w:top w:val="nil"/>
              <w:left w:val="nil"/>
              <w:bottom w:val="nil"/>
              <w:right w:val="nil"/>
            </w:tcBorders>
            <w:shd w:val="clear" w:color="auto" w:fill="FFFFFF"/>
          </w:tcPr>
          <w:p w14:paraId="4EAC7F35"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 Correlation is significant at the 0.01 level (2-tailed).</w:t>
            </w:r>
          </w:p>
        </w:tc>
      </w:tr>
    </w:tbl>
    <w:p w14:paraId="68183EB5" w14:textId="77777777" w:rsidR="007C02AB" w:rsidRDefault="007C02AB" w:rsidP="007C02AB">
      <w:pPr>
        <w:rPr>
          <w:lang w:bidi="hi-IN"/>
        </w:rPr>
      </w:pPr>
      <w:r>
        <w:rPr>
          <w:lang w:bidi="hi-IN"/>
        </w:rPr>
        <w:t>A Pearson Correlation analysis was performed to examine the first relationships between the independent variable (Social Media Marketing) and behavioural results. According to the correlation matrix, Social Media Marketing has a positive, statistically significant linear relationship with all the variables measured, with a 2-tailed p-value &lt; .01. Hypothesis 1 (H1) stated that there will be a correlation of a positive nature between Aarong's Social Media Marketing and Customer Engagement. There is statistical support for this hypothesis: the moderate, positive correlation between the two is r = .487, p = .000. This indicates that the higher the rating, the more positive respondents feel about Aarong's digital marketing activities, and the more engaged they feel with these activities. This correlational finding suggests that even though active engagement behaviours were comparatively weak in the descriptive findings, good marketing content could be effective at increasing engagement levels incrementally across the population. Hypothesis 2 (H2) indicated that there is a positive relationship between Social Media Marketing and Brand Trust of Aarong. This pairing has the closest bivariate association to the data in the matrix (r = .634, p = .000). This finding supports the notion that a stable message on the digital platform could assist in building consumer confidence and brand trust for the customers surveyed.</w:t>
      </w:r>
    </w:p>
    <w:p w14:paraId="052A964D" w14:textId="77777777" w:rsidR="0079370E" w:rsidRDefault="007C02AB" w:rsidP="007C02AB">
      <w:pPr>
        <w:rPr>
          <w:lang w:bidi="hi-IN"/>
        </w:rPr>
      </w:pPr>
      <w:r>
        <w:rPr>
          <w:lang w:bidi="hi-IN"/>
        </w:rPr>
        <w:t>The associations that emerged from the initial set of hypotheses were the basis for another hypothesis testing, known as Hypothesis 3 (H3) which posited that there is a positive relationship between Social Media Marketing (SMM) and Customer Satisfaction. The findings show that there is a moderate (r = .487, p = .000) positive correlation between them. Translation: If the respondent is positive about the brand's presence on social media, he or she is also likely to feel more favorably about the brand's purchase. This can be interpreted with caution to be in line with expectation-disconfirmation theories, where digital marketing might serve to issue realistic expectations for products later met. Lastly, Hypothesis 4 (H4) assumed that there was positive relationship between Social Media Marketing and Repeat Purchase Intention. The matrix shows that there is a large amount of significant correlation (r = .616, p = .000). This offers preliminary, albeit somewhat weak evidence for H4 since there is a statistical relationship between exposure to Aarong's SSM campaign and an increased likelihood to purchase from Aarong in the future. When examined as a whole, the correlation matrix provides initial evidence of the correlation of the brand's SMM TA and consumers' attitudes as well as their intended behaviours in the first four hypotheses.</w:t>
      </w:r>
    </w:p>
    <w:p w14:paraId="4DD4B4B4" w14:textId="77777777" w:rsidR="007C02AB" w:rsidRDefault="007C02AB" w:rsidP="007C02AB">
      <w:pPr>
        <w:pStyle w:val="Caption"/>
        <w:rPr>
          <w:lang w:bidi="hi-IN"/>
        </w:rPr>
      </w:pPr>
      <w:bookmarkStart w:id="70" w:name="_Toc240407411"/>
      <w:r>
        <w:t xml:space="preserve">Table </w:t>
      </w:r>
      <w:r>
        <w:fldChar w:fldCharType="begin"/>
      </w:r>
      <w:r>
        <w:instrText xml:space="preserve"> SEQ Table \* ARABIC </w:instrText>
      </w:r>
      <w:r>
        <w:fldChar w:fldCharType="separate"/>
      </w:r>
      <w:r>
        <w:rPr>
          <w:noProof/>
        </w:rPr>
        <w:t>9</w:t>
      </w:r>
      <w:r>
        <w:rPr>
          <w:noProof/>
        </w:rPr>
        <w:fldChar w:fldCharType="end"/>
      </w:r>
      <w:r>
        <w:t>: Anova Table</w:t>
      </w:r>
      <w:bookmarkEnd w:id="70"/>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13"/>
        <w:gridCol w:w="1516"/>
        <w:gridCol w:w="1636"/>
        <w:gridCol w:w="1141"/>
        <w:gridCol w:w="1636"/>
        <w:gridCol w:w="1141"/>
        <w:gridCol w:w="1143"/>
      </w:tblGrid>
      <w:tr w:rsidR="007C02AB" w:rsidRPr="0049389D" w14:paraId="554B6702" w14:textId="77777777" w:rsidTr="00255207">
        <w:trPr>
          <w:cantSplit/>
        </w:trPr>
        <w:tc>
          <w:tcPr>
            <w:tcW w:w="5000" w:type="pct"/>
            <w:gridSpan w:val="7"/>
            <w:tcBorders>
              <w:top w:val="nil"/>
              <w:left w:val="nil"/>
              <w:bottom w:val="nil"/>
              <w:right w:val="nil"/>
            </w:tcBorders>
            <w:shd w:val="clear" w:color="auto" w:fill="FFFFFF"/>
            <w:vAlign w:val="center"/>
          </w:tcPr>
          <w:p w14:paraId="74254816" w14:textId="77777777" w:rsidR="007C02AB" w:rsidRPr="0049389D" w:rsidRDefault="007C02AB" w:rsidP="00255207">
            <w:pPr>
              <w:autoSpaceDE w:val="0"/>
              <w:autoSpaceDN w:val="0"/>
              <w:adjustRightInd w:val="0"/>
              <w:ind w:left="60" w:right="60"/>
              <w:jc w:val="left"/>
              <w:rPr>
                <w:color w:val="000000"/>
                <w:lang w:bidi="hi-IN"/>
              </w:rPr>
            </w:pPr>
            <w:r w:rsidRPr="0049389D">
              <w:rPr>
                <w:i/>
                <w:iCs/>
                <w:color w:val="000000"/>
                <w:lang w:bidi="hi-IN"/>
              </w:rPr>
              <w:t>ANOVA</w:t>
            </w:r>
            <w:r w:rsidRPr="0049389D">
              <w:rPr>
                <w:i/>
                <w:iCs/>
                <w:color w:val="000000"/>
                <w:vertAlign w:val="superscript"/>
                <w:lang w:bidi="hi-IN"/>
              </w:rPr>
              <w:t>a</w:t>
            </w:r>
          </w:p>
        </w:tc>
      </w:tr>
      <w:tr w:rsidR="007C02AB" w:rsidRPr="0049389D" w14:paraId="1D4A0133" w14:textId="77777777" w:rsidTr="007C02AB">
        <w:trPr>
          <w:cantSplit/>
        </w:trPr>
        <w:tc>
          <w:tcPr>
            <w:tcW w:w="1291" w:type="pct"/>
            <w:gridSpan w:val="2"/>
            <w:tcBorders>
              <w:left w:val="nil"/>
              <w:right w:val="nil"/>
            </w:tcBorders>
            <w:shd w:val="clear" w:color="auto" w:fill="FFFFFF"/>
            <w:vAlign w:val="bottom"/>
          </w:tcPr>
          <w:p w14:paraId="48BB8AAC"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Model</w:t>
            </w:r>
          </w:p>
        </w:tc>
        <w:tc>
          <w:tcPr>
            <w:tcW w:w="906" w:type="pct"/>
            <w:tcBorders>
              <w:left w:val="nil"/>
              <w:right w:val="nil"/>
            </w:tcBorders>
            <w:shd w:val="clear" w:color="auto" w:fill="FFFFFF"/>
            <w:vAlign w:val="bottom"/>
          </w:tcPr>
          <w:p w14:paraId="5DC3C53E"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Sum of Squares</w:t>
            </w:r>
          </w:p>
        </w:tc>
        <w:tc>
          <w:tcPr>
            <w:tcW w:w="632" w:type="pct"/>
            <w:tcBorders>
              <w:left w:val="nil"/>
              <w:right w:val="nil"/>
            </w:tcBorders>
            <w:shd w:val="clear" w:color="auto" w:fill="FFFFFF"/>
            <w:vAlign w:val="bottom"/>
          </w:tcPr>
          <w:p w14:paraId="3A72D6C8"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df</w:t>
            </w:r>
          </w:p>
        </w:tc>
        <w:tc>
          <w:tcPr>
            <w:tcW w:w="906" w:type="pct"/>
            <w:tcBorders>
              <w:left w:val="nil"/>
              <w:right w:val="nil"/>
            </w:tcBorders>
            <w:shd w:val="clear" w:color="auto" w:fill="FFFFFF"/>
            <w:vAlign w:val="bottom"/>
          </w:tcPr>
          <w:p w14:paraId="62A688C7"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Mean Square</w:t>
            </w:r>
          </w:p>
        </w:tc>
        <w:tc>
          <w:tcPr>
            <w:tcW w:w="632" w:type="pct"/>
            <w:tcBorders>
              <w:left w:val="nil"/>
              <w:right w:val="nil"/>
            </w:tcBorders>
            <w:shd w:val="clear" w:color="auto" w:fill="FFFFFF"/>
            <w:vAlign w:val="bottom"/>
          </w:tcPr>
          <w:p w14:paraId="29DA1721"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F</w:t>
            </w:r>
          </w:p>
        </w:tc>
        <w:tc>
          <w:tcPr>
            <w:tcW w:w="632" w:type="pct"/>
            <w:tcBorders>
              <w:left w:val="nil"/>
              <w:right w:val="nil"/>
            </w:tcBorders>
            <w:shd w:val="clear" w:color="auto" w:fill="FFFFFF"/>
            <w:vAlign w:val="bottom"/>
          </w:tcPr>
          <w:p w14:paraId="2EB628DA"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Sig.</w:t>
            </w:r>
          </w:p>
        </w:tc>
      </w:tr>
      <w:tr w:rsidR="007C02AB" w:rsidRPr="0049389D" w14:paraId="6A67BB06" w14:textId="77777777" w:rsidTr="007C02AB">
        <w:trPr>
          <w:cantSplit/>
        </w:trPr>
        <w:tc>
          <w:tcPr>
            <w:tcW w:w="451" w:type="pct"/>
            <w:vMerge w:val="restart"/>
            <w:tcBorders>
              <w:left w:val="nil"/>
              <w:right w:val="nil"/>
            </w:tcBorders>
            <w:shd w:val="clear" w:color="auto" w:fill="FFFFFF"/>
          </w:tcPr>
          <w:p w14:paraId="3B1CB860"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1</w:t>
            </w:r>
          </w:p>
        </w:tc>
        <w:tc>
          <w:tcPr>
            <w:tcW w:w="840" w:type="pct"/>
            <w:tcBorders>
              <w:left w:val="nil"/>
              <w:bottom w:val="nil"/>
              <w:right w:val="nil"/>
            </w:tcBorders>
            <w:shd w:val="clear" w:color="auto" w:fill="FFFFFF"/>
          </w:tcPr>
          <w:p w14:paraId="57DA1337"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Regression</w:t>
            </w:r>
          </w:p>
        </w:tc>
        <w:tc>
          <w:tcPr>
            <w:tcW w:w="906" w:type="pct"/>
            <w:tcBorders>
              <w:left w:val="nil"/>
              <w:bottom w:val="nil"/>
              <w:right w:val="nil"/>
            </w:tcBorders>
            <w:shd w:val="clear" w:color="auto" w:fill="FFFFFF"/>
          </w:tcPr>
          <w:p w14:paraId="642004B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34.030</w:t>
            </w:r>
          </w:p>
        </w:tc>
        <w:tc>
          <w:tcPr>
            <w:tcW w:w="632" w:type="pct"/>
            <w:tcBorders>
              <w:left w:val="nil"/>
              <w:bottom w:val="nil"/>
              <w:right w:val="nil"/>
            </w:tcBorders>
            <w:shd w:val="clear" w:color="auto" w:fill="FFFFFF"/>
          </w:tcPr>
          <w:p w14:paraId="3B62A5B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w:t>
            </w:r>
          </w:p>
        </w:tc>
        <w:tc>
          <w:tcPr>
            <w:tcW w:w="906" w:type="pct"/>
            <w:tcBorders>
              <w:left w:val="nil"/>
              <w:bottom w:val="nil"/>
              <w:right w:val="nil"/>
            </w:tcBorders>
            <w:shd w:val="clear" w:color="auto" w:fill="FFFFFF"/>
          </w:tcPr>
          <w:p w14:paraId="527D571E"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11.343</w:t>
            </w:r>
          </w:p>
        </w:tc>
        <w:tc>
          <w:tcPr>
            <w:tcW w:w="632" w:type="pct"/>
            <w:tcBorders>
              <w:left w:val="nil"/>
              <w:bottom w:val="nil"/>
              <w:right w:val="nil"/>
            </w:tcBorders>
            <w:shd w:val="clear" w:color="auto" w:fill="FFFFFF"/>
          </w:tcPr>
          <w:p w14:paraId="2D8405B9"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42.546</w:t>
            </w:r>
          </w:p>
        </w:tc>
        <w:tc>
          <w:tcPr>
            <w:tcW w:w="632" w:type="pct"/>
            <w:tcBorders>
              <w:left w:val="nil"/>
              <w:bottom w:val="nil"/>
              <w:right w:val="nil"/>
            </w:tcBorders>
            <w:shd w:val="clear" w:color="auto" w:fill="FFFFFF"/>
          </w:tcPr>
          <w:p w14:paraId="3CDC4C4B"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.000</w:t>
            </w:r>
            <w:r w:rsidRPr="0049389D">
              <w:rPr>
                <w:color w:val="000000"/>
                <w:vertAlign w:val="superscript"/>
                <w:lang w:bidi="hi-IN"/>
              </w:rPr>
              <w:t>b</w:t>
            </w:r>
          </w:p>
        </w:tc>
      </w:tr>
      <w:tr w:rsidR="007C02AB" w:rsidRPr="0049389D" w14:paraId="4D0CD5EC" w14:textId="77777777" w:rsidTr="007C02AB">
        <w:trPr>
          <w:cantSplit/>
        </w:trPr>
        <w:tc>
          <w:tcPr>
            <w:tcW w:w="451" w:type="pct"/>
            <w:vMerge/>
            <w:tcBorders>
              <w:left w:val="nil"/>
              <w:right w:val="nil"/>
            </w:tcBorders>
            <w:shd w:val="clear" w:color="auto" w:fill="FFFFFF"/>
          </w:tcPr>
          <w:p w14:paraId="287ED6F5" w14:textId="77777777" w:rsidR="007C02AB" w:rsidRPr="0049389D" w:rsidRDefault="007C02AB" w:rsidP="00255207">
            <w:pPr>
              <w:autoSpaceDE w:val="0"/>
              <w:autoSpaceDN w:val="0"/>
              <w:adjustRightInd w:val="0"/>
              <w:jc w:val="left"/>
              <w:rPr>
                <w:color w:val="000000"/>
                <w:lang w:bidi="hi-IN"/>
              </w:rPr>
            </w:pPr>
          </w:p>
        </w:tc>
        <w:tc>
          <w:tcPr>
            <w:tcW w:w="840" w:type="pct"/>
            <w:tcBorders>
              <w:top w:val="nil"/>
              <w:left w:val="nil"/>
              <w:bottom w:val="nil"/>
              <w:right w:val="nil"/>
            </w:tcBorders>
            <w:shd w:val="clear" w:color="auto" w:fill="FFFFFF"/>
          </w:tcPr>
          <w:p w14:paraId="25093F8F"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Residual</w:t>
            </w:r>
          </w:p>
        </w:tc>
        <w:tc>
          <w:tcPr>
            <w:tcW w:w="906" w:type="pct"/>
            <w:tcBorders>
              <w:top w:val="nil"/>
              <w:left w:val="nil"/>
              <w:bottom w:val="nil"/>
              <w:right w:val="nil"/>
            </w:tcBorders>
            <w:shd w:val="clear" w:color="auto" w:fill="FFFFFF"/>
          </w:tcPr>
          <w:p w14:paraId="6ED82085"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39.459</w:t>
            </w:r>
          </w:p>
        </w:tc>
        <w:tc>
          <w:tcPr>
            <w:tcW w:w="632" w:type="pct"/>
            <w:tcBorders>
              <w:top w:val="nil"/>
              <w:left w:val="nil"/>
              <w:bottom w:val="nil"/>
              <w:right w:val="nil"/>
            </w:tcBorders>
            <w:shd w:val="clear" w:color="auto" w:fill="FFFFFF"/>
          </w:tcPr>
          <w:p w14:paraId="74648AC5"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148</w:t>
            </w:r>
          </w:p>
        </w:tc>
        <w:tc>
          <w:tcPr>
            <w:tcW w:w="906" w:type="pct"/>
            <w:tcBorders>
              <w:top w:val="nil"/>
              <w:left w:val="nil"/>
              <w:bottom w:val="nil"/>
              <w:right w:val="nil"/>
            </w:tcBorders>
            <w:shd w:val="clear" w:color="auto" w:fill="FFFFFF"/>
          </w:tcPr>
          <w:p w14:paraId="502C9C8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.267</w:t>
            </w:r>
          </w:p>
        </w:tc>
        <w:tc>
          <w:tcPr>
            <w:tcW w:w="632" w:type="pct"/>
            <w:tcBorders>
              <w:top w:val="nil"/>
              <w:left w:val="nil"/>
              <w:bottom w:val="nil"/>
              <w:right w:val="nil"/>
            </w:tcBorders>
            <w:shd w:val="clear" w:color="auto" w:fill="FFFFFF"/>
            <w:vAlign w:val="center"/>
          </w:tcPr>
          <w:p w14:paraId="5A7DD5B6" w14:textId="77777777" w:rsidR="007C02AB" w:rsidRPr="0049389D" w:rsidRDefault="007C02AB" w:rsidP="00255207">
            <w:pPr>
              <w:autoSpaceDE w:val="0"/>
              <w:autoSpaceDN w:val="0"/>
              <w:adjustRightInd w:val="0"/>
              <w:jc w:val="left"/>
              <w:rPr>
                <w:rFonts w:cs="Mangal"/>
                <w:lang w:bidi="hi-IN"/>
              </w:rPr>
            </w:pPr>
          </w:p>
        </w:tc>
        <w:tc>
          <w:tcPr>
            <w:tcW w:w="632" w:type="pct"/>
            <w:tcBorders>
              <w:top w:val="nil"/>
              <w:left w:val="nil"/>
              <w:bottom w:val="nil"/>
              <w:right w:val="nil"/>
            </w:tcBorders>
            <w:shd w:val="clear" w:color="auto" w:fill="FFFFFF"/>
            <w:vAlign w:val="center"/>
          </w:tcPr>
          <w:p w14:paraId="287C8BD3" w14:textId="77777777" w:rsidR="007C02AB" w:rsidRPr="0049389D" w:rsidRDefault="007C02AB" w:rsidP="00255207">
            <w:pPr>
              <w:autoSpaceDE w:val="0"/>
              <w:autoSpaceDN w:val="0"/>
              <w:adjustRightInd w:val="0"/>
              <w:jc w:val="left"/>
              <w:rPr>
                <w:rFonts w:cs="Mangal"/>
                <w:lang w:bidi="hi-IN"/>
              </w:rPr>
            </w:pPr>
          </w:p>
        </w:tc>
      </w:tr>
      <w:tr w:rsidR="007C02AB" w:rsidRPr="0049389D" w14:paraId="77B32850" w14:textId="77777777" w:rsidTr="007C02AB">
        <w:trPr>
          <w:cantSplit/>
        </w:trPr>
        <w:tc>
          <w:tcPr>
            <w:tcW w:w="451" w:type="pct"/>
            <w:vMerge/>
            <w:tcBorders>
              <w:left w:val="nil"/>
              <w:right w:val="nil"/>
            </w:tcBorders>
            <w:shd w:val="clear" w:color="auto" w:fill="FFFFFF"/>
          </w:tcPr>
          <w:p w14:paraId="0077A863" w14:textId="77777777" w:rsidR="007C02AB" w:rsidRPr="0049389D" w:rsidRDefault="007C02AB" w:rsidP="00255207">
            <w:pPr>
              <w:autoSpaceDE w:val="0"/>
              <w:autoSpaceDN w:val="0"/>
              <w:adjustRightInd w:val="0"/>
              <w:jc w:val="left"/>
              <w:rPr>
                <w:rFonts w:cs="Mangal"/>
                <w:lang w:bidi="hi-IN"/>
              </w:rPr>
            </w:pPr>
          </w:p>
        </w:tc>
        <w:tc>
          <w:tcPr>
            <w:tcW w:w="840" w:type="pct"/>
            <w:tcBorders>
              <w:top w:val="nil"/>
              <w:left w:val="nil"/>
              <w:right w:val="nil"/>
            </w:tcBorders>
            <w:shd w:val="clear" w:color="auto" w:fill="FFFFFF"/>
          </w:tcPr>
          <w:p w14:paraId="098395CA"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Total</w:t>
            </w:r>
          </w:p>
        </w:tc>
        <w:tc>
          <w:tcPr>
            <w:tcW w:w="906" w:type="pct"/>
            <w:tcBorders>
              <w:top w:val="nil"/>
              <w:left w:val="nil"/>
              <w:right w:val="nil"/>
            </w:tcBorders>
            <w:shd w:val="clear" w:color="auto" w:fill="FFFFFF"/>
          </w:tcPr>
          <w:p w14:paraId="1816263A"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73.490</w:t>
            </w:r>
          </w:p>
        </w:tc>
        <w:tc>
          <w:tcPr>
            <w:tcW w:w="632" w:type="pct"/>
            <w:tcBorders>
              <w:top w:val="nil"/>
              <w:left w:val="nil"/>
              <w:right w:val="nil"/>
            </w:tcBorders>
            <w:shd w:val="clear" w:color="auto" w:fill="FFFFFF"/>
          </w:tcPr>
          <w:p w14:paraId="24C534C2"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151</w:t>
            </w:r>
          </w:p>
        </w:tc>
        <w:tc>
          <w:tcPr>
            <w:tcW w:w="906" w:type="pct"/>
            <w:tcBorders>
              <w:top w:val="nil"/>
              <w:left w:val="nil"/>
              <w:right w:val="nil"/>
            </w:tcBorders>
            <w:shd w:val="clear" w:color="auto" w:fill="FFFFFF"/>
            <w:vAlign w:val="center"/>
          </w:tcPr>
          <w:p w14:paraId="3C85C2B7" w14:textId="77777777" w:rsidR="007C02AB" w:rsidRPr="0049389D" w:rsidRDefault="007C02AB" w:rsidP="00255207">
            <w:pPr>
              <w:autoSpaceDE w:val="0"/>
              <w:autoSpaceDN w:val="0"/>
              <w:adjustRightInd w:val="0"/>
              <w:jc w:val="left"/>
              <w:rPr>
                <w:rFonts w:cs="Mangal"/>
                <w:lang w:bidi="hi-IN"/>
              </w:rPr>
            </w:pPr>
          </w:p>
        </w:tc>
        <w:tc>
          <w:tcPr>
            <w:tcW w:w="632" w:type="pct"/>
            <w:tcBorders>
              <w:top w:val="nil"/>
              <w:left w:val="nil"/>
              <w:right w:val="nil"/>
            </w:tcBorders>
            <w:shd w:val="clear" w:color="auto" w:fill="FFFFFF"/>
            <w:vAlign w:val="center"/>
          </w:tcPr>
          <w:p w14:paraId="728BCC91" w14:textId="77777777" w:rsidR="007C02AB" w:rsidRPr="0049389D" w:rsidRDefault="007C02AB" w:rsidP="00255207">
            <w:pPr>
              <w:autoSpaceDE w:val="0"/>
              <w:autoSpaceDN w:val="0"/>
              <w:adjustRightInd w:val="0"/>
              <w:jc w:val="left"/>
              <w:rPr>
                <w:rFonts w:cs="Mangal"/>
                <w:lang w:bidi="hi-IN"/>
              </w:rPr>
            </w:pPr>
          </w:p>
        </w:tc>
        <w:tc>
          <w:tcPr>
            <w:tcW w:w="632" w:type="pct"/>
            <w:tcBorders>
              <w:top w:val="nil"/>
              <w:left w:val="nil"/>
              <w:right w:val="nil"/>
            </w:tcBorders>
            <w:shd w:val="clear" w:color="auto" w:fill="FFFFFF"/>
            <w:vAlign w:val="center"/>
          </w:tcPr>
          <w:p w14:paraId="7833D65A" w14:textId="77777777" w:rsidR="007C02AB" w:rsidRPr="0049389D" w:rsidRDefault="007C02AB" w:rsidP="00255207">
            <w:pPr>
              <w:autoSpaceDE w:val="0"/>
              <w:autoSpaceDN w:val="0"/>
              <w:adjustRightInd w:val="0"/>
              <w:jc w:val="left"/>
              <w:rPr>
                <w:rFonts w:cs="Mangal"/>
                <w:lang w:bidi="hi-IN"/>
              </w:rPr>
            </w:pPr>
          </w:p>
        </w:tc>
      </w:tr>
      <w:tr w:rsidR="007C02AB" w:rsidRPr="0049389D" w14:paraId="3F6FE485" w14:textId="77777777" w:rsidTr="00255207">
        <w:trPr>
          <w:cantSplit/>
        </w:trPr>
        <w:tc>
          <w:tcPr>
            <w:tcW w:w="5000" w:type="pct"/>
            <w:gridSpan w:val="7"/>
            <w:tcBorders>
              <w:top w:val="nil"/>
              <w:left w:val="nil"/>
              <w:bottom w:val="nil"/>
              <w:right w:val="nil"/>
            </w:tcBorders>
            <w:shd w:val="clear" w:color="auto" w:fill="FFFFFF"/>
          </w:tcPr>
          <w:p w14:paraId="2F1E7B60"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a. Dependent Variable:  Repeat Purchase</w:t>
            </w:r>
          </w:p>
        </w:tc>
      </w:tr>
      <w:tr w:rsidR="007C02AB" w:rsidRPr="0049389D" w14:paraId="5BDC050D" w14:textId="77777777" w:rsidTr="00255207">
        <w:trPr>
          <w:cantSplit/>
        </w:trPr>
        <w:tc>
          <w:tcPr>
            <w:tcW w:w="5000" w:type="pct"/>
            <w:gridSpan w:val="7"/>
            <w:tcBorders>
              <w:top w:val="nil"/>
              <w:left w:val="nil"/>
              <w:bottom w:val="nil"/>
              <w:right w:val="nil"/>
            </w:tcBorders>
            <w:shd w:val="clear" w:color="auto" w:fill="FFFFFF"/>
          </w:tcPr>
          <w:p w14:paraId="429EA991"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b. Predictors: (Constant), Customer Engagement, Customer Satisfaction</w:t>
            </w:r>
            <w:r>
              <w:rPr>
                <w:color w:val="000000"/>
                <w:lang w:bidi="hi-IN"/>
              </w:rPr>
              <w:t>,</w:t>
            </w:r>
            <w:r w:rsidRPr="0049389D">
              <w:rPr>
                <w:color w:val="000000"/>
                <w:lang w:bidi="hi-IN"/>
              </w:rPr>
              <w:t xml:space="preserve"> Brand Trust, Social Media Marketing</w:t>
            </w:r>
          </w:p>
        </w:tc>
      </w:tr>
    </w:tbl>
    <w:p w14:paraId="22BABAB6" w14:textId="77777777" w:rsidR="0079370E" w:rsidRDefault="007C02AB" w:rsidP="0079370E">
      <w:pPr>
        <w:rPr>
          <w:lang w:bidi="hi-IN"/>
        </w:rPr>
      </w:pPr>
      <w:r w:rsidRPr="007C02AB">
        <w:rPr>
          <w:lang w:bidi="hi-IN"/>
        </w:rPr>
        <w:t xml:space="preserve">Although the Pearson correlation results can be helpful in the detection of one to one association, it fails to consider multiple variables simultaneously affecting in overlapping ways. Consumer processing of marketing stimuli, trust and satisfaction aren't magic: they don't occur in a vacuum in retail. To assess collective prediction of these variables, as well as to formally test the 5th hypothesis (H5), a Multiple Linear Regression analysis </w:t>
      </w:r>
      <w:r>
        <w:rPr>
          <w:lang w:bidi="hi-IN"/>
        </w:rPr>
        <w:t>was</w:t>
      </w:r>
      <w:r w:rsidRPr="007C02AB">
        <w:rPr>
          <w:lang w:bidi="hi-IN"/>
        </w:rPr>
        <w:t xml:space="preserve"> performed. For this model, the dependent variable was Repeat Purchase Intention and all the other variables</w:t>
      </w:r>
      <w:r>
        <w:rPr>
          <w:lang w:bidi="hi-IN"/>
        </w:rPr>
        <w:t>,</w:t>
      </w:r>
      <w:r w:rsidRPr="007C02AB">
        <w:rPr>
          <w:lang w:bidi="hi-IN"/>
        </w:rPr>
        <w:t xml:space="preserve"> such as Social Media Marketing, Brand Trust, Customer Satisfaction and Customer Engagement</w:t>
      </w:r>
      <w:r>
        <w:rPr>
          <w:lang w:bidi="hi-IN"/>
        </w:rPr>
        <w:t>,</w:t>
      </w:r>
      <w:r w:rsidRPr="007C02AB">
        <w:rPr>
          <w:lang w:bidi="hi-IN"/>
        </w:rPr>
        <w:t xml:space="preserve"> were entered together as independent predictor variables. To evaluate </w:t>
      </w:r>
      <w:r>
        <w:rPr>
          <w:lang w:bidi="hi-IN"/>
        </w:rPr>
        <w:t xml:space="preserve">the </w:t>
      </w:r>
      <w:r w:rsidRPr="007C02AB">
        <w:rPr>
          <w:lang w:bidi="hi-IN"/>
        </w:rPr>
        <w:t>individual contributions of these predictors, the overall fit and significance of the model need to be assessed using the output from the ANOVA tests. The ANOVA table shows that the F value is 42.546 and the p value is .000</w:t>
      </w:r>
      <w:r>
        <w:rPr>
          <w:lang w:bidi="hi-IN"/>
        </w:rPr>
        <w:t>,</w:t>
      </w:r>
      <w:r w:rsidRPr="007C02AB">
        <w:rPr>
          <w:lang w:bidi="hi-IN"/>
        </w:rPr>
        <w:t xml:space="preserve"> which is less than .05</w:t>
      </w:r>
      <w:r>
        <w:rPr>
          <w:lang w:bidi="hi-IN"/>
        </w:rPr>
        <w:t>;</w:t>
      </w:r>
      <w:r w:rsidRPr="007C02AB">
        <w:rPr>
          <w:lang w:bidi="hi-IN"/>
        </w:rPr>
        <w:t xml:space="preserve"> thus</w:t>
      </w:r>
      <w:r>
        <w:rPr>
          <w:lang w:bidi="hi-IN"/>
        </w:rPr>
        <w:t>,</w:t>
      </w:r>
      <w:r w:rsidRPr="007C02AB">
        <w:rPr>
          <w:lang w:bidi="hi-IN"/>
        </w:rPr>
        <w:t xml:space="preserve"> the regression model is statistically significant. This outcome indicates that the joint use of the independent variables above constitutes a good predictive model for repeat purchase intention. It gives evidence that the relationships found are unlikely due to sampling error in the restricted sample of consumers.</w:t>
      </w:r>
    </w:p>
    <w:p w14:paraId="70999CAD" w14:textId="77777777" w:rsidR="007C02AB" w:rsidRPr="00B74CF9" w:rsidRDefault="007C02AB" w:rsidP="007C02AB">
      <w:pPr>
        <w:pStyle w:val="Caption"/>
        <w:rPr>
          <w:lang w:bidi="hi-IN"/>
        </w:rPr>
      </w:pPr>
      <w:bookmarkStart w:id="71" w:name="_Toc240407412"/>
      <w:r>
        <w:t xml:space="preserve">Table </w:t>
      </w:r>
      <w:r>
        <w:fldChar w:fldCharType="begin"/>
      </w:r>
      <w:r>
        <w:instrText xml:space="preserve"> SEQ Table \* ARABIC </w:instrText>
      </w:r>
      <w:r>
        <w:fldChar w:fldCharType="separate"/>
      </w:r>
      <w:r>
        <w:rPr>
          <w:noProof/>
        </w:rPr>
        <w:t>10</w:t>
      </w:r>
      <w:r>
        <w:rPr>
          <w:noProof/>
        </w:rPr>
        <w:fldChar w:fldCharType="end"/>
      </w:r>
      <w:r>
        <w:t>: Coefficients Table</w:t>
      </w:r>
      <w:bookmarkEnd w:id="71"/>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687"/>
        <w:gridCol w:w="2292"/>
        <w:gridCol w:w="1376"/>
        <w:gridCol w:w="1376"/>
        <w:gridCol w:w="1376"/>
        <w:gridCol w:w="959"/>
        <w:gridCol w:w="960"/>
      </w:tblGrid>
      <w:tr w:rsidR="007C02AB" w:rsidRPr="0049389D" w14:paraId="6F90AE70" w14:textId="77777777" w:rsidTr="00255207">
        <w:trPr>
          <w:cantSplit/>
        </w:trPr>
        <w:tc>
          <w:tcPr>
            <w:tcW w:w="5000" w:type="pct"/>
            <w:gridSpan w:val="7"/>
            <w:tcBorders>
              <w:top w:val="nil"/>
              <w:left w:val="nil"/>
              <w:bottom w:val="nil"/>
              <w:right w:val="nil"/>
            </w:tcBorders>
            <w:shd w:val="clear" w:color="auto" w:fill="FFFFFF"/>
            <w:vAlign w:val="center"/>
          </w:tcPr>
          <w:p w14:paraId="501C7A67" w14:textId="77777777" w:rsidR="007C02AB" w:rsidRPr="0049389D" w:rsidRDefault="007C02AB" w:rsidP="00255207">
            <w:pPr>
              <w:autoSpaceDE w:val="0"/>
              <w:autoSpaceDN w:val="0"/>
              <w:adjustRightInd w:val="0"/>
              <w:ind w:left="60" w:right="60"/>
              <w:jc w:val="left"/>
              <w:rPr>
                <w:color w:val="000000"/>
                <w:lang w:bidi="hi-IN"/>
              </w:rPr>
            </w:pPr>
            <w:r w:rsidRPr="0049389D">
              <w:rPr>
                <w:i/>
                <w:iCs/>
                <w:color w:val="000000"/>
                <w:lang w:bidi="hi-IN"/>
              </w:rPr>
              <w:t>Coefficients</w:t>
            </w:r>
            <w:r w:rsidRPr="0049389D">
              <w:rPr>
                <w:i/>
                <w:iCs/>
                <w:color w:val="000000"/>
                <w:vertAlign w:val="superscript"/>
                <w:lang w:bidi="hi-IN"/>
              </w:rPr>
              <w:t>a</w:t>
            </w:r>
          </w:p>
        </w:tc>
      </w:tr>
      <w:tr w:rsidR="007C02AB" w:rsidRPr="0049389D" w14:paraId="7263A7F8" w14:textId="77777777" w:rsidTr="007C02AB">
        <w:trPr>
          <w:cantSplit/>
        </w:trPr>
        <w:tc>
          <w:tcPr>
            <w:tcW w:w="1651" w:type="pct"/>
            <w:gridSpan w:val="2"/>
            <w:vMerge w:val="restart"/>
            <w:tcBorders>
              <w:left w:val="nil"/>
              <w:bottom w:val="nil"/>
              <w:right w:val="nil"/>
            </w:tcBorders>
            <w:shd w:val="clear" w:color="auto" w:fill="FFFFFF"/>
            <w:vAlign w:val="bottom"/>
          </w:tcPr>
          <w:p w14:paraId="1C80E38B"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Model</w:t>
            </w:r>
          </w:p>
        </w:tc>
        <w:tc>
          <w:tcPr>
            <w:tcW w:w="1524" w:type="pct"/>
            <w:gridSpan w:val="2"/>
            <w:tcBorders>
              <w:left w:val="nil"/>
              <w:right w:val="nil"/>
            </w:tcBorders>
            <w:shd w:val="clear" w:color="auto" w:fill="FFFFFF"/>
            <w:vAlign w:val="bottom"/>
          </w:tcPr>
          <w:p w14:paraId="17A611DB"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Unstandardized Coefficients</w:t>
            </w:r>
          </w:p>
        </w:tc>
        <w:tc>
          <w:tcPr>
            <w:tcW w:w="762" w:type="pct"/>
            <w:tcBorders>
              <w:left w:val="nil"/>
              <w:right w:val="nil"/>
            </w:tcBorders>
            <w:shd w:val="clear" w:color="auto" w:fill="FFFFFF"/>
            <w:vAlign w:val="bottom"/>
          </w:tcPr>
          <w:p w14:paraId="5907C78A"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Standardized Coefficients</w:t>
            </w:r>
          </w:p>
        </w:tc>
        <w:tc>
          <w:tcPr>
            <w:tcW w:w="531" w:type="pct"/>
            <w:vMerge w:val="restart"/>
            <w:tcBorders>
              <w:left w:val="nil"/>
              <w:right w:val="nil"/>
            </w:tcBorders>
            <w:shd w:val="clear" w:color="auto" w:fill="FFFFFF"/>
            <w:vAlign w:val="bottom"/>
          </w:tcPr>
          <w:p w14:paraId="1A7ECFD4"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t</w:t>
            </w:r>
          </w:p>
        </w:tc>
        <w:tc>
          <w:tcPr>
            <w:tcW w:w="531" w:type="pct"/>
            <w:vMerge w:val="restart"/>
            <w:tcBorders>
              <w:left w:val="nil"/>
              <w:right w:val="nil"/>
            </w:tcBorders>
            <w:shd w:val="clear" w:color="auto" w:fill="FFFFFF"/>
            <w:vAlign w:val="bottom"/>
          </w:tcPr>
          <w:p w14:paraId="0DF7B190"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Sig.</w:t>
            </w:r>
          </w:p>
        </w:tc>
      </w:tr>
      <w:tr w:rsidR="007C02AB" w:rsidRPr="0049389D" w14:paraId="5D200FDB" w14:textId="77777777" w:rsidTr="007C02AB">
        <w:trPr>
          <w:cantSplit/>
        </w:trPr>
        <w:tc>
          <w:tcPr>
            <w:tcW w:w="1651" w:type="pct"/>
            <w:gridSpan w:val="2"/>
            <w:vMerge/>
            <w:tcBorders>
              <w:left w:val="nil"/>
              <w:bottom w:val="nil"/>
              <w:right w:val="nil"/>
            </w:tcBorders>
            <w:shd w:val="clear" w:color="auto" w:fill="FFFFFF"/>
            <w:vAlign w:val="bottom"/>
          </w:tcPr>
          <w:p w14:paraId="742FB9F2" w14:textId="77777777" w:rsidR="007C02AB" w:rsidRPr="0049389D" w:rsidRDefault="007C02AB" w:rsidP="00255207">
            <w:pPr>
              <w:autoSpaceDE w:val="0"/>
              <w:autoSpaceDN w:val="0"/>
              <w:adjustRightInd w:val="0"/>
              <w:jc w:val="left"/>
              <w:rPr>
                <w:color w:val="000000"/>
                <w:lang w:bidi="hi-IN"/>
              </w:rPr>
            </w:pPr>
          </w:p>
        </w:tc>
        <w:tc>
          <w:tcPr>
            <w:tcW w:w="762" w:type="pct"/>
            <w:tcBorders>
              <w:left w:val="nil"/>
              <w:right w:val="nil"/>
            </w:tcBorders>
            <w:shd w:val="clear" w:color="auto" w:fill="FFFFFF"/>
            <w:vAlign w:val="bottom"/>
          </w:tcPr>
          <w:p w14:paraId="65FD65A2"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B</w:t>
            </w:r>
          </w:p>
        </w:tc>
        <w:tc>
          <w:tcPr>
            <w:tcW w:w="762" w:type="pct"/>
            <w:tcBorders>
              <w:left w:val="nil"/>
              <w:right w:val="nil"/>
            </w:tcBorders>
            <w:shd w:val="clear" w:color="auto" w:fill="FFFFFF"/>
            <w:vAlign w:val="bottom"/>
          </w:tcPr>
          <w:p w14:paraId="4530E745"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Error</w:t>
            </w:r>
          </w:p>
        </w:tc>
        <w:tc>
          <w:tcPr>
            <w:tcW w:w="762" w:type="pct"/>
            <w:tcBorders>
              <w:left w:val="nil"/>
              <w:right w:val="nil"/>
            </w:tcBorders>
            <w:shd w:val="clear" w:color="auto" w:fill="FFFFFF"/>
            <w:vAlign w:val="bottom"/>
          </w:tcPr>
          <w:p w14:paraId="00251FBB"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Beta</w:t>
            </w:r>
          </w:p>
        </w:tc>
        <w:tc>
          <w:tcPr>
            <w:tcW w:w="531" w:type="pct"/>
            <w:vMerge/>
            <w:tcBorders>
              <w:left w:val="nil"/>
              <w:right w:val="nil"/>
            </w:tcBorders>
            <w:shd w:val="clear" w:color="auto" w:fill="FFFFFF"/>
            <w:vAlign w:val="bottom"/>
          </w:tcPr>
          <w:p w14:paraId="2B3EFE5C" w14:textId="77777777" w:rsidR="007C02AB" w:rsidRPr="0049389D" w:rsidRDefault="007C02AB" w:rsidP="00255207">
            <w:pPr>
              <w:autoSpaceDE w:val="0"/>
              <w:autoSpaceDN w:val="0"/>
              <w:adjustRightInd w:val="0"/>
              <w:jc w:val="left"/>
              <w:rPr>
                <w:color w:val="000000"/>
                <w:lang w:bidi="hi-IN"/>
              </w:rPr>
            </w:pPr>
          </w:p>
        </w:tc>
        <w:tc>
          <w:tcPr>
            <w:tcW w:w="531" w:type="pct"/>
            <w:vMerge/>
            <w:tcBorders>
              <w:left w:val="nil"/>
              <w:right w:val="nil"/>
            </w:tcBorders>
            <w:shd w:val="clear" w:color="auto" w:fill="FFFFFF"/>
            <w:vAlign w:val="bottom"/>
          </w:tcPr>
          <w:p w14:paraId="2AB0D675" w14:textId="77777777" w:rsidR="007C02AB" w:rsidRPr="0049389D" w:rsidRDefault="007C02AB" w:rsidP="00255207">
            <w:pPr>
              <w:autoSpaceDE w:val="0"/>
              <w:autoSpaceDN w:val="0"/>
              <w:adjustRightInd w:val="0"/>
              <w:jc w:val="left"/>
              <w:rPr>
                <w:color w:val="000000"/>
                <w:lang w:bidi="hi-IN"/>
              </w:rPr>
            </w:pPr>
          </w:p>
        </w:tc>
      </w:tr>
      <w:tr w:rsidR="007C02AB" w:rsidRPr="0049389D" w14:paraId="114BE040" w14:textId="77777777" w:rsidTr="00255207">
        <w:trPr>
          <w:cantSplit/>
        </w:trPr>
        <w:tc>
          <w:tcPr>
            <w:tcW w:w="381" w:type="pct"/>
            <w:vMerge w:val="restart"/>
            <w:tcBorders>
              <w:left w:val="nil"/>
              <w:right w:val="nil"/>
            </w:tcBorders>
            <w:shd w:val="clear" w:color="auto" w:fill="FFFFFF"/>
          </w:tcPr>
          <w:p w14:paraId="320D3E18"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1</w:t>
            </w:r>
          </w:p>
        </w:tc>
        <w:tc>
          <w:tcPr>
            <w:tcW w:w="1270" w:type="pct"/>
            <w:tcBorders>
              <w:left w:val="nil"/>
              <w:bottom w:val="nil"/>
              <w:right w:val="nil"/>
            </w:tcBorders>
            <w:shd w:val="clear" w:color="auto" w:fill="FFFFFF"/>
          </w:tcPr>
          <w:p w14:paraId="4113EA06"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(Constant)</w:t>
            </w:r>
          </w:p>
        </w:tc>
        <w:tc>
          <w:tcPr>
            <w:tcW w:w="762" w:type="pct"/>
            <w:tcBorders>
              <w:left w:val="nil"/>
              <w:bottom w:val="nil"/>
              <w:right w:val="nil"/>
            </w:tcBorders>
            <w:shd w:val="clear" w:color="auto" w:fill="FFFFFF"/>
          </w:tcPr>
          <w:p w14:paraId="3405B0B6"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.107</w:t>
            </w:r>
          </w:p>
        </w:tc>
        <w:tc>
          <w:tcPr>
            <w:tcW w:w="762" w:type="pct"/>
            <w:tcBorders>
              <w:left w:val="nil"/>
              <w:bottom w:val="nil"/>
              <w:right w:val="nil"/>
            </w:tcBorders>
            <w:shd w:val="clear" w:color="auto" w:fill="FFFFFF"/>
          </w:tcPr>
          <w:p w14:paraId="5959095C"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.341</w:t>
            </w:r>
          </w:p>
        </w:tc>
        <w:tc>
          <w:tcPr>
            <w:tcW w:w="762" w:type="pct"/>
            <w:tcBorders>
              <w:left w:val="nil"/>
              <w:bottom w:val="nil"/>
              <w:right w:val="nil"/>
            </w:tcBorders>
            <w:shd w:val="clear" w:color="auto" w:fill="FFFFFF"/>
            <w:vAlign w:val="center"/>
          </w:tcPr>
          <w:p w14:paraId="47C9070E" w14:textId="77777777" w:rsidR="007C02AB" w:rsidRPr="0049389D" w:rsidRDefault="007C02AB" w:rsidP="00255207">
            <w:pPr>
              <w:autoSpaceDE w:val="0"/>
              <w:autoSpaceDN w:val="0"/>
              <w:adjustRightInd w:val="0"/>
              <w:jc w:val="left"/>
              <w:rPr>
                <w:rFonts w:cs="Mangal"/>
                <w:lang w:bidi="hi-IN"/>
              </w:rPr>
            </w:pPr>
          </w:p>
        </w:tc>
        <w:tc>
          <w:tcPr>
            <w:tcW w:w="531" w:type="pct"/>
            <w:tcBorders>
              <w:left w:val="nil"/>
              <w:bottom w:val="nil"/>
              <w:right w:val="nil"/>
            </w:tcBorders>
            <w:shd w:val="clear" w:color="auto" w:fill="FFFFFF"/>
          </w:tcPr>
          <w:p w14:paraId="06208ED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.314</w:t>
            </w:r>
          </w:p>
        </w:tc>
        <w:tc>
          <w:tcPr>
            <w:tcW w:w="531" w:type="pct"/>
            <w:tcBorders>
              <w:left w:val="nil"/>
              <w:bottom w:val="nil"/>
              <w:right w:val="nil"/>
            </w:tcBorders>
            <w:shd w:val="clear" w:color="auto" w:fill="FFFFFF"/>
          </w:tcPr>
          <w:p w14:paraId="2A15618B"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.754</w:t>
            </w:r>
          </w:p>
        </w:tc>
      </w:tr>
      <w:tr w:rsidR="007C02AB" w:rsidRPr="0049389D" w14:paraId="028B7B70" w14:textId="77777777" w:rsidTr="00255207">
        <w:trPr>
          <w:cantSplit/>
        </w:trPr>
        <w:tc>
          <w:tcPr>
            <w:tcW w:w="381" w:type="pct"/>
            <w:vMerge/>
            <w:tcBorders>
              <w:left w:val="nil"/>
              <w:right w:val="nil"/>
            </w:tcBorders>
            <w:shd w:val="clear" w:color="auto" w:fill="FFFFFF"/>
          </w:tcPr>
          <w:p w14:paraId="26E6A70E" w14:textId="77777777" w:rsidR="007C02AB" w:rsidRPr="0049389D" w:rsidRDefault="007C02AB" w:rsidP="00255207">
            <w:pPr>
              <w:autoSpaceDE w:val="0"/>
              <w:autoSpaceDN w:val="0"/>
              <w:adjustRightInd w:val="0"/>
              <w:jc w:val="left"/>
              <w:rPr>
                <w:color w:val="000000"/>
                <w:lang w:bidi="hi-IN"/>
              </w:rPr>
            </w:pPr>
          </w:p>
        </w:tc>
        <w:tc>
          <w:tcPr>
            <w:tcW w:w="1270" w:type="pct"/>
            <w:tcBorders>
              <w:top w:val="nil"/>
              <w:left w:val="nil"/>
              <w:bottom w:val="nil"/>
              <w:right w:val="nil"/>
            </w:tcBorders>
            <w:shd w:val="clear" w:color="auto" w:fill="FFFFFF"/>
          </w:tcPr>
          <w:p w14:paraId="79A39993"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Social Media Marketing</w:t>
            </w:r>
          </w:p>
        </w:tc>
        <w:tc>
          <w:tcPr>
            <w:tcW w:w="762" w:type="pct"/>
            <w:tcBorders>
              <w:top w:val="nil"/>
              <w:left w:val="nil"/>
              <w:bottom w:val="nil"/>
              <w:right w:val="nil"/>
            </w:tcBorders>
            <w:shd w:val="clear" w:color="auto" w:fill="FFFFFF"/>
          </w:tcPr>
          <w:p w14:paraId="1447A646"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.453</w:t>
            </w:r>
          </w:p>
        </w:tc>
        <w:tc>
          <w:tcPr>
            <w:tcW w:w="762" w:type="pct"/>
            <w:tcBorders>
              <w:top w:val="nil"/>
              <w:left w:val="nil"/>
              <w:bottom w:val="nil"/>
              <w:right w:val="nil"/>
            </w:tcBorders>
            <w:shd w:val="clear" w:color="auto" w:fill="FFFFFF"/>
          </w:tcPr>
          <w:p w14:paraId="1BC2874D"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.106</w:t>
            </w:r>
          </w:p>
        </w:tc>
        <w:tc>
          <w:tcPr>
            <w:tcW w:w="762" w:type="pct"/>
            <w:tcBorders>
              <w:top w:val="nil"/>
              <w:left w:val="nil"/>
              <w:bottom w:val="nil"/>
              <w:right w:val="nil"/>
            </w:tcBorders>
            <w:shd w:val="clear" w:color="auto" w:fill="FFFFFF"/>
          </w:tcPr>
          <w:p w14:paraId="10CD4D79"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.354</w:t>
            </w:r>
          </w:p>
        </w:tc>
        <w:tc>
          <w:tcPr>
            <w:tcW w:w="531" w:type="pct"/>
            <w:tcBorders>
              <w:top w:val="nil"/>
              <w:left w:val="nil"/>
              <w:bottom w:val="nil"/>
              <w:right w:val="nil"/>
            </w:tcBorders>
            <w:shd w:val="clear" w:color="auto" w:fill="FFFFFF"/>
          </w:tcPr>
          <w:p w14:paraId="2F21CCC9"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4.295</w:t>
            </w:r>
          </w:p>
        </w:tc>
        <w:tc>
          <w:tcPr>
            <w:tcW w:w="531" w:type="pct"/>
            <w:tcBorders>
              <w:top w:val="nil"/>
              <w:left w:val="nil"/>
              <w:bottom w:val="nil"/>
              <w:right w:val="nil"/>
            </w:tcBorders>
            <w:shd w:val="clear" w:color="auto" w:fill="FFFFFF"/>
          </w:tcPr>
          <w:p w14:paraId="3EBA0CD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.000</w:t>
            </w:r>
          </w:p>
        </w:tc>
      </w:tr>
      <w:tr w:rsidR="007C02AB" w:rsidRPr="0049389D" w14:paraId="2794E982" w14:textId="77777777" w:rsidTr="00255207">
        <w:trPr>
          <w:cantSplit/>
        </w:trPr>
        <w:tc>
          <w:tcPr>
            <w:tcW w:w="381" w:type="pct"/>
            <w:vMerge/>
            <w:tcBorders>
              <w:left w:val="nil"/>
              <w:right w:val="nil"/>
            </w:tcBorders>
            <w:shd w:val="clear" w:color="auto" w:fill="FFFFFF"/>
          </w:tcPr>
          <w:p w14:paraId="3C0B174F" w14:textId="77777777" w:rsidR="007C02AB" w:rsidRPr="0049389D" w:rsidRDefault="007C02AB" w:rsidP="00255207">
            <w:pPr>
              <w:autoSpaceDE w:val="0"/>
              <w:autoSpaceDN w:val="0"/>
              <w:adjustRightInd w:val="0"/>
              <w:jc w:val="left"/>
              <w:rPr>
                <w:color w:val="000000"/>
                <w:lang w:bidi="hi-IN"/>
              </w:rPr>
            </w:pPr>
          </w:p>
        </w:tc>
        <w:tc>
          <w:tcPr>
            <w:tcW w:w="1270" w:type="pct"/>
            <w:tcBorders>
              <w:top w:val="nil"/>
              <w:left w:val="nil"/>
              <w:bottom w:val="nil"/>
              <w:right w:val="nil"/>
            </w:tcBorders>
            <w:shd w:val="clear" w:color="auto" w:fill="FFFFFF"/>
          </w:tcPr>
          <w:p w14:paraId="1089FE35"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Brand Trust</w:t>
            </w:r>
          </w:p>
        </w:tc>
        <w:tc>
          <w:tcPr>
            <w:tcW w:w="762" w:type="pct"/>
            <w:tcBorders>
              <w:top w:val="nil"/>
              <w:left w:val="nil"/>
              <w:bottom w:val="nil"/>
              <w:right w:val="nil"/>
            </w:tcBorders>
            <w:shd w:val="clear" w:color="auto" w:fill="FFFFFF"/>
          </w:tcPr>
          <w:p w14:paraId="18E9ECD5"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.323</w:t>
            </w:r>
          </w:p>
        </w:tc>
        <w:tc>
          <w:tcPr>
            <w:tcW w:w="762" w:type="pct"/>
            <w:tcBorders>
              <w:top w:val="nil"/>
              <w:left w:val="nil"/>
              <w:bottom w:val="nil"/>
              <w:right w:val="nil"/>
            </w:tcBorders>
            <w:shd w:val="clear" w:color="auto" w:fill="FFFFFF"/>
          </w:tcPr>
          <w:p w14:paraId="612F55FC"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.106</w:t>
            </w:r>
          </w:p>
        </w:tc>
        <w:tc>
          <w:tcPr>
            <w:tcW w:w="762" w:type="pct"/>
            <w:tcBorders>
              <w:top w:val="nil"/>
              <w:left w:val="nil"/>
              <w:bottom w:val="nil"/>
              <w:right w:val="nil"/>
            </w:tcBorders>
            <w:shd w:val="clear" w:color="auto" w:fill="FFFFFF"/>
          </w:tcPr>
          <w:p w14:paraId="70027DA2"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.239</w:t>
            </w:r>
          </w:p>
        </w:tc>
        <w:tc>
          <w:tcPr>
            <w:tcW w:w="531" w:type="pct"/>
            <w:tcBorders>
              <w:top w:val="nil"/>
              <w:left w:val="nil"/>
              <w:bottom w:val="nil"/>
              <w:right w:val="nil"/>
            </w:tcBorders>
            <w:shd w:val="clear" w:color="auto" w:fill="FFFFFF"/>
          </w:tcPr>
          <w:p w14:paraId="2A9AAEEE"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3.041</w:t>
            </w:r>
          </w:p>
        </w:tc>
        <w:tc>
          <w:tcPr>
            <w:tcW w:w="531" w:type="pct"/>
            <w:tcBorders>
              <w:top w:val="nil"/>
              <w:left w:val="nil"/>
              <w:bottom w:val="nil"/>
              <w:right w:val="nil"/>
            </w:tcBorders>
            <w:shd w:val="clear" w:color="auto" w:fill="FFFFFF"/>
          </w:tcPr>
          <w:p w14:paraId="0B35BCB4"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.003</w:t>
            </w:r>
          </w:p>
        </w:tc>
      </w:tr>
      <w:tr w:rsidR="007C02AB" w:rsidRPr="0049389D" w14:paraId="57C9DD3F" w14:textId="77777777" w:rsidTr="00255207">
        <w:trPr>
          <w:cantSplit/>
        </w:trPr>
        <w:tc>
          <w:tcPr>
            <w:tcW w:w="381" w:type="pct"/>
            <w:vMerge/>
            <w:tcBorders>
              <w:left w:val="nil"/>
              <w:right w:val="nil"/>
            </w:tcBorders>
            <w:shd w:val="clear" w:color="auto" w:fill="FFFFFF"/>
          </w:tcPr>
          <w:p w14:paraId="16CEE8D6" w14:textId="77777777" w:rsidR="007C02AB" w:rsidRPr="0049389D" w:rsidRDefault="007C02AB" w:rsidP="00255207">
            <w:pPr>
              <w:autoSpaceDE w:val="0"/>
              <w:autoSpaceDN w:val="0"/>
              <w:adjustRightInd w:val="0"/>
              <w:jc w:val="left"/>
              <w:rPr>
                <w:color w:val="000000"/>
                <w:lang w:bidi="hi-IN"/>
              </w:rPr>
            </w:pPr>
          </w:p>
        </w:tc>
        <w:tc>
          <w:tcPr>
            <w:tcW w:w="1270" w:type="pct"/>
            <w:tcBorders>
              <w:top w:val="nil"/>
              <w:left w:val="nil"/>
              <w:bottom w:val="nil"/>
              <w:right w:val="nil"/>
            </w:tcBorders>
            <w:shd w:val="clear" w:color="auto" w:fill="FFFFFF"/>
          </w:tcPr>
          <w:p w14:paraId="1AC70D98"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Customer Engagement</w:t>
            </w:r>
          </w:p>
        </w:tc>
        <w:tc>
          <w:tcPr>
            <w:tcW w:w="762" w:type="pct"/>
            <w:tcBorders>
              <w:top w:val="nil"/>
              <w:left w:val="nil"/>
              <w:bottom w:val="nil"/>
              <w:right w:val="nil"/>
            </w:tcBorders>
            <w:shd w:val="clear" w:color="auto" w:fill="FFFFFF"/>
          </w:tcPr>
          <w:p w14:paraId="61614E5E"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.199</w:t>
            </w:r>
          </w:p>
        </w:tc>
        <w:tc>
          <w:tcPr>
            <w:tcW w:w="762" w:type="pct"/>
            <w:tcBorders>
              <w:top w:val="nil"/>
              <w:left w:val="nil"/>
              <w:bottom w:val="nil"/>
              <w:right w:val="nil"/>
            </w:tcBorders>
            <w:shd w:val="clear" w:color="auto" w:fill="FFFFFF"/>
          </w:tcPr>
          <w:p w14:paraId="6D08574B"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.061</w:t>
            </w:r>
          </w:p>
        </w:tc>
        <w:tc>
          <w:tcPr>
            <w:tcW w:w="762" w:type="pct"/>
            <w:tcBorders>
              <w:top w:val="nil"/>
              <w:left w:val="nil"/>
              <w:bottom w:val="nil"/>
              <w:right w:val="nil"/>
            </w:tcBorders>
            <w:shd w:val="clear" w:color="auto" w:fill="FFFFFF"/>
          </w:tcPr>
          <w:p w14:paraId="7409CEB4"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.227</w:t>
            </w:r>
          </w:p>
        </w:tc>
        <w:tc>
          <w:tcPr>
            <w:tcW w:w="531" w:type="pct"/>
            <w:tcBorders>
              <w:top w:val="nil"/>
              <w:left w:val="nil"/>
              <w:bottom w:val="nil"/>
              <w:right w:val="nil"/>
            </w:tcBorders>
            <w:shd w:val="clear" w:color="auto" w:fill="FFFFFF"/>
          </w:tcPr>
          <w:p w14:paraId="374BD656"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3.262</w:t>
            </w:r>
          </w:p>
        </w:tc>
        <w:tc>
          <w:tcPr>
            <w:tcW w:w="531" w:type="pct"/>
            <w:tcBorders>
              <w:top w:val="nil"/>
              <w:left w:val="nil"/>
              <w:bottom w:val="nil"/>
              <w:right w:val="nil"/>
            </w:tcBorders>
            <w:shd w:val="clear" w:color="auto" w:fill="FFFFFF"/>
          </w:tcPr>
          <w:p w14:paraId="736A8053"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.001</w:t>
            </w:r>
          </w:p>
        </w:tc>
      </w:tr>
      <w:tr w:rsidR="007C02AB" w:rsidRPr="0049389D" w14:paraId="67BE5505" w14:textId="77777777" w:rsidTr="00255207">
        <w:trPr>
          <w:cantSplit/>
        </w:trPr>
        <w:tc>
          <w:tcPr>
            <w:tcW w:w="381" w:type="pct"/>
            <w:vMerge/>
            <w:tcBorders>
              <w:left w:val="nil"/>
              <w:right w:val="nil"/>
            </w:tcBorders>
            <w:shd w:val="clear" w:color="auto" w:fill="FFFFFF"/>
          </w:tcPr>
          <w:p w14:paraId="7639A5B5" w14:textId="77777777" w:rsidR="007C02AB" w:rsidRPr="0049389D" w:rsidRDefault="007C02AB" w:rsidP="00255207">
            <w:pPr>
              <w:autoSpaceDE w:val="0"/>
              <w:autoSpaceDN w:val="0"/>
              <w:adjustRightInd w:val="0"/>
              <w:jc w:val="left"/>
              <w:rPr>
                <w:color w:val="000000"/>
                <w:lang w:bidi="hi-IN"/>
              </w:rPr>
            </w:pPr>
          </w:p>
        </w:tc>
        <w:tc>
          <w:tcPr>
            <w:tcW w:w="1270" w:type="pct"/>
            <w:tcBorders>
              <w:top w:val="nil"/>
              <w:left w:val="nil"/>
              <w:right w:val="nil"/>
            </w:tcBorders>
            <w:shd w:val="clear" w:color="auto" w:fill="FFFFFF"/>
          </w:tcPr>
          <w:p w14:paraId="1C96F935"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Customer Satisfaction</w:t>
            </w:r>
          </w:p>
        </w:tc>
        <w:tc>
          <w:tcPr>
            <w:tcW w:w="762" w:type="pct"/>
            <w:tcBorders>
              <w:top w:val="nil"/>
              <w:left w:val="nil"/>
              <w:right w:val="nil"/>
            </w:tcBorders>
            <w:shd w:val="clear" w:color="auto" w:fill="FFFFFF"/>
          </w:tcPr>
          <w:p w14:paraId="66E321D2"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.434</w:t>
            </w:r>
          </w:p>
        </w:tc>
        <w:tc>
          <w:tcPr>
            <w:tcW w:w="762" w:type="pct"/>
            <w:tcBorders>
              <w:top w:val="nil"/>
              <w:left w:val="nil"/>
              <w:right w:val="nil"/>
            </w:tcBorders>
            <w:shd w:val="clear" w:color="auto" w:fill="FFFFFF"/>
          </w:tcPr>
          <w:p w14:paraId="32955EA4"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.062</w:t>
            </w:r>
          </w:p>
        </w:tc>
        <w:tc>
          <w:tcPr>
            <w:tcW w:w="762" w:type="pct"/>
            <w:tcBorders>
              <w:top w:val="nil"/>
              <w:left w:val="nil"/>
              <w:right w:val="nil"/>
            </w:tcBorders>
            <w:shd w:val="clear" w:color="auto" w:fill="FFFFFF"/>
          </w:tcPr>
          <w:p w14:paraId="275C7BE4"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.495</w:t>
            </w:r>
          </w:p>
        </w:tc>
        <w:tc>
          <w:tcPr>
            <w:tcW w:w="531" w:type="pct"/>
            <w:tcBorders>
              <w:top w:val="nil"/>
              <w:left w:val="nil"/>
              <w:right w:val="nil"/>
            </w:tcBorders>
            <w:shd w:val="clear" w:color="auto" w:fill="FFFFFF"/>
          </w:tcPr>
          <w:p w14:paraId="2209AA2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6.975</w:t>
            </w:r>
          </w:p>
        </w:tc>
        <w:tc>
          <w:tcPr>
            <w:tcW w:w="531" w:type="pct"/>
            <w:tcBorders>
              <w:top w:val="nil"/>
              <w:left w:val="nil"/>
              <w:right w:val="nil"/>
            </w:tcBorders>
            <w:shd w:val="clear" w:color="auto" w:fill="FFFFFF"/>
          </w:tcPr>
          <w:p w14:paraId="67D16937"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.000</w:t>
            </w:r>
          </w:p>
        </w:tc>
      </w:tr>
      <w:tr w:rsidR="007C02AB" w:rsidRPr="0049389D" w14:paraId="5A9EF271" w14:textId="77777777" w:rsidTr="00255207">
        <w:trPr>
          <w:cantSplit/>
        </w:trPr>
        <w:tc>
          <w:tcPr>
            <w:tcW w:w="5000" w:type="pct"/>
            <w:gridSpan w:val="7"/>
            <w:tcBorders>
              <w:top w:val="nil"/>
              <w:left w:val="nil"/>
              <w:bottom w:val="nil"/>
              <w:right w:val="nil"/>
            </w:tcBorders>
            <w:shd w:val="clear" w:color="auto" w:fill="FFFFFF"/>
          </w:tcPr>
          <w:p w14:paraId="0BD08C31"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a. Dependent Variable:  Repeat Purchase</w:t>
            </w:r>
          </w:p>
        </w:tc>
      </w:tr>
    </w:tbl>
    <w:p w14:paraId="1EC7AD33" w14:textId="77777777" w:rsidR="00CE109E" w:rsidRDefault="007C02AB" w:rsidP="007C02AB">
      <w:r>
        <w:t xml:space="preserve">The unique contribution of each independent variable, while keeping other variables at a constant level, is provided in greater analytical detail by the Coefficients table. Combined with the p-values, an analysis of these Standardized Coefficients (Beta) can provide an insightful analysis about what is affecting intended loyalty. The largest Beta weight (β = .495) for an independent predictor of repeat purchasing for this sample was for Customer Satisfaction, and the p-value for it was significant (t = 6.975, p = .000). </w:t>
      </w:r>
      <w:r w:rsidRPr="007C02AB">
        <w:t>This indicates that even the intrinsic assessment of the product after purchase is still a major contributor to customers deciding on a return</w:t>
      </w:r>
      <w:r>
        <w:t>. Social Media Marketing was also found to be a statistically significant predictor of repeat purchasing, even after psychological factors are incorporated (β = .354, t = 4.295, p = .000), thus indicating that this means of exposure still had significance beyond the psychological variable(s). Additionally, Brand Trust was found to have significant predictive power (β = .239, t = 3.041, p = .003), suggesting that trust in the brand has a positive effect on future purchase intention. Finally, Customer Engagement was also shown to be statistically significant (β = .227, t = 3.262, p = .001), meaning that the positive presence of Customer Engagement within the brand's material has beneficial impacts on customers' repurchase intention.</w:t>
      </w:r>
    </w:p>
    <w:p w14:paraId="6D4C3054" w14:textId="77777777" w:rsidR="007C02AB" w:rsidRDefault="007C02AB" w:rsidP="007C02AB">
      <w:pPr>
        <w:pStyle w:val="Caption"/>
      </w:pPr>
      <w:bookmarkStart w:id="72" w:name="_Toc240407413"/>
      <w:r>
        <w:t xml:space="preserve">Table </w:t>
      </w:r>
      <w:r>
        <w:fldChar w:fldCharType="begin"/>
      </w:r>
      <w:r>
        <w:instrText xml:space="preserve"> SEQ Table \* ARABIC </w:instrText>
      </w:r>
      <w:r>
        <w:fldChar w:fldCharType="separate"/>
      </w:r>
      <w:r>
        <w:rPr>
          <w:noProof/>
        </w:rPr>
        <w:t>11</w:t>
      </w:r>
      <w:r>
        <w:rPr>
          <w:noProof/>
        </w:rPr>
        <w:fldChar w:fldCharType="end"/>
      </w:r>
      <w:r>
        <w:t>: Regression Model Summary Table</w:t>
      </w:r>
      <w:bookmarkEnd w:id="72"/>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363"/>
        <w:gridCol w:w="1524"/>
        <w:gridCol w:w="1773"/>
        <w:gridCol w:w="2182"/>
        <w:gridCol w:w="2184"/>
      </w:tblGrid>
      <w:tr w:rsidR="007C02AB" w:rsidRPr="0049389D" w14:paraId="1B1A0AB8" w14:textId="77777777" w:rsidTr="00255207">
        <w:trPr>
          <w:cantSplit/>
        </w:trPr>
        <w:tc>
          <w:tcPr>
            <w:tcW w:w="5000" w:type="pct"/>
            <w:gridSpan w:val="5"/>
            <w:tcBorders>
              <w:top w:val="nil"/>
              <w:left w:val="nil"/>
              <w:bottom w:val="nil"/>
              <w:right w:val="nil"/>
            </w:tcBorders>
            <w:shd w:val="clear" w:color="auto" w:fill="FFFFFF"/>
            <w:vAlign w:val="center"/>
          </w:tcPr>
          <w:p w14:paraId="1EE6E634" w14:textId="77777777" w:rsidR="007C02AB" w:rsidRPr="0049389D" w:rsidRDefault="007C02AB" w:rsidP="00255207">
            <w:pPr>
              <w:autoSpaceDE w:val="0"/>
              <w:autoSpaceDN w:val="0"/>
              <w:adjustRightInd w:val="0"/>
              <w:ind w:left="60" w:right="60"/>
              <w:jc w:val="left"/>
              <w:rPr>
                <w:color w:val="000000"/>
                <w:lang w:bidi="hi-IN"/>
              </w:rPr>
            </w:pPr>
            <w:r w:rsidRPr="0049389D">
              <w:rPr>
                <w:i/>
                <w:iCs/>
                <w:color w:val="000000"/>
                <w:lang w:bidi="hi-IN"/>
              </w:rPr>
              <w:t>Model Summary</w:t>
            </w:r>
          </w:p>
        </w:tc>
      </w:tr>
      <w:tr w:rsidR="007C02AB" w:rsidRPr="0049389D" w14:paraId="1904EDD0" w14:textId="77777777" w:rsidTr="007C02AB">
        <w:trPr>
          <w:cantSplit/>
        </w:trPr>
        <w:tc>
          <w:tcPr>
            <w:tcW w:w="755" w:type="pct"/>
            <w:tcBorders>
              <w:left w:val="nil"/>
              <w:right w:val="nil"/>
            </w:tcBorders>
            <w:shd w:val="clear" w:color="auto" w:fill="FFFFFF"/>
            <w:vAlign w:val="bottom"/>
          </w:tcPr>
          <w:p w14:paraId="511A06AA"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Model</w:t>
            </w:r>
          </w:p>
        </w:tc>
        <w:tc>
          <w:tcPr>
            <w:tcW w:w="844" w:type="pct"/>
            <w:tcBorders>
              <w:left w:val="nil"/>
              <w:right w:val="nil"/>
            </w:tcBorders>
            <w:shd w:val="clear" w:color="auto" w:fill="FFFFFF"/>
            <w:vAlign w:val="bottom"/>
          </w:tcPr>
          <w:p w14:paraId="6E7E8F15"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R</w:t>
            </w:r>
          </w:p>
        </w:tc>
        <w:tc>
          <w:tcPr>
            <w:tcW w:w="982" w:type="pct"/>
            <w:tcBorders>
              <w:left w:val="nil"/>
              <w:right w:val="nil"/>
            </w:tcBorders>
            <w:shd w:val="clear" w:color="auto" w:fill="FFFFFF"/>
            <w:vAlign w:val="bottom"/>
          </w:tcPr>
          <w:p w14:paraId="084404FB"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R Square</w:t>
            </w:r>
          </w:p>
        </w:tc>
        <w:tc>
          <w:tcPr>
            <w:tcW w:w="1209" w:type="pct"/>
            <w:tcBorders>
              <w:left w:val="nil"/>
              <w:right w:val="nil"/>
            </w:tcBorders>
            <w:shd w:val="clear" w:color="auto" w:fill="FFFFFF"/>
            <w:vAlign w:val="bottom"/>
          </w:tcPr>
          <w:p w14:paraId="347FB779"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Adjusted R Square</w:t>
            </w:r>
          </w:p>
        </w:tc>
        <w:tc>
          <w:tcPr>
            <w:tcW w:w="1210" w:type="pct"/>
            <w:tcBorders>
              <w:left w:val="nil"/>
              <w:right w:val="nil"/>
            </w:tcBorders>
            <w:shd w:val="clear" w:color="auto" w:fill="FFFFFF"/>
            <w:vAlign w:val="bottom"/>
          </w:tcPr>
          <w:p w14:paraId="22AE6FD4" w14:textId="77777777" w:rsidR="007C02AB" w:rsidRPr="0049389D" w:rsidRDefault="007C02AB" w:rsidP="00255207">
            <w:pPr>
              <w:autoSpaceDE w:val="0"/>
              <w:autoSpaceDN w:val="0"/>
              <w:adjustRightInd w:val="0"/>
              <w:ind w:left="60" w:right="60"/>
              <w:jc w:val="center"/>
              <w:rPr>
                <w:color w:val="000000"/>
                <w:lang w:bidi="hi-IN"/>
              </w:rPr>
            </w:pPr>
            <w:r w:rsidRPr="0049389D">
              <w:rPr>
                <w:color w:val="000000"/>
                <w:lang w:bidi="hi-IN"/>
              </w:rPr>
              <w:t>Std. Error of the Estimate</w:t>
            </w:r>
          </w:p>
        </w:tc>
      </w:tr>
      <w:tr w:rsidR="007C02AB" w:rsidRPr="0049389D" w14:paraId="59835E7E" w14:textId="77777777" w:rsidTr="007C02AB">
        <w:trPr>
          <w:cantSplit/>
        </w:trPr>
        <w:tc>
          <w:tcPr>
            <w:tcW w:w="755" w:type="pct"/>
            <w:tcBorders>
              <w:left w:val="nil"/>
              <w:right w:val="nil"/>
            </w:tcBorders>
            <w:shd w:val="clear" w:color="auto" w:fill="FFFFFF"/>
          </w:tcPr>
          <w:p w14:paraId="6D23F736"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1</w:t>
            </w:r>
          </w:p>
        </w:tc>
        <w:tc>
          <w:tcPr>
            <w:tcW w:w="844" w:type="pct"/>
            <w:tcBorders>
              <w:left w:val="nil"/>
              <w:right w:val="nil"/>
            </w:tcBorders>
            <w:shd w:val="clear" w:color="auto" w:fill="FFFFFF"/>
          </w:tcPr>
          <w:p w14:paraId="17CFCABB"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.680</w:t>
            </w:r>
            <w:r w:rsidRPr="0049389D">
              <w:rPr>
                <w:color w:val="000000"/>
                <w:vertAlign w:val="superscript"/>
                <w:lang w:bidi="hi-IN"/>
              </w:rPr>
              <w:t>a</w:t>
            </w:r>
          </w:p>
        </w:tc>
        <w:tc>
          <w:tcPr>
            <w:tcW w:w="982" w:type="pct"/>
            <w:tcBorders>
              <w:left w:val="nil"/>
              <w:right w:val="nil"/>
            </w:tcBorders>
            <w:shd w:val="clear" w:color="auto" w:fill="FFFFFF"/>
          </w:tcPr>
          <w:p w14:paraId="19A12201"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.463</w:t>
            </w:r>
          </w:p>
        </w:tc>
        <w:tc>
          <w:tcPr>
            <w:tcW w:w="1209" w:type="pct"/>
            <w:tcBorders>
              <w:left w:val="nil"/>
              <w:right w:val="nil"/>
            </w:tcBorders>
            <w:shd w:val="clear" w:color="auto" w:fill="FFFFFF"/>
          </w:tcPr>
          <w:p w14:paraId="55A2516F"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.452</w:t>
            </w:r>
          </w:p>
        </w:tc>
        <w:tc>
          <w:tcPr>
            <w:tcW w:w="1210" w:type="pct"/>
            <w:tcBorders>
              <w:left w:val="nil"/>
              <w:right w:val="nil"/>
            </w:tcBorders>
            <w:shd w:val="clear" w:color="auto" w:fill="FFFFFF"/>
          </w:tcPr>
          <w:p w14:paraId="4F1AFDB1" w14:textId="77777777" w:rsidR="007C02AB" w:rsidRPr="0049389D" w:rsidRDefault="007C02AB" w:rsidP="00255207">
            <w:pPr>
              <w:autoSpaceDE w:val="0"/>
              <w:autoSpaceDN w:val="0"/>
              <w:adjustRightInd w:val="0"/>
              <w:ind w:left="60" w:right="60"/>
              <w:jc w:val="right"/>
              <w:rPr>
                <w:color w:val="000000"/>
                <w:lang w:bidi="hi-IN"/>
              </w:rPr>
            </w:pPr>
            <w:r w:rsidRPr="0049389D">
              <w:rPr>
                <w:color w:val="000000"/>
                <w:lang w:bidi="hi-IN"/>
              </w:rPr>
              <w:t>.51635</w:t>
            </w:r>
          </w:p>
        </w:tc>
      </w:tr>
      <w:tr w:rsidR="007C02AB" w:rsidRPr="0049389D" w14:paraId="152870FB" w14:textId="77777777" w:rsidTr="00255207">
        <w:trPr>
          <w:cantSplit/>
        </w:trPr>
        <w:tc>
          <w:tcPr>
            <w:tcW w:w="5000" w:type="pct"/>
            <w:gridSpan w:val="5"/>
            <w:tcBorders>
              <w:top w:val="nil"/>
              <w:left w:val="nil"/>
              <w:bottom w:val="nil"/>
              <w:right w:val="nil"/>
            </w:tcBorders>
            <w:shd w:val="clear" w:color="auto" w:fill="FFFFFF"/>
          </w:tcPr>
          <w:p w14:paraId="1FCCF6E5" w14:textId="77777777" w:rsidR="007C02AB" w:rsidRPr="0049389D" w:rsidRDefault="007C02AB" w:rsidP="00255207">
            <w:pPr>
              <w:autoSpaceDE w:val="0"/>
              <w:autoSpaceDN w:val="0"/>
              <w:adjustRightInd w:val="0"/>
              <w:ind w:left="60" w:right="60"/>
              <w:jc w:val="left"/>
              <w:rPr>
                <w:color w:val="000000"/>
                <w:lang w:bidi="hi-IN"/>
              </w:rPr>
            </w:pPr>
            <w:r w:rsidRPr="0049389D">
              <w:rPr>
                <w:color w:val="000000"/>
                <w:lang w:bidi="hi-IN"/>
              </w:rPr>
              <w:t>a. Predictors: (Constant), Customer Engagement, Customer Satisfaction</w:t>
            </w:r>
            <w:r>
              <w:rPr>
                <w:color w:val="000000"/>
                <w:lang w:bidi="hi-IN"/>
              </w:rPr>
              <w:t>,</w:t>
            </w:r>
            <w:r w:rsidRPr="0049389D">
              <w:rPr>
                <w:color w:val="000000"/>
                <w:lang w:bidi="hi-IN"/>
              </w:rPr>
              <w:t xml:space="preserve"> Brand Trust, Social Media Marketing</w:t>
            </w:r>
          </w:p>
        </w:tc>
      </w:tr>
    </w:tbl>
    <w:p w14:paraId="4B831317" w14:textId="77777777" w:rsidR="007256AD" w:rsidRDefault="007C02AB" w:rsidP="0079370E">
      <w:r w:rsidRPr="007C02AB">
        <w:t xml:space="preserve">The Model Summary table was assessed to understand the practical explanatory power of this collective model. The Multiple R value is .680 suggesting a highly ranked overall relationship among the group of predictors and the dependent variable. But What is more important is that the R-squared value is .463 and the adjusted R-squared value is .452. Given the characteristics and research question under investigation in the field of consumer behaviour study, given a sample size of N = </w:t>
      </w:r>
      <w:r w:rsidR="00A51536">
        <w:t>152</w:t>
      </w:r>
      <w:r w:rsidRPr="007C02AB">
        <w:t>, an Adjusted R-squared value of .452 is considered reasonable and a realistic level. It shows that this particular combination of social media marketing exposure, brand trust, customer satisfaction and customer engagement “accounts for” about 45.2% of the variance in a customer’s purchase intention to repeat buying from Aarong. Granted that this reflects more than half of the variability which likely has other reasons beyond the survey (around price, store whereabouts or other competitors), it is still significant to consumers' purchasing habits. However, the result indicated that Hypothesis 5 (H5) can be completely confirmed because the four variables used as the independent variables made statistically significant contribution to the overall model.</w:t>
      </w:r>
    </w:p>
    <w:p w14:paraId="7E804540" w14:textId="77777777" w:rsidR="007C02AB" w:rsidRPr="007C02AB" w:rsidRDefault="007C02AB" w:rsidP="007C02AB">
      <w:pPr>
        <w:pStyle w:val="Heading2"/>
      </w:pPr>
      <w:bookmarkStart w:id="73" w:name="_Toc240905123"/>
      <w:r>
        <w:t>4.3 Discussion</w:t>
      </w:r>
      <w:bookmarkEnd w:id="73"/>
    </w:p>
    <w:p w14:paraId="19ED97AC" w14:textId="77777777" w:rsidR="007C02AB" w:rsidRPr="007C02AB" w:rsidRDefault="007C02AB" w:rsidP="007C02AB">
      <w:pPr>
        <w:rPr>
          <w:lang w:bidi="hi-IN"/>
        </w:rPr>
      </w:pPr>
      <w:r w:rsidRPr="007C02AB">
        <w:rPr>
          <w:lang w:bidi="hi-IN"/>
        </w:rPr>
        <w:t>This section presents the findings based on the research objectives of the study and literature reviewed in Chapter Two. The main objective of this study was to find out the impact of social media marketing (SMM) on Bangladeshi fashion retailer</w:t>
      </w:r>
      <w:r>
        <w:rPr>
          <w:lang w:bidi="hi-IN"/>
        </w:rPr>
        <w:t>s'</w:t>
      </w:r>
      <w:r w:rsidRPr="007C02AB">
        <w:rPr>
          <w:lang w:bidi="hi-IN"/>
        </w:rPr>
        <w:t xml:space="preserve"> customer repeat purchase rate</w:t>
      </w:r>
      <w:r>
        <w:rPr>
          <w:lang w:val="en-US" w:bidi="hi-IN"/>
        </w:rPr>
        <w:t>;</w:t>
      </w:r>
      <w:r w:rsidRPr="007C02AB">
        <w:rPr>
          <w:lang w:bidi="hi-IN"/>
        </w:rPr>
        <w:t xml:space="preserve"> as a focal point of the study, Aarong was selected. This discussion aims to take the statistical data and provide context </w:t>
      </w:r>
      <w:r>
        <w:rPr>
          <w:lang w:bidi="hi-IN"/>
        </w:rPr>
        <w:t>for</w:t>
      </w:r>
      <w:r w:rsidRPr="007C02AB">
        <w:rPr>
          <w:lang w:bidi="hi-IN"/>
        </w:rPr>
        <w:t xml:space="preserve"> it from the Stimulus-Organism-Response (S-O-R) paradigm and Theory of Planned Behaviour (TPB) to make sense of how digital marketing efforts translate into consumer retention. This section does not attempt to interpret the statistics as conclusive evidence of consumer behaviour here, but tentatively seeks to understand what the data reveals about consumer behaviour, highlighting similarities or perhaps differences with existing literature.</w:t>
      </w:r>
    </w:p>
    <w:p w14:paraId="4AE058DB" w14:textId="77777777" w:rsidR="007C02AB" w:rsidRPr="007C02AB" w:rsidRDefault="007C02AB" w:rsidP="007C02AB">
      <w:pPr>
        <w:pStyle w:val="Heading3"/>
        <w:rPr>
          <w:lang w:bidi="hi-IN"/>
        </w:rPr>
      </w:pPr>
      <w:bookmarkStart w:id="74" w:name="_Toc240905124"/>
      <w:r w:rsidRPr="007C02AB">
        <w:rPr>
          <w:lang w:bidi="hi-IN"/>
        </w:rPr>
        <w:t>4.3.1 Customer Engagement in the Digital Space</w:t>
      </w:r>
      <w:bookmarkEnd w:id="74"/>
    </w:p>
    <w:p w14:paraId="1BBDAC51" w14:textId="77777777" w:rsidR="007C02AB" w:rsidRPr="007C02AB" w:rsidRDefault="007C02AB" w:rsidP="007C02AB">
      <w:pPr>
        <w:rPr>
          <w:lang w:bidi="hi-IN"/>
        </w:rPr>
      </w:pPr>
      <w:r w:rsidRPr="007C02AB">
        <w:rPr>
          <w:lang w:bidi="hi-IN"/>
        </w:rPr>
        <w:t>The research aimed to establish the degree of customer engagement through ArAMEC on social media. The description data showed an interesting pattern to be carefully interpreted. Respondents expressed high trust and satisfaction toward Aarong; however, their perceived active participation (e.g., commenting, sharing and creating electronic word of mouth) was not as high as trust and satisfaction with the brand, with a mean score of 2.78 for the primary item in the scale.</w:t>
      </w:r>
    </w:p>
    <w:p w14:paraId="56886256" w14:textId="77777777" w:rsidR="007C02AB" w:rsidRPr="007C02AB" w:rsidRDefault="007C02AB" w:rsidP="007C02AB">
      <w:pPr>
        <w:rPr>
          <w:lang w:bidi="hi-IN"/>
        </w:rPr>
      </w:pPr>
      <w:r w:rsidRPr="007C02AB">
        <w:rPr>
          <w:lang w:bidi="hi-IN"/>
        </w:rPr>
        <w:t>This indicates passive consumers of digital content in Dhaka's audience for the brand Aarong. They have a tendency to ‘look' at what is available to promote, explore new collections and internalise a brand message without having a particular desire to engage in online conversations. This result is in strong agreement with the multi-dimensional engagement continuum proposed by Schivinski, Christodoulides and Dabrowski (2016) which takes into account the fact that cognitive engagement (read/observing) is at least much more common than behavioural engagement (sharing/co-creating).</w:t>
      </w:r>
    </w:p>
    <w:p w14:paraId="49315EF3" w14:textId="77777777" w:rsidR="007C02AB" w:rsidRPr="007C02AB" w:rsidRDefault="007C02AB" w:rsidP="007C02AB">
      <w:pPr>
        <w:rPr>
          <w:lang w:bidi="hi-IN"/>
        </w:rPr>
      </w:pPr>
      <w:r w:rsidRPr="007C02AB">
        <w:rPr>
          <w:lang w:bidi="hi-IN"/>
        </w:rPr>
        <w:t>In addition, the passive factor appears to be consistent with the culture borne in the literature review. However, Sultana et al. (2024) attributed that eWOM has no significant impact on young Bangladeshi consumers' intention to purchase online which contradicts the idea of some western nations that the viral spread is essential. The descriptive findings obtained in the current research support the above perspective as the young people in the survey were not of the opinion that active eWOM was behaviour of default.</w:t>
      </w:r>
    </w:p>
    <w:p w14:paraId="061464BA" w14:textId="77777777" w:rsidR="007C02AB" w:rsidRPr="007C02AB" w:rsidRDefault="007C02AB" w:rsidP="007C02AB">
      <w:pPr>
        <w:rPr>
          <w:lang w:bidi="hi-IN"/>
        </w:rPr>
      </w:pPr>
      <w:r w:rsidRPr="007C02AB">
        <w:rPr>
          <w:lang w:bidi="hi-IN"/>
        </w:rPr>
        <w:t>Listed below, however, is a caveat related to the inferential statistics. Although the percentages of active engagement were low, the regression indeed follows that when there is active engagement, this is a statistically significant predictor of repeat purchase intention (β = .227). This means that although enticing customers to engage in digital discussions may be challenging for fashion retailers, their actions are not being put to waste. If this consumer goes beyond the threshold of being a passive observer to become a participant, his chances to return for purchases are up for a second time. It cautiously verifies the conclusions of Akash and Hamid (2024), and Onofrei, Filieri and Kennedy (2022) that active participation through good and engaging stimuli can foster the feeling of investment, even if it impacts only a portion of the audience.</w:t>
      </w:r>
    </w:p>
    <w:p w14:paraId="5768DBE1" w14:textId="77777777" w:rsidR="007C02AB" w:rsidRPr="007C02AB" w:rsidRDefault="007C02AB" w:rsidP="007C02AB">
      <w:pPr>
        <w:pStyle w:val="Heading3"/>
        <w:rPr>
          <w:lang w:bidi="hi-IN"/>
        </w:rPr>
      </w:pPr>
      <w:bookmarkStart w:id="75" w:name="_Toc240905125"/>
      <w:r w:rsidRPr="007C02AB">
        <w:rPr>
          <w:lang w:bidi="hi-IN"/>
        </w:rPr>
        <w:t>4.3.2 The Roles of Brand Trust and Customer Satisfaction</w:t>
      </w:r>
      <w:bookmarkEnd w:id="75"/>
    </w:p>
    <w:p w14:paraId="6CC83C4C" w14:textId="77777777" w:rsidR="007C02AB" w:rsidRPr="007C02AB" w:rsidRDefault="007C02AB" w:rsidP="007C02AB">
      <w:pPr>
        <w:rPr>
          <w:lang w:bidi="hi-IN"/>
        </w:rPr>
      </w:pPr>
      <w:r w:rsidRPr="007C02AB">
        <w:rPr>
          <w:lang w:bidi="hi-IN"/>
        </w:rPr>
        <w:t>The correlation matrix showed that SMM has a strong positive correlation to both the psychological feelings.</w:t>
      </w:r>
    </w:p>
    <w:p w14:paraId="58BE2F96" w14:textId="77777777" w:rsidR="007C02AB" w:rsidRPr="007C02AB" w:rsidRDefault="007C02AB" w:rsidP="007C02AB">
      <w:pPr>
        <w:rPr>
          <w:lang w:bidi="hi-IN"/>
        </w:rPr>
      </w:pPr>
      <w:r w:rsidRPr="007C02AB">
        <w:rPr>
          <w:lang w:bidi="hi-IN"/>
        </w:rPr>
        <w:t>When it came to brand trust, there were extremely high scores at baseline (means &gt; 4.0). Aarong is a heritage brand in the context of the retail industry in Bangladesh. Its digital presence is also apparently in line with the SMM as the two exhibit a very high correlation of .634, indicating the strong link between SMM and trust. The brand's ongoing updates, professional photos, and quick latencies create a feeling of reliability and lessen danger, enhancing its standing. This is in agreement with Wang et al. (2022) and Karunasingha and Abeysekera (2022) who maintained that the activities carried out under digital marketing are at the heart of facilitating and sustaining consumer trust. This suggests that Aarong has crossed the trust threshold to build further trust among consumers, which is rarely needed in Bangladesh, as Afrin and Sarker (2025) found that Bangladeshi consumers often demand a higher level of trust to make a commitment before transacting that is partly achieved through their digital visibility.</w:t>
      </w:r>
    </w:p>
    <w:p w14:paraId="133470A0" w14:textId="77777777" w:rsidR="007C02AB" w:rsidRPr="007C02AB" w:rsidRDefault="007C02AB" w:rsidP="007C02AB">
      <w:pPr>
        <w:rPr>
          <w:lang w:bidi="hi-IN"/>
        </w:rPr>
      </w:pPr>
      <w:r w:rsidRPr="007C02AB">
        <w:rPr>
          <w:lang w:bidi="hi-IN"/>
        </w:rPr>
        <w:t>In the regression analysis, however, customer satisfaction turned out as the most dominating predictor of repurchase (Beta = .495). This finding is perhaps the most empirical and traditional finding in the study and are in perfect synchronization with Oliver's (1980) Expectancy-Disconfirmation theory. The data indicated that social media marketing (SMM) is essential for brand staying in the consumers minds, but the motives for return due to a lack of social media marketing is being heavily influenced by the in-store experiences and e-service quality not corresponding to the expectations created by the marketing.</w:t>
      </w:r>
    </w:p>
    <w:p w14:paraId="5DD16983" w14:textId="77777777" w:rsidR="007C02AB" w:rsidRPr="007C02AB" w:rsidRDefault="007C02AB" w:rsidP="007C02AB">
      <w:pPr>
        <w:rPr>
          <w:rFonts w:ascii="Arial" w:hAnsi="Arial" w:cs="Arial"/>
          <w:color w:val="000000"/>
          <w:lang w:bidi="hi-IN"/>
        </w:rPr>
      </w:pPr>
      <w:r w:rsidRPr="007C02AB">
        <w:rPr>
          <w:lang w:bidi="hi-IN"/>
        </w:rPr>
        <w:t>It's a helpful amount of realism to the digital marketing discussion. Digital satisfaction is a pivotal link as stated by Putri and Setiawati (2025) as well as Dandis, Eid and Shehadeh (2026). Your social media can draw in the customers but cannot make up for a bad product. The SMM activities of Aarong in the opinion of the researcher seems to be effective in maintaining the expectations of the consumers, thus resultant satisfaction after purchase which ultimately leads to repurchase intention.</w:t>
      </w:r>
    </w:p>
    <w:p w14:paraId="45C9BA0E" w14:textId="77777777" w:rsidR="007C02AB" w:rsidRPr="007C02AB" w:rsidRDefault="007C02AB" w:rsidP="007C02AB">
      <w:pPr>
        <w:pStyle w:val="Heading3"/>
        <w:rPr>
          <w:lang w:bidi="hi-IN"/>
        </w:rPr>
      </w:pPr>
      <w:bookmarkStart w:id="76" w:name="_Toc240905126"/>
      <w:r w:rsidRPr="007C02AB">
        <w:rPr>
          <w:lang w:bidi="hi-IN"/>
        </w:rPr>
        <w:t>4.3.3 The Direct Influence of SMM on Repeat Purchase Intention</w:t>
      </w:r>
      <w:bookmarkEnd w:id="76"/>
    </w:p>
    <w:p w14:paraId="66F38167" w14:textId="77777777" w:rsidR="007C02AB" w:rsidRPr="007C02AB" w:rsidRDefault="007C02AB" w:rsidP="007C02AB">
      <w:pPr>
        <w:rPr>
          <w:lang w:bidi="hi-IN"/>
        </w:rPr>
      </w:pPr>
      <w:r w:rsidRPr="007C02AB">
        <w:rPr>
          <w:lang w:bidi="hi-IN"/>
        </w:rPr>
        <w:t>The study also aimed to critically analyse the impact of SMM on repeat purchase behaviour and repeat purchase intention. One of the debates that exist in the literature is whether SMM has only indirect impacts (when trust and brand equity are already established) or if it shows impacts on the intention to purchase directly. Even if trust and satisfaction and engagement are included in the model, the regression model in this study suggests that SMM still has a statistically significant and direct effect upon repeat purchasing (β = .354).</w:t>
      </w:r>
    </w:p>
    <w:p w14:paraId="26B82FDA" w14:textId="77777777" w:rsidR="007C02AB" w:rsidRPr="007C02AB" w:rsidRDefault="007C02AB" w:rsidP="007C02AB">
      <w:pPr>
        <w:rPr>
          <w:rFonts w:ascii="Arial" w:hAnsi="Arial" w:cs="Arial"/>
          <w:color w:val="000000"/>
          <w:lang w:bidi="hi-IN"/>
        </w:rPr>
      </w:pPr>
      <w:r w:rsidRPr="007C02AB">
        <w:rPr>
          <w:lang w:bidi="hi-IN"/>
        </w:rPr>
        <w:t>So essentially, this means that when the consumers are constantly in contact with the brands digitally, the brand is constantly in their consciousness. A fast-moving cash business provides a great deal of alternatives to consumers. Aarong's frequent addition of new Facebook updates and Instagram posts may simply be reminders that needle some latent need or desire to come to fruition, motivating a revisit to the store or website. This finding contrasts with the result found by Halim (2022) and Li et al. (2025)</w:t>
      </w:r>
      <w:r>
        <w:rPr>
          <w:lang w:val="en-US" w:bidi="hi-IN"/>
        </w:rPr>
        <w:t>,</w:t>
      </w:r>
      <w:r w:rsidRPr="007C02AB">
        <w:rPr>
          <w:lang w:bidi="hi-IN"/>
        </w:rPr>
        <w:t xml:space="preserve"> which stated that the execution of SMM is strongly associated with buying intention in an emerging market. Digital marketing trend, entertainment and interaction seems to be a mere branding exercise, rather it may be something practical and helpful for consumer in Dhaka for attracting retail traffic and getting ecommerce traffic as well (Hebshibha and Chitra, 2024).</w:t>
      </w:r>
    </w:p>
    <w:p w14:paraId="03107319" w14:textId="77777777" w:rsidR="007C02AB" w:rsidRPr="007C02AB" w:rsidRDefault="007C02AB" w:rsidP="007C02AB">
      <w:pPr>
        <w:pStyle w:val="Heading3"/>
        <w:rPr>
          <w:lang w:bidi="hi-IN"/>
        </w:rPr>
      </w:pPr>
      <w:bookmarkStart w:id="77" w:name="_Toc240905127"/>
      <w:r w:rsidRPr="007C02AB">
        <w:rPr>
          <w:lang w:bidi="hi-IN"/>
        </w:rPr>
        <w:t>4.3.4 Evaluating the Collective Predictive Model</w:t>
      </w:r>
      <w:bookmarkEnd w:id="77"/>
    </w:p>
    <w:p w14:paraId="291C42B3" w14:textId="77777777" w:rsidR="007C02AB" w:rsidRPr="007C02AB" w:rsidRDefault="007C02AB" w:rsidP="007C02AB">
      <w:pPr>
        <w:rPr>
          <w:lang w:bidi="hi-IN"/>
        </w:rPr>
      </w:pPr>
      <w:r w:rsidRPr="007C02AB">
        <w:rPr>
          <w:lang w:bidi="hi-IN"/>
        </w:rPr>
        <w:t>The final research objective was to review the combined effect and influencing factors that determine the repeat purchase intention. For this, the study has tested the collective model (Hypothesis 5) with multiple linear regression with the independent variables will be SMM, trust, satisfaction and engagement.</w:t>
      </w:r>
    </w:p>
    <w:p w14:paraId="3C37A4D9" w14:textId="77777777" w:rsidR="007C02AB" w:rsidRPr="007C02AB" w:rsidRDefault="007C02AB" w:rsidP="007C02AB">
      <w:pPr>
        <w:rPr>
          <w:lang w:bidi="hi-IN"/>
        </w:rPr>
      </w:pPr>
      <w:r w:rsidRPr="007C02AB">
        <w:rPr>
          <w:lang w:bidi="hi-IN"/>
        </w:rPr>
        <w:t>The model was shown to be statistically significant with the value of the Adjusted R-squared found to be .452. To put it simply, nearly 45.2% of the variance in a customer's repeat purchase at Aarong can be attributed to their engagement with Aarong’s social media, their trust in the brand, their satisfaction with previous purchases, and their digital engagement. In the behavioural social sciences, achieving an explanation of (close to) half of the variance of the consumers is respectable and realistic. It can be used to theoretically integrate the S-O-R model and the Theory of Planned Behaviour (Ajzen, 1991). The stimulus is the digital marketing; internal organism states (attitudes and trust) emerge from the stimulus which in turn result in the behavioural intention (the response).</w:t>
      </w:r>
    </w:p>
    <w:p w14:paraId="3DBBDED1" w14:textId="77777777" w:rsidR="007C02AB" w:rsidRPr="007C02AB" w:rsidRDefault="007C02AB" w:rsidP="007C02AB">
      <w:pPr>
        <w:rPr>
          <w:lang w:bidi="hi-IN"/>
        </w:rPr>
      </w:pPr>
      <w:r w:rsidRPr="007C02AB">
        <w:rPr>
          <w:lang w:bidi="hi-IN"/>
        </w:rPr>
        <w:t>But there is 54.8% unexplained variance that is important for methodological humility. These data show that these digital and psychological determinants play a role, but they are not the only factors influencing consumers' choice in the context of Bangladesh. Indeed, as the descriptive data presented on the intent to reuse showed, respondents were more likely to commit to reus</w:t>
      </w:r>
      <w:r>
        <w:rPr>
          <w:lang w:bidi="hi-IN"/>
        </w:rPr>
        <w:t>ing</w:t>
      </w:r>
      <w:r w:rsidRPr="007C02AB">
        <w:rPr>
          <w:lang w:bidi="hi-IN"/>
        </w:rPr>
        <w:t xml:space="preserve"> a brand compared to the overall level of trust </w:t>
      </w:r>
      <w:r>
        <w:rPr>
          <w:lang w:bidi="hi-IN"/>
        </w:rPr>
        <w:t>in</w:t>
      </w:r>
      <w:r w:rsidRPr="007C02AB">
        <w:rPr>
          <w:lang w:bidi="hi-IN"/>
        </w:rPr>
        <w:t xml:space="preserve"> using the brand. That means that the 'real behaviour' of repurchasing will probably be driven by pragmatic issues from day to day, which this survey hasn't considered. Factors like price sensitivity and changes in ability to spend money, convenience of brick-and-mortar stores in Dhaka traffic and competitor discounting probably influence the last purchasing decision.</w:t>
      </w:r>
    </w:p>
    <w:p w14:paraId="6B5FC46D" w14:textId="77777777" w:rsidR="007C02AB" w:rsidRPr="007C02AB" w:rsidRDefault="007C02AB" w:rsidP="007C02AB">
      <w:pPr>
        <w:rPr>
          <w:rFonts w:ascii="Arial" w:hAnsi="Arial" w:cs="Arial"/>
          <w:color w:val="000000"/>
          <w:lang w:bidi="hi-IN"/>
        </w:rPr>
      </w:pPr>
      <w:r w:rsidRPr="007C02AB">
        <w:rPr>
          <w:lang w:bidi="hi-IN"/>
        </w:rPr>
        <w:t>This is indeed a limitation of the collective as predicted</w:t>
      </w:r>
      <w:r>
        <w:rPr>
          <w:lang w:val="en-US" w:bidi="hi-IN"/>
        </w:rPr>
        <w:t>,</w:t>
      </w:r>
      <w:r w:rsidRPr="007C02AB">
        <w:rPr>
          <w:lang w:bidi="hi-IN"/>
        </w:rPr>
        <w:t xml:space="preserve"> but there are valuable insights which the model offers for contexts. It is a validation of the fact that in Bangladesh the adoption pattern of digital retailing has been accelerated due to the pandemic</w:t>
      </w:r>
      <w:r>
        <w:rPr>
          <w:lang w:val="en-US" w:bidi="hi-IN"/>
        </w:rPr>
        <w:t>,</w:t>
      </w:r>
      <w:r w:rsidRPr="007C02AB">
        <w:rPr>
          <w:lang w:bidi="hi-IN"/>
        </w:rPr>
        <w:t xml:space="preserve"> as stated by Roy et al. (2025)</w:t>
      </w:r>
      <w:r>
        <w:rPr>
          <w:lang w:val="en-US" w:bidi="hi-IN"/>
        </w:rPr>
        <w:t>,</w:t>
      </w:r>
      <w:r w:rsidRPr="007C02AB">
        <w:rPr>
          <w:lang w:bidi="hi-IN"/>
        </w:rPr>
        <w:t xml:space="preserve"> and here social media is an important part of the consumer life cycle. Browsing is not the only activity consumers have around platforms like Facebook; they are also building attitudes which will directly impact their financial decision</w:t>
      </w:r>
      <w:r>
        <w:rPr>
          <w:lang w:val="en-US" w:bidi="hi-IN"/>
        </w:rPr>
        <w:t>-</w:t>
      </w:r>
      <w:r w:rsidRPr="007C02AB">
        <w:rPr>
          <w:lang w:bidi="hi-IN"/>
        </w:rPr>
        <w:t xml:space="preserve">making in Dhaka. The model illustrates that high product satisfaction is important for Aarong, followed closely by building </w:t>
      </w:r>
      <w:r>
        <w:rPr>
          <w:lang w:val="en-US" w:bidi="hi-IN"/>
        </w:rPr>
        <w:t xml:space="preserve">a </w:t>
      </w:r>
      <w:r w:rsidRPr="007C02AB">
        <w:rPr>
          <w:lang w:bidi="hi-IN"/>
        </w:rPr>
        <w:t>strong and attractive continuous social media presence, capitali</w:t>
      </w:r>
      <w:r>
        <w:rPr>
          <w:lang w:val="en-US" w:bidi="hi-IN"/>
        </w:rPr>
        <w:t>s</w:t>
      </w:r>
      <w:r w:rsidRPr="007C02AB">
        <w:rPr>
          <w:lang w:bidi="hi-IN"/>
        </w:rPr>
        <w:t>ing on the entrenched brand trust and trying to encourage active engagement where possible.</w:t>
      </w:r>
    </w:p>
    <w:p w14:paraId="53FF74E5" w14:textId="77777777" w:rsidR="007C02AB" w:rsidRPr="007C02AB" w:rsidRDefault="007C02AB" w:rsidP="007C02AB">
      <w:pPr>
        <w:pStyle w:val="Heading2"/>
        <w:rPr>
          <w:lang w:val="en-US" w:bidi="hi-IN"/>
        </w:rPr>
      </w:pPr>
      <w:bookmarkStart w:id="78" w:name="_Toc240905128"/>
      <w:r w:rsidRPr="007C02AB">
        <w:rPr>
          <w:lang w:bidi="hi-IN"/>
        </w:rPr>
        <w:t>4.</w:t>
      </w:r>
      <w:r>
        <w:rPr>
          <w:lang w:val="en-US" w:bidi="hi-IN"/>
        </w:rPr>
        <w:t>4</w:t>
      </w:r>
      <w:r w:rsidRPr="007C02AB">
        <w:rPr>
          <w:lang w:bidi="hi-IN"/>
        </w:rPr>
        <w:t xml:space="preserve"> Conclusion of the </w:t>
      </w:r>
      <w:r>
        <w:rPr>
          <w:lang w:val="en-US" w:bidi="hi-IN"/>
        </w:rPr>
        <w:t>Chapter</w:t>
      </w:r>
      <w:bookmarkEnd w:id="78"/>
    </w:p>
    <w:p w14:paraId="0A34533B" w14:textId="77777777" w:rsidR="007C02AB" w:rsidRPr="007C02AB" w:rsidRDefault="007C02AB" w:rsidP="007C02AB">
      <w:pPr>
        <w:rPr>
          <w:lang w:bidi="hi-IN"/>
        </w:rPr>
      </w:pPr>
      <w:r w:rsidRPr="007C02AB">
        <w:rPr>
          <w:lang w:bidi="hi-IN"/>
        </w:rPr>
        <w:t>Therefore, the findings of this study indicate that SM</w:t>
      </w:r>
      <w:r>
        <w:rPr>
          <w:lang w:val="en-US" w:bidi="hi-IN"/>
        </w:rPr>
        <w:t>M</w:t>
      </w:r>
      <w:r w:rsidRPr="007C02AB">
        <w:rPr>
          <w:lang w:bidi="hi-IN"/>
        </w:rPr>
        <w:t xml:space="preserve"> is an essential aspect to retain customers for fashion retailer</w:t>
      </w:r>
      <w:r>
        <w:rPr>
          <w:lang w:val="en-US" w:bidi="hi-IN"/>
        </w:rPr>
        <w:t>s</w:t>
      </w:r>
      <w:r w:rsidRPr="007C02AB">
        <w:rPr>
          <w:lang w:bidi="hi-IN"/>
        </w:rPr>
        <w:t xml:space="preserve"> in Bangladesh. Empirical findings provide some support for the hypotheses, which suggest that SMM has </w:t>
      </w:r>
      <w:r>
        <w:rPr>
          <w:lang w:val="en-US" w:bidi="hi-IN"/>
        </w:rPr>
        <w:t xml:space="preserve">a </w:t>
      </w:r>
      <w:r w:rsidRPr="007C02AB">
        <w:rPr>
          <w:lang w:bidi="hi-IN"/>
        </w:rPr>
        <w:t xml:space="preserve">positive impact on trust, satisfaction and engagement. More crucial is </w:t>
      </w:r>
      <w:r>
        <w:rPr>
          <w:lang w:bidi="hi-IN"/>
        </w:rPr>
        <w:t>the evidence that these factors, in combination, are good predictors of consumers'</w:t>
      </w:r>
      <w:r w:rsidRPr="007C02AB">
        <w:rPr>
          <w:lang w:bidi="hi-IN"/>
        </w:rPr>
        <w:t xml:space="preserve"> repurchase intentions. The data do suggest some intriguing local factors</w:t>
      </w:r>
      <w:r>
        <w:rPr>
          <w:lang w:val="en-US" w:bidi="hi-IN"/>
        </w:rPr>
        <w:t>,</w:t>
      </w:r>
      <w:r w:rsidRPr="007C02AB">
        <w:rPr>
          <w:lang w:bidi="hi-IN"/>
        </w:rPr>
        <w:t xml:space="preserve"> for instance, that Dhaka consumers weren't especially active in the digital channel, but were more passive watchers of a digital present</w:t>
      </w:r>
      <w:r>
        <w:rPr>
          <w:lang w:bidi="hi-IN"/>
        </w:rPr>
        <w:t>ation</w:t>
      </w:r>
      <w:r>
        <w:rPr>
          <w:lang w:val="en-US" w:bidi="hi-IN"/>
        </w:rPr>
        <w:t>,</w:t>
      </w:r>
      <w:r w:rsidRPr="007C02AB">
        <w:rPr>
          <w:lang w:bidi="hi-IN"/>
        </w:rPr>
        <w:t xml:space="preserve"> while the findings do also indicate that a strong digital stimulus combined with a good product-satisfaction experience is a way of fostering repeat business in the Dhaka retail sector.</w:t>
      </w:r>
    </w:p>
    <w:p w14:paraId="1469B057" w14:textId="77777777" w:rsidR="007C02AB" w:rsidRDefault="007C02AB" w:rsidP="007C02AB"/>
    <w:p w14:paraId="359EAC08" w14:textId="77777777" w:rsidR="007C02AB" w:rsidRDefault="007C02AB">
      <w:pPr>
        <w:spacing w:line="240" w:lineRule="auto"/>
        <w:jc w:val="left"/>
      </w:pPr>
      <w:r>
        <w:br w:type="page"/>
      </w:r>
    </w:p>
    <w:p w14:paraId="233A921D" w14:textId="77777777" w:rsidR="007C02AB" w:rsidRPr="007C02AB" w:rsidRDefault="007C02AB" w:rsidP="007C02AB">
      <w:pPr>
        <w:pStyle w:val="Heading1"/>
      </w:pPr>
      <w:bookmarkStart w:id="79" w:name="_Toc240905129"/>
      <w:r>
        <w:t>Chapter Five: Conclusion and Recommendation</w:t>
      </w:r>
      <w:bookmarkEnd w:id="79"/>
    </w:p>
    <w:p w14:paraId="190428E5" w14:textId="77777777" w:rsidR="007C02AB" w:rsidRPr="007C02AB" w:rsidRDefault="007C02AB" w:rsidP="007C02AB">
      <w:pPr>
        <w:pStyle w:val="Heading2"/>
        <w:rPr>
          <w:lang w:bidi="hi-IN"/>
        </w:rPr>
      </w:pPr>
      <w:bookmarkStart w:id="80" w:name="_Toc240905130"/>
      <w:r w:rsidRPr="007C02AB">
        <w:rPr>
          <w:lang w:bidi="hi-IN"/>
        </w:rPr>
        <w:t>5.1 Introduction</w:t>
      </w:r>
      <w:bookmarkEnd w:id="80"/>
    </w:p>
    <w:p w14:paraId="4FA1A22C" w14:textId="1CAECBFF" w:rsidR="007C02AB" w:rsidRPr="007C02AB" w:rsidRDefault="006F4A11" w:rsidP="007C02AB">
      <w:pPr>
        <w:rPr>
          <w:lang w:bidi="hi-IN"/>
        </w:rPr>
      </w:pPr>
      <w:r w:rsidRPr="006F4A11">
        <w:rPr>
          <w:lang w:bidi="hi-IN"/>
        </w:rPr>
        <w:t xml:space="preserve">This last chapter presents the final results of the study along with a discussion of the same. The aim of the research was to elicit the effect social media marketing has on </w:t>
      </w:r>
      <w:r>
        <w:rPr>
          <w:lang w:bidi="hi-IN"/>
        </w:rPr>
        <w:t>the re-purchasing behaviour of the customers of the Bangladeshi Fashion retail sector, particularly in Dhaka City,</w:t>
      </w:r>
      <w:r w:rsidRPr="006F4A11">
        <w:rPr>
          <w:lang w:bidi="hi-IN"/>
        </w:rPr>
        <w:t xml:space="preserve"> by focusing on massive buyers of Aarong. This chapter provides the practical conclusions (cautiously drawn) from the entire data from the 152 respondents after the detailed statistical analysis is provided in Chapter Four. It then addresses some implications of the study for manager</w:t>
      </w:r>
      <w:r>
        <w:rPr>
          <w:lang w:bidi="hi-IN"/>
        </w:rPr>
        <w:t>s</w:t>
      </w:r>
      <w:r w:rsidRPr="006F4A11">
        <w:rPr>
          <w:lang w:bidi="hi-IN"/>
        </w:rPr>
        <w:t>, practical and sensible, to be applied in managerial activities, as well as it pays attention to the contributions of the study for understanding the consumer's behaviour, recogni</w:t>
      </w:r>
      <w:r>
        <w:rPr>
          <w:lang w:bidi="hi-IN"/>
        </w:rPr>
        <w:t>s</w:t>
      </w:r>
      <w:r w:rsidRPr="006F4A11">
        <w:rPr>
          <w:lang w:bidi="hi-IN"/>
        </w:rPr>
        <w:t>es the methodological limitations inherent to the study design</w:t>
      </w:r>
      <w:r>
        <w:rPr>
          <w:lang w:bidi="hi-IN"/>
        </w:rPr>
        <w:t>,</w:t>
      </w:r>
      <w:r w:rsidRPr="006F4A11">
        <w:rPr>
          <w:lang w:bidi="hi-IN"/>
        </w:rPr>
        <w:t xml:space="preserve"> and finally it outlines some directions </w:t>
      </w:r>
      <w:r>
        <w:rPr>
          <w:lang w:bidi="hi-IN"/>
        </w:rPr>
        <w:t>for</w:t>
      </w:r>
      <w:r w:rsidRPr="006F4A11">
        <w:rPr>
          <w:lang w:bidi="hi-IN"/>
        </w:rPr>
        <w:t xml:space="preserve"> future studies.</w:t>
      </w:r>
    </w:p>
    <w:p w14:paraId="06D748AE" w14:textId="77777777" w:rsidR="007C02AB" w:rsidRPr="007C02AB" w:rsidRDefault="007C02AB" w:rsidP="007C02AB">
      <w:pPr>
        <w:pStyle w:val="Heading2"/>
        <w:rPr>
          <w:lang w:bidi="hi-IN"/>
        </w:rPr>
      </w:pPr>
      <w:bookmarkStart w:id="81" w:name="_Toc240905131"/>
      <w:r w:rsidRPr="007C02AB">
        <w:rPr>
          <w:lang w:bidi="hi-IN"/>
        </w:rPr>
        <w:t>5.2 Summary of Conclusions</w:t>
      </w:r>
      <w:bookmarkEnd w:id="81"/>
    </w:p>
    <w:p w14:paraId="3C6A263E" w14:textId="614E6FC4" w:rsidR="006F4A11" w:rsidRDefault="006F4A11" w:rsidP="006F4A11">
      <w:pPr>
        <w:rPr>
          <w:lang w:bidi="hi-IN"/>
        </w:rPr>
      </w:pPr>
      <w:r>
        <w:rPr>
          <w:lang w:bidi="hi-IN"/>
        </w:rPr>
        <w:t>The major outcome of this study is that social media marketing is one of the important factors for customer retention, which works as an effective focus tool in the service of Dhaka Fashion Retail Business. Based on the empirical data, it can be said that there is a positive statistical significance between the digital marketing activity of Aarong and the psychological response of consumers, namely brand trust, customer satisfaction and customers' engagement. All these four variables were included as a single factor in a multiple linear regression model, accounting for approximately 45.2% of the variance in the probability of repeat purchase of the brand from the perspective of a consumer.</w:t>
      </w:r>
    </w:p>
    <w:p w14:paraId="4F49DC68" w14:textId="5FEA1691" w:rsidR="006F4A11" w:rsidRDefault="006F4A11" w:rsidP="006F4A11">
      <w:pPr>
        <w:rPr>
          <w:lang w:bidi="hi-IN"/>
        </w:rPr>
      </w:pPr>
      <w:r>
        <w:rPr>
          <w:lang w:bidi="hi-IN"/>
        </w:rPr>
        <w:t>Customer satisfaction was the most important independent variable included in this predictive model that influences the repeat purchase intention. It means that although digital marketing is a terrific method for keeping a brand visible, in the end, it's the product itself, and also what happens after the sale, that influences loyalty. A direct and significant predictive effect of social media marketing was observed on repurchase intention, which pointed towards constant reminders given by social media indirectly resulting in repurchase actions.</w:t>
      </w:r>
    </w:p>
    <w:p w14:paraId="04026636" w14:textId="4C4408E1" w:rsidR="007C02AB" w:rsidRPr="007C02AB" w:rsidRDefault="006F4A11" w:rsidP="006F4A11">
      <w:pPr>
        <w:rPr>
          <w:lang w:bidi="hi-IN"/>
        </w:rPr>
      </w:pPr>
      <w:r>
        <w:rPr>
          <w:lang w:bidi="hi-IN"/>
        </w:rPr>
        <w:t>Beyond that, there was an intriguing behaviour among customers. While consumers surveyed expressed great trust and satisfaction, they also expressed and demonstrated less use of social media, both in terms of visiting as well as making posts or comments on others’ posts. Respondents were not necessarily digital advocates, but rather passive consumers of digital content. But the regression analysis indicated that, if it exists, active engagement can contribute positively to the intention toward many re-purchases. An additional factor found to influence a repurchase decision in today's retail environment by the collective model was brand trust, reiterating the fact that trust in safe and reliable brands is important.</w:t>
      </w:r>
    </w:p>
    <w:p w14:paraId="6B17C576" w14:textId="46681E78" w:rsidR="007C02AB" w:rsidRPr="007C02AB" w:rsidRDefault="007C02AB" w:rsidP="007C02AB">
      <w:pPr>
        <w:pStyle w:val="Heading2"/>
        <w:rPr>
          <w:lang w:bidi="hi-IN"/>
        </w:rPr>
      </w:pPr>
      <w:bookmarkStart w:id="82" w:name="_Toc240905132"/>
      <w:r w:rsidRPr="007C02AB">
        <w:rPr>
          <w:lang w:bidi="hi-IN"/>
        </w:rPr>
        <w:t>5.3 Achievement of the Research Objectives</w:t>
      </w:r>
      <w:bookmarkEnd w:id="82"/>
    </w:p>
    <w:p w14:paraId="09FF2147" w14:textId="77777777" w:rsidR="007C02AB" w:rsidRPr="007C02AB" w:rsidRDefault="007C02AB" w:rsidP="007C02AB">
      <w:pPr>
        <w:rPr>
          <w:lang w:bidi="hi-IN"/>
        </w:rPr>
      </w:pPr>
      <w:r w:rsidRPr="007C02AB">
        <w:rPr>
          <w:lang w:bidi="hi-IN"/>
        </w:rPr>
        <w:t>The study was structured around the following four specific research objectives, and all these objectives involved a quantitative approach. The first aim was to explore the factors and drivers influencing the repeat purchase intention of fashion retail customers. This was accomplished by empirically evaluating a predictive model formulated with the Stimulus-Organism-Response paradigm. The regression analysis also found that customer satisfaction, social media marketing, brand trust and customer engagement all statistically significantly predicted the repurchase intention, offering a clear framework for understanding repurchase in the particular case study.</w:t>
      </w:r>
    </w:p>
    <w:p w14:paraId="1BAC595E" w14:textId="77777777" w:rsidR="007C02AB" w:rsidRPr="007C02AB" w:rsidRDefault="007C02AB" w:rsidP="007C02AB">
      <w:pPr>
        <w:rPr>
          <w:lang w:bidi="hi-IN"/>
        </w:rPr>
      </w:pPr>
      <w:r w:rsidRPr="007C02AB">
        <w:rPr>
          <w:lang w:bidi="hi-IN"/>
        </w:rPr>
        <w:t xml:space="preserve">The second Objective aimed </w:t>
      </w:r>
      <w:r>
        <w:rPr>
          <w:lang w:bidi="hi-IN"/>
        </w:rPr>
        <w:t>to</w:t>
      </w:r>
      <w:r w:rsidRPr="007C02AB">
        <w:rPr>
          <w:lang w:bidi="hi-IN"/>
        </w:rPr>
        <w:t xml:space="preserve"> understand how the social media marketing activities of Aarong affect the brand trust and satisfaction of its customers. This was directly addressed through the Pearson correlation, and the results show a strong positive linear relationship between the brand's digital marketing and trust and satisfaction. The results reveal that generally, ARA's social media activities are viewed positively and have a facilitating effect on managing customer expectations and strengthening company reliability.</w:t>
      </w:r>
    </w:p>
    <w:p w14:paraId="3DED23F2" w14:textId="77777777" w:rsidR="007C02AB" w:rsidRPr="007C02AB" w:rsidRDefault="007C02AB" w:rsidP="007C02AB">
      <w:pPr>
        <w:rPr>
          <w:lang w:bidi="hi-IN"/>
        </w:rPr>
      </w:pPr>
      <w:r w:rsidRPr="007C02AB">
        <w:rPr>
          <w:lang w:bidi="hi-IN"/>
        </w:rPr>
        <w:t xml:space="preserve">The third goal was to find out the degree of customer engagement that was achieved by Aarong with their social media. The data produced by the descriptive statistics was satisfactory in accomplishing this objective, and it identified that there is </w:t>
      </w:r>
      <w:r>
        <w:rPr>
          <w:lang w:val="en-US" w:bidi="hi-IN"/>
        </w:rPr>
        <w:t xml:space="preserve">a </w:t>
      </w:r>
      <w:r w:rsidRPr="007C02AB">
        <w:rPr>
          <w:lang w:bidi="hi-IN"/>
        </w:rPr>
        <w:t>somewhat low level of active customer engagement. The results show that there is a habit of viewing and absorbing marketing messages from Dhaka</w:t>
      </w:r>
      <w:r>
        <w:rPr>
          <w:lang w:val="en-US" w:bidi="hi-IN"/>
        </w:rPr>
        <w:t>-</w:t>
      </w:r>
      <w:r w:rsidRPr="007C02AB">
        <w:rPr>
          <w:lang w:bidi="hi-IN"/>
        </w:rPr>
        <w:t>based consumers without necessarily creating e-WOM and engaging in public online dialogues. This gave them a true insight into what heritage labels are doing on social media sites, such as Facebook and Instagram, and how consumers are reacting to them.</w:t>
      </w:r>
    </w:p>
    <w:p w14:paraId="4D88C89D" w14:textId="77777777" w:rsidR="007C02AB" w:rsidRPr="007C02AB" w:rsidRDefault="007C02AB" w:rsidP="007C02AB">
      <w:pPr>
        <w:rPr>
          <w:lang w:bidi="hi-IN"/>
        </w:rPr>
      </w:pPr>
      <w:r w:rsidRPr="007C02AB">
        <w:rPr>
          <w:lang w:bidi="hi-IN"/>
        </w:rPr>
        <w:t xml:space="preserve">The fourth and final objective was to critically analyse how Aarong's social media marketing affects the repeat purchase behaviour and intention for their customers. The regression analysis was used to </w:t>
      </w:r>
      <w:r>
        <w:rPr>
          <w:lang w:bidi="hi-IN"/>
        </w:rPr>
        <w:t>achiev</w:t>
      </w:r>
      <w:r w:rsidRPr="007C02AB">
        <w:rPr>
          <w:lang w:bidi="hi-IN"/>
        </w:rPr>
        <w:t xml:space="preserve">e this. The study was able to map the </w:t>
      </w:r>
      <w:r>
        <w:rPr>
          <w:lang w:bidi="hi-IN"/>
        </w:rPr>
        <w:t xml:space="preserve">effect of </w:t>
      </w:r>
      <w:r w:rsidRPr="007C02AB">
        <w:rPr>
          <w:lang w:bidi="hi-IN"/>
        </w:rPr>
        <w:t>digital stimuli on intended consumer behaviour, supporting the overall purpose of the dissertation by showing that social media marketing had direct and indirect impacts on trust, satisfaction and repurchase intentions.</w:t>
      </w:r>
    </w:p>
    <w:p w14:paraId="138516BD" w14:textId="77777777" w:rsidR="007C02AB" w:rsidRPr="007C02AB" w:rsidRDefault="007C02AB" w:rsidP="007C02AB">
      <w:pPr>
        <w:pStyle w:val="Heading2"/>
        <w:rPr>
          <w:lang w:bidi="hi-IN"/>
        </w:rPr>
      </w:pPr>
      <w:bookmarkStart w:id="83" w:name="_Toc240905133"/>
      <w:r w:rsidRPr="007C02AB">
        <w:rPr>
          <w:lang w:bidi="hi-IN"/>
        </w:rPr>
        <w:t>5.4 Recommendations for Managerial Practice</w:t>
      </w:r>
      <w:bookmarkEnd w:id="83"/>
    </w:p>
    <w:p w14:paraId="73C6131E" w14:textId="77777777" w:rsidR="007C02AB" w:rsidRPr="007C02AB" w:rsidRDefault="007C02AB" w:rsidP="007C02AB">
      <w:pPr>
        <w:rPr>
          <w:lang w:bidi="hi-IN"/>
        </w:rPr>
      </w:pPr>
      <w:r w:rsidRPr="007C02AB">
        <w:rPr>
          <w:lang w:bidi="hi-IN"/>
        </w:rPr>
        <w:t>Following recommendations for marketing managers of Aarong and similar fashion retail stores in the context of Bangladesh can be suggested based on the empirical findings. Most importantly, since customer satisfaction was found to be the highest driver of returning customers, managers need to make sure that marketing promises made online are effectively delivered by the physical product. They should not be overpromising or setting up unrealistic expectations through social media marketing, as the lack of expectations after buying your consumer's service or product may send their satisfaction levels through the roof. Attention to detail is important with any digital campaign, with greater emphasis on authenticity and high</w:t>
      </w:r>
      <w:r>
        <w:rPr>
          <w:lang w:val="en-US" w:bidi="hi-IN"/>
        </w:rPr>
        <w:t>-</w:t>
      </w:r>
      <w:r w:rsidRPr="007C02AB">
        <w:rPr>
          <w:lang w:bidi="hi-IN"/>
        </w:rPr>
        <w:t>quality images of the apparel so that the representation online is aligned with how the clothes appear in-store would be highly effective.</w:t>
      </w:r>
    </w:p>
    <w:p w14:paraId="10D86A86" w14:textId="77777777" w:rsidR="007C02AB" w:rsidRPr="007C02AB" w:rsidRDefault="007C02AB" w:rsidP="007C02AB">
      <w:pPr>
        <w:rPr>
          <w:lang w:bidi="hi-IN"/>
        </w:rPr>
      </w:pPr>
      <w:r w:rsidRPr="007C02AB">
        <w:rPr>
          <w:lang w:bidi="hi-IN"/>
        </w:rPr>
        <w:t>Second, the retailer needs to adjust their social media tactics to fit passive consumers' social media. Brands are advised to decrease friction in getting users to engage with the brand</w:t>
      </w:r>
      <w:r>
        <w:rPr>
          <w:lang w:val="en-US" w:bidi="hi-IN"/>
        </w:rPr>
        <w:t>’s</w:t>
      </w:r>
      <w:r w:rsidRPr="007C02AB">
        <w:rPr>
          <w:lang w:bidi="hi-IN"/>
        </w:rPr>
        <w:t xml:space="preserve"> promotional material, as the data indicates a </w:t>
      </w:r>
      <w:r>
        <w:rPr>
          <w:lang w:bidi="hi-IN"/>
        </w:rPr>
        <w:t>certain</w:t>
      </w:r>
      <w:r w:rsidRPr="007C02AB">
        <w:rPr>
          <w:lang w:bidi="hi-IN"/>
        </w:rPr>
        <w:t xml:space="preserve"> unwillingness to make a positive contribution to the promotion by making timely posts, based in Dhaka, or giving comments on the posts. Instead of campaigns requiring a high degree of effort from users, such as running a user</w:t>
      </w:r>
      <w:r>
        <w:rPr>
          <w:lang w:val="en-US" w:bidi="hi-IN"/>
        </w:rPr>
        <w:t>-</w:t>
      </w:r>
      <w:r w:rsidRPr="007C02AB">
        <w:rPr>
          <w:lang w:bidi="hi-IN"/>
        </w:rPr>
        <w:t xml:space="preserve">generated content competition, a manager could use a visually interesting, low-information format, such as a simple poll, interactive story, or easily digested short-form video. Realising that passive consumption still gives the brand salience </w:t>
      </w:r>
      <w:r>
        <w:rPr>
          <w:lang w:bidi="hi-IN"/>
        </w:rPr>
        <w:t>leads marketing teams to concentrate, in a sense, on reach and visuals</w:t>
      </w:r>
      <w:r w:rsidRPr="007C02AB">
        <w:rPr>
          <w:lang w:bidi="hi-IN"/>
        </w:rPr>
        <w:t xml:space="preserve"> and away from worrying about the number of comments.</w:t>
      </w:r>
    </w:p>
    <w:p w14:paraId="597B5DA3" w14:textId="77777777" w:rsidR="007C02AB" w:rsidRPr="007C02AB" w:rsidRDefault="007C02AB" w:rsidP="007C02AB">
      <w:pPr>
        <w:rPr>
          <w:lang w:bidi="hi-IN"/>
        </w:rPr>
      </w:pPr>
      <w:r w:rsidRPr="007C02AB">
        <w:rPr>
          <w:lang w:bidi="hi-IN"/>
        </w:rPr>
        <w:t>Third, and very importantly, the brand trust factor mean</w:t>
      </w:r>
      <w:r>
        <w:rPr>
          <w:lang w:val="en-US" w:bidi="hi-IN"/>
        </w:rPr>
        <w:t>s</w:t>
      </w:r>
      <w:r w:rsidRPr="007C02AB">
        <w:rPr>
          <w:lang w:bidi="hi-IN"/>
        </w:rPr>
        <w:t xml:space="preserve"> that it's important to leverage social media platforms for clear customer service. Being quick to reply to customer queries, openly dealing with complaints on social media and having a steady professional tone helps build consumers' trust and confidence in heritage brands.</w:t>
      </w:r>
    </w:p>
    <w:p w14:paraId="6CC41093" w14:textId="77777777" w:rsidR="007C02AB" w:rsidRPr="007C02AB" w:rsidRDefault="007C02AB" w:rsidP="007C02AB">
      <w:pPr>
        <w:rPr>
          <w:rFonts w:ascii="Arial" w:hAnsi="Arial" w:cs="Arial"/>
          <w:color w:val="000000"/>
          <w:lang w:bidi="hi-IN"/>
        </w:rPr>
      </w:pPr>
      <w:r w:rsidRPr="007C02AB">
        <w:rPr>
          <w:lang w:bidi="hi-IN"/>
        </w:rPr>
        <w:t>Finally, the direct influence of the use of social media marketing for repeat purchase intention indicates that brands need to consistently have a digital presence, which means a</w:t>
      </w:r>
      <w:r>
        <w:rPr>
          <w:lang w:val="en-US" w:bidi="hi-IN"/>
        </w:rPr>
        <w:t>n</w:t>
      </w:r>
      <w:r w:rsidRPr="007C02AB">
        <w:rPr>
          <w:lang w:bidi="hi-IN"/>
        </w:rPr>
        <w:t xml:space="preserve"> “always</w:t>
      </w:r>
      <w:r>
        <w:rPr>
          <w:lang w:val="en-US" w:bidi="hi-IN"/>
        </w:rPr>
        <w:t>-</w:t>
      </w:r>
      <w:r w:rsidRPr="007C02AB">
        <w:rPr>
          <w:lang w:bidi="hi-IN"/>
        </w:rPr>
        <w:t>on” approach. In a very competitive marketplace, marketers might tarnish their top</w:t>
      </w:r>
      <w:r>
        <w:rPr>
          <w:lang w:bidi="hi-IN"/>
        </w:rPr>
        <w:t>-of-</w:t>
      </w:r>
      <w:r w:rsidRPr="007C02AB">
        <w:rPr>
          <w:lang w:bidi="hi-IN"/>
        </w:rPr>
        <w:t>mind positioning with some intermittent marketing. Retailers need to dedicate resources to a consistent message and budget to keep their trend-aware, relevant content on Facebook and Instagram, or other dominant platforms, to subtly but enduringly make their former shoppers aware and pique their interest to revisit.</w:t>
      </w:r>
    </w:p>
    <w:p w14:paraId="38BCD9DA" w14:textId="77777777" w:rsidR="007C02AB" w:rsidRPr="007C02AB" w:rsidRDefault="007C02AB" w:rsidP="007C02AB">
      <w:pPr>
        <w:pStyle w:val="Heading2"/>
        <w:rPr>
          <w:lang w:bidi="hi-IN"/>
        </w:rPr>
      </w:pPr>
      <w:bookmarkStart w:id="84" w:name="_Toc240905134"/>
      <w:r w:rsidRPr="007C02AB">
        <w:rPr>
          <w:lang w:bidi="hi-IN"/>
        </w:rPr>
        <w:t>5.5 Contributions to Theory</w:t>
      </w:r>
      <w:bookmarkEnd w:id="84"/>
    </w:p>
    <w:p w14:paraId="3FFE632D" w14:textId="6CF23E47" w:rsidR="007C02AB" w:rsidRPr="007C02AB" w:rsidRDefault="007C02AB" w:rsidP="007C02AB">
      <w:pPr>
        <w:rPr>
          <w:lang w:bidi="hi-IN"/>
        </w:rPr>
      </w:pPr>
      <w:r w:rsidRPr="007C02AB">
        <w:rPr>
          <w:lang w:bidi="hi-IN"/>
        </w:rPr>
        <w:t xml:space="preserve">Academically this research has a number of small but important contributions to the literature on digital marketing and consumer behavior. </w:t>
      </w:r>
      <w:r w:rsidR="006F4A11">
        <w:rPr>
          <w:lang w:bidi="hi-IN"/>
        </w:rPr>
        <w:t>Mostly, it is an empirical test in the context of the Stimulus-Organism-Response (S-O-R) framework and the Theory</w:t>
      </w:r>
      <w:r w:rsidRPr="007C02AB">
        <w:rPr>
          <w:lang w:bidi="hi-IN"/>
        </w:rPr>
        <w:t xml:space="preserve"> of Planned Behaviour (TPB). A majority of the current literature on social media marketing, including the original dimensions of SMM from Kim and Ko (2012) have been written and tested in East and West Asian market. This study also show</w:t>
      </w:r>
      <w:r w:rsidR="006F4A11">
        <w:rPr>
          <w:lang w:bidi="hi-IN"/>
        </w:rPr>
        <w:t>s</w:t>
      </w:r>
      <w:r w:rsidRPr="007C02AB">
        <w:rPr>
          <w:lang w:bidi="hi-IN"/>
        </w:rPr>
        <w:t xml:space="preserve"> the cross-cultural applicability of these models of thought on the consumer groups of Bangladesh and indicate</w:t>
      </w:r>
      <w:r w:rsidR="006F4A11">
        <w:rPr>
          <w:lang w:bidi="hi-IN"/>
        </w:rPr>
        <w:t>s</w:t>
      </w:r>
      <w:r w:rsidRPr="007C02AB">
        <w:rPr>
          <w:lang w:bidi="hi-IN"/>
        </w:rPr>
        <w:t xml:space="preserve"> the unique aspects of the country.</w:t>
      </w:r>
    </w:p>
    <w:p w14:paraId="5DDE8B49" w14:textId="395BF19B" w:rsidR="006F4A11" w:rsidRDefault="006F4A11" w:rsidP="006F4A11">
      <w:pPr>
        <w:rPr>
          <w:lang w:bidi="hi-IN"/>
        </w:rPr>
      </w:pPr>
      <w:r>
        <w:rPr>
          <w:lang w:bidi="hi-IN"/>
        </w:rPr>
        <w:t>The study contributes, in particular, to the academic debate on the topic of customer engagement. The results indicate that there may be high brand trust and satisfaction attitude with low active digital attitude, which in turn contributes to enriching the literature. It tentatively posits that there may be a strong level of brand loyalty and psychological investment among people in certain collectivistic or emerging markets despite the lack of overt eWoM. This is in contrast to more general understandings referred to in the digital marketing literature, where the correlation between engagement on the social Web and a healthy brand is presumed.</w:t>
      </w:r>
    </w:p>
    <w:p w14:paraId="4447599A" w14:textId="5DAEE661" w:rsidR="007C02AB" w:rsidRPr="007C02AB" w:rsidRDefault="006F4A11" w:rsidP="006F4A11">
      <w:pPr>
        <w:rPr>
          <w:lang w:bidi="hi-IN"/>
        </w:rPr>
      </w:pPr>
      <w:r>
        <w:rPr>
          <w:lang w:bidi="hi-IN"/>
        </w:rPr>
        <w:t>Furthermore, the study is based on repeat purchase intention as the perspective, which helps to overcome the gaps and issues prevalent in the literature, such as brand awareness by researchers like Li et al. (2025) as an attitude measurement, necessitating the investigation of other product-related attitudes, especially for repeat purchase intentions. It confirms Oliver's (1980) core traditional expectation-disconfirmation theory that, even among very much digitised stimuli, the cognitive evaluation of post-purchase satisfaction is still an important theoretical construct that needs to be controlled to achieve retention.</w:t>
      </w:r>
    </w:p>
    <w:p w14:paraId="00453E85" w14:textId="77777777" w:rsidR="007C02AB" w:rsidRPr="007C02AB" w:rsidRDefault="007C02AB" w:rsidP="007C02AB">
      <w:pPr>
        <w:pStyle w:val="Heading2"/>
        <w:rPr>
          <w:lang w:bidi="hi-IN"/>
        </w:rPr>
      </w:pPr>
      <w:bookmarkStart w:id="85" w:name="_Toc240905135"/>
      <w:r w:rsidRPr="007C02AB">
        <w:rPr>
          <w:lang w:bidi="hi-IN"/>
        </w:rPr>
        <w:t>5.6 Limitations of the Study</w:t>
      </w:r>
      <w:bookmarkEnd w:id="85"/>
    </w:p>
    <w:p w14:paraId="7B7C120F" w14:textId="13FC8367" w:rsidR="007C02AB" w:rsidRPr="007C02AB" w:rsidRDefault="006F4A11" w:rsidP="007C02AB">
      <w:pPr>
        <w:rPr>
          <w:lang w:bidi="hi-IN"/>
        </w:rPr>
      </w:pPr>
      <w:r w:rsidRPr="006F4A11">
        <w:rPr>
          <w:lang w:bidi="hi-IN"/>
        </w:rPr>
        <w:t>It is important to acknowledge the methodological limitations of this research and the resulting implications for generalising the findings. The obvious disadvantage when it comes to the design is its cross</w:t>
      </w:r>
      <w:r>
        <w:rPr>
          <w:lang w:bidi="hi-IN"/>
        </w:rPr>
        <w:t>-</w:t>
      </w:r>
      <w:r w:rsidRPr="006F4A11">
        <w:rPr>
          <w:lang w:bidi="hi-IN"/>
        </w:rPr>
        <w:t>sectional nature. However, because the survey data is collected at one p</w:t>
      </w:r>
      <w:r>
        <w:rPr>
          <w:lang w:bidi="hi-IN"/>
        </w:rPr>
        <w:t>oint</w:t>
      </w:r>
      <w:r w:rsidRPr="006F4A11">
        <w:rPr>
          <w:lang w:bidi="hi-IN"/>
        </w:rPr>
        <w:t xml:space="preserve"> </w:t>
      </w:r>
      <w:r>
        <w:rPr>
          <w:lang w:bidi="hi-IN"/>
        </w:rPr>
        <w:t>in</w:t>
      </w:r>
      <w:r w:rsidRPr="006F4A11">
        <w:rPr>
          <w:lang w:bidi="hi-IN"/>
        </w:rPr>
        <w:t xml:space="preserve"> time, it will offer only assistance </w:t>
      </w:r>
      <w:r>
        <w:rPr>
          <w:lang w:bidi="hi-IN"/>
        </w:rPr>
        <w:t>with</w:t>
      </w:r>
      <w:r w:rsidRPr="006F4A11">
        <w:rPr>
          <w:lang w:bidi="hi-IN"/>
        </w:rPr>
        <w:t xml:space="preserve"> the association and predictive correlations and not necessarily </w:t>
      </w:r>
      <w:r>
        <w:rPr>
          <w:lang w:bidi="hi-IN"/>
        </w:rPr>
        <w:t xml:space="preserve">an </w:t>
      </w:r>
      <w:r w:rsidRPr="006F4A11">
        <w:rPr>
          <w:lang w:bidi="hi-IN"/>
        </w:rPr>
        <w:t>absolute and longitudinal effect. The attitudes of consumers and market behaviour are not static</w:t>
      </w:r>
      <w:r>
        <w:rPr>
          <w:lang w:bidi="hi-IN"/>
        </w:rPr>
        <w:t>,</w:t>
      </w:r>
      <w:r w:rsidRPr="006F4A11">
        <w:rPr>
          <w:lang w:bidi="hi-IN"/>
        </w:rPr>
        <w:t xml:space="preserve"> and a cross-section</w:t>
      </w:r>
      <w:r>
        <w:rPr>
          <w:lang w:bidi="hi-IN"/>
        </w:rPr>
        <w:t>al</w:t>
      </w:r>
      <w:r w:rsidRPr="006F4A11">
        <w:rPr>
          <w:lang w:bidi="hi-IN"/>
        </w:rPr>
        <w:t xml:space="preserve"> survey could not help answer the question about what would happen over a longer time period.</w:t>
      </w:r>
    </w:p>
    <w:p w14:paraId="61CDCDEC" w14:textId="77777777" w:rsidR="007C02AB" w:rsidRPr="007C02AB" w:rsidRDefault="007C02AB" w:rsidP="007C02AB">
      <w:pPr>
        <w:rPr>
          <w:lang w:bidi="hi-IN"/>
        </w:rPr>
      </w:pPr>
      <w:r w:rsidRPr="007C02AB">
        <w:rPr>
          <w:lang w:bidi="hi-IN"/>
        </w:rPr>
        <w:t>Second, the findings are limited due to the nature of the sample and the context of this study. Data were collected from 152 respondents</w:t>
      </w:r>
      <w:r>
        <w:rPr>
          <w:lang w:val="en-US" w:bidi="hi-IN"/>
        </w:rPr>
        <w:t>,</w:t>
      </w:r>
      <w:r w:rsidRPr="007C02AB">
        <w:rPr>
          <w:lang w:bidi="hi-IN"/>
        </w:rPr>
        <w:t xml:space="preserve"> which is satisfactory for the application of the statistical tests undertaken, but </w:t>
      </w:r>
      <w:r>
        <w:rPr>
          <w:lang w:val="en-US" w:bidi="hi-IN"/>
        </w:rPr>
        <w:t xml:space="preserve">it is </w:t>
      </w:r>
      <w:r w:rsidRPr="007C02AB">
        <w:rPr>
          <w:lang w:bidi="hi-IN"/>
        </w:rPr>
        <w:t xml:space="preserve">a relatively small sample size. Second, the focus of the study has been on a particular brand, Aarong and only the consumers in Dhaka City. Therefore, the results </w:t>
      </w:r>
      <w:r>
        <w:rPr>
          <w:lang w:val="en-US" w:bidi="hi-IN"/>
        </w:rPr>
        <w:t xml:space="preserve">do </w:t>
      </w:r>
      <w:r w:rsidRPr="007C02AB">
        <w:rPr>
          <w:lang w:bidi="hi-IN"/>
        </w:rPr>
        <w:t>not necessarily reflect the behaviour of rural consumers, nor can they necessarily be applied to other fashion brands, smaller</w:t>
      </w:r>
      <w:r>
        <w:rPr>
          <w:lang w:val="en-US" w:bidi="hi-IN"/>
        </w:rPr>
        <w:t>-</w:t>
      </w:r>
      <w:r w:rsidRPr="007C02AB">
        <w:rPr>
          <w:lang w:bidi="hi-IN"/>
        </w:rPr>
        <w:t>sized retail start-ups, or other segments of the Bangladeshi economy.</w:t>
      </w:r>
    </w:p>
    <w:p w14:paraId="2F61C45B" w14:textId="77777777" w:rsidR="007C02AB" w:rsidRPr="007C02AB" w:rsidRDefault="007C02AB" w:rsidP="007C02AB">
      <w:pPr>
        <w:rPr>
          <w:lang w:bidi="hi-IN"/>
        </w:rPr>
      </w:pPr>
      <w:r w:rsidRPr="007C02AB">
        <w:rPr>
          <w:lang w:bidi="hi-IN"/>
        </w:rPr>
        <w:t xml:space="preserve">Third, because only surveys were </w:t>
      </w:r>
      <w:r>
        <w:rPr>
          <w:lang w:bidi="hi-IN"/>
        </w:rPr>
        <w:t>used, which relied on self-report to gather the data, there is a risk of response</w:t>
      </w:r>
      <w:r w:rsidRPr="007C02AB">
        <w:rPr>
          <w:lang w:bidi="hi-IN"/>
        </w:rPr>
        <w:t xml:space="preserve"> bias. The Theory of Planned Behaviour recognizes that the consumers' stated intention to repurchase acts as a proxy for actual behaviour, and this is what is measured in the study. However, it is well documented that there is a difference between consumer intentions at purchase and actual consumer behavior. Finally, although the regression model accounted for about 45.2% of the variance of repeat purchase intention, the remaining 54.8% of the variance has not been accounted for by the model. This suggests that other non-measured factors like </w:t>
      </w:r>
      <w:r>
        <w:rPr>
          <w:lang w:bidi="hi-IN"/>
        </w:rPr>
        <w:t>price sensitivity, disposable income, or competitors' promotions have a substantial influence on consumers'</w:t>
      </w:r>
      <w:r w:rsidRPr="007C02AB">
        <w:rPr>
          <w:lang w:bidi="hi-IN"/>
        </w:rPr>
        <w:t xml:space="preserve"> actual buying decisions.</w:t>
      </w:r>
    </w:p>
    <w:p w14:paraId="54B6A6EE" w14:textId="77777777" w:rsidR="007C02AB" w:rsidRPr="007C02AB" w:rsidRDefault="007C02AB" w:rsidP="007C02AB">
      <w:pPr>
        <w:pStyle w:val="Heading2"/>
        <w:rPr>
          <w:lang w:bidi="hi-IN"/>
        </w:rPr>
      </w:pPr>
      <w:bookmarkStart w:id="86" w:name="_Toc240905136"/>
      <w:r w:rsidRPr="007C02AB">
        <w:rPr>
          <w:lang w:bidi="hi-IN"/>
        </w:rPr>
        <w:t>5.7 Recommendations for Future Research</w:t>
      </w:r>
      <w:bookmarkEnd w:id="86"/>
    </w:p>
    <w:p w14:paraId="7E2EEA6C" w14:textId="77777777" w:rsidR="007C02AB" w:rsidRPr="007C02AB" w:rsidRDefault="007C02AB" w:rsidP="007C02AB">
      <w:pPr>
        <w:rPr>
          <w:lang w:bidi="hi-IN"/>
        </w:rPr>
      </w:pPr>
      <w:r w:rsidRPr="007C02AB">
        <w:rPr>
          <w:lang w:bidi="hi-IN"/>
        </w:rPr>
        <w:t>Based on the results of the study and problems identified in this research, there are some that can be proposed as the further study of this research. Future research may have a longitudinal research design to follow consumers over a long period of time. This would make it more possible to identify actual repeat purchase behaviour through transaction data: The intention-behaviour gap could be tested more rigorously.</w:t>
      </w:r>
    </w:p>
    <w:p w14:paraId="68E43C00" w14:textId="77777777" w:rsidR="007C02AB" w:rsidRPr="007C02AB" w:rsidRDefault="007C02AB" w:rsidP="007C02AB">
      <w:pPr>
        <w:rPr>
          <w:lang w:bidi="hi-IN"/>
        </w:rPr>
      </w:pPr>
      <w:r w:rsidRPr="007C02AB">
        <w:rPr>
          <w:lang w:bidi="hi-IN"/>
        </w:rPr>
        <w:t>Besides this, the use of a mixed</w:t>
      </w:r>
      <w:r w:rsidR="00A51536">
        <w:rPr>
          <w:lang w:val="en-US" w:bidi="hi-IN"/>
        </w:rPr>
        <w:t>-</w:t>
      </w:r>
      <w:r w:rsidRPr="007C02AB">
        <w:rPr>
          <w:lang w:bidi="hi-IN"/>
        </w:rPr>
        <w:t>methods approach by researchers could be beneficial. This quantitative study found a moderate level of active customer engagement but a qualitative study, using in-depth interviews or a focus group, could investigate why customers are doing so. It would be helpful to have some context to the statistical finding; why is it that if customers are satisfied they don't go online and talk about it?</w:t>
      </w:r>
    </w:p>
    <w:p w14:paraId="16DEB521" w14:textId="77777777" w:rsidR="007C02AB" w:rsidRPr="007C02AB" w:rsidRDefault="007C02AB" w:rsidP="007C02AB">
      <w:pPr>
        <w:rPr>
          <w:lang w:bidi="hi-IN"/>
        </w:rPr>
      </w:pPr>
      <w:r w:rsidRPr="007C02AB">
        <w:rPr>
          <w:lang w:bidi="hi-IN"/>
        </w:rPr>
        <w:t xml:space="preserve">Further future research should focus on broadening the scope of contexts, too. The results could be replicated among a larger number of competing </w:t>
      </w:r>
      <w:r w:rsidR="00A51536">
        <w:rPr>
          <w:lang w:bidi="hi-IN"/>
        </w:rPr>
        <w:t>fashion</w:t>
      </w:r>
      <w:r w:rsidRPr="007C02AB">
        <w:rPr>
          <w:lang w:bidi="hi-IN"/>
        </w:rPr>
        <w:t xml:space="preserve"> </w:t>
      </w:r>
      <w:r w:rsidR="00A51536">
        <w:rPr>
          <w:lang w:bidi="hi-IN"/>
        </w:rPr>
        <w:t>brands</w:t>
      </w:r>
      <w:r w:rsidRPr="007C02AB">
        <w:rPr>
          <w:lang w:bidi="hi-IN"/>
        </w:rPr>
        <w:t xml:space="preserve"> in Bangladesh</w:t>
      </w:r>
      <w:r w:rsidR="00A51536">
        <w:rPr>
          <w:lang w:val="en-US" w:bidi="hi-IN"/>
        </w:rPr>
        <w:t>,</w:t>
      </w:r>
      <w:r w:rsidRPr="007C02AB">
        <w:rPr>
          <w:lang w:bidi="hi-IN"/>
        </w:rPr>
        <w:t xml:space="preserve"> as well as with </w:t>
      </w:r>
      <w:r w:rsidR="00A51536">
        <w:rPr>
          <w:lang w:bidi="hi-IN"/>
        </w:rPr>
        <w:t>consumers</w:t>
      </w:r>
      <w:r w:rsidRPr="007C02AB">
        <w:rPr>
          <w:lang w:bidi="hi-IN"/>
        </w:rPr>
        <w:t xml:space="preserve"> in urban areas of Dhaka and secondary cities of the country, to see if these are trend-setting or specific to the brand. Lastly, other independent variables to model the predictive relationships that have not been included, like perceived value, price sensitivity or physical retail experience, would add a better overall picture and more of the ' unexplained' variance in retail retention.</w:t>
      </w:r>
    </w:p>
    <w:p w14:paraId="78D76064" w14:textId="77777777" w:rsidR="007C02AB" w:rsidRPr="007C02AB" w:rsidRDefault="007C02AB" w:rsidP="007C02AB">
      <w:pPr>
        <w:pStyle w:val="Heading2"/>
        <w:rPr>
          <w:lang w:bidi="hi-IN"/>
        </w:rPr>
      </w:pPr>
      <w:bookmarkStart w:id="87" w:name="_Toc240905137"/>
      <w:r w:rsidRPr="007C02AB">
        <w:rPr>
          <w:lang w:bidi="hi-IN"/>
        </w:rPr>
        <w:t>5.8 Concluding Remarks</w:t>
      </w:r>
      <w:bookmarkEnd w:id="87"/>
    </w:p>
    <w:p w14:paraId="7999DF60" w14:textId="35096088" w:rsidR="007C02AB" w:rsidRPr="007C02AB" w:rsidRDefault="006F4A11" w:rsidP="007C02AB">
      <w:pPr>
        <w:rPr>
          <w:lang w:bidi="hi-IN"/>
        </w:rPr>
      </w:pPr>
      <w:r w:rsidRPr="006F4A11">
        <w:rPr>
          <w:lang w:bidi="hi-IN"/>
        </w:rPr>
        <w:t>In today's digital age and the evolution of the fashion sector in Bangladesh, grasping customer retention is more crucial than ever for businesses to sustain their success. This study has brought to light that social media marketing is not simply about winning customers</w:t>
      </w:r>
      <w:r>
        <w:rPr>
          <w:lang w:bidi="hi-IN"/>
        </w:rPr>
        <w:t>,</w:t>
      </w:r>
      <w:r w:rsidRPr="006F4A11">
        <w:rPr>
          <w:lang w:bidi="hi-IN"/>
        </w:rPr>
        <w:t xml:space="preserve"> but it's all about retaining them. Using social media marketing along with product satisfaction widens expectations and creates a sense of trust</w:t>
      </w:r>
      <w:r>
        <w:rPr>
          <w:lang w:bidi="hi-IN"/>
        </w:rPr>
        <w:t>,</w:t>
      </w:r>
      <w:r w:rsidRPr="006F4A11">
        <w:rPr>
          <w:lang w:bidi="hi-IN"/>
        </w:rPr>
        <w:t xml:space="preserve"> in addition to </w:t>
      </w:r>
      <w:r>
        <w:rPr>
          <w:lang w:bidi="hi-IN"/>
        </w:rPr>
        <w:t xml:space="preserve">providing </w:t>
      </w:r>
      <w:r w:rsidRPr="006F4A11">
        <w:rPr>
          <w:lang w:bidi="hi-IN"/>
        </w:rPr>
        <w:t>a great digital stimulus</w:t>
      </w:r>
      <w:r>
        <w:rPr>
          <w:lang w:bidi="hi-IN"/>
        </w:rPr>
        <w:t>,</w:t>
      </w:r>
      <w:r w:rsidRPr="006F4A11">
        <w:rPr>
          <w:lang w:bidi="hi-IN"/>
        </w:rPr>
        <w:t xml:space="preserve"> and customers subsequently come back to </w:t>
      </w:r>
      <w:r>
        <w:rPr>
          <w:lang w:bidi="hi-IN"/>
        </w:rPr>
        <w:t>make</w:t>
      </w:r>
      <w:r w:rsidRPr="006F4A11">
        <w:rPr>
          <w:lang w:bidi="hi-IN"/>
        </w:rPr>
        <w:t xml:space="preserve"> even more purchases. This study identifies that there are many complexities and external factors in consumer behaviour</w:t>
      </w:r>
      <w:r>
        <w:rPr>
          <w:lang w:bidi="hi-IN"/>
        </w:rPr>
        <w:t>,</w:t>
      </w:r>
      <w:r w:rsidRPr="006F4A11">
        <w:rPr>
          <w:lang w:bidi="hi-IN"/>
        </w:rPr>
        <w:t xml:space="preserve"> but an important factor that needs to be addressed by heritage brands is the need for a well</w:t>
      </w:r>
      <w:r>
        <w:rPr>
          <w:lang w:bidi="hi-IN"/>
        </w:rPr>
        <w:t>-</w:t>
      </w:r>
      <w:r w:rsidRPr="006F4A11">
        <w:rPr>
          <w:lang w:bidi="hi-IN"/>
        </w:rPr>
        <w:t>planned and carefully managed digital footprint</w:t>
      </w:r>
      <w:r>
        <w:rPr>
          <w:lang w:bidi="hi-IN"/>
        </w:rPr>
        <w:t>,</w:t>
      </w:r>
      <w:r w:rsidRPr="006F4A11">
        <w:rPr>
          <w:lang w:bidi="hi-IN"/>
        </w:rPr>
        <w:t xml:space="preserve"> which will help retain modern connected consumers. </w:t>
      </w:r>
      <w:r w:rsidR="007C02AB">
        <w:br w:type="page"/>
      </w:r>
    </w:p>
    <w:p w14:paraId="1F1B5A3E" w14:textId="43C90B96" w:rsidR="007C02AB" w:rsidRPr="007C02AB" w:rsidRDefault="007C02AB" w:rsidP="007C02AB">
      <w:pPr>
        <w:pStyle w:val="Heading1"/>
      </w:pPr>
      <w:bookmarkStart w:id="88" w:name="_Toc240905138"/>
      <w:r>
        <w:t>Reference</w:t>
      </w:r>
      <w:r w:rsidR="006F4A11">
        <w:t>s</w:t>
      </w:r>
      <w:bookmarkEnd w:id="88"/>
    </w:p>
    <w:p w14:paraId="7761B371" w14:textId="77777777" w:rsidR="007C02AB" w:rsidRDefault="007C02AB" w:rsidP="007C02AB">
      <w:pPr>
        <w:pStyle w:val="NormalWeb"/>
        <w:spacing w:before="0" w:beforeAutospacing="0" w:after="240" w:afterAutospacing="0" w:line="360" w:lineRule="atLeast"/>
        <w:rPr>
          <w:color w:val="000000"/>
          <w:sz w:val="24"/>
        </w:rPr>
      </w:pPr>
      <w:r>
        <w:rPr>
          <w:color w:val="000000"/>
        </w:rPr>
        <w:t>Aarong (2025)</w:t>
      </w:r>
      <w:r>
        <w:rPr>
          <w:rStyle w:val="apple-converted-space"/>
          <w:rFonts w:eastAsiaTheme="majorEastAsia"/>
          <w:color w:val="000000"/>
        </w:rPr>
        <w:t> </w:t>
      </w:r>
      <w:r>
        <w:rPr>
          <w:i/>
          <w:iCs/>
          <w:color w:val="000000"/>
        </w:rPr>
        <w:t>About us</w:t>
      </w:r>
      <w:r>
        <w:rPr>
          <w:color w:val="000000"/>
        </w:rPr>
        <w:t>,</w:t>
      </w:r>
      <w:r>
        <w:rPr>
          <w:rStyle w:val="apple-converted-space"/>
          <w:rFonts w:eastAsiaTheme="majorEastAsia"/>
          <w:color w:val="000000"/>
        </w:rPr>
        <w:t> </w:t>
      </w:r>
      <w:r>
        <w:rPr>
          <w:i/>
          <w:iCs/>
          <w:color w:val="000000"/>
        </w:rPr>
        <w:t>Aarong</w:t>
      </w:r>
      <w:r>
        <w:rPr>
          <w:color w:val="000000"/>
        </w:rPr>
        <w:t>. Aarong. Available at: https://www.aarong.com/bgd/about-aarong (Accessed: 17 July 2026).</w:t>
      </w:r>
    </w:p>
    <w:p w14:paraId="7A2DFBB8" w14:textId="097B82CD" w:rsidR="007C02AB" w:rsidRDefault="007C02AB" w:rsidP="007C02AB">
      <w:pPr>
        <w:pStyle w:val="NormalWeb"/>
        <w:spacing w:before="0" w:beforeAutospacing="0" w:after="240" w:afterAutospacing="0" w:line="360" w:lineRule="atLeast"/>
        <w:rPr>
          <w:color w:val="000000"/>
        </w:rPr>
      </w:pPr>
      <w:r>
        <w:rPr>
          <w:color w:val="000000"/>
        </w:rPr>
        <w:t>Abdullah, M. (2025) ‘Assessment of customers” satisfaction towards fashion apparels: Evidence from Bangladesh’,</w:t>
      </w:r>
      <w:r>
        <w:rPr>
          <w:rStyle w:val="apple-converted-space"/>
          <w:rFonts w:eastAsiaTheme="majorEastAsia"/>
          <w:color w:val="000000"/>
        </w:rPr>
        <w:t> </w:t>
      </w:r>
      <w:r>
        <w:rPr>
          <w:i/>
          <w:iCs/>
          <w:color w:val="000000"/>
        </w:rPr>
        <w:t>Business Review</w:t>
      </w:r>
      <w:r>
        <w:rPr>
          <w:color w:val="000000"/>
        </w:rPr>
        <w:t>, 24(2), pp. 45</w:t>
      </w:r>
      <w:r w:rsidR="00342ED7">
        <w:rPr>
          <w:color w:val="000000"/>
        </w:rPr>
        <w:t>-</w:t>
      </w:r>
      <w:r>
        <w:rPr>
          <w:color w:val="000000"/>
        </w:rPr>
        <w:t>62. Available at: https://doi.org/10.17265/1537-1514/2025.02.001.</w:t>
      </w:r>
    </w:p>
    <w:p w14:paraId="511EC3D8" w14:textId="0B1409B8" w:rsidR="007C02AB" w:rsidRDefault="007C02AB" w:rsidP="007C02AB">
      <w:pPr>
        <w:pStyle w:val="NormalWeb"/>
        <w:spacing w:before="0" w:beforeAutospacing="0" w:after="240" w:afterAutospacing="0" w:line="360" w:lineRule="atLeast"/>
        <w:rPr>
          <w:color w:val="000000"/>
        </w:rPr>
      </w:pPr>
      <w:r>
        <w:rPr>
          <w:color w:val="000000"/>
        </w:rPr>
        <w:t>Abu-AlSondos, I.A., Alkhwaldi, A.F., Salhab, H.A., Shehadeh, M. and Ali, B.J.A. (2023) ‘Customer attitudes towards online shopping: A systematic review of the influencing factors’,</w:t>
      </w:r>
      <w:r>
        <w:rPr>
          <w:rStyle w:val="apple-converted-space"/>
          <w:rFonts w:eastAsiaTheme="majorEastAsia"/>
          <w:color w:val="000000"/>
        </w:rPr>
        <w:t> </w:t>
      </w:r>
      <w:r>
        <w:rPr>
          <w:i/>
          <w:iCs/>
          <w:color w:val="000000"/>
        </w:rPr>
        <w:t>International Journal of Data and Network Science</w:t>
      </w:r>
      <w:r>
        <w:rPr>
          <w:color w:val="000000"/>
        </w:rPr>
        <w:t>, 7(1), pp. 513</w:t>
      </w:r>
      <w:r w:rsidR="00342ED7">
        <w:rPr>
          <w:color w:val="000000"/>
        </w:rPr>
        <w:t>-</w:t>
      </w:r>
      <w:r>
        <w:rPr>
          <w:color w:val="000000"/>
        </w:rPr>
        <w:t>524. Available at: https://doi.org/10.5267/j.ijdns.2022.12.013.</w:t>
      </w:r>
    </w:p>
    <w:p w14:paraId="244C1501" w14:textId="293C266B" w:rsidR="007C02AB" w:rsidRDefault="007C02AB" w:rsidP="007C02AB">
      <w:pPr>
        <w:pStyle w:val="NormalWeb"/>
        <w:spacing w:before="0" w:beforeAutospacing="0" w:after="240" w:afterAutospacing="0" w:line="360" w:lineRule="atLeast"/>
        <w:rPr>
          <w:color w:val="000000"/>
        </w:rPr>
      </w:pPr>
      <w:r>
        <w:rPr>
          <w:color w:val="000000"/>
        </w:rPr>
        <w:t>Afrin, R. and Sarker, S.A. (2025) ‘Extending the technology acceptance model: Contextualizing trust and usability in shaping online consumer behavior in Dhaka, Bangladesh’,</w:t>
      </w:r>
      <w:r>
        <w:rPr>
          <w:rStyle w:val="apple-converted-space"/>
          <w:rFonts w:eastAsiaTheme="majorEastAsia"/>
          <w:color w:val="000000"/>
        </w:rPr>
        <w:t> </w:t>
      </w:r>
      <w:r>
        <w:rPr>
          <w:i/>
          <w:iCs/>
          <w:color w:val="000000"/>
        </w:rPr>
        <w:t>Indonesian Journal of Innovation and Applied Sciences (IJIAS)</w:t>
      </w:r>
      <w:r>
        <w:rPr>
          <w:color w:val="000000"/>
        </w:rPr>
        <w:t>, 5(3), pp. 242</w:t>
      </w:r>
      <w:r w:rsidR="00342ED7">
        <w:rPr>
          <w:color w:val="000000"/>
        </w:rPr>
        <w:t>-</w:t>
      </w:r>
      <w:r>
        <w:rPr>
          <w:color w:val="000000"/>
        </w:rPr>
        <w:t>253. Available at: https://doi.org/10.47540/ijias.v5i3.2135.</w:t>
      </w:r>
    </w:p>
    <w:p w14:paraId="15CE918C" w14:textId="5CAB93A1" w:rsidR="007C02AB" w:rsidRDefault="007C02AB" w:rsidP="007C02AB">
      <w:pPr>
        <w:pStyle w:val="NormalWeb"/>
        <w:spacing w:before="0" w:beforeAutospacing="0" w:after="240" w:afterAutospacing="0" w:line="360" w:lineRule="atLeast"/>
        <w:rPr>
          <w:color w:val="000000"/>
        </w:rPr>
      </w:pPr>
      <w:r>
        <w:rPr>
          <w:color w:val="000000"/>
        </w:rPr>
        <w:t>Ahmad, Dr.F. (2025) ‘Brand loyalty in the digital age: Strategies for building and sustaining consumer commitment’,</w:t>
      </w:r>
      <w:r>
        <w:rPr>
          <w:rStyle w:val="apple-converted-space"/>
          <w:rFonts w:eastAsiaTheme="majorEastAsia"/>
          <w:color w:val="000000"/>
        </w:rPr>
        <w:t> </w:t>
      </w:r>
      <w:r>
        <w:rPr>
          <w:i/>
          <w:iCs/>
          <w:color w:val="000000"/>
        </w:rPr>
        <w:t>International Scientific Journal of Engineering and Management</w:t>
      </w:r>
      <w:r>
        <w:rPr>
          <w:color w:val="000000"/>
        </w:rPr>
        <w:t>, 04(04), pp. 1</w:t>
      </w:r>
      <w:r w:rsidR="00342ED7">
        <w:rPr>
          <w:color w:val="000000"/>
        </w:rPr>
        <w:t>-</w:t>
      </w:r>
      <w:r>
        <w:rPr>
          <w:color w:val="000000"/>
        </w:rPr>
        <w:t>9. Available at: https://doi.org/10.55041/isjem02608.</w:t>
      </w:r>
    </w:p>
    <w:p w14:paraId="30B25498" w14:textId="1234AA6C" w:rsidR="007C02AB" w:rsidRDefault="007C02AB" w:rsidP="007C02AB">
      <w:pPr>
        <w:pStyle w:val="NormalWeb"/>
        <w:spacing w:before="0" w:beforeAutospacing="0" w:after="240" w:afterAutospacing="0" w:line="360" w:lineRule="atLeast"/>
        <w:rPr>
          <w:color w:val="000000"/>
        </w:rPr>
      </w:pPr>
      <w:r>
        <w:rPr>
          <w:color w:val="000000"/>
        </w:rPr>
        <w:t>Ajzen, I. (1991) ‘The theory of planned behavior’,</w:t>
      </w:r>
      <w:r>
        <w:rPr>
          <w:rStyle w:val="apple-converted-space"/>
          <w:rFonts w:eastAsiaTheme="majorEastAsia"/>
          <w:color w:val="000000"/>
        </w:rPr>
        <w:t> </w:t>
      </w:r>
      <w:r>
        <w:rPr>
          <w:i/>
          <w:iCs/>
          <w:color w:val="000000"/>
        </w:rPr>
        <w:t>Organizational Behavior and Human Decision Processes</w:t>
      </w:r>
      <w:r>
        <w:rPr>
          <w:color w:val="000000"/>
        </w:rPr>
        <w:t>, 50(2), pp. 179</w:t>
      </w:r>
      <w:r w:rsidR="00342ED7">
        <w:rPr>
          <w:color w:val="000000"/>
        </w:rPr>
        <w:t>-</w:t>
      </w:r>
      <w:r>
        <w:rPr>
          <w:color w:val="000000"/>
        </w:rPr>
        <w:t>211.</w:t>
      </w:r>
    </w:p>
    <w:p w14:paraId="44640F8E" w14:textId="77777777" w:rsidR="007C02AB" w:rsidRDefault="007C02AB" w:rsidP="007C02AB">
      <w:pPr>
        <w:pStyle w:val="NormalWeb"/>
        <w:spacing w:before="0" w:beforeAutospacing="0" w:after="240" w:afterAutospacing="0" w:line="360" w:lineRule="atLeast"/>
        <w:rPr>
          <w:color w:val="000000"/>
        </w:rPr>
      </w:pPr>
      <w:r>
        <w:rPr>
          <w:color w:val="000000"/>
        </w:rPr>
        <w:t>Ajzen, I. and Fishbein, M. (1980)</w:t>
      </w:r>
      <w:r>
        <w:rPr>
          <w:rStyle w:val="apple-converted-space"/>
          <w:rFonts w:eastAsiaTheme="majorEastAsia"/>
          <w:color w:val="000000"/>
        </w:rPr>
        <w:t> </w:t>
      </w:r>
      <w:r>
        <w:rPr>
          <w:i/>
          <w:iCs/>
          <w:color w:val="000000"/>
        </w:rPr>
        <w:t>Understanding attitudes and predicting social behavior</w:t>
      </w:r>
      <w:r>
        <w:rPr>
          <w:color w:val="000000"/>
        </w:rPr>
        <w:t>. Prentice Hall.</w:t>
      </w:r>
    </w:p>
    <w:p w14:paraId="4DB5873D" w14:textId="3FA09C37" w:rsidR="007C02AB" w:rsidRDefault="007C02AB" w:rsidP="007C02AB">
      <w:pPr>
        <w:pStyle w:val="NormalWeb"/>
        <w:spacing w:before="0" w:beforeAutospacing="0" w:after="240" w:afterAutospacing="0" w:line="360" w:lineRule="atLeast"/>
        <w:rPr>
          <w:color w:val="000000"/>
        </w:rPr>
      </w:pPr>
      <w:r>
        <w:rPr>
          <w:color w:val="000000"/>
        </w:rPr>
        <w:t>Akash, K.P. and Hamid, Prof.Dr.A.B.A. (2024) ‘The moderating effect of social media influencer on the relationship between social media marketing and consumer engagement in retail fashion industry in Bangladesh’,</w:t>
      </w:r>
      <w:r>
        <w:rPr>
          <w:rStyle w:val="apple-converted-space"/>
          <w:rFonts w:eastAsiaTheme="majorEastAsia"/>
          <w:color w:val="000000"/>
        </w:rPr>
        <w:t> </w:t>
      </w:r>
      <w:r>
        <w:rPr>
          <w:i/>
          <w:iCs/>
          <w:color w:val="000000"/>
        </w:rPr>
        <w:t>ACADEMIC JOURNAL ON BUSINESS ADMINISTRATION, INNOVATION &amp; SUSTAINABILITY</w:t>
      </w:r>
      <w:r>
        <w:rPr>
          <w:color w:val="000000"/>
        </w:rPr>
        <w:t>, 4(04), pp. 181</w:t>
      </w:r>
      <w:r w:rsidR="00342ED7">
        <w:rPr>
          <w:color w:val="000000"/>
        </w:rPr>
        <w:t>-</w:t>
      </w:r>
      <w:r>
        <w:rPr>
          <w:color w:val="000000"/>
        </w:rPr>
        <w:t>200. Available at: https://doi.org/10.69593/ajbais.v4i04.165.</w:t>
      </w:r>
    </w:p>
    <w:p w14:paraId="48120208" w14:textId="7D66D966" w:rsidR="007C02AB" w:rsidRDefault="007C02AB" w:rsidP="007C02AB">
      <w:pPr>
        <w:pStyle w:val="NormalWeb"/>
        <w:spacing w:before="0" w:beforeAutospacing="0" w:after="240" w:afterAutospacing="0" w:line="360" w:lineRule="atLeast"/>
        <w:rPr>
          <w:color w:val="000000"/>
        </w:rPr>
      </w:pPr>
      <w:r>
        <w:rPr>
          <w:color w:val="000000"/>
        </w:rPr>
        <w:t>Akter, M. and Sultana, N. (2020) ‘Digital Marketing Communication and consumer buying decision process in pandemic standpoint (COVID-19): aN empirical study of Bangladeshi customers” in branded cosmetics perspective’,</w:t>
      </w:r>
      <w:r>
        <w:rPr>
          <w:rStyle w:val="apple-converted-space"/>
          <w:rFonts w:eastAsiaTheme="majorEastAsia"/>
          <w:color w:val="000000"/>
        </w:rPr>
        <w:t> </w:t>
      </w:r>
      <w:r>
        <w:rPr>
          <w:i/>
          <w:iCs/>
          <w:color w:val="000000"/>
        </w:rPr>
        <w:t>Open Journal of Business and Management</w:t>
      </w:r>
      <w:r>
        <w:rPr>
          <w:color w:val="000000"/>
        </w:rPr>
        <w:t>, 08(06), pp. 2696</w:t>
      </w:r>
      <w:r w:rsidR="00342ED7">
        <w:rPr>
          <w:color w:val="000000"/>
        </w:rPr>
        <w:t>-</w:t>
      </w:r>
      <w:r>
        <w:rPr>
          <w:color w:val="000000"/>
        </w:rPr>
        <w:t>2715. Available at: https://doi.org/10.4236/ojbm.2020.86167.</w:t>
      </w:r>
    </w:p>
    <w:p w14:paraId="75E4C2B2" w14:textId="77777777" w:rsidR="007C02AB" w:rsidRDefault="007C02AB" w:rsidP="007C02AB">
      <w:pPr>
        <w:pStyle w:val="NormalWeb"/>
        <w:spacing w:before="0" w:beforeAutospacing="0" w:after="240" w:afterAutospacing="0" w:line="360" w:lineRule="atLeast"/>
        <w:rPr>
          <w:color w:val="000000"/>
        </w:rPr>
      </w:pPr>
      <w:r>
        <w:rPr>
          <w:color w:val="000000"/>
        </w:rPr>
        <w:t>Akter, S., Mujahid Mohiuddin Babu, Hossain, T., Bidit Lal Dey, Liu, H. and Singh, P. (2023) ‘Omnichannel Management Capabilities in international marketing: The effects of word of mouth on customer engagement and customer equity’,</w:t>
      </w:r>
      <w:r>
        <w:rPr>
          <w:rStyle w:val="apple-converted-space"/>
          <w:rFonts w:eastAsiaTheme="majorEastAsia"/>
          <w:color w:val="000000"/>
        </w:rPr>
        <w:t> </w:t>
      </w:r>
      <w:r>
        <w:rPr>
          <w:i/>
          <w:iCs/>
          <w:color w:val="000000"/>
        </w:rPr>
        <w:t>International Marketing Review</w:t>
      </w:r>
      <w:r>
        <w:rPr>
          <w:color w:val="000000"/>
        </w:rPr>
        <w:t>, 41(1). Available at: https://doi.org/10.1108/imr-09-2022-0203.</w:t>
      </w:r>
    </w:p>
    <w:p w14:paraId="640E260A" w14:textId="73D4E860" w:rsidR="007C02AB" w:rsidRDefault="007C02AB" w:rsidP="007C02AB">
      <w:pPr>
        <w:pStyle w:val="NormalWeb"/>
        <w:spacing w:before="0" w:beforeAutospacing="0" w:after="240" w:afterAutospacing="0" w:line="360" w:lineRule="atLeast"/>
        <w:rPr>
          <w:color w:val="000000"/>
        </w:rPr>
      </w:pPr>
      <w:r>
        <w:rPr>
          <w:color w:val="000000"/>
        </w:rPr>
        <w:t>Al Kurdi, B. and Alshurideh, M. (2023) ‘The effect of social media influencer traits on consumer purchasing decisions for Keto products: Examining the moderating influence of advertising repetition’,</w:t>
      </w:r>
      <w:r>
        <w:rPr>
          <w:rStyle w:val="apple-converted-space"/>
          <w:rFonts w:eastAsiaTheme="majorEastAsia"/>
          <w:color w:val="000000"/>
        </w:rPr>
        <w:t> </w:t>
      </w:r>
      <w:r>
        <w:rPr>
          <w:i/>
          <w:iCs/>
          <w:color w:val="000000"/>
        </w:rPr>
        <w:t>Journal of Marketing Communications</w:t>
      </w:r>
      <w:r>
        <w:rPr>
          <w:color w:val="000000"/>
        </w:rPr>
        <w:t>, pp. 1</w:t>
      </w:r>
      <w:r w:rsidR="00342ED7">
        <w:rPr>
          <w:color w:val="000000"/>
        </w:rPr>
        <w:t>-</w:t>
      </w:r>
      <w:r>
        <w:rPr>
          <w:color w:val="000000"/>
        </w:rPr>
        <w:t>22. Available at: https://doi.org/10.1080/13527266.2023.2246043.</w:t>
      </w:r>
    </w:p>
    <w:p w14:paraId="0DD645BF" w14:textId="3E0FF10C" w:rsidR="007C02AB" w:rsidRDefault="007C02AB" w:rsidP="007C02AB">
      <w:pPr>
        <w:pStyle w:val="NormalWeb"/>
        <w:spacing w:before="0" w:beforeAutospacing="0" w:after="240" w:afterAutospacing="0" w:line="360" w:lineRule="atLeast"/>
        <w:rPr>
          <w:color w:val="000000"/>
        </w:rPr>
      </w:pPr>
      <w:r>
        <w:rPr>
          <w:color w:val="000000"/>
        </w:rPr>
        <w:t>Al-Dwairi, R.M., Shehabat, I., Zahrawi, A. and Hammouri, Q. (2024) ‘Building customer trust, loyalty, and satisfaction: The power of social media in e-commerce environments’,</w:t>
      </w:r>
      <w:r>
        <w:rPr>
          <w:rStyle w:val="apple-converted-space"/>
          <w:rFonts w:eastAsiaTheme="majorEastAsia"/>
          <w:color w:val="000000"/>
        </w:rPr>
        <w:t> </w:t>
      </w:r>
      <w:r>
        <w:rPr>
          <w:i/>
          <w:iCs/>
          <w:color w:val="000000"/>
        </w:rPr>
        <w:t>International journal of data and network science</w:t>
      </w:r>
      <w:r>
        <w:rPr>
          <w:color w:val="000000"/>
        </w:rPr>
        <w:t>, 8(3), pp. 1883</w:t>
      </w:r>
      <w:r w:rsidR="00342ED7">
        <w:rPr>
          <w:color w:val="000000"/>
        </w:rPr>
        <w:t>-</w:t>
      </w:r>
      <w:r>
        <w:rPr>
          <w:color w:val="000000"/>
        </w:rPr>
        <w:t>1894. Available at: https://doi.org/10.5267/j.ijdns.2024.2.001.</w:t>
      </w:r>
    </w:p>
    <w:p w14:paraId="703E6A61" w14:textId="6AA71B42" w:rsidR="007C02AB" w:rsidRDefault="007C02AB" w:rsidP="007C02AB">
      <w:pPr>
        <w:pStyle w:val="NormalWeb"/>
        <w:spacing w:before="0" w:beforeAutospacing="0" w:after="240" w:afterAutospacing="0" w:line="360" w:lineRule="atLeast"/>
        <w:rPr>
          <w:color w:val="000000"/>
        </w:rPr>
      </w:pPr>
      <w:r>
        <w:rPr>
          <w:color w:val="000000"/>
        </w:rPr>
        <w:t>Albarq, A.N., Hasanein, A.M. and Aliane, N. (2025) ‘Beyond likes and shares: A structural model of social media marketing effects on trust and loyalty’,</w:t>
      </w:r>
      <w:r>
        <w:rPr>
          <w:rStyle w:val="apple-converted-space"/>
          <w:rFonts w:eastAsiaTheme="majorEastAsia"/>
          <w:color w:val="000000"/>
        </w:rPr>
        <w:t> </w:t>
      </w:r>
      <w:r>
        <w:rPr>
          <w:i/>
          <w:iCs/>
          <w:color w:val="000000"/>
        </w:rPr>
        <w:t>Journal of Cultural Analysis and Social Change</w:t>
      </w:r>
      <w:r>
        <w:rPr>
          <w:color w:val="000000"/>
        </w:rPr>
        <w:t>, pp. 4013</w:t>
      </w:r>
      <w:r w:rsidR="00342ED7">
        <w:rPr>
          <w:color w:val="000000"/>
        </w:rPr>
        <w:t>-</w:t>
      </w:r>
      <w:r>
        <w:rPr>
          <w:color w:val="000000"/>
        </w:rPr>
        <w:t>4024. Available at: https://doi.org/10.64753/jcasc.v10i4.3718.</w:t>
      </w:r>
    </w:p>
    <w:p w14:paraId="2583FBB5" w14:textId="15CAC6A4" w:rsidR="007C02AB" w:rsidRDefault="007C02AB" w:rsidP="007C02AB">
      <w:pPr>
        <w:pStyle w:val="NormalWeb"/>
        <w:spacing w:before="0" w:beforeAutospacing="0" w:after="240" w:afterAutospacing="0" w:line="360" w:lineRule="atLeast"/>
        <w:rPr>
          <w:color w:val="000000"/>
        </w:rPr>
      </w:pPr>
      <w:r>
        <w:rPr>
          <w:color w:val="000000"/>
        </w:rPr>
        <w:t>Aldhamiri, A., Carlson, J., Vilches-Montero, S., Rahman, S.M. and Gudergan, S.P. (2024) ‘What drives higher active customer engagement in luxury brands” social media? Measurement and contingencies’,</w:t>
      </w:r>
      <w:r>
        <w:rPr>
          <w:rStyle w:val="apple-converted-space"/>
          <w:rFonts w:eastAsiaTheme="majorEastAsia"/>
          <w:color w:val="000000"/>
        </w:rPr>
        <w:t> </w:t>
      </w:r>
      <w:r>
        <w:rPr>
          <w:i/>
          <w:iCs/>
          <w:color w:val="000000"/>
        </w:rPr>
        <w:t>Journal of retailing and consumer services</w:t>
      </w:r>
      <w:r>
        <w:rPr>
          <w:color w:val="000000"/>
        </w:rPr>
        <w:t>, 79, pp. 103804</w:t>
      </w:r>
      <w:r w:rsidR="00342ED7">
        <w:rPr>
          <w:color w:val="000000"/>
        </w:rPr>
        <w:t>-</w:t>
      </w:r>
      <w:r>
        <w:rPr>
          <w:color w:val="000000"/>
        </w:rPr>
        <w:t>103804. Available at: https://doi.org/10.1016/j.jretconser.2024.103804.</w:t>
      </w:r>
    </w:p>
    <w:p w14:paraId="535C1AF5" w14:textId="0BFFBAD2" w:rsidR="007C02AB" w:rsidRDefault="007C02AB" w:rsidP="007C02AB">
      <w:pPr>
        <w:pStyle w:val="NormalWeb"/>
        <w:spacing w:before="0" w:beforeAutospacing="0" w:after="240" w:afterAutospacing="0" w:line="360" w:lineRule="atLeast"/>
        <w:rPr>
          <w:color w:val="000000"/>
        </w:rPr>
      </w:pPr>
      <w:r>
        <w:rPr>
          <w:color w:val="000000"/>
        </w:rPr>
        <w:t>Alnaser, F., Alghizzawi, M., Abualfalayeh, G., Omeish, F., Alharthi, S. and Al Koni, S.R. (2024) ‘The impact of social media marketing activities on purchase intention’,</w:t>
      </w:r>
      <w:r>
        <w:rPr>
          <w:rStyle w:val="apple-converted-space"/>
          <w:rFonts w:eastAsiaTheme="majorEastAsia"/>
          <w:color w:val="000000"/>
        </w:rPr>
        <w:t> </w:t>
      </w:r>
      <w:r>
        <w:rPr>
          <w:i/>
          <w:iCs/>
          <w:color w:val="000000"/>
        </w:rPr>
        <w:t>International Review of Management and Marketing</w:t>
      </w:r>
      <w:r>
        <w:rPr>
          <w:color w:val="000000"/>
        </w:rPr>
        <w:t>, 14(6), pp. 288</w:t>
      </w:r>
      <w:r w:rsidR="00342ED7">
        <w:rPr>
          <w:color w:val="000000"/>
        </w:rPr>
        <w:t>-</w:t>
      </w:r>
      <w:r>
        <w:rPr>
          <w:color w:val="000000"/>
        </w:rPr>
        <w:t>300. Available at: https://doi.org/10.32479/irmm.16839.</w:t>
      </w:r>
    </w:p>
    <w:p w14:paraId="0F82F86E" w14:textId="06373F71" w:rsidR="007C02AB" w:rsidRDefault="007C02AB" w:rsidP="007C02AB">
      <w:pPr>
        <w:pStyle w:val="NormalWeb"/>
        <w:spacing w:before="0" w:beforeAutospacing="0" w:after="240" w:afterAutospacing="0" w:line="360" w:lineRule="atLeast"/>
        <w:rPr>
          <w:color w:val="000000"/>
        </w:rPr>
      </w:pPr>
      <w:r>
        <w:rPr>
          <w:color w:val="000000"/>
        </w:rPr>
        <w:t>Alrawad, M., Laradi, S., Lutfi, A., Almaiah, M. and Alsharif, A. (2025) ‘Investigating the factors influencing social commerce purchase intention: A hybrid study based on PLS-SEM and fsQCA’,</w:t>
      </w:r>
      <w:r>
        <w:rPr>
          <w:rStyle w:val="apple-converted-space"/>
          <w:rFonts w:eastAsiaTheme="majorEastAsia"/>
          <w:color w:val="000000"/>
        </w:rPr>
        <w:t> </w:t>
      </w:r>
      <w:r>
        <w:rPr>
          <w:i/>
          <w:iCs/>
          <w:color w:val="000000"/>
        </w:rPr>
        <w:t>International Journal of Data and Network Science</w:t>
      </w:r>
      <w:r>
        <w:rPr>
          <w:color w:val="000000"/>
        </w:rPr>
        <w:t>, 9(4), pp. 1031</w:t>
      </w:r>
      <w:r w:rsidR="00342ED7">
        <w:rPr>
          <w:color w:val="000000"/>
        </w:rPr>
        <w:t>-</w:t>
      </w:r>
      <w:r>
        <w:rPr>
          <w:color w:val="000000"/>
        </w:rPr>
        <w:t>1050. Available at: https://doi.org/10.5267/j.ijdns.2024.9.016.</w:t>
      </w:r>
    </w:p>
    <w:p w14:paraId="2E815C1E" w14:textId="04957795" w:rsidR="007C02AB" w:rsidRDefault="007C02AB" w:rsidP="007C02AB">
      <w:pPr>
        <w:pStyle w:val="NormalWeb"/>
        <w:spacing w:before="0" w:beforeAutospacing="0" w:after="240" w:afterAutospacing="0" w:line="360" w:lineRule="atLeast"/>
        <w:rPr>
          <w:color w:val="000000"/>
        </w:rPr>
      </w:pPr>
      <w:r>
        <w:rPr>
          <w:color w:val="000000"/>
        </w:rPr>
        <w:t>Alrwashdeh, M., Almatarneh, N., Al-Mu’ani, L. and Hindieh, A. (2025) ‘In the digital landscape: Can social media marketing activities boost brand loyalty in the Jordanian hospitality sector?’,</w:t>
      </w:r>
      <w:r>
        <w:rPr>
          <w:rStyle w:val="apple-converted-space"/>
          <w:rFonts w:eastAsiaTheme="majorEastAsia"/>
          <w:color w:val="000000"/>
        </w:rPr>
        <w:t> </w:t>
      </w:r>
      <w:r>
        <w:rPr>
          <w:i/>
          <w:iCs/>
          <w:color w:val="000000"/>
        </w:rPr>
        <w:t>Innovative Marketing</w:t>
      </w:r>
      <w:r>
        <w:rPr>
          <w:color w:val="000000"/>
        </w:rPr>
        <w:t>, 21(3), pp. 92</w:t>
      </w:r>
      <w:r w:rsidR="00342ED7">
        <w:rPr>
          <w:color w:val="000000"/>
        </w:rPr>
        <w:t>-</w:t>
      </w:r>
      <w:r>
        <w:rPr>
          <w:color w:val="000000"/>
        </w:rPr>
        <w:t>102. Available at: https://doi.org/10.21511/im.21(3).2025.07.</w:t>
      </w:r>
    </w:p>
    <w:p w14:paraId="33B7C1AB" w14:textId="77777777" w:rsidR="007C02AB" w:rsidRDefault="007C02AB" w:rsidP="007C02AB">
      <w:pPr>
        <w:pStyle w:val="NormalWeb"/>
        <w:spacing w:before="0" w:beforeAutospacing="0" w:after="240" w:afterAutospacing="0" w:line="360" w:lineRule="atLeast"/>
        <w:rPr>
          <w:color w:val="000000"/>
        </w:rPr>
      </w:pPr>
      <w:r>
        <w:rPr>
          <w:color w:val="000000"/>
        </w:rPr>
        <w:t>Althuwaini, S. (2022) ‘The effect of social media activities on brand loyalty for banks: The role of brand trust’,</w:t>
      </w:r>
      <w:r>
        <w:rPr>
          <w:rStyle w:val="apple-converted-space"/>
          <w:rFonts w:eastAsiaTheme="majorEastAsia"/>
          <w:color w:val="000000"/>
        </w:rPr>
        <w:t> </w:t>
      </w:r>
      <w:r>
        <w:rPr>
          <w:i/>
          <w:iCs/>
          <w:color w:val="000000"/>
        </w:rPr>
        <w:t>Administrative Sciences</w:t>
      </w:r>
      <w:r>
        <w:rPr>
          <w:color w:val="000000"/>
        </w:rPr>
        <w:t>, 12(4), p. 148. Available at: https://doi.org/10.3390/admsci12040148.</w:t>
      </w:r>
    </w:p>
    <w:p w14:paraId="2B8D7DA3" w14:textId="67D4A6AE" w:rsidR="007C02AB" w:rsidRDefault="007C02AB" w:rsidP="007C02AB">
      <w:pPr>
        <w:pStyle w:val="NormalWeb"/>
        <w:spacing w:before="0" w:beforeAutospacing="0" w:after="240" w:afterAutospacing="0" w:line="360" w:lineRule="atLeast"/>
        <w:rPr>
          <w:color w:val="000000"/>
        </w:rPr>
      </w:pPr>
      <w:r>
        <w:rPr>
          <w:color w:val="000000"/>
        </w:rPr>
        <w:t>Angula, E. and Zulu, V.M. (2021) ‘Tackling the “death” of brick-and-mortar clothing retailers through store atmospherics and customer experience’,</w:t>
      </w:r>
      <w:r>
        <w:rPr>
          <w:rStyle w:val="apple-converted-space"/>
          <w:rFonts w:eastAsiaTheme="majorEastAsia"/>
          <w:color w:val="000000"/>
        </w:rPr>
        <w:t> </w:t>
      </w:r>
      <w:r>
        <w:rPr>
          <w:i/>
          <w:iCs/>
          <w:color w:val="000000"/>
        </w:rPr>
        <w:t>Innovative Marketing</w:t>
      </w:r>
      <w:r>
        <w:rPr>
          <w:color w:val="000000"/>
        </w:rPr>
        <w:t>, 17(3), pp. 157</w:t>
      </w:r>
      <w:r w:rsidR="00342ED7">
        <w:rPr>
          <w:color w:val="000000"/>
        </w:rPr>
        <w:t>-</w:t>
      </w:r>
      <w:r>
        <w:rPr>
          <w:color w:val="000000"/>
        </w:rPr>
        <w:t>168. Available at: https://doi.org/10.21511/im.17(3).2021.13.</w:t>
      </w:r>
    </w:p>
    <w:p w14:paraId="6E1998C0" w14:textId="239971B3" w:rsidR="007C02AB" w:rsidRDefault="007C02AB" w:rsidP="007C02AB">
      <w:pPr>
        <w:pStyle w:val="NormalWeb"/>
        <w:spacing w:before="0" w:beforeAutospacing="0" w:after="240" w:afterAutospacing="0" w:line="360" w:lineRule="atLeast"/>
        <w:rPr>
          <w:color w:val="000000"/>
        </w:rPr>
      </w:pPr>
      <w:r>
        <w:rPr>
          <w:color w:val="000000"/>
        </w:rPr>
        <w:t>Anjorin, K.F., Raji, M.A. and Olodo, H.B. (2024) ‘The influence of social media marketing on consumer behavior in the retail industry: A comprehensive review’,</w:t>
      </w:r>
      <w:r>
        <w:rPr>
          <w:rStyle w:val="apple-converted-space"/>
          <w:rFonts w:eastAsiaTheme="majorEastAsia"/>
          <w:color w:val="000000"/>
        </w:rPr>
        <w:t> </w:t>
      </w:r>
      <w:r>
        <w:rPr>
          <w:i/>
          <w:iCs/>
          <w:color w:val="000000"/>
        </w:rPr>
        <w:t>International journal of management &amp; entrepreneurship research</w:t>
      </w:r>
      <w:r>
        <w:rPr>
          <w:color w:val="000000"/>
        </w:rPr>
        <w:t>, 6(5), pp. 1547</w:t>
      </w:r>
      <w:r w:rsidR="00342ED7">
        <w:rPr>
          <w:color w:val="000000"/>
        </w:rPr>
        <w:t>-</w:t>
      </w:r>
      <w:r>
        <w:rPr>
          <w:color w:val="000000"/>
        </w:rPr>
        <w:t>1580. Available at: https://doi.org/10.51594/ijmer.v6i5.1123.</w:t>
      </w:r>
    </w:p>
    <w:p w14:paraId="6705E2FA" w14:textId="77777777" w:rsidR="007C02AB" w:rsidRDefault="007C02AB" w:rsidP="007C02AB">
      <w:pPr>
        <w:pStyle w:val="NormalWeb"/>
        <w:spacing w:before="0" w:beforeAutospacing="0" w:after="240" w:afterAutospacing="0" w:line="360" w:lineRule="atLeast"/>
        <w:rPr>
          <w:color w:val="000000"/>
        </w:rPr>
      </w:pPr>
      <w:r>
        <w:rPr>
          <w:color w:val="000000"/>
        </w:rPr>
        <w:t>Aqrabawi, R. Al (2024) ‘The impact of AI-Driven consumer insights on targeted marketing and customer retention strategies’,</w:t>
      </w:r>
      <w:r>
        <w:rPr>
          <w:rStyle w:val="apple-converted-space"/>
          <w:rFonts w:eastAsiaTheme="majorEastAsia"/>
          <w:color w:val="000000"/>
        </w:rPr>
        <w:t> </w:t>
      </w:r>
      <w:r>
        <w:rPr>
          <w:i/>
          <w:iCs/>
          <w:color w:val="000000"/>
        </w:rPr>
        <w:t>Pakistan Journal of Life and Social Sciences (PJLSS)</w:t>
      </w:r>
      <w:r>
        <w:rPr>
          <w:color w:val="000000"/>
        </w:rPr>
        <w:t>, 22(2). Available at: https://doi.org/10.57239/pjlss-2024-22.2.00986.</w:t>
      </w:r>
    </w:p>
    <w:p w14:paraId="67E179F1" w14:textId="63ADB1DC" w:rsidR="007C02AB" w:rsidRDefault="007C02AB" w:rsidP="007C02AB">
      <w:pPr>
        <w:pStyle w:val="NormalWeb"/>
        <w:spacing w:before="0" w:beforeAutospacing="0" w:after="240" w:afterAutospacing="0" w:line="360" w:lineRule="atLeast"/>
        <w:rPr>
          <w:color w:val="000000"/>
        </w:rPr>
      </w:pPr>
      <w:r>
        <w:rPr>
          <w:color w:val="000000"/>
        </w:rPr>
        <w:t>Asyhari, A., Ayuni, S., Primananda, N.A., Saputri, P.L. and Salleh, W.A. (2022) ‘The mediating effect of consumer brand engagement on the relationship between social media marketing and repurchase intention’,</w:t>
      </w:r>
      <w:r>
        <w:rPr>
          <w:rStyle w:val="apple-converted-space"/>
          <w:rFonts w:eastAsiaTheme="majorEastAsia"/>
          <w:color w:val="000000"/>
        </w:rPr>
        <w:t> </w:t>
      </w:r>
      <w:r>
        <w:rPr>
          <w:i/>
          <w:iCs/>
          <w:color w:val="000000"/>
        </w:rPr>
        <w:t>Journal of Digital Marketing and Halal Industry</w:t>
      </w:r>
      <w:r>
        <w:rPr>
          <w:color w:val="000000"/>
        </w:rPr>
        <w:t>, 4(2), pp. 1</w:t>
      </w:r>
      <w:r w:rsidR="00342ED7">
        <w:rPr>
          <w:color w:val="000000"/>
        </w:rPr>
        <w:t>-</w:t>
      </w:r>
      <w:r>
        <w:rPr>
          <w:color w:val="000000"/>
        </w:rPr>
        <w:t>22. Available at: https://doi.org/10.21580/jdmhi.2022.4.2.13137.</w:t>
      </w:r>
    </w:p>
    <w:p w14:paraId="50100CAF" w14:textId="77777777" w:rsidR="007C02AB" w:rsidRDefault="007C02AB" w:rsidP="007C02AB">
      <w:pPr>
        <w:pStyle w:val="NormalWeb"/>
        <w:spacing w:before="0" w:beforeAutospacing="0" w:after="240" w:afterAutospacing="0" w:line="360" w:lineRule="atLeast"/>
        <w:rPr>
          <w:color w:val="000000"/>
        </w:rPr>
      </w:pPr>
      <w:r>
        <w:rPr>
          <w:color w:val="000000"/>
        </w:rPr>
        <w:t>Ayensa, E.J., Mosquera, A. and Murillo, Y.S. (2016) ‘Omnichannel customer behavior: Key drivers of technology acceptance and use and their effects on purchase intention’,</w:t>
      </w:r>
      <w:r>
        <w:rPr>
          <w:rStyle w:val="apple-converted-space"/>
          <w:rFonts w:eastAsiaTheme="majorEastAsia"/>
          <w:color w:val="000000"/>
        </w:rPr>
        <w:t> </w:t>
      </w:r>
      <w:r>
        <w:rPr>
          <w:i/>
          <w:iCs/>
          <w:color w:val="000000"/>
        </w:rPr>
        <w:t>Frontiers in Psychology</w:t>
      </w:r>
      <w:r>
        <w:rPr>
          <w:color w:val="000000"/>
        </w:rPr>
        <w:t>, 7(1). Available at: https://doi.org/10.3389/fpsyg.2016.01117.</w:t>
      </w:r>
    </w:p>
    <w:p w14:paraId="12C37243" w14:textId="77777777" w:rsidR="007C02AB" w:rsidRDefault="007C02AB" w:rsidP="007C02AB">
      <w:pPr>
        <w:pStyle w:val="NormalWeb"/>
        <w:spacing w:before="0" w:beforeAutospacing="0" w:after="240" w:afterAutospacing="0" w:line="360" w:lineRule="atLeast"/>
        <w:rPr>
          <w:color w:val="000000"/>
        </w:rPr>
      </w:pPr>
      <w:r>
        <w:rPr>
          <w:color w:val="000000"/>
        </w:rPr>
        <w:t>Aziz, M.A. and Ahmed, M.A. (2023) ‘Consumer brand identification and purchase intentions: The mediating role of customer brand engagement’,</w:t>
      </w:r>
      <w:r>
        <w:rPr>
          <w:rStyle w:val="apple-converted-space"/>
          <w:rFonts w:eastAsiaTheme="majorEastAsia"/>
          <w:color w:val="000000"/>
        </w:rPr>
        <w:t> </w:t>
      </w:r>
      <w:r>
        <w:rPr>
          <w:i/>
          <w:iCs/>
          <w:color w:val="000000"/>
        </w:rPr>
        <w:t>Journal of Entrepreneurship and Business Venturing</w:t>
      </w:r>
      <w:r>
        <w:rPr>
          <w:color w:val="000000"/>
        </w:rPr>
        <w:t>, 3(1). Available at: https://doi.org/10.56536/jebv.v3i1.38.</w:t>
      </w:r>
    </w:p>
    <w:p w14:paraId="6F034243" w14:textId="77777777" w:rsidR="007C02AB" w:rsidRDefault="007C02AB" w:rsidP="007C02AB">
      <w:pPr>
        <w:pStyle w:val="NormalWeb"/>
        <w:spacing w:before="0" w:beforeAutospacing="0" w:after="240" w:afterAutospacing="0" w:line="360" w:lineRule="atLeast"/>
        <w:rPr>
          <w:color w:val="000000"/>
        </w:rPr>
      </w:pPr>
      <w:r>
        <w:rPr>
          <w:color w:val="000000"/>
        </w:rPr>
        <w:t>Bartoloni, S. and Ancillai, C. (2023) ‘Twenty years of social Media marketing: A systematic review, integrative Framework, and future research agenda’,</w:t>
      </w:r>
      <w:r>
        <w:rPr>
          <w:rStyle w:val="apple-converted-space"/>
          <w:rFonts w:eastAsiaTheme="majorEastAsia"/>
          <w:color w:val="000000"/>
        </w:rPr>
        <w:t> </w:t>
      </w:r>
      <w:r>
        <w:rPr>
          <w:i/>
          <w:iCs/>
          <w:color w:val="000000"/>
        </w:rPr>
        <w:t>International Journal of Management Reviews</w:t>
      </w:r>
      <w:r>
        <w:rPr>
          <w:color w:val="000000"/>
        </w:rPr>
        <w:t>, 26(3). Available at: https://doi.org/10.1111/ijmr.12360.</w:t>
      </w:r>
    </w:p>
    <w:p w14:paraId="6B1200F1" w14:textId="55E1F083" w:rsidR="007C02AB" w:rsidRDefault="007C02AB" w:rsidP="007C02AB">
      <w:pPr>
        <w:pStyle w:val="NormalWeb"/>
        <w:spacing w:before="0" w:beforeAutospacing="0" w:after="240" w:afterAutospacing="0" w:line="360" w:lineRule="atLeast"/>
        <w:rPr>
          <w:color w:val="000000"/>
        </w:rPr>
      </w:pPr>
      <w:r>
        <w:rPr>
          <w:color w:val="000000"/>
        </w:rPr>
        <w:t>Bazi, S., Filieri, R. and Gorton, M. (2023) ‘Social media content aesthetic quality and customer engagement: The mediating role of entertainment and impacts on brand love and loyalty’,</w:t>
      </w:r>
      <w:r>
        <w:rPr>
          <w:rStyle w:val="apple-converted-space"/>
          <w:rFonts w:eastAsiaTheme="majorEastAsia"/>
          <w:color w:val="000000"/>
        </w:rPr>
        <w:t> </w:t>
      </w:r>
      <w:r>
        <w:rPr>
          <w:i/>
          <w:iCs/>
          <w:color w:val="000000"/>
        </w:rPr>
        <w:t>Journal of Business Research</w:t>
      </w:r>
      <w:r>
        <w:rPr>
          <w:color w:val="000000"/>
        </w:rPr>
        <w:t>, 160(0148</w:t>
      </w:r>
      <w:r w:rsidR="00342ED7">
        <w:rPr>
          <w:color w:val="000000"/>
        </w:rPr>
        <w:t>-</w:t>
      </w:r>
      <w:r>
        <w:rPr>
          <w:color w:val="000000"/>
        </w:rPr>
        <w:t>2963), p. 113778. Available at: https://doi.org/10.1016/j.jbusres.2023.113778.</w:t>
      </w:r>
    </w:p>
    <w:p w14:paraId="2CBB2074" w14:textId="77777777" w:rsidR="007C02AB" w:rsidRDefault="007C02AB" w:rsidP="007C02AB">
      <w:pPr>
        <w:pStyle w:val="NormalWeb"/>
        <w:spacing w:before="0" w:beforeAutospacing="0" w:after="240" w:afterAutospacing="0" w:line="360" w:lineRule="atLeast"/>
        <w:rPr>
          <w:color w:val="000000"/>
        </w:rPr>
      </w:pPr>
      <w:r>
        <w:rPr>
          <w:color w:val="000000"/>
        </w:rPr>
        <w:t>Bell, E., Bryman, A. and Harley, B. (2022)</w:t>
      </w:r>
      <w:r>
        <w:rPr>
          <w:rStyle w:val="apple-converted-space"/>
          <w:rFonts w:eastAsiaTheme="majorEastAsia"/>
          <w:color w:val="000000"/>
        </w:rPr>
        <w:t> </w:t>
      </w:r>
      <w:r>
        <w:rPr>
          <w:i/>
          <w:iCs/>
          <w:color w:val="000000"/>
        </w:rPr>
        <w:t>Business research methods</w:t>
      </w:r>
      <w:r>
        <w:rPr>
          <w:color w:val="000000"/>
        </w:rPr>
        <w:t>. Oxford University Press.</w:t>
      </w:r>
    </w:p>
    <w:p w14:paraId="21D8C235" w14:textId="14B02D69" w:rsidR="007C02AB" w:rsidRDefault="007C02AB" w:rsidP="007C02AB">
      <w:pPr>
        <w:pStyle w:val="NormalWeb"/>
        <w:spacing w:before="0" w:beforeAutospacing="0" w:after="240" w:afterAutospacing="0" w:line="360" w:lineRule="atLeast"/>
        <w:rPr>
          <w:color w:val="000000"/>
        </w:rPr>
      </w:pPr>
      <w:r>
        <w:rPr>
          <w:color w:val="000000"/>
        </w:rPr>
        <w:t>Bhardwaj, S., Sharma, N., Goel, M., Sharma, K. and Verma, V. (2024) ‘Enhancing customer targeting in e-commerce and digital marketing through AI-Driven personalization strategies’,</w:t>
      </w:r>
      <w:r>
        <w:rPr>
          <w:rStyle w:val="apple-converted-space"/>
          <w:rFonts w:eastAsiaTheme="majorEastAsia"/>
          <w:color w:val="000000"/>
        </w:rPr>
        <w:t> </w:t>
      </w:r>
      <w:r>
        <w:rPr>
          <w:i/>
          <w:iCs/>
          <w:color w:val="000000"/>
        </w:rPr>
        <w:t>CRC Press eBooks</w:t>
      </w:r>
      <w:r>
        <w:rPr>
          <w:color w:val="000000"/>
        </w:rPr>
        <w:t>, pp. 41</w:t>
      </w:r>
      <w:r w:rsidR="00342ED7">
        <w:rPr>
          <w:color w:val="000000"/>
        </w:rPr>
        <w:t>-</w:t>
      </w:r>
      <w:r>
        <w:rPr>
          <w:color w:val="000000"/>
        </w:rPr>
        <w:t>60. Available at: https://doi.org/10.1201/9781003450443-4.</w:t>
      </w:r>
    </w:p>
    <w:p w14:paraId="139F2A59" w14:textId="753B944E" w:rsidR="007C02AB" w:rsidRDefault="007C02AB" w:rsidP="007C02AB">
      <w:pPr>
        <w:pStyle w:val="NormalWeb"/>
        <w:spacing w:before="0" w:beforeAutospacing="0" w:after="240" w:afterAutospacing="0" w:line="360" w:lineRule="atLeast"/>
        <w:rPr>
          <w:color w:val="000000"/>
        </w:rPr>
      </w:pPr>
      <w:r>
        <w:rPr>
          <w:color w:val="000000"/>
        </w:rPr>
        <w:t>Biason, R., Elnagar, A.K., Tolete, C., Hala and Santos, L. (2024) ‘Virtual influencer marketing and purchase intention: The mediating roles of product involvement and brand familiarity’,</w:t>
      </w:r>
      <w:r>
        <w:rPr>
          <w:rStyle w:val="apple-converted-space"/>
          <w:rFonts w:eastAsiaTheme="majorEastAsia"/>
          <w:color w:val="000000"/>
        </w:rPr>
        <w:t> </w:t>
      </w:r>
      <w:r>
        <w:rPr>
          <w:i/>
          <w:iCs/>
          <w:color w:val="000000"/>
        </w:rPr>
        <w:t>Research Square</w:t>
      </w:r>
      <w:r>
        <w:rPr>
          <w:color w:val="000000"/>
        </w:rPr>
        <w:t>. Available at: https://doi.org/10.21203/rs.3.rs-5324811/v1.</w:t>
      </w:r>
    </w:p>
    <w:p w14:paraId="5C28498F" w14:textId="1322A389" w:rsidR="007C02AB" w:rsidRDefault="007C02AB" w:rsidP="007C02AB">
      <w:pPr>
        <w:pStyle w:val="NormalWeb"/>
        <w:spacing w:before="0" w:beforeAutospacing="0" w:after="240" w:afterAutospacing="0" w:line="360" w:lineRule="atLeast"/>
        <w:rPr>
          <w:color w:val="000000"/>
        </w:rPr>
      </w:pPr>
      <w:r>
        <w:rPr>
          <w:color w:val="000000"/>
        </w:rPr>
        <w:t>Bobalca, C.S., Ţugulea, O., Ifrim, M. and Maha, L.-G. (2021) ‘Analysing the predictors of the young buyers” satisfaction in the e-retailing apparel sector’,</w:t>
      </w:r>
      <w:r>
        <w:rPr>
          <w:rStyle w:val="apple-converted-space"/>
          <w:rFonts w:eastAsiaTheme="majorEastAsia"/>
          <w:color w:val="000000"/>
        </w:rPr>
        <w:t> </w:t>
      </w:r>
      <w:r>
        <w:rPr>
          <w:i/>
          <w:iCs/>
          <w:color w:val="000000"/>
        </w:rPr>
        <w:t>International Journal of Retail &amp; Distribution Management</w:t>
      </w:r>
      <w:r>
        <w:rPr>
          <w:color w:val="000000"/>
        </w:rPr>
        <w:t>, 49(12), pp. 1597</w:t>
      </w:r>
      <w:r w:rsidR="00342ED7">
        <w:rPr>
          <w:color w:val="000000"/>
        </w:rPr>
        <w:t>-</w:t>
      </w:r>
      <w:r>
        <w:rPr>
          <w:color w:val="000000"/>
        </w:rPr>
        <w:t>1620. Available at: https://doi.org/10.1108/ijrdm-08-2020-0302.</w:t>
      </w:r>
    </w:p>
    <w:p w14:paraId="109AD9C1" w14:textId="77777777" w:rsidR="007C02AB" w:rsidRDefault="007C02AB" w:rsidP="007C02AB">
      <w:pPr>
        <w:pStyle w:val="NormalWeb"/>
        <w:spacing w:before="0" w:beforeAutospacing="0" w:after="240" w:afterAutospacing="0" w:line="360" w:lineRule="atLeast"/>
        <w:rPr>
          <w:color w:val="000000"/>
        </w:rPr>
      </w:pPr>
      <w:r>
        <w:rPr>
          <w:color w:val="000000"/>
        </w:rPr>
        <w:t>Bonilla-Quijada, M., Olmo-Arriaga, D., Domingo, D.A. and Ripoll-i-Alcon, J. (2024) ‘Fast fashion consumer engagement on instagram: A case study’,</w:t>
      </w:r>
      <w:r>
        <w:rPr>
          <w:rStyle w:val="apple-converted-space"/>
          <w:rFonts w:eastAsiaTheme="majorEastAsia"/>
          <w:color w:val="000000"/>
        </w:rPr>
        <w:t> </w:t>
      </w:r>
      <w:r>
        <w:rPr>
          <w:i/>
          <w:iCs/>
          <w:color w:val="000000"/>
        </w:rPr>
        <w:t>Cogent Business &amp; Management</w:t>
      </w:r>
      <w:r>
        <w:rPr>
          <w:color w:val="000000"/>
        </w:rPr>
        <w:t>, 11(1). Available at: https://doi.org/10.1080/23311975.2024.2322111.</w:t>
      </w:r>
    </w:p>
    <w:p w14:paraId="1FA07CAF" w14:textId="77777777" w:rsidR="007C02AB" w:rsidRDefault="007C02AB" w:rsidP="007C02AB">
      <w:pPr>
        <w:pStyle w:val="NormalWeb"/>
        <w:spacing w:before="0" w:beforeAutospacing="0" w:after="240" w:afterAutospacing="0" w:line="360" w:lineRule="atLeast"/>
        <w:rPr>
          <w:color w:val="000000"/>
        </w:rPr>
      </w:pPr>
      <w:r>
        <w:rPr>
          <w:color w:val="000000"/>
        </w:rPr>
        <w:t>BRAC USA (2025)</w:t>
      </w:r>
      <w:r>
        <w:rPr>
          <w:rStyle w:val="apple-converted-space"/>
          <w:rFonts w:eastAsiaTheme="majorEastAsia"/>
          <w:color w:val="000000"/>
        </w:rPr>
        <w:t> </w:t>
      </w:r>
      <w:r>
        <w:rPr>
          <w:i/>
          <w:iCs/>
          <w:color w:val="000000"/>
        </w:rPr>
        <w:t>Aarong</w:t>
      </w:r>
      <w:r>
        <w:rPr>
          <w:color w:val="000000"/>
        </w:rPr>
        <w:t>,</w:t>
      </w:r>
      <w:r>
        <w:rPr>
          <w:rStyle w:val="apple-converted-space"/>
          <w:rFonts w:eastAsiaTheme="majorEastAsia"/>
          <w:color w:val="000000"/>
        </w:rPr>
        <w:t> </w:t>
      </w:r>
      <w:r>
        <w:rPr>
          <w:i/>
          <w:iCs/>
          <w:color w:val="000000"/>
        </w:rPr>
        <w:t>BRAC USA</w:t>
      </w:r>
      <w:r>
        <w:rPr>
          <w:color w:val="000000"/>
        </w:rPr>
        <w:t>. Available at: https://www.bracusa.org/solutions/social-enterprise/aarong/ (Accessed: 11 July 2026).</w:t>
      </w:r>
    </w:p>
    <w:p w14:paraId="6ADC088F" w14:textId="77777777" w:rsidR="007C02AB" w:rsidRDefault="007C02AB" w:rsidP="007C02AB">
      <w:pPr>
        <w:pStyle w:val="NormalWeb"/>
        <w:spacing w:before="0" w:beforeAutospacing="0" w:after="240" w:afterAutospacing="0" w:line="360" w:lineRule="atLeast"/>
        <w:rPr>
          <w:color w:val="000000"/>
        </w:rPr>
      </w:pPr>
      <w:r>
        <w:rPr>
          <w:color w:val="000000"/>
        </w:rPr>
        <w:t>Caratù, M., Ryding, D., Li, E. and Vignali, G. (2023) ‘Exploring the role and significance of consumer relationship quality and participation within online fashion brand communities’,</w:t>
      </w:r>
      <w:r>
        <w:rPr>
          <w:rStyle w:val="apple-converted-space"/>
          <w:rFonts w:eastAsiaTheme="majorEastAsia"/>
          <w:color w:val="000000"/>
        </w:rPr>
        <w:t> </w:t>
      </w:r>
      <w:r>
        <w:rPr>
          <w:i/>
          <w:iCs/>
          <w:color w:val="000000"/>
        </w:rPr>
        <w:t>International Journal of Technology Transfer and Commercialisation</w:t>
      </w:r>
      <w:r>
        <w:rPr>
          <w:color w:val="000000"/>
        </w:rPr>
        <w:t>, 20(1), p. 32. Available at: https://doi.org/10.1504/ijttc.2023.129694.</w:t>
      </w:r>
    </w:p>
    <w:p w14:paraId="16413EA0" w14:textId="77777777" w:rsidR="007C02AB" w:rsidRDefault="007C02AB" w:rsidP="007C02AB">
      <w:pPr>
        <w:pStyle w:val="NormalWeb"/>
        <w:spacing w:before="0" w:beforeAutospacing="0" w:after="240" w:afterAutospacing="0" w:line="360" w:lineRule="atLeast"/>
        <w:rPr>
          <w:color w:val="000000"/>
        </w:rPr>
      </w:pPr>
      <w:r>
        <w:rPr>
          <w:color w:val="000000"/>
        </w:rPr>
        <w:t>Che Nawi, N.B., Mamun, A. Al, Hayat, N. and Mohiuddin, M. (2022) ‘Sustainable customer retention: A study on social media marketing activities, brand equity and smartphone purchase intention among generation Y’,</w:t>
      </w:r>
      <w:r>
        <w:rPr>
          <w:rStyle w:val="apple-converted-space"/>
          <w:rFonts w:eastAsiaTheme="majorEastAsia"/>
          <w:color w:val="000000"/>
        </w:rPr>
        <w:t> </w:t>
      </w:r>
      <w:r>
        <w:rPr>
          <w:i/>
          <w:iCs/>
          <w:color w:val="000000"/>
        </w:rPr>
        <w:t>Vision: The Journal of Business Perspective</w:t>
      </w:r>
      <w:r>
        <w:rPr>
          <w:color w:val="000000"/>
        </w:rPr>
        <w:t>, p. 097226292210967. Available at: https://doi.org/10.1177/09722629221096793.</w:t>
      </w:r>
    </w:p>
    <w:p w14:paraId="600C5085" w14:textId="77777777" w:rsidR="007C02AB" w:rsidRDefault="007C02AB" w:rsidP="007C02AB">
      <w:pPr>
        <w:pStyle w:val="NormalWeb"/>
        <w:spacing w:before="0" w:beforeAutospacing="0" w:after="240" w:afterAutospacing="0" w:line="360" w:lineRule="atLeast"/>
        <w:rPr>
          <w:color w:val="000000"/>
        </w:rPr>
      </w:pPr>
      <w:r>
        <w:rPr>
          <w:color w:val="000000"/>
        </w:rPr>
        <w:t>Cheung, M.L., Pires, G.D., Rosenberger, P.J., Leung, W.K.S. and Ting, H. (2020) ‘Investigating the role of social media marketing on value co-creation and engagement: An empirical study in China and Hong Kong’,</w:t>
      </w:r>
      <w:r>
        <w:rPr>
          <w:rStyle w:val="apple-converted-space"/>
          <w:rFonts w:eastAsiaTheme="majorEastAsia"/>
          <w:color w:val="000000"/>
        </w:rPr>
        <w:t> </w:t>
      </w:r>
      <w:r>
        <w:rPr>
          <w:i/>
          <w:iCs/>
          <w:color w:val="000000"/>
        </w:rPr>
        <w:t>Australasian Marketing Journal (AMJ)</w:t>
      </w:r>
      <w:r>
        <w:rPr>
          <w:color w:val="000000"/>
        </w:rPr>
        <w:t>, 29(2).</w:t>
      </w:r>
    </w:p>
    <w:p w14:paraId="5379FAB2" w14:textId="77777777" w:rsidR="007C02AB" w:rsidRDefault="007C02AB" w:rsidP="007C02AB">
      <w:pPr>
        <w:pStyle w:val="NormalWeb"/>
        <w:spacing w:before="0" w:beforeAutospacing="0" w:after="240" w:afterAutospacing="0" w:line="360" w:lineRule="atLeast"/>
        <w:rPr>
          <w:color w:val="000000"/>
        </w:rPr>
      </w:pPr>
      <w:r>
        <w:rPr>
          <w:color w:val="000000"/>
        </w:rPr>
        <w:t>Chishti, M.F., Ali, F., Khan, M.R., Khan, I., Luong, N.T. and Ghouri, A.M. (2025) ‘Understanding behavioural biases in investment decisions: Empirical insights from an emerging market’,</w:t>
      </w:r>
      <w:r>
        <w:rPr>
          <w:rStyle w:val="apple-converted-space"/>
          <w:rFonts w:eastAsiaTheme="majorEastAsia"/>
          <w:color w:val="000000"/>
        </w:rPr>
        <w:t> </w:t>
      </w:r>
      <w:r>
        <w:rPr>
          <w:i/>
          <w:iCs/>
          <w:color w:val="000000"/>
        </w:rPr>
        <w:t>Cogent Economics &amp; Finance</w:t>
      </w:r>
      <w:r>
        <w:rPr>
          <w:color w:val="000000"/>
        </w:rPr>
        <w:t>, 13(1). Available at: https://doi.org/10.1080/23322039.2025.2567499.</w:t>
      </w:r>
    </w:p>
    <w:p w14:paraId="09936C96" w14:textId="1B81E068" w:rsidR="007C02AB" w:rsidRDefault="007C02AB" w:rsidP="007C02AB">
      <w:pPr>
        <w:pStyle w:val="NormalWeb"/>
        <w:spacing w:before="0" w:beforeAutospacing="0" w:after="240" w:afterAutospacing="0" w:line="360" w:lineRule="atLeast"/>
        <w:rPr>
          <w:color w:val="000000"/>
        </w:rPr>
      </w:pPr>
      <w:r>
        <w:rPr>
          <w:color w:val="000000"/>
        </w:rPr>
        <w:t>Chowdhury, S.N., Faruque, M.O., Sharmin, S., Talukder, T., Mahmud, M.A.A., Dastagir, G. and Akter, S. (2024) ‘The impact of social media marketing on consumer behavior: A study of the fashion retail industry’,</w:t>
      </w:r>
      <w:r>
        <w:rPr>
          <w:rStyle w:val="apple-converted-space"/>
          <w:rFonts w:eastAsiaTheme="majorEastAsia"/>
          <w:color w:val="000000"/>
        </w:rPr>
        <w:t> </w:t>
      </w:r>
      <w:r>
        <w:rPr>
          <w:i/>
          <w:iCs/>
          <w:color w:val="000000"/>
        </w:rPr>
        <w:t>Open Journal of Business and Management</w:t>
      </w:r>
      <w:r>
        <w:rPr>
          <w:color w:val="000000"/>
        </w:rPr>
        <w:t>, 12(3), pp. 1666</w:t>
      </w:r>
      <w:r w:rsidR="00342ED7">
        <w:rPr>
          <w:color w:val="000000"/>
        </w:rPr>
        <w:t>-</w:t>
      </w:r>
      <w:r>
        <w:rPr>
          <w:color w:val="000000"/>
        </w:rPr>
        <w:t>1699.</w:t>
      </w:r>
    </w:p>
    <w:p w14:paraId="77B97BDF" w14:textId="77777777" w:rsidR="007C02AB" w:rsidRDefault="007C02AB" w:rsidP="007C02AB">
      <w:pPr>
        <w:pStyle w:val="NormalWeb"/>
        <w:spacing w:before="0" w:beforeAutospacing="0" w:after="240" w:afterAutospacing="0" w:line="360" w:lineRule="atLeast"/>
        <w:rPr>
          <w:color w:val="000000"/>
        </w:rPr>
      </w:pPr>
      <w:r>
        <w:rPr>
          <w:color w:val="000000"/>
        </w:rPr>
        <w:t>Ciocodeică, D.-F., Chivu (Popa), R.-G., Popa, I.-C., Mihălcescu, H. and Barghier, I. (2025) ‘Hedonic and impulsive consumer behavior stimulated by social media: Implications for sustainable fashion marketing’,</w:t>
      </w:r>
      <w:r>
        <w:rPr>
          <w:rStyle w:val="apple-converted-space"/>
          <w:rFonts w:eastAsiaTheme="majorEastAsia"/>
          <w:color w:val="000000"/>
        </w:rPr>
        <w:t> </w:t>
      </w:r>
      <w:r>
        <w:rPr>
          <w:i/>
          <w:iCs/>
          <w:color w:val="000000"/>
        </w:rPr>
        <w:t>Sustainability</w:t>
      </w:r>
      <w:r>
        <w:rPr>
          <w:color w:val="000000"/>
        </w:rPr>
        <w:t>, 17(11), p. 5198. Available at: https://doi.org/10.3390/su17115198.</w:t>
      </w:r>
    </w:p>
    <w:p w14:paraId="21D221DC" w14:textId="41EB21E4" w:rsidR="007C02AB" w:rsidRDefault="007C02AB" w:rsidP="007C02AB">
      <w:pPr>
        <w:pStyle w:val="NormalWeb"/>
        <w:spacing w:before="0" w:beforeAutospacing="0" w:after="240" w:afterAutospacing="0" w:line="360" w:lineRule="atLeast"/>
        <w:rPr>
          <w:color w:val="000000"/>
        </w:rPr>
      </w:pPr>
      <w:r>
        <w:rPr>
          <w:color w:val="000000"/>
        </w:rPr>
        <w:t>Clarke, P., Tzavara, D. and Misopoulos, F. (2019) ‘An investigation of the impact of Facebook and Instagram on consumer buying behaviour: The case of retail fashion consumers in Rhodes, Greece’,</w:t>
      </w:r>
      <w:r>
        <w:rPr>
          <w:rStyle w:val="apple-converted-space"/>
          <w:rFonts w:eastAsiaTheme="majorEastAsia"/>
          <w:color w:val="000000"/>
        </w:rPr>
        <w:t> </w:t>
      </w:r>
      <w:r>
        <w:rPr>
          <w:i/>
          <w:iCs/>
          <w:color w:val="000000"/>
        </w:rPr>
        <w:t>International Journal of Business and Economic Sciences Applied Research</w:t>
      </w:r>
      <w:r>
        <w:rPr>
          <w:color w:val="000000"/>
        </w:rPr>
        <w:t>, 12(2), pp. 81</w:t>
      </w:r>
      <w:r w:rsidR="00342ED7">
        <w:rPr>
          <w:color w:val="000000"/>
        </w:rPr>
        <w:t>-</w:t>
      </w:r>
      <w:r>
        <w:rPr>
          <w:color w:val="000000"/>
        </w:rPr>
        <w:t>87. Available at: https://doi.org/10.25103/ijbesar.122.07.</w:t>
      </w:r>
    </w:p>
    <w:p w14:paraId="1569B48A" w14:textId="6DD28E88" w:rsidR="007C02AB" w:rsidRDefault="007C02AB" w:rsidP="007C02AB">
      <w:pPr>
        <w:pStyle w:val="NormalWeb"/>
        <w:spacing w:before="0" w:beforeAutospacing="0" w:after="240" w:afterAutospacing="0" w:line="360" w:lineRule="atLeast"/>
        <w:rPr>
          <w:color w:val="000000"/>
        </w:rPr>
      </w:pPr>
      <w:r>
        <w:rPr>
          <w:color w:val="000000"/>
        </w:rPr>
        <w:t>Costa-Feito, A., Bermúdez-González, G., Rodríguez-Santos, C. and Crespo-Melcó, P. (2025) ‘Social Media Brand Communication’s influence on brand equity in the fashion industry: The effect of youths” hedonic expectations’,</w:t>
      </w:r>
      <w:r>
        <w:rPr>
          <w:rStyle w:val="apple-converted-space"/>
          <w:rFonts w:eastAsiaTheme="majorEastAsia"/>
          <w:color w:val="000000"/>
        </w:rPr>
        <w:t> </w:t>
      </w:r>
      <w:r>
        <w:rPr>
          <w:i/>
          <w:iCs/>
          <w:color w:val="000000"/>
        </w:rPr>
        <w:t>Academia Revista Latinoamericana de Administración</w:t>
      </w:r>
      <w:r>
        <w:rPr>
          <w:color w:val="000000"/>
        </w:rPr>
        <w:t>, pp. 1</w:t>
      </w:r>
      <w:r w:rsidR="00342ED7">
        <w:rPr>
          <w:color w:val="000000"/>
        </w:rPr>
        <w:t>-</w:t>
      </w:r>
      <w:r>
        <w:rPr>
          <w:color w:val="000000"/>
        </w:rPr>
        <w:t>18. Available at: https://doi.org/10.1108/arla-12-2024-0352.</w:t>
      </w:r>
    </w:p>
    <w:p w14:paraId="133FCDC7" w14:textId="77777777" w:rsidR="007C02AB" w:rsidRDefault="007C02AB" w:rsidP="007C02AB">
      <w:pPr>
        <w:pStyle w:val="NormalWeb"/>
        <w:spacing w:before="0" w:beforeAutospacing="0" w:after="240" w:afterAutospacing="0" w:line="360" w:lineRule="atLeast"/>
        <w:rPr>
          <w:color w:val="000000"/>
        </w:rPr>
      </w:pPr>
      <w:r>
        <w:rPr>
          <w:color w:val="000000"/>
        </w:rPr>
        <w:t>Creswell, J.W. and Creswell, J.D. (2018)</w:t>
      </w:r>
      <w:r>
        <w:rPr>
          <w:rStyle w:val="apple-converted-space"/>
          <w:rFonts w:eastAsiaTheme="majorEastAsia"/>
          <w:color w:val="000000"/>
        </w:rPr>
        <w:t> </w:t>
      </w:r>
      <w:r>
        <w:rPr>
          <w:i/>
          <w:iCs/>
          <w:color w:val="000000"/>
        </w:rPr>
        <w:t>Research design: Qualitative, quantitative, and mixed methods approaches</w:t>
      </w:r>
      <w:r>
        <w:rPr>
          <w:color w:val="000000"/>
        </w:rPr>
        <w:t>. SAGE.</w:t>
      </w:r>
    </w:p>
    <w:p w14:paraId="11C61540" w14:textId="08847C6D" w:rsidR="007C02AB" w:rsidRDefault="007C02AB" w:rsidP="007C02AB">
      <w:pPr>
        <w:pStyle w:val="NormalWeb"/>
        <w:spacing w:before="0" w:beforeAutospacing="0" w:after="240" w:afterAutospacing="0" w:line="360" w:lineRule="atLeast"/>
        <w:rPr>
          <w:color w:val="000000"/>
        </w:rPr>
      </w:pPr>
      <w:r>
        <w:rPr>
          <w:color w:val="000000"/>
        </w:rPr>
        <w:t>Dandis, A.O., Eid, M.A.H. and Shehadeh, R. (2026) ‘From e-service quality to repurchase intention: The mediating roles of e-customer satisfaction and e-WOM’,</w:t>
      </w:r>
      <w:r>
        <w:rPr>
          <w:rStyle w:val="apple-converted-space"/>
          <w:rFonts w:eastAsiaTheme="majorEastAsia"/>
          <w:color w:val="000000"/>
        </w:rPr>
        <w:t> </w:t>
      </w:r>
      <w:r>
        <w:rPr>
          <w:i/>
          <w:iCs/>
          <w:color w:val="000000"/>
        </w:rPr>
        <w:t>The TQM Journal</w:t>
      </w:r>
      <w:r>
        <w:rPr>
          <w:color w:val="000000"/>
        </w:rPr>
        <w:t>, pp. 1</w:t>
      </w:r>
      <w:r w:rsidR="00342ED7">
        <w:rPr>
          <w:color w:val="000000"/>
        </w:rPr>
        <w:t>-</w:t>
      </w:r>
      <w:r>
        <w:rPr>
          <w:color w:val="000000"/>
        </w:rPr>
        <w:t>26. Available at: https://doi.org/10.1108/tqm-08-2025-0465.</w:t>
      </w:r>
    </w:p>
    <w:p w14:paraId="7729F670" w14:textId="77777777" w:rsidR="007C02AB" w:rsidRDefault="007C02AB" w:rsidP="007C02AB">
      <w:pPr>
        <w:pStyle w:val="NormalWeb"/>
        <w:spacing w:before="0" w:beforeAutospacing="0" w:after="240" w:afterAutospacing="0" w:line="360" w:lineRule="atLeast"/>
        <w:rPr>
          <w:color w:val="000000"/>
        </w:rPr>
      </w:pPr>
      <w:r>
        <w:rPr>
          <w:color w:val="000000"/>
        </w:rPr>
        <w:t>Dangaiso, P. (2024) ‘Conceptualising and examining a social media marketing framework to predict consumer buying intentions in emerging apparel markets’,</w:t>
      </w:r>
      <w:r>
        <w:rPr>
          <w:rStyle w:val="apple-converted-space"/>
          <w:rFonts w:eastAsiaTheme="majorEastAsia"/>
          <w:color w:val="000000"/>
        </w:rPr>
        <w:t> </w:t>
      </w:r>
      <w:r>
        <w:rPr>
          <w:i/>
          <w:iCs/>
          <w:color w:val="000000"/>
        </w:rPr>
        <w:t>Cogent Business &amp; Management</w:t>
      </w:r>
      <w:r>
        <w:rPr>
          <w:color w:val="000000"/>
        </w:rPr>
        <w:t>, 11(1). Available at: https://doi.org/10.1080/23311975.2024.2413377.</w:t>
      </w:r>
    </w:p>
    <w:p w14:paraId="1FE01DC0" w14:textId="45640404" w:rsidR="007C02AB" w:rsidRDefault="007C02AB" w:rsidP="007C02AB">
      <w:pPr>
        <w:pStyle w:val="NormalWeb"/>
        <w:spacing w:before="0" w:beforeAutospacing="0" w:after="240" w:afterAutospacing="0" w:line="360" w:lineRule="atLeast"/>
        <w:rPr>
          <w:color w:val="000000"/>
        </w:rPr>
      </w:pPr>
      <w:r>
        <w:rPr>
          <w:color w:val="000000"/>
        </w:rPr>
        <w:t>Dasanayaka, D. and Karunarathne, E. (2024) ‘Motives to engage electronic word of mouth: A case of fashion products marketed in Sri Lanka’,</w:t>
      </w:r>
      <w:r>
        <w:rPr>
          <w:rStyle w:val="apple-converted-space"/>
          <w:rFonts w:eastAsiaTheme="majorEastAsia"/>
          <w:color w:val="000000"/>
        </w:rPr>
        <w:t> </w:t>
      </w:r>
      <w:r>
        <w:rPr>
          <w:i/>
          <w:iCs/>
          <w:color w:val="000000"/>
        </w:rPr>
        <w:t>Information Development</w:t>
      </w:r>
      <w:r>
        <w:rPr>
          <w:color w:val="000000"/>
        </w:rPr>
        <w:t>, 42(2), pp. 868</w:t>
      </w:r>
      <w:r w:rsidR="00342ED7">
        <w:rPr>
          <w:color w:val="000000"/>
        </w:rPr>
        <w:t>-</w:t>
      </w:r>
      <w:r>
        <w:rPr>
          <w:color w:val="000000"/>
        </w:rPr>
        <w:t>885. Available at: https://doi.org/10.1177/02666669241247563.</w:t>
      </w:r>
    </w:p>
    <w:p w14:paraId="73E21A5A" w14:textId="3E3446A6" w:rsidR="007C02AB" w:rsidRDefault="007C02AB" w:rsidP="007C02AB">
      <w:pPr>
        <w:pStyle w:val="NormalWeb"/>
        <w:spacing w:before="0" w:beforeAutospacing="0" w:after="240" w:afterAutospacing="0" w:line="360" w:lineRule="atLeast"/>
        <w:rPr>
          <w:color w:val="000000"/>
        </w:rPr>
      </w:pPr>
      <w:r>
        <w:rPr>
          <w:color w:val="000000"/>
        </w:rPr>
        <w:t>Dessart, L., Veloutsou, C. and Morgan-Thomas, A. (2015) ‘Consumer engagement in online brand communities: A social media perspective’,</w:t>
      </w:r>
      <w:r>
        <w:rPr>
          <w:rStyle w:val="apple-converted-space"/>
          <w:rFonts w:eastAsiaTheme="majorEastAsia"/>
          <w:color w:val="000000"/>
        </w:rPr>
        <w:t> </w:t>
      </w:r>
      <w:r>
        <w:rPr>
          <w:i/>
          <w:iCs/>
          <w:color w:val="000000"/>
        </w:rPr>
        <w:t>Journal of Product &amp; Brand Management</w:t>
      </w:r>
      <w:r>
        <w:rPr>
          <w:color w:val="000000"/>
        </w:rPr>
        <w:t>, 24(1), pp. 28</w:t>
      </w:r>
      <w:r w:rsidR="00342ED7">
        <w:rPr>
          <w:color w:val="000000"/>
        </w:rPr>
        <w:t>-</w:t>
      </w:r>
      <w:r>
        <w:rPr>
          <w:color w:val="000000"/>
        </w:rPr>
        <w:t>42. Available at: https://doi.org/10.1108/JPBM-06-2014-0635.</w:t>
      </w:r>
    </w:p>
    <w:p w14:paraId="4419D319" w14:textId="3A020647" w:rsidR="007C02AB" w:rsidRDefault="007C02AB" w:rsidP="007C02AB">
      <w:pPr>
        <w:pStyle w:val="NormalWeb"/>
        <w:spacing w:before="0" w:beforeAutospacing="0" w:after="240" w:afterAutospacing="0" w:line="360" w:lineRule="atLeast"/>
        <w:rPr>
          <w:color w:val="000000"/>
        </w:rPr>
      </w:pPr>
      <w:r>
        <w:rPr>
          <w:color w:val="000000"/>
        </w:rPr>
        <w:t>Dzreke, S.S. and Dzreke, S. (2025) ‘Influence of social media on consumer behavior: Investigating how social media platforms shape consumer purchasing decisions and loyalty’,</w:t>
      </w:r>
      <w:r>
        <w:rPr>
          <w:rStyle w:val="apple-converted-space"/>
          <w:rFonts w:eastAsiaTheme="majorEastAsia"/>
          <w:color w:val="000000"/>
        </w:rPr>
        <w:t> </w:t>
      </w:r>
      <w:r>
        <w:rPr>
          <w:i/>
          <w:iCs/>
          <w:color w:val="000000"/>
        </w:rPr>
        <w:t>Open Journal of Business and Management</w:t>
      </w:r>
      <w:r>
        <w:rPr>
          <w:color w:val="000000"/>
        </w:rPr>
        <w:t>, 13(2), pp. 1154</w:t>
      </w:r>
      <w:r w:rsidR="00342ED7">
        <w:rPr>
          <w:color w:val="000000"/>
        </w:rPr>
        <w:t>-</w:t>
      </w:r>
      <w:r>
        <w:rPr>
          <w:color w:val="000000"/>
        </w:rPr>
        <w:t>1175.</w:t>
      </w:r>
    </w:p>
    <w:p w14:paraId="2DC44F35" w14:textId="77777777" w:rsidR="007C02AB" w:rsidRDefault="007C02AB" w:rsidP="007C02AB">
      <w:pPr>
        <w:pStyle w:val="NormalWeb"/>
        <w:spacing w:before="0" w:beforeAutospacing="0" w:after="240" w:afterAutospacing="0" w:line="360" w:lineRule="atLeast"/>
        <w:rPr>
          <w:color w:val="000000"/>
        </w:rPr>
      </w:pPr>
      <w:r>
        <w:rPr>
          <w:color w:val="000000"/>
        </w:rPr>
        <w:t>ECDB (2025)</w:t>
      </w:r>
      <w:r>
        <w:rPr>
          <w:rStyle w:val="apple-converted-space"/>
          <w:rFonts w:eastAsiaTheme="majorEastAsia"/>
          <w:color w:val="000000"/>
        </w:rPr>
        <w:t> </w:t>
      </w:r>
      <w:r>
        <w:rPr>
          <w:i/>
          <w:iCs/>
          <w:color w:val="000000"/>
        </w:rPr>
        <w:t>Bangladeshi fashion e-commerce: Market size &amp; growth</w:t>
      </w:r>
      <w:r>
        <w:rPr>
          <w:color w:val="000000"/>
        </w:rPr>
        <w:t>,</w:t>
      </w:r>
      <w:r>
        <w:rPr>
          <w:rStyle w:val="apple-converted-space"/>
          <w:rFonts w:eastAsiaTheme="majorEastAsia"/>
          <w:color w:val="000000"/>
        </w:rPr>
        <w:t> </w:t>
      </w:r>
      <w:r>
        <w:rPr>
          <w:i/>
          <w:iCs/>
          <w:color w:val="000000"/>
        </w:rPr>
        <w:t>ECDB</w:t>
      </w:r>
      <w:r>
        <w:rPr>
          <w:color w:val="000000"/>
        </w:rPr>
        <w:t>. Available at: https://ecdb.com/resources/sample-data/market/bd/fashion (Accessed: 21 July 2026).</w:t>
      </w:r>
    </w:p>
    <w:p w14:paraId="5F1F7806" w14:textId="7300FA5E" w:rsidR="007C02AB" w:rsidRDefault="007C02AB" w:rsidP="007C02AB">
      <w:pPr>
        <w:pStyle w:val="NormalWeb"/>
        <w:spacing w:before="0" w:beforeAutospacing="0" w:after="240" w:afterAutospacing="0" w:line="360" w:lineRule="atLeast"/>
        <w:rPr>
          <w:color w:val="000000"/>
        </w:rPr>
      </w:pPr>
      <w:r>
        <w:rPr>
          <w:color w:val="000000"/>
        </w:rPr>
        <w:t>Erkan, I. and Evans, C. (2016) ‘The influence of eWOM in social media on consumers” purchase intentions: An extended approach to information adoption’,</w:t>
      </w:r>
      <w:r>
        <w:rPr>
          <w:rStyle w:val="apple-converted-space"/>
          <w:rFonts w:eastAsiaTheme="majorEastAsia"/>
          <w:color w:val="000000"/>
        </w:rPr>
        <w:t> </w:t>
      </w:r>
      <w:r>
        <w:rPr>
          <w:i/>
          <w:iCs/>
          <w:color w:val="000000"/>
        </w:rPr>
        <w:t>Computers in Human Behavior</w:t>
      </w:r>
      <w:r>
        <w:rPr>
          <w:color w:val="000000"/>
        </w:rPr>
        <w:t>, 61(1), pp. 47</w:t>
      </w:r>
      <w:r w:rsidR="00342ED7">
        <w:rPr>
          <w:color w:val="000000"/>
        </w:rPr>
        <w:t>-</w:t>
      </w:r>
      <w:r>
        <w:rPr>
          <w:color w:val="000000"/>
        </w:rPr>
        <w:t>55. Available at: https://doi.org/10.1016/j.chb.2016.03.003.</w:t>
      </w:r>
    </w:p>
    <w:p w14:paraId="554C5ADD" w14:textId="77777777" w:rsidR="007C02AB" w:rsidRDefault="007C02AB" w:rsidP="007C02AB">
      <w:pPr>
        <w:pStyle w:val="NormalWeb"/>
        <w:spacing w:before="0" w:beforeAutospacing="0" w:after="240" w:afterAutospacing="0" w:line="360" w:lineRule="atLeast"/>
        <w:rPr>
          <w:color w:val="000000"/>
        </w:rPr>
      </w:pPr>
      <w:r>
        <w:rPr>
          <w:color w:val="000000"/>
        </w:rPr>
        <w:t>Fazal, S.A., Alshebami, A.S., Abir, T., Hossain, S., Almamun, A., Ali Seraj, A.H. and Sobaih, A.E.E. (2024) ‘Unveiling the determinants of online shopping: Insights from a developing nation’,</w:t>
      </w:r>
      <w:r>
        <w:rPr>
          <w:rStyle w:val="apple-converted-space"/>
          <w:rFonts w:eastAsiaTheme="majorEastAsia"/>
          <w:color w:val="000000"/>
        </w:rPr>
        <w:t> </w:t>
      </w:r>
      <w:r>
        <w:rPr>
          <w:i/>
          <w:iCs/>
          <w:color w:val="000000"/>
        </w:rPr>
        <w:t>Journal of Infrastructure Policy and Development</w:t>
      </w:r>
      <w:r>
        <w:rPr>
          <w:color w:val="000000"/>
        </w:rPr>
        <w:t>, 8(11), p. 5337. Available at: https://doi.org/10.24294/jipd.v8i11.5337.</w:t>
      </w:r>
    </w:p>
    <w:p w14:paraId="6D46C492" w14:textId="77777777" w:rsidR="007C02AB" w:rsidRDefault="007C02AB" w:rsidP="007C02AB">
      <w:pPr>
        <w:pStyle w:val="NormalWeb"/>
        <w:spacing w:before="0" w:beforeAutospacing="0" w:after="240" w:afterAutospacing="0" w:line="360" w:lineRule="atLeast"/>
        <w:rPr>
          <w:color w:val="000000"/>
        </w:rPr>
      </w:pPr>
      <w:r>
        <w:rPr>
          <w:color w:val="000000"/>
        </w:rPr>
        <w:t>Fishbein, M. and Ajzen, A. (no date)</w:t>
      </w:r>
      <w:r>
        <w:rPr>
          <w:rStyle w:val="apple-converted-space"/>
          <w:rFonts w:eastAsiaTheme="majorEastAsia"/>
          <w:color w:val="000000"/>
        </w:rPr>
        <w:t> </w:t>
      </w:r>
      <w:r>
        <w:rPr>
          <w:i/>
          <w:iCs/>
          <w:color w:val="000000"/>
        </w:rPr>
        <w:t>Belief, attitude, intention and behavior: An introduction to theory and research</w:t>
      </w:r>
      <w:r>
        <w:rPr>
          <w:color w:val="000000"/>
        </w:rPr>
        <w:t>. Addison-Wesley.</w:t>
      </w:r>
    </w:p>
    <w:p w14:paraId="4EF011A5" w14:textId="7FD14160" w:rsidR="007C02AB" w:rsidRDefault="007C02AB" w:rsidP="007C02AB">
      <w:pPr>
        <w:pStyle w:val="NormalWeb"/>
        <w:spacing w:before="0" w:beforeAutospacing="0" w:after="240" w:afterAutospacing="0" w:line="360" w:lineRule="atLeast"/>
        <w:rPr>
          <w:color w:val="000000"/>
        </w:rPr>
      </w:pPr>
      <w:r>
        <w:rPr>
          <w:color w:val="000000"/>
        </w:rPr>
        <w:t>Foroudi, P., Jin, Z., Gupta, S., Foroudi, M.M. and Kitchen, P.J. (2018) ‘Perceptional components of brand equity: Configuring the symmetrical and asymmetrical paths to brand loyalty and brand purchase intention’,</w:t>
      </w:r>
      <w:r>
        <w:rPr>
          <w:rStyle w:val="apple-converted-space"/>
          <w:rFonts w:eastAsiaTheme="majorEastAsia"/>
          <w:color w:val="000000"/>
        </w:rPr>
        <w:t> </w:t>
      </w:r>
      <w:r>
        <w:rPr>
          <w:i/>
          <w:iCs/>
          <w:color w:val="000000"/>
        </w:rPr>
        <w:t>Journal of Business Research</w:t>
      </w:r>
      <w:r>
        <w:rPr>
          <w:color w:val="000000"/>
        </w:rPr>
        <w:t>, 89, pp. 462</w:t>
      </w:r>
      <w:r w:rsidR="00342ED7">
        <w:rPr>
          <w:color w:val="000000"/>
        </w:rPr>
        <w:t>-</w:t>
      </w:r>
      <w:r>
        <w:rPr>
          <w:color w:val="000000"/>
        </w:rPr>
        <w:t>474.</w:t>
      </w:r>
    </w:p>
    <w:p w14:paraId="6AE1C37A" w14:textId="5B097C14" w:rsidR="007C02AB" w:rsidRDefault="007C02AB" w:rsidP="007C02AB">
      <w:pPr>
        <w:pStyle w:val="NormalWeb"/>
        <w:spacing w:before="0" w:beforeAutospacing="0" w:after="240" w:afterAutospacing="0" w:line="360" w:lineRule="atLeast"/>
        <w:rPr>
          <w:color w:val="000000"/>
        </w:rPr>
      </w:pPr>
      <w:r>
        <w:rPr>
          <w:color w:val="000000"/>
        </w:rPr>
        <w:t>Frank, P. and Watchravesringkan, K.T. (2016) ‘Exploring antecedents and consequences of young consumers” perceived global brand equity’,</w:t>
      </w:r>
      <w:r>
        <w:rPr>
          <w:rStyle w:val="apple-converted-space"/>
          <w:rFonts w:eastAsiaTheme="majorEastAsia"/>
          <w:color w:val="000000"/>
        </w:rPr>
        <w:t> </w:t>
      </w:r>
      <w:r>
        <w:rPr>
          <w:i/>
          <w:iCs/>
          <w:color w:val="000000"/>
        </w:rPr>
        <w:t>Journal of Product &amp; Brand Management</w:t>
      </w:r>
      <w:r>
        <w:rPr>
          <w:color w:val="000000"/>
        </w:rPr>
        <w:t>, 25(2), pp. 160</w:t>
      </w:r>
      <w:r w:rsidR="00342ED7">
        <w:rPr>
          <w:color w:val="000000"/>
        </w:rPr>
        <w:t>-</w:t>
      </w:r>
      <w:r>
        <w:rPr>
          <w:color w:val="000000"/>
        </w:rPr>
        <w:t>170. Available at: https://doi.org/10.1108/jpbm-01-2015-0786.</w:t>
      </w:r>
    </w:p>
    <w:p w14:paraId="721505AB" w14:textId="77777777" w:rsidR="007C02AB" w:rsidRDefault="007C02AB" w:rsidP="007C02AB">
      <w:pPr>
        <w:pStyle w:val="NormalWeb"/>
        <w:spacing w:before="0" w:beforeAutospacing="0" w:after="240" w:afterAutospacing="0" w:line="360" w:lineRule="atLeast"/>
        <w:rPr>
          <w:color w:val="000000"/>
        </w:rPr>
      </w:pPr>
      <w:r>
        <w:rPr>
          <w:color w:val="000000"/>
        </w:rPr>
        <w:t>Galdón-Salvador, J.-L., Ignacio Gil-Pechuán, Sakher-Faisal-Ahmad AlFraihat and Saeed, N. (2024) ‘Effect of social media influencers on consumer brand engagement and its implications on business decision making’,</w:t>
      </w:r>
      <w:r>
        <w:rPr>
          <w:rStyle w:val="apple-converted-space"/>
          <w:rFonts w:eastAsiaTheme="majorEastAsia"/>
          <w:color w:val="000000"/>
        </w:rPr>
        <w:t> </w:t>
      </w:r>
      <w:r>
        <w:rPr>
          <w:i/>
          <w:iCs/>
          <w:color w:val="000000"/>
        </w:rPr>
        <w:t>El Profesional De La Información</w:t>
      </w:r>
      <w:r>
        <w:rPr>
          <w:color w:val="000000"/>
        </w:rPr>
        <w:t>, 33(2). Available at: https://doi.org/10.3145/epi.2024.0210.</w:t>
      </w:r>
    </w:p>
    <w:p w14:paraId="2B87761F" w14:textId="77777777" w:rsidR="007C02AB" w:rsidRDefault="007C02AB" w:rsidP="007C02AB">
      <w:pPr>
        <w:pStyle w:val="NormalWeb"/>
        <w:spacing w:before="0" w:beforeAutospacing="0" w:after="240" w:afterAutospacing="0" w:line="360" w:lineRule="atLeast"/>
        <w:rPr>
          <w:color w:val="000000"/>
        </w:rPr>
      </w:pPr>
      <w:r>
        <w:rPr>
          <w:color w:val="000000"/>
        </w:rPr>
        <w:t>Galimova, E.G., Sergeeva, O.V., Zheltukhina, M.R., Sokolova, N.L., Zakharova, V.L. and Drobysheva, N.N. (2025) ‘Mobile learning in science education to improve higher-order thinking skills and communication skills: Scoping review’,</w:t>
      </w:r>
      <w:r>
        <w:rPr>
          <w:rStyle w:val="apple-converted-space"/>
          <w:rFonts w:eastAsiaTheme="majorEastAsia"/>
          <w:color w:val="000000"/>
        </w:rPr>
        <w:t> </w:t>
      </w:r>
      <w:r>
        <w:rPr>
          <w:i/>
          <w:iCs/>
          <w:color w:val="000000"/>
        </w:rPr>
        <w:t>Frontiers in Communication</w:t>
      </w:r>
      <w:r>
        <w:rPr>
          <w:color w:val="000000"/>
        </w:rPr>
        <w:t>, 10. Available at: https://doi.org/10.3389/fcomm.2025.1624012.</w:t>
      </w:r>
    </w:p>
    <w:p w14:paraId="06CB46A0" w14:textId="77777777" w:rsidR="007C02AB" w:rsidRDefault="007C02AB" w:rsidP="007C02AB">
      <w:pPr>
        <w:pStyle w:val="NormalWeb"/>
        <w:spacing w:before="0" w:beforeAutospacing="0" w:after="240" w:afterAutospacing="0" w:line="360" w:lineRule="atLeast"/>
        <w:rPr>
          <w:color w:val="000000"/>
        </w:rPr>
      </w:pPr>
      <w:r>
        <w:rPr>
          <w:color w:val="000000"/>
        </w:rPr>
        <w:t>George, A., Shibu, M., Joseph, E.T. and Sunny, P. (2025) ‘Impact of social media influencer marketing on customer purchase intention in the fashion industry: A systematic literature review’,</w:t>
      </w:r>
      <w:r>
        <w:rPr>
          <w:rStyle w:val="apple-converted-space"/>
          <w:rFonts w:eastAsiaTheme="majorEastAsia"/>
          <w:color w:val="000000"/>
        </w:rPr>
        <w:t> </w:t>
      </w:r>
      <w:r>
        <w:rPr>
          <w:i/>
          <w:iCs/>
          <w:color w:val="000000"/>
        </w:rPr>
        <w:t>Frontiers in Communication</w:t>
      </w:r>
      <w:r>
        <w:rPr>
          <w:color w:val="000000"/>
        </w:rPr>
        <w:t>, 10. Available at: https://doi.org/10.3389/fcomm.2025.1676901.</w:t>
      </w:r>
    </w:p>
    <w:p w14:paraId="3F6126EA" w14:textId="77777777" w:rsidR="007C02AB" w:rsidRDefault="007C02AB" w:rsidP="007C02AB">
      <w:pPr>
        <w:pStyle w:val="NormalWeb"/>
        <w:spacing w:before="0" w:beforeAutospacing="0" w:after="240" w:afterAutospacing="0" w:line="360" w:lineRule="atLeast"/>
        <w:rPr>
          <w:color w:val="000000"/>
        </w:rPr>
      </w:pPr>
      <w:r>
        <w:rPr>
          <w:color w:val="000000"/>
        </w:rPr>
        <w:t>Giang, N.T.P., Duy, N.B.P. and Tan, T.D. (2025) ‘Exploring social media’s power in enhancing brand continuance intention: Cosmetic industry’,</w:t>
      </w:r>
      <w:r>
        <w:rPr>
          <w:rStyle w:val="apple-converted-space"/>
          <w:rFonts w:eastAsiaTheme="majorEastAsia"/>
          <w:color w:val="000000"/>
        </w:rPr>
        <w:t> </w:t>
      </w:r>
      <w:r>
        <w:rPr>
          <w:i/>
          <w:iCs/>
          <w:color w:val="000000"/>
        </w:rPr>
        <w:t>Theoretical and Practical Research in Economic Fields</w:t>
      </w:r>
      <w:r>
        <w:rPr>
          <w:color w:val="000000"/>
        </w:rPr>
        <w:t>, 16(3), p. 757. Available at: https://doi.org/10.14505/tpref.v16.3(35).16.</w:t>
      </w:r>
    </w:p>
    <w:p w14:paraId="0D1EC118" w14:textId="4BCD0E89" w:rsidR="007C02AB" w:rsidRDefault="007C02AB" w:rsidP="007C02AB">
      <w:pPr>
        <w:pStyle w:val="NormalWeb"/>
        <w:spacing w:before="0" w:beforeAutospacing="0" w:after="240" w:afterAutospacing="0" w:line="360" w:lineRule="atLeast"/>
        <w:rPr>
          <w:color w:val="000000"/>
        </w:rPr>
      </w:pPr>
      <w:r>
        <w:rPr>
          <w:color w:val="000000"/>
        </w:rPr>
        <w:t>Gill, A., Anees, R.T., Chughtai, S.S. and Zaheer, A. (2026) ‘Social Media Marketing and online brand loyalty: Examining the roles of customer Engagement and Brand Trust in fashion brands’,</w:t>
      </w:r>
      <w:r>
        <w:rPr>
          <w:rStyle w:val="apple-converted-space"/>
          <w:rFonts w:eastAsiaTheme="majorEastAsia"/>
          <w:color w:val="000000"/>
        </w:rPr>
        <w:t> </w:t>
      </w:r>
      <w:r>
        <w:rPr>
          <w:i/>
          <w:iCs/>
          <w:color w:val="000000"/>
        </w:rPr>
        <w:t>The Critical Review of Social Sciences Studies</w:t>
      </w:r>
      <w:r>
        <w:rPr>
          <w:color w:val="000000"/>
        </w:rPr>
        <w:t>, 4(1), pp. 1546</w:t>
      </w:r>
      <w:r w:rsidR="00342ED7">
        <w:rPr>
          <w:color w:val="000000"/>
        </w:rPr>
        <w:t>-</w:t>
      </w:r>
      <w:r>
        <w:rPr>
          <w:color w:val="000000"/>
        </w:rPr>
        <w:t>1559. Available at: https://doi.org/10.59075/rv1mnk26.</w:t>
      </w:r>
    </w:p>
    <w:p w14:paraId="6FE26047" w14:textId="469E2F36" w:rsidR="007C02AB" w:rsidRDefault="007C02AB" w:rsidP="007C02AB">
      <w:pPr>
        <w:pStyle w:val="NormalWeb"/>
        <w:spacing w:before="0" w:beforeAutospacing="0" w:after="240" w:afterAutospacing="0" w:line="360" w:lineRule="atLeast"/>
        <w:rPr>
          <w:color w:val="000000"/>
        </w:rPr>
      </w:pPr>
      <w:r>
        <w:rPr>
          <w:color w:val="000000"/>
        </w:rPr>
        <w:t>Goh, S.K., Jiang, N., Hak, M.F.A. and Tee, P.L. (2016) ‘Determinants of smartphone repeat purchase intention among malaysians: A moderation role of social influence and a mediating effect of consumer satisfaction’,</w:t>
      </w:r>
      <w:r>
        <w:rPr>
          <w:rStyle w:val="apple-converted-space"/>
          <w:rFonts w:eastAsiaTheme="majorEastAsia"/>
          <w:color w:val="000000"/>
        </w:rPr>
        <w:t> </w:t>
      </w:r>
      <w:r>
        <w:rPr>
          <w:i/>
          <w:iCs/>
          <w:color w:val="000000"/>
        </w:rPr>
        <w:t>International Review of Management and Marketing</w:t>
      </w:r>
      <w:r>
        <w:rPr>
          <w:color w:val="000000"/>
        </w:rPr>
        <w:t>, 6(4), pp. 993</w:t>
      </w:r>
      <w:r w:rsidR="00342ED7">
        <w:rPr>
          <w:color w:val="000000"/>
        </w:rPr>
        <w:t>-</w:t>
      </w:r>
      <w:r>
        <w:rPr>
          <w:color w:val="000000"/>
        </w:rPr>
        <w:t>1004.</w:t>
      </w:r>
    </w:p>
    <w:p w14:paraId="5A946439" w14:textId="592970E4" w:rsidR="007C02AB" w:rsidRDefault="007C02AB" w:rsidP="007C02AB">
      <w:pPr>
        <w:pStyle w:val="NormalWeb"/>
        <w:spacing w:before="0" w:beforeAutospacing="0" w:after="240" w:afterAutospacing="0" w:line="360" w:lineRule="atLeast"/>
        <w:rPr>
          <w:color w:val="000000"/>
        </w:rPr>
      </w:pPr>
      <w:r>
        <w:rPr>
          <w:color w:val="000000"/>
        </w:rPr>
        <w:t>Halim, S.B. (2022) ‘Social media marketing efforts and online purchase intention in Bangladesh: Mediating role of brand equity’,</w:t>
      </w:r>
      <w:r>
        <w:rPr>
          <w:rStyle w:val="apple-converted-space"/>
          <w:rFonts w:eastAsiaTheme="majorEastAsia"/>
          <w:color w:val="000000"/>
        </w:rPr>
        <w:t> </w:t>
      </w:r>
      <w:r>
        <w:rPr>
          <w:i/>
          <w:iCs/>
          <w:color w:val="000000"/>
        </w:rPr>
        <w:t>International Journal of Science and Business</w:t>
      </w:r>
      <w:r>
        <w:rPr>
          <w:color w:val="000000"/>
        </w:rPr>
        <w:t>, 17(1), pp. 64</w:t>
      </w:r>
      <w:r w:rsidR="00342ED7">
        <w:rPr>
          <w:color w:val="000000"/>
        </w:rPr>
        <w:t>-</w:t>
      </w:r>
      <w:r>
        <w:rPr>
          <w:color w:val="000000"/>
        </w:rPr>
        <w:t>77.</w:t>
      </w:r>
    </w:p>
    <w:p w14:paraId="09D5D639" w14:textId="207325A1" w:rsidR="007C02AB" w:rsidRDefault="007C02AB" w:rsidP="007C02AB">
      <w:pPr>
        <w:pStyle w:val="NormalWeb"/>
        <w:spacing w:before="0" w:beforeAutospacing="0" w:after="240" w:afterAutospacing="0" w:line="360" w:lineRule="atLeast"/>
        <w:rPr>
          <w:color w:val="000000"/>
        </w:rPr>
      </w:pPr>
      <w:r>
        <w:rPr>
          <w:color w:val="000000"/>
        </w:rPr>
        <w:t>Hasan, R., Lowe, B. and Petrovici, D. (2020) ‘Consumer adoption of pro-poor service innovations in subsistence marketplaces’,</w:t>
      </w:r>
      <w:r>
        <w:rPr>
          <w:rStyle w:val="apple-converted-space"/>
          <w:rFonts w:eastAsiaTheme="majorEastAsia"/>
          <w:color w:val="000000"/>
        </w:rPr>
        <w:t> </w:t>
      </w:r>
      <w:r>
        <w:rPr>
          <w:i/>
          <w:iCs/>
          <w:color w:val="000000"/>
        </w:rPr>
        <w:t>Journal of Business Research</w:t>
      </w:r>
      <w:r>
        <w:rPr>
          <w:color w:val="000000"/>
        </w:rPr>
        <w:t>, 121, pp. 461</w:t>
      </w:r>
      <w:r w:rsidR="00342ED7">
        <w:rPr>
          <w:color w:val="000000"/>
        </w:rPr>
        <w:t>-</w:t>
      </w:r>
      <w:r>
        <w:rPr>
          <w:color w:val="000000"/>
        </w:rPr>
        <w:t>475. Available at: https://doi.org/10.1016/j.jbusres.2018.12.075.</w:t>
      </w:r>
    </w:p>
    <w:p w14:paraId="6B87F151" w14:textId="09D6844A" w:rsidR="007C02AB" w:rsidRDefault="007C02AB" w:rsidP="007C02AB">
      <w:pPr>
        <w:pStyle w:val="NormalWeb"/>
        <w:spacing w:before="0" w:beforeAutospacing="0" w:after="240" w:afterAutospacing="0" w:line="360" w:lineRule="atLeast"/>
        <w:rPr>
          <w:color w:val="000000"/>
        </w:rPr>
      </w:pPr>
      <w:r>
        <w:rPr>
          <w:color w:val="000000"/>
        </w:rPr>
        <w:t>Hassan, S.M.R. and Khatun, A. (2025) ‘Drivers of Social Media Influencing Consumers” Buying Intentions of Apparel Products in Bangladesh’,</w:t>
      </w:r>
      <w:r>
        <w:rPr>
          <w:rStyle w:val="apple-converted-space"/>
          <w:rFonts w:eastAsiaTheme="majorEastAsia"/>
          <w:color w:val="000000"/>
        </w:rPr>
        <w:t> </w:t>
      </w:r>
      <w:r>
        <w:rPr>
          <w:i/>
          <w:iCs/>
          <w:color w:val="000000"/>
        </w:rPr>
        <w:t>Advances in Business Research International Journal</w:t>
      </w:r>
      <w:r>
        <w:rPr>
          <w:color w:val="000000"/>
        </w:rPr>
        <w:t>, 11(2), pp. 120</w:t>
      </w:r>
      <w:r w:rsidR="00342ED7">
        <w:rPr>
          <w:color w:val="000000"/>
        </w:rPr>
        <w:t>-</w:t>
      </w:r>
      <w:r>
        <w:rPr>
          <w:color w:val="000000"/>
        </w:rPr>
        <w:t>133. Available at: https://doi.org/10.24191/abrij.v11i2.6788.</w:t>
      </w:r>
    </w:p>
    <w:p w14:paraId="59419B7F" w14:textId="1088567E" w:rsidR="007C02AB" w:rsidRDefault="007C02AB" w:rsidP="007C02AB">
      <w:pPr>
        <w:pStyle w:val="NormalWeb"/>
        <w:spacing w:before="0" w:beforeAutospacing="0" w:after="240" w:afterAutospacing="0" w:line="360" w:lineRule="atLeast"/>
        <w:rPr>
          <w:color w:val="000000"/>
        </w:rPr>
      </w:pPr>
      <w:r>
        <w:rPr>
          <w:color w:val="000000"/>
        </w:rPr>
        <w:t>Hebshibha, K.P. and Chitra, K. (2024) ‘Does social media content quality and engagement influence consumer satisfaction in the apparel industry?’,</w:t>
      </w:r>
      <w:r>
        <w:rPr>
          <w:rStyle w:val="apple-converted-space"/>
          <w:rFonts w:eastAsiaTheme="majorEastAsia"/>
          <w:color w:val="000000"/>
        </w:rPr>
        <w:t> </w:t>
      </w:r>
      <w:r>
        <w:rPr>
          <w:i/>
          <w:iCs/>
          <w:color w:val="000000"/>
        </w:rPr>
        <w:t>ComFin Research</w:t>
      </w:r>
      <w:r>
        <w:rPr>
          <w:color w:val="000000"/>
        </w:rPr>
        <w:t>, 12(4), pp. 39</w:t>
      </w:r>
      <w:r w:rsidR="00342ED7">
        <w:rPr>
          <w:color w:val="000000"/>
        </w:rPr>
        <w:t>-</w:t>
      </w:r>
      <w:r>
        <w:rPr>
          <w:color w:val="000000"/>
        </w:rPr>
        <w:t>46. Available at: https://doi.org/10.34293/commerce.v12i4.8157.</w:t>
      </w:r>
    </w:p>
    <w:p w14:paraId="44F746B4" w14:textId="77777777" w:rsidR="007C02AB" w:rsidRDefault="007C02AB" w:rsidP="007C02AB">
      <w:pPr>
        <w:pStyle w:val="NormalWeb"/>
        <w:spacing w:before="0" w:beforeAutospacing="0" w:after="240" w:afterAutospacing="0" w:line="360" w:lineRule="atLeast"/>
        <w:rPr>
          <w:color w:val="000000"/>
        </w:rPr>
      </w:pPr>
      <w:r>
        <w:rPr>
          <w:color w:val="000000"/>
        </w:rPr>
        <w:t>Howard, J.A. and Sheth, J.N. (1969)</w:t>
      </w:r>
      <w:r>
        <w:rPr>
          <w:rStyle w:val="apple-converted-space"/>
          <w:rFonts w:eastAsiaTheme="majorEastAsia"/>
          <w:color w:val="000000"/>
        </w:rPr>
        <w:t> </w:t>
      </w:r>
      <w:r>
        <w:rPr>
          <w:i/>
          <w:iCs/>
          <w:color w:val="000000"/>
        </w:rPr>
        <w:t>The theory of buyer behavior</w:t>
      </w:r>
      <w:r>
        <w:rPr>
          <w:color w:val="000000"/>
        </w:rPr>
        <w:t>. John Wiley &amp; Sons.</w:t>
      </w:r>
    </w:p>
    <w:p w14:paraId="5D6052FC" w14:textId="77777777" w:rsidR="007C02AB" w:rsidRDefault="007C02AB" w:rsidP="007C02AB">
      <w:pPr>
        <w:pStyle w:val="NormalWeb"/>
        <w:spacing w:before="0" w:beforeAutospacing="0" w:after="240" w:afterAutospacing="0" w:line="360" w:lineRule="atLeast"/>
        <w:rPr>
          <w:color w:val="000000"/>
        </w:rPr>
      </w:pPr>
      <w:r>
        <w:rPr>
          <w:color w:val="000000"/>
        </w:rPr>
        <w:t>Ismael, A.S., Amin, M. Bin, Ali, M.J., Hajdú, Z. and Péter, B. (2025) ‘Relationship between social media marketing and young customers” purchase intention towards online shopping’,</w:t>
      </w:r>
      <w:r>
        <w:rPr>
          <w:rStyle w:val="apple-converted-space"/>
          <w:rFonts w:eastAsiaTheme="majorEastAsia"/>
          <w:color w:val="000000"/>
        </w:rPr>
        <w:t> </w:t>
      </w:r>
      <w:r>
        <w:rPr>
          <w:i/>
          <w:iCs/>
          <w:color w:val="000000"/>
        </w:rPr>
        <w:t>Cogent Social Sciences</w:t>
      </w:r>
      <w:r>
        <w:rPr>
          <w:color w:val="000000"/>
        </w:rPr>
        <w:t>, 11(1). Available at: https://doi.org/10.1080/23311886.2025.2459881.</w:t>
      </w:r>
    </w:p>
    <w:p w14:paraId="535C8774" w14:textId="77777777" w:rsidR="007C02AB" w:rsidRDefault="007C02AB" w:rsidP="007C02AB">
      <w:pPr>
        <w:pStyle w:val="NormalWeb"/>
        <w:spacing w:before="0" w:beforeAutospacing="0" w:after="240" w:afterAutospacing="0" w:line="360" w:lineRule="atLeast"/>
        <w:rPr>
          <w:color w:val="000000"/>
        </w:rPr>
      </w:pPr>
      <w:r>
        <w:rPr>
          <w:color w:val="000000"/>
        </w:rPr>
        <w:t>Itani, O.S., Loureiro, S.M.C. and Ramadan, Z. (2022) ‘Engaging with omnichannel brands: The role of consumer empowerment’,</w:t>
      </w:r>
      <w:r>
        <w:rPr>
          <w:rStyle w:val="apple-converted-space"/>
          <w:rFonts w:eastAsiaTheme="majorEastAsia"/>
          <w:color w:val="000000"/>
        </w:rPr>
        <w:t> </w:t>
      </w:r>
      <w:r>
        <w:rPr>
          <w:i/>
          <w:iCs/>
          <w:color w:val="000000"/>
        </w:rPr>
        <w:t>International Journal of Retail &amp; Distribution Management</w:t>
      </w:r>
      <w:r>
        <w:rPr>
          <w:color w:val="000000"/>
        </w:rPr>
        <w:t>, 51(2). Available at: https://doi.org/10.1108/ijrdm-02-2022-0044.</w:t>
      </w:r>
    </w:p>
    <w:p w14:paraId="1FC55B4A" w14:textId="733F8405" w:rsidR="007C02AB" w:rsidRDefault="007C02AB" w:rsidP="007C02AB">
      <w:pPr>
        <w:pStyle w:val="NormalWeb"/>
        <w:spacing w:before="0" w:beforeAutospacing="0" w:after="240" w:afterAutospacing="0" w:line="360" w:lineRule="atLeast"/>
        <w:rPr>
          <w:color w:val="000000"/>
        </w:rPr>
      </w:pPr>
      <w:r>
        <w:rPr>
          <w:color w:val="000000"/>
        </w:rPr>
        <w:t>Jan, M.T., de Jager, J. and Sultan, N. (2020) ‘The impact of social media activity, interactivity, and content on customer satisfaction: A study of fashion products’,</w:t>
      </w:r>
      <w:r>
        <w:rPr>
          <w:rStyle w:val="apple-converted-space"/>
          <w:rFonts w:eastAsiaTheme="majorEastAsia"/>
          <w:color w:val="000000"/>
        </w:rPr>
        <w:t> </w:t>
      </w:r>
      <w:r>
        <w:rPr>
          <w:i/>
          <w:iCs/>
          <w:color w:val="000000"/>
        </w:rPr>
        <w:t>EURASIAN JOURNAL OF BUSINESS AND MANAGEMENT</w:t>
      </w:r>
      <w:r>
        <w:rPr>
          <w:color w:val="000000"/>
        </w:rPr>
        <w:t>, 8(4), pp. 336</w:t>
      </w:r>
      <w:r w:rsidR="00342ED7">
        <w:rPr>
          <w:color w:val="000000"/>
        </w:rPr>
        <w:t>-</w:t>
      </w:r>
      <w:r>
        <w:rPr>
          <w:color w:val="000000"/>
        </w:rPr>
        <w:t>347. Available at: https://doi.org/10.15604/ejbm.2020.08.04.005.</w:t>
      </w:r>
    </w:p>
    <w:p w14:paraId="714BD9CE" w14:textId="577A2E94" w:rsidR="007C02AB" w:rsidRDefault="007C02AB" w:rsidP="007C02AB">
      <w:pPr>
        <w:pStyle w:val="NormalWeb"/>
        <w:spacing w:before="0" w:beforeAutospacing="0" w:after="240" w:afterAutospacing="0" w:line="360" w:lineRule="atLeast"/>
        <w:rPr>
          <w:color w:val="000000"/>
        </w:rPr>
      </w:pPr>
      <w:r>
        <w:rPr>
          <w:color w:val="000000"/>
        </w:rPr>
        <w:t>Jazula, F.I., Mugiono and Isharina, I.K. (2025) ‘The effect of social media marketing on repurchase intention: Mediating roles of satisfaction and brand image’,</w:t>
      </w:r>
      <w:r>
        <w:rPr>
          <w:rStyle w:val="apple-converted-space"/>
          <w:rFonts w:eastAsiaTheme="majorEastAsia"/>
          <w:color w:val="000000"/>
        </w:rPr>
        <w:t> </w:t>
      </w:r>
      <w:r>
        <w:rPr>
          <w:i/>
          <w:iCs/>
          <w:color w:val="000000"/>
        </w:rPr>
        <w:t>Jurnal Ilmiah Manajemen Kesatuan</w:t>
      </w:r>
      <w:r>
        <w:rPr>
          <w:color w:val="000000"/>
        </w:rPr>
        <w:t>, 13(5), pp. 3651</w:t>
      </w:r>
      <w:r w:rsidR="00342ED7">
        <w:rPr>
          <w:color w:val="000000"/>
        </w:rPr>
        <w:t>-</w:t>
      </w:r>
      <w:r>
        <w:rPr>
          <w:color w:val="000000"/>
        </w:rPr>
        <w:t>3662. Available at: https://doi.org/10.37641/jimkes.v13i5.3765.</w:t>
      </w:r>
    </w:p>
    <w:p w14:paraId="05EFAF52" w14:textId="77777777" w:rsidR="007C02AB" w:rsidRDefault="007C02AB" w:rsidP="007C02AB">
      <w:pPr>
        <w:pStyle w:val="NormalWeb"/>
        <w:spacing w:before="0" w:beforeAutospacing="0" w:after="240" w:afterAutospacing="0" w:line="360" w:lineRule="atLeast"/>
        <w:rPr>
          <w:color w:val="000000"/>
        </w:rPr>
      </w:pPr>
      <w:r>
        <w:rPr>
          <w:color w:val="000000"/>
        </w:rPr>
        <w:t>Karunasingha, A. and Abeysekera, N. (2022) ‘The mediating effect of trust on consumer behavior in social media marketing environments’,</w:t>
      </w:r>
      <w:r>
        <w:rPr>
          <w:rStyle w:val="apple-converted-space"/>
          <w:rFonts w:eastAsiaTheme="majorEastAsia"/>
          <w:color w:val="000000"/>
        </w:rPr>
        <w:t> </w:t>
      </w:r>
      <w:r>
        <w:rPr>
          <w:i/>
          <w:iCs/>
          <w:color w:val="000000"/>
        </w:rPr>
        <w:t>South Asian Journal of Marketing</w:t>
      </w:r>
      <w:r>
        <w:rPr>
          <w:color w:val="000000"/>
        </w:rPr>
        <w:t>, 3(2). Available at: https://doi.org/10.1108/sajm-10-2021-0126.</w:t>
      </w:r>
    </w:p>
    <w:p w14:paraId="57259D73" w14:textId="77777777" w:rsidR="007C02AB" w:rsidRDefault="007C02AB" w:rsidP="007C02AB">
      <w:pPr>
        <w:pStyle w:val="NormalWeb"/>
        <w:spacing w:before="0" w:beforeAutospacing="0" w:after="240" w:afterAutospacing="0" w:line="360" w:lineRule="atLeast"/>
        <w:rPr>
          <w:color w:val="000000"/>
        </w:rPr>
      </w:pPr>
      <w:r>
        <w:rPr>
          <w:color w:val="000000"/>
        </w:rPr>
        <w:t>Kemi, A.P. and Hasan, M.A. (2025) ‘Sustainable clothing consumption behaviour: A bibliometric review’,</w:t>
      </w:r>
      <w:r>
        <w:rPr>
          <w:rStyle w:val="apple-converted-space"/>
          <w:rFonts w:eastAsiaTheme="majorEastAsia"/>
          <w:color w:val="000000"/>
        </w:rPr>
        <w:t> </w:t>
      </w:r>
      <w:r>
        <w:rPr>
          <w:i/>
          <w:iCs/>
          <w:color w:val="000000"/>
        </w:rPr>
        <w:t>Discover Sustainability</w:t>
      </w:r>
      <w:r>
        <w:rPr>
          <w:color w:val="000000"/>
        </w:rPr>
        <w:t>, 6(1). Available at: https://doi.org/10.1007/s43621-025-01549-3.</w:t>
      </w:r>
    </w:p>
    <w:p w14:paraId="59163B9D" w14:textId="60EAFC89" w:rsidR="007C02AB" w:rsidRDefault="007C02AB" w:rsidP="007C02AB">
      <w:pPr>
        <w:pStyle w:val="NormalWeb"/>
        <w:spacing w:before="0" w:beforeAutospacing="0" w:after="240" w:afterAutospacing="0" w:line="360" w:lineRule="atLeast"/>
        <w:rPr>
          <w:color w:val="000000"/>
        </w:rPr>
      </w:pPr>
      <w:r>
        <w:rPr>
          <w:color w:val="000000"/>
        </w:rPr>
        <w:t>Khamitov, M., Rajavi, K., Huang, Der W. and Hong, Y. (2024) ‘Consumer trust: Meta-analysis of 50 years of empirical research’,</w:t>
      </w:r>
      <w:r>
        <w:rPr>
          <w:rStyle w:val="apple-converted-space"/>
          <w:rFonts w:eastAsiaTheme="majorEastAsia"/>
          <w:color w:val="000000"/>
        </w:rPr>
        <w:t> </w:t>
      </w:r>
      <w:r>
        <w:rPr>
          <w:i/>
          <w:iCs/>
          <w:color w:val="000000"/>
        </w:rPr>
        <w:t>The journal of consumer research/Journal of consumer research</w:t>
      </w:r>
      <w:r>
        <w:rPr>
          <w:color w:val="000000"/>
        </w:rPr>
        <w:t>, 51(1), pp. 7</w:t>
      </w:r>
      <w:r w:rsidR="00342ED7">
        <w:rPr>
          <w:color w:val="000000"/>
        </w:rPr>
        <w:t>-</w:t>
      </w:r>
      <w:r>
        <w:rPr>
          <w:color w:val="000000"/>
        </w:rPr>
        <w:t>18. Available at: https://doi.org/10.1093/jcr/ucad065.</w:t>
      </w:r>
    </w:p>
    <w:p w14:paraId="44F9D305" w14:textId="15112725" w:rsidR="007C02AB" w:rsidRDefault="007C02AB" w:rsidP="007C02AB">
      <w:pPr>
        <w:pStyle w:val="NormalWeb"/>
        <w:spacing w:before="0" w:beforeAutospacing="0" w:after="240" w:afterAutospacing="0" w:line="360" w:lineRule="atLeast"/>
        <w:rPr>
          <w:color w:val="000000"/>
        </w:rPr>
      </w:pPr>
      <w:r>
        <w:rPr>
          <w:color w:val="000000"/>
        </w:rPr>
        <w:t>Khan, A., Khan, Z., Nabi, M.K. and Saleem, I. (2024) ‘Unveiling the role of social media and females” intention to buy online cosmetics’,</w:t>
      </w:r>
      <w:r>
        <w:rPr>
          <w:rStyle w:val="apple-converted-space"/>
          <w:rFonts w:eastAsiaTheme="majorEastAsia"/>
          <w:color w:val="000000"/>
        </w:rPr>
        <w:t> </w:t>
      </w:r>
      <w:r>
        <w:rPr>
          <w:i/>
          <w:iCs/>
          <w:color w:val="000000"/>
        </w:rPr>
        <w:t>Global knowledge, memory and communication</w:t>
      </w:r>
      <w:r>
        <w:rPr>
          <w:color w:val="000000"/>
        </w:rPr>
        <w:t>. Available at: https://doi.org/10.1108/gkmc-10-2023-0380.</w:t>
      </w:r>
    </w:p>
    <w:p w14:paraId="3F21509E" w14:textId="77777777" w:rsidR="007C02AB" w:rsidRDefault="007C02AB" w:rsidP="007C02AB">
      <w:pPr>
        <w:pStyle w:val="NormalWeb"/>
        <w:spacing w:before="0" w:beforeAutospacing="0" w:after="240" w:afterAutospacing="0" w:line="360" w:lineRule="atLeast"/>
        <w:rPr>
          <w:color w:val="000000"/>
        </w:rPr>
      </w:pPr>
      <w:r>
        <w:rPr>
          <w:color w:val="000000"/>
        </w:rPr>
        <w:t>Khan, I. (2022) ‘Do brands” social media marketing activities matter? A moderation analysis’,</w:t>
      </w:r>
      <w:r>
        <w:rPr>
          <w:rStyle w:val="apple-converted-space"/>
          <w:rFonts w:eastAsiaTheme="majorEastAsia"/>
          <w:color w:val="000000"/>
        </w:rPr>
        <w:t> </w:t>
      </w:r>
      <w:r>
        <w:rPr>
          <w:i/>
          <w:iCs/>
          <w:color w:val="000000"/>
        </w:rPr>
        <w:t>Journal of Retailing and Consumer Services</w:t>
      </w:r>
      <w:r>
        <w:rPr>
          <w:color w:val="000000"/>
        </w:rPr>
        <w:t>, 64(1), p. 102794. Available at: https://doi.org/10.1016/j.jretconser.2021.102794.</w:t>
      </w:r>
    </w:p>
    <w:p w14:paraId="7C1E8327" w14:textId="07273DF4" w:rsidR="007C02AB" w:rsidRDefault="007C02AB" w:rsidP="007C02AB">
      <w:pPr>
        <w:pStyle w:val="NormalWeb"/>
        <w:spacing w:before="0" w:beforeAutospacing="0" w:after="240" w:afterAutospacing="0" w:line="360" w:lineRule="atLeast"/>
        <w:rPr>
          <w:color w:val="000000"/>
        </w:rPr>
      </w:pPr>
      <w:r>
        <w:rPr>
          <w:color w:val="000000"/>
        </w:rPr>
        <w:t>Kim, A.J. and Ko, E. (2010) ‘Impacts of luxury fashion brand’s social media marketing on customer relationship and purchase intention’,</w:t>
      </w:r>
      <w:r>
        <w:rPr>
          <w:rStyle w:val="apple-converted-space"/>
          <w:rFonts w:eastAsiaTheme="majorEastAsia"/>
          <w:color w:val="000000"/>
        </w:rPr>
        <w:t> </w:t>
      </w:r>
      <w:r>
        <w:rPr>
          <w:i/>
          <w:iCs/>
          <w:color w:val="000000"/>
        </w:rPr>
        <w:t>Journal of Global Fashion Marketing</w:t>
      </w:r>
      <w:r>
        <w:rPr>
          <w:color w:val="000000"/>
        </w:rPr>
        <w:t>, 1(3), pp. 164</w:t>
      </w:r>
      <w:r w:rsidR="00342ED7">
        <w:rPr>
          <w:color w:val="000000"/>
        </w:rPr>
        <w:t>-</w:t>
      </w:r>
      <w:r>
        <w:rPr>
          <w:color w:val="000000"/>
        </w:rPr>
        <w:t>171. Available at: https://doi.org/10.1080/20932685.2010.10593068.</w:t>
      </w:r>
    </w:p>
    <w:p w14:paraId="399A737E" w14:textId="6687B6D1" w:rsidR="007C02AB" w:rsidRDefault="007C02AB" w:rsidP="007C02AB">
      <w:pPr>
        <w:pStyle w:val="NormalWeb"/>
        <w:spacing w:before="0" w:beforeAutospacing="0" w:after="240" w:afterAutospacing="0" w:line="360" w:lineRule="atLeast"/>
        <w:rPr>
          <w:color w:val="000000"/>
        </w:rPr>
      </w:pPr>
      <w:r>
        <w:rPr>
          <w:color w:val="000000"/>
        </w:rPr>
        <w:t>Kim, A.J. and Ko, E. (2012) ‘Do social media marketing activities enhance customer equity? An empirical study of luxury fashion brand’,</w:t>
      </w:r>
      <w:r>
        <w:rPr>
          <w:rStyle w:val="apple-converted-space"/>
          <w:rFonts w:eastAsiaTheme="majorEastAsia"/>
          <w:color w:val="000000"/>
        </w:rPr>
        <w:t> </w:t>
      </w:r>
      <w:r>
        <w:rPr>
          <w:i/>
          <w:iCs/>
          <w:color w:val="000000"/>
        </w:rPr>
        <w:t>Journal of Business Research</w:t>
      </w:r>
      <w:r>
        <w:rPr>
          <w:color w:val="000000"/>
        </w:rPr>
        <w:t>, 65(10), pp. 1480</w:t>
      </w:r>
      <w:r w:rsidR="00342ED7">
        <w:rPr>
          <w:color w:val="000000"/>
        </w:rPr>
        <w:t>-</w:t>
      </w:r>
      <w:r>
        <w:rPr>
          <w:color w:val="000000"/>
        </w:rPr>
        <w:t>1486. Available at: https://doi.org/https://doi.org/10.1016/j.jbusres.2011.10.014.</w:t>
      </w:r>
    </w:p>
    <w:p w14:paraId="754D7A38" w14:textId="06E23A97" w:rsidR="007C02AB" w:rsidRDefault="007C02AB" w:rsidP="007C02AB">
      <w:pPr>
        <w:pStyle w:val="NormalWeb"/>
        <w:spacing w:before="0" w:beforeAutospacing="0" w:after="240" w:afterAutospacing="0" w:line="360" w:lineRule="atLeast"/>
        <w:rPr>
          <w:color w:val="000000"/>
        </w:rPr>
      </w:pPr>
      <w:r>
        <w:rPr>
          <w:color w:val="000000"/>
        </w:rPr>
        <w:t>Kühn, S.W. and Petzer, D.J. (2018) ‘Fostering purchase intentions toward online retailer websites in an emerging market: An S-O-R perspective’,</w:t>
      </w:r>
      <w:r>
        <w:rPr>
          <w:rStyle w:val="apple-converted-space"/>
          <w:rFonts w:eastAsiaTheme="majorEastAsia"/>
          <w:color w:val="000000"/>
        </w:rPr>
        <w:t> </w:t>
      </w:r>
      <w:r>
        <w:rPr>
          <w:i/>
          <w:iCs/>
          <w:color w:val="000000"/>
        </w:rPr>
        <w:t>Journal of Internet Commerce</w:t>
      </w:r>
      <w:r>
        <w:rPr>
          <w:color w:val="000000"/>
        </w:rPr>
        <w:t>, 17(3), pp. 255</w:t>
      </w:r>
      <w:r w:rsidR="00342ED7">
        <w:rPr>
          <w:color w:val="000000"/>
        </w:rPr>
        <w:t>-</w:t>
      </w:r>
      <w:r>
        <w:rPr>
          <w:color w:val="000000"/>
        </w:rPr>
        <w:t>282. Available at: https://doi.org/10.1080/15332861.2018.1463799.</w:t>
      </w:r>
    </w:p>
    <w:p w14:paraId="3856A131" w14:textId="69B5C715" w:rsidR="007C02AB" w:rsidRDefault="007C02AB" w:rsidP="007C02AB">
      <w:pPr>
        <w:pStyle w:val="NormalWeb"/>
        <w:spacing w:before="0" w:beforeAutospacing="0" w:after="240" w:afterAutospacing="0" w:line="360" w:lineRule="atLeast"/>
        <w:rPr>
          <w:color w:val="000000"/>
        </w:rPr>
      </w:pPr>
      <w:r>
        <w:rPr>
          <w:color w:val="000000"/>
        </w:rPr>
        <w:t>Lam, T.N. (2023) ‘Key factors shaping customers” satisfaction and reuse intentions: An extensive systematic review’,</w:t>
      </w:r>
      <w:r>
        <w:rPr>
          <w:rStyle w:val="apple-converted-space"/>
          <w:rFonts w:eastAsiaTheme="majorEastAsia"/>
          <w:color w:val="000000"/>
        </w:rPr>
        <w:t> </w:t>
      </w:r>
      <w:r>
        <w:rPr>
          <w:i/>
          <w:iCs/>
          <w:color w:val="000000"/>
        </w:rPr>
        <w:t>TEM Journal</w:t>
      </w:r>
      <w:r>
        <w:rPr>
          <w:color w:val="000000"/>
        </w:rPr>
        <w:t>, pp. 2123</w:t>
      </w:r>
      <w:r w:rsidR="00342ED7">
        <w:rPr>
          <w:color w:val="000000"/>
        </w:rPr>
        <w:t>-</w:t>
      </w:r>
      <w:r>
        <w:rPr>
          <w:color w:val="000000"/>
        </w:rPr>
        <w:t>2136. Available at: https://doi.org/10.18421/tem124-23.</w:t>
      </w:r>
    </w:p>
    <w:p w14:paraId="6E72AF89" w14:textId="77777777" w:rsidR="007C02AB" w:rsidRDefault="007C02AB" w:rsidP="007C02AB">
      <w:pPr>
        <w:pStyle w:val="NormalWeb"/>
        <w:spacing w:before="0" w:beforeAutospacing="0" w:after="240" w:afterAutospacing="0" w:line="360" w:lineRule="atLeast"/>
        <w:rPr>
          <w:color w:val="000000"/>
        </w:rPr>
      </w:pPr>
      <w:r>
        <w:rPr>
          <w:color w:val="000000"/>
        </w:rPr>
        <w:t>Laradi, S., Berber, N., Rehman, H.M., Hossain, M.B., Hiew, L.-C. and Illés, C.B. (2023) ‘Unlocking the power of social media marketing: Investigating the role of posting, interaction, and monitoring capabilities in building brand equity’,</w:t>
      </w:r>
      <w:r>
        <w:rPr>
          <w:rStyle w:val="apple-converted-space"/>
          <w:rFonts w:eastAsiaTheme="majorEastAsia"/>
          <w:color w:val="000000"/>
        </w:rPr>
        <w:t> </w:t>
      </w:r>
      <w:r>
        <w:rPr>
          <w:i/>
          <w:iCs/>
          <w:color w:val="000000"/>
        </w:rPr>
        <w:t>Cogent Business &amp; Management</w:t>
      </w:r>
      <w:r>
        <w:rPr>
          <w:color w:val="000000"/>
        </w:rPr>
        <w:t>, 10(3). Available at: https://doi.org/10.1080/23311975.2023.2273601.</w:t>
      </w:r>
    </w:p>
    <w:p w14:paraId="40C519B3" w14:textId="7D52A4EB" w:rsidR="007C02AB" w:rsidRDefault="007C02AB" w:rsidP="007C02AB">
      <w:pPr>
        <w:pStyle w:val="NormalWeb"/>
        <w:spacing w:before="0" w:beforeAutospacing="0" w:after="240" w:afterAutospacing="0" w:line="360" w:lineRule="atLeast"/>
        <w:rPr>
          <w:color w:val="000000"/>
        </w:rPr>
      </w:pPr>
      <w:r>
        <w:rPr>
          <w:color w:val="000000"/>
        </w:rPr>
        <w:t>LI, F., LARIMO, J. and LEONIDOU, L.C. (2022) ‘Social media in marketing research: Theoretical bases, methodological aspects, and thematic focus’,</w:t>
      </w:r>
      <w:r>
        <w:rPr>
          <w:rStyle w:val="apple-converted-space"/>
          <w:rFonts w:eastAsiaTheme="majorEastAsia"/>
          <w:color w:val="000000"/>
        </w:rPr>
        <w:t> </w:t>
      </w:r>
      <w:r>
        <w:rPr>
          <w:i/>
          <w:iCs/>
          <w:color w:val="000000"/>
        </w:rPr>
        <w:t>Psychology &amp; Marketing</w:t>
      </w:r>
      <w:r>
        <w:rPr>
          <w:color w:val="000000"/>
        </w:rPr>
        <w:t>, 40(1), pp. 124</w:t>
      </w:r>
      <w:r w:rsidR="00342ED7">
        <w:rPr>
          <w:color w:val="000000"/>
        </w:rPr>
        <w:t>-</w:t>
      </w:r>
      <w:r>
        <w:rPr>
          <w:color w:val="000000"/>
        </w:rPr>
        <w:t>145. Available at: https://doi.org/DOI: 10.1002/mar.21746.</w:t>
      </w:r>
    </w:p>
    <w:p w14:paraId="6477B67A" w14:textId="65523FFB" w:rsidR="007C02AB" w:rsidRDefault="007C02AB" w:rsidP="007C02AB">
      <w:pPr>
        <w:pStyle w:val="NormalWeb"/>
        <w:spacing w:before="0" w:beforeAutospacing="0" w:after="240" w:afterAutospacing="0" w:line="360" w:lineRule="atLeast"/>
        <w:rPr>
          <w:color w:val="000000"/>
        </w:rPr>
      </w:pPr>
      <w:r>
        <w:rPr>
          <w:color w:val="000000"/>
        </w:rPr>
        <w:t>Li, S., Chen, J. and Chen, Y. (2023) ‘The effect of repeat purchase information in electronic word-of-mouth (eWOM) on purchase intention’,</w:t>
      </w:r>
      <w:r>
        <w:rPr>
          <w:rStyle w:val="apple-converted-space"/>
          <w:rFonts w:eastAsiaTheme="majorEastAsia"/>
          <w:color w:val="000000"/>
        </w:rPr>
        <w:t> </w:t>
      </w:r>
      <w:r>
        <w:rPr>
          <w:i/>
          <w:iCs/>
          <w:color w:val="000000"/>
        </w:rPr>
        <w:t>Journal of Consumer Behaviour</w:t>
      </w:r>
      <w:r>
        <w:rPr>
          <w:color w:val="000000"/>
        </w:rPr>
        <w:t>, 22(6), pp. 1493</w:t>
      </w:r>
      <w:r w:rsidR="00342ED7">
        <w:rPr>
          <w:color w:val="000000"/>
        </w:rPr>
        <w:t>-</w:t>
      </w:r>
      <w:r>
        <w:rPr>
          <w:color w:val="000000"/>
        </w:rPr>
        <w:t>1508. Available at: https://doi.org/10.1002/cb.2235.</w:t>
      </w:r>
    </w:p>
    <w:p w14:paraId="5FA046FA" w14:textId="429BF8E9" w:rsidR="007C02AB" w:rsidRDefault="007C02AB" w:rsidP="007C02AB">
      <w:pPr>
        <w:pStyle w:val="NormalWeb"/>
        <w:spacing w:before="0" w:beforeAutospacing="0" w:after="240" w:afterAutospacing="0" w:line="360" w:lineRule="atLeast"/>
        <w:rPr>
          <w:color w:val="000000"/>
        </w:rPr>
      </w:pPr>
      <w:r>
        <w:rPr>
          <w:color w:val="000000"/>
        </w:rPr>
        <w:t>Li, Y., Hoque, M.E., Al Mamun, A., Q. and Wan Hussain, W.M.H. (2025) ‘Decoding the brand equity pathway to fast fashion repurchase intentions in emerging markets: The power of social media marketing activities’,</w:t>
      </w:r>
      <w:r>
        <w:rPr>
          <w:rStyle w:val="apple-converted-space"/>
          <w:rFonts w:eastAsiaTheme="majorEastAsia"/>
          <w:color w:val="000000"/>
        </w:rPr>
        <w:t> </w:t>
      </w:r>
      <w:r>
        <w:rPr>
          <w:i/>
          <w:iCs/>
          <w:color w:val="000000"/>
        </w:rPr>
        <w:t>Journal of Fashion Marketing and Management</w:t>
      </w:r>
      <w:r>
        <w:rPr>
          <w:color w:val="000000"/>
        </w:rPr>
        <w:t>, 29(7), pp. 1157</w:t>
      </w:r>
      <w:r w:rsidR="00342ED7">
        <w:rPr>
          <w:color w:val="000000"/>
        </w:rPr>
        <w:t>-</w:t>
      </w:r>
      <w:r>
        <w:rPr>
          <w:color w:val="000000"/>
        </w:rPr>
        <w:t>1178. Available at: https://doi.org/10.1108/JFMM-01-2025-0051.</w:t>
      </w:r>
    </w:p>
    <w:p w14:paraId="22CFCACD" w14:textId="0CA3B848" w:rsidR="007C02AB" w:rsidRDefault="007C02AB" w:rsidP="007C02AB">
      <w:pPr>
        <w:pStyle w:val="NormalWeb"/>
        <w:spacing w:before="0" w:beforeAutospacing="0" w:after="240" w:afterAutospacing="0" w:line="360" w:lineRule="atLeast"/>
        <w:rPr>
          <w:color w:val="000000"/>
        </w:rPr>
      </w:pPr>
      <w:r>
        <w:rPr>
          <w:color w:val="000000"/>
        </w:rPr>
        <w:t>Lim, W.M. and Rasul, T. (2022) ‘Customer engagement and social media: Revisiting the past to inform the future’,</w:t>
      </w:r>
      <w:r>
        <w:rPr>
          <w:rStyle w:val="apple-converted-space"/>
          <w:rFonts w:eastAsiaTheme="majorEastAsia"/>
          <w:color w:val="000000"/>
        </w:rPr>
        <w:t> </w:t>
      </w:r>
      <w:r>
        <w:rPr>
          <w:i/>
          <w:iCs/>
          <w:color w:val="000000"/>
        </w:rPr>
        <w:t>Journal of Business Research</w:t>
      </w:r>
      <w:r>
        <w:rPr>
          <w:color w:val="000000"/>
        </w:rPr>
        <w:t>, 148(1), pp. 325</w:t>
      </w:r>
      <w:r w:rsidR="00342ED7">
        <w:rPr>
          <w:color w:val="000000"/>
        </w:rPr>
        <w:t>-</w:t>
      </w:r>
      <w:r>
        <w:rPr>
          <w:color w:val="000000"/>
        </w:rPr>
        <w:t>342. Available at: https://doi.org/https://doi.org/10.1016/j.jbusres.2022.04.068.</w:t>
      </w:r>
    </w:p>
    <w:p w14:paraId="18A3D61E" w14:textId="77777777" w:rsidR="007C02AB" w:rsidRDefault="007C02AB" w:rsidP="007C02AB">
      <w:pPr>
        <w:pStyle w:val="NormalWeb"/>
        <w:spacing w:before="0" w:beforeAutospacing="0" w:after="240" w:afterAutospacing="0" w:line="360" w:lineRule="atLeast"/>
        <w:rPr>
          <w:color w:val="000000"/>
        </w:rPr>
      </w:pPr>
      <w:r>
        <w:rPr>
          <w:color w:val="000000"/>
        </w:rPr>
        <w:t>Long, J., Zaidin, N. and Mai, X. (2024) ‘Social media influencer streamers and live-streaming shopping: Examining consumer behavioral intention through the lens of the theory of planned behavior’,</w:t>
      </w:r>
      <w:r>
        <w:rPr>
          <w:rStyle w:val="apple-converted-space"/>
          <w:rFonts w:eastAsiaTheme="majorEastAsia"/>
          <w:color w:val="000000"/>
        </w:rPr>
        <w:t> </w:t>
      </w:r>
      <w:r>
        <w:rPr>
          <w:i/>
          <w:iCs/>
          <w:color w:val="000000"/>
        </w:rPr>
        <w:t>Future Business Journal</w:t>
      </w:r>
      <w:r>
        <w:rPr>
          <w:color w:val="000000"/>
        </w:rPr>
        <w:t>, 10(1). Available at: https://doi.org/10.1186/s43093-024-00370-0.</w:t>
      </w:r>
    </w:p>
    <w:p w14:paraId="605A06DA" w14:textId="061FD12D" w:rsidR="007C02AB" w:rsidRDefault="007C02AB" w:rsidP="007C02AB">
      <w:pPr>
        <w:pStyle w:val="NormalWeb"/>
        <w:spacing w:before="0" w:beforeAutospacing="0" w:after="240" w:afterAutospacing="0" w:line="360" w:lineRule="atLeast"/>
        <w:rPr>
          <w:color w:val="000000"/>
        </w:rPr>
      </w:pPr>
      <w:r>
        <w:rPr>
          <w:color w:val="000000"/>
        </w:rPr>
        <w:t>Manzoor, U., Baig, S.A., Hashim, M. and Sami, A. (2020) ‘Impact of social media marketing on consumer’s purchase intentions: The mediating role of customer trust’,</w:t>
      </w:r>
      <w:r>
        <w:rPr>
          <w:rStyle w:val="apple-converted-space"/>
          <w:rFonts w:eastAsiaTheme="majorEastAsia"/>
          <w:color w:val="000000"/>
        </w:rPr>
        <w:t> </w:t>
      </w:r>
      <w:r>
        <w:rPr>
          <w:i/>
          <w:iCs/>
          <w:color w:val="000000"/>
        </w:rPr>
        <w:t>International Journal of Entrepreneurial Research</w:t>
      </w:r>
      <w:r>
        <w:rPr>
          <w:color w:val="000000"/>
        </w:rPr>
        <w:t>, 3(2), pp. 41</w:t>
      </w:r>
      <w:r w:rsidR="00342ED7">
        <w:rPr>
          <w:color w:val="000000"/>
        </w:rPr>
        <w:t>-</w:t>
      </w:r>
      <w:r>
        <w:rPr>
          <w:color w:val="000000"/>
        </w:rPr>
        <w:t>48. Available at: https://doi.org/https://doi.org/10.31580/ijer.v3i2.1386.</w:t>
      </w:r>
    </w:p>
    <w:p w14:paraId="78C5BDBF" w14:textId="1207F6C6" w:rsidR="007C02AB" w:rsidRDefault="007C02AB" w:rsidP="007C02AB">
      <w:pPr>
        <w:pStyle w:val="NormalWeb"/>
        <w:spacing w:before="0" w:beforeAutospacing="0" w:after="240" w:afterAutospacing="0" w:line="360" w:lineRule="atLeast"/>
        <w:rPr>
          <w:color w:val="000000"/>
        </w:rPr>
      </w:pPr>
      <w:r>
        <w:rPr>
          <w:color w:val="000000"/>
        </w:rPr>
        <w:t>Mardhatilah, D., Omar, A., Thurasamy, R. and Juniarti, R.P. (2023) ‘Digital consumer engagement: Examining the impact of audio and visual stimuli exposure in social media’,</w:t>
      </w:r>
      <w:r>
        <w:rPr>
          <w:rStyle w:val="apple-converted-space"/>
          <w:rFonts w:eastAsiaTheme="majorEastAsia"/>
          <w:color w:val="000000"/>
        </w:rPr>
        <w:t> </w:t>
      </w:r>
      <w:r>
        <w:rPr>
          <w:i/>
          <w:iCs/>
          <w:color w:val="000000"/>
        </w:rPr>
        <w:t>Information Management and Business Review</w:t>
      </w:r>
      <w:r>
        <w:rPr>
          <w:color w:val="000000"/>
        </w:rPr>
        <w:t>, 15(4(SI)I), pp. 94</w:t>
      </w:r>
      <w:r w:rsidR="00342ED7">
        <w:rPr>
          <w:color w:val="000000"/>
        </w:rPr>
        <w:t>-</w:t>
      </w:r>
      <w:r>
        <w:rPr>
          <w:color w:val="000000"/>
        </w:rPr>
        <w:t>108. Available at: https://doi.org/10.22610/imbr.v15i4(SI)I.3580.</w:t>
      </w:r>
    </w:p>
    <w:p w14:paraId="550D3F72" w14:textId="55315F32" w:rsidR="007C02AB" w:rsidRDefault="007C02AB" w:rsidP="007C02AB">
      <w:pPr>
        <w:pStyle w:val="NormalWeb"/>
        <w:spacing w:before="0" w:beforeAutospacing="0" w:after="240" w:afterAutospacing="0" w:line="360" w:lineRule="atLeast"/>
        <w:rPr>
          <w:color w:val="000000"/>
        </w:rPr>
      </w:pPr>
      <w:r>
        <w:rPr>
          <w:color w:val="000000"/>
        </w:rPr>
        <w:t>Masarroh, I., Syarif, Muh. and Suyono, S. (2025) ‘Motivations behind e-WOM and brand engagement on consumer platforms’,</w:t>
      </w:r>
      <w:r>
        <w:rPr>
          <w:rStyle w:val="apple-converted-space"/>
          <w:rFonts w:eastAsiaTheme="majorEastAsia"/>
          <w:color w:val="000000"/>
        </w:rPr>
        <w:t> </w:t>
      </w:r>
      <w:r>
        <w:rPr>
          <w:i/>
          <w:iCs/>
          <w:color w:val="000000"/>
        </w:rPr>
        <w:t>International Journal of Economics and Management Research</w:t>
      </w:r>
      <w:r>
        <w:rPr>
          <w:color w:val="000000"/>
        </w:rPr>
        <w:t>, 4(3), pp. 144</w:t>
      </w:r>
      <w:r w:rsidR="00342ED7">
        <w:rPr>
          <w:color w:val="000000"/>
        </w:rPr>
        <w:t>-</w:t>
      </w:r>
      <w:r>
        <w:rPr>
          <w:color w:val="000000"/>
        </w:rPr>
        <w:t>151. Available at: https://doi.org/10.55606/ijemr.v4i3.512.</w:t>
      </w:r>
    </w:p>
    <w:p w14:paraId="7847EA60" w14:textId="2FC07784" w:rsidR="007C02AB" w:rsidRDefault="007C02AB" w:rsidP="007C02AB">
      <w:pPr>
        <w:pStyle w:val="NormalWeb"/>
        <w:spacing w:before="0" w:beforeAutospacing="0" w:after="240" w:afterAutospacing="0" w:line="360" w:lineRule="atLeast"/>
        <w:rPr>
          <w:color w:val="000000"/>
        </w:rPr>
      </w:pPr>
      <w:r>
        <w:rPr>
          <w:color w:val="000000"/>
        </w:rPr>
        <w:t>Mazhar, F., Jam, A. and Anwar, F. (2012) ‘Consumer trust in e-commerce: A study of consumer perceptions in Pakistan’,</w:t>
      </w:r>
      <w:r>
        <w:rPr>
          <w:rStyle w:val="apple-converted-space"/>
          <w:rFonts w:eastAsiaTheme="majorEastAsia"/>
          <w:color w:val="000000"/>
        </w:rPr>
        <w:t> </w:t>
      </w:r>
      <w:r>
        <w:rPr>
          <w:i/>
          <w:iCs/>
          <w:color w:val="000000"/>
        </w:rPr>
        <w:t>African Journal of Business Management</w:t>
      </w:r>
      <w:r>
        <w:rPr>
          <w:color w:val="000000"/>
        </w:rPr>
        <w:t>, 6(7), pp. 2516</w:t>
      </w:r>
      <w:r w:rsidR="00342ED7">
        <w:rPr>
          <w:color w:val="000000"/>
        </w:rPr>
        <w:t>-</w:t>
      </w:r>
      <w:r>
        <w:rPr>
          <w:color w:val="000000"/>
        </w:rPr>
        <w:t>2528. Available at: https://doi.org/10.5897/AJBM11.080.</w:t>
      </w:r>
    </w:p>
    <w:p w14:paraId="79F76FA4" w14:textId="77777777" w:rsidR="007C02AB" w:rsidRDefault="007C02AB" w:rsidP="007C02AB">
      <w:pPr>
        <w:pStyle w:val="NormalWeb"/>
        <w:spacing w:before="0" w:beforeAutospacing="0" w:after="240" w:afterAutospacing="0" w:line="360" w:lineRule="atLeast"/>
        <w:rPr>
          <w:color w:val="000000"/>
        </w:rPr>
      </w:pPr>
      <w:r>
        <w:rPr>
          <w:color w:val="000000"/>
        </w:rPr>
        <w:t>Mehrabian, A. and Russell, J.A. (1974)</w:t>
      </w:r>
      <w:r>
        <w:rPr>
          <w:rStyle w:val="apple-converted-space"/>
          <w:rFonts w:eastAsiaTheme="majorEastAsia"/>
          <w:color w:val="000000"/>
        </w:rPr>
        <w:t> </w:t>
      </w:r>
      <w:r>
        <w:rPr>
          <w:i/>
          <w:iCs/>
          <w:color w:val="000000"/>
        </w:rPr>
        <w:t>An approach to environmental psychology</w:t>
      </w:r>
      <w:r>
        <w:rPr>
          <w:color w:val="000000"/>
        </w:rPr>
        <w:t>. MIT Press (MA).</w:t>
      </w:r>
    </w:p>
    <w:p w14:paraId="2482CFB4" w14:textId="77777777" w:rsidR="007C02AB" w:rsidRDefault="007C02AB" w:rsidP="007C02AB">
      <w:pPr>
        <w:pStyle w:val="NormalWeb"/>
        <w:spacing w:before="0" w:beforeAutospacing="0" w:after="240" w:afterAutospacing="0" w:line="360" w:lineRule="atLeast"/>
        <w:rPr>
          <w:color w:val="000000"/>
        </w:rPr>
      </w:pPr>
      <w:r>
        <w:rPr>
          <w:color w:val="000000"/>
        </w:rPr>
        <w:t>Moedeen, S., Eugene Cheng-Xi Aw, Alryalat, M., Garry Wei‐Han Tan, Tat Huei Cham, Ooi, K.-B. and Dwivedi, Y.K. (2023) ‘Social media marketing in the digital age: Empower consumers to win big?’,</w:t>
      </w:r>
      <w:r>
        <w:rPr>
          <w:rStyle w:val="apple-converted-space"/>
          <w:rFonts w:eastAsiaTheme="majorEastAsia"/>
          <w:color w:val="000000"/>
        </w:rPr>
        <w:t> </w:t>
      </w:r>
      <w:r>
        <w:rPr>
          <w:i/>
          <w:iCs/>
          <w:color w:val="000000"/>
        </w:rPr>
        <w:t>Asia Pacific journal of marketing and logistics</w:t>
      </w:r>
      <w:r>
        <w:rPr>
          <w:color w:val="000000"/>
        </w:rPr>
        <w:t>, 36(1). Available at: https://doi.org/10.1108/apjml-09-2022-0784.</w:t>
      </w:r>
    </w:p>
    <w:p w14:paraId="4967003C" w14:textId="77777777" w:rsidR="007C02AB" w:rsidRDefault="007C02AB" w:rsidP="007C02AB">
      <w:pPr>
        <w:pStyle w:val="NormalWeb"/>
        <w:spacing w:before="0" w:beforeAutospacing="0" w:after="240" w:afterAutospacing="0" w:line="360" w:lineRule="atLeast"/>
        <w:rPr>
          <w:color w:val="000000"/>
        </w:rPr>
      </w:pPr>
      <w:r>
        <w:rPr>
          <w:color w:val="000000"/>
        </w:rPr>
        <w:t>Monika, N., Kapoor, D. and Gupta, P. (2023) ‘An assessment of factors influencing university students” intentions to purchase luxury skincare products’,</w:t>
      </w:r>
      <w:r>
        <w:rPr>
          <w:rStyle w:val="apple-converted-space"/>
          <w:rFonts w:eastAsiaTheme="majorEastAsia"/>
          <w:color w:val="000000"/>
        </w:rPr>
        <w:t> </w:t>
      </w:r>
      <w:r>
        <w:rPr>
          <w:i/>
          <w:iCs/>
          <w:color w:val="000000"/>
        </w:rPr>
        <w:t>EAI Endorsed Transactions on e-Learning</w:t>
      </w:r>
      <w:r>
        <w:rPr>
          <w:color w:val="000000"/>
        </w:rPr>
        <w:t>, 8(3). Available at: https://doi.org/10.4108/eetel.v8i3.3214.</w:t>
      </w:r>
    </w:p>
    <w:p w14:paraId="0F80E174" w14:textId="2D73E2F4" w:rsidR="007C02AB" w:rsidRDefault="007C02AB" w:rsidP="007C02AB">
      <w:pPr>
        <w:pStyle w:val="NormalWeb"/>
        <w:spacing w:before="0" w:beforeAutospacing="0" w:after="240" w:afterAutospacing="0" w:line="360" w:lineRule="atLeast"/>
        <w:rPr>
          <w:color w:val="000000"/>
        </w:rPr>
      </w:pPr>
      <w:r>
        <w:rPr>
          <w:color w:val="000000"/>
        </w:rPr>
        <w:t>Morgan, R.M. and Hunt, S.D. (1994) ‘The commitment-trust theory of relationship marketing’,</w:t>
      </w:r>
      <w:r>
        <w:rPr>
          <w:rStyle w:val="apple-converted-space"/>
          <w:rFonts w:eastAsiaTheme="majorEastAsia"/>
          <w:color w:val="000000"/>
        </w:rPr>
        <w:t> </w:t>
      </w:r>
      <w:r>
        <w:rPr>
          <w:i/>
          <w:iCs/>
          <w:color w:val="000000"/>
        </w:rPr>
        <w:t>Journal of Marketing</w:t>
      </w:r>
      <w:r>
        <w:rPr>
          <w:color w:val="000000"/>
        </w:rPr>
        <w:t>, 58(3), pp. 20</w:t>
      </w:r>
      <w:r w:rsidR="00342ED7">
        <w:rPr>
          <w:color w:val="000000"/>
        </w:rPr>
        <w:t>-</w:t>
      </w:r>
      <w:r>
        <w:rPr>
          <w:color w:val="000000"/>
        </w:rPr>
        <w:t>38. Available at: https://doi.org/https://doi.org/10.1177/002224299405800302.</w:t>
      </w:r>
    </w:p>
    <w:p w14:paraId="5E55E8F2" w14:textId="2B71CDB4" w:rsidR="007C02AB" w:rsidRDefault="007C02AB" w:rsidP="007C02AB">
      <w:pPr>
        <w:pStyle w:val="NormalWeb"/>
        <w:spacing w:before="0" w:beforeAutospacing="0" w:after="240" w:afterAutospacing="0" w:line="360" w:lineRule="atLeast"/>
        <w:rPr>
          <w:color w:val="000000"/>
        </w:rPr>
      </w:pPr>
      <w:r>
        <w:rPr>
          <w:color w:val="000000"/>
        </w:rPr>
        <w:t>Mubdir, G.A., Hashim, S., Ayob, A.H. and Rosli, N. (2024) ‘Online purchase intention using social media: A systematic literature review’,</w:t>
      </w:r>
      <w:r>
        <w:rPr>
          <w:rStyle w:val="apple-converted-space"/>
          <w:rFonts w:eastAsiaTheme="majorEastAsia"/>
          <w:color w:val="000000"/>
        </w:rPr>
        <w:t> </w:t>
      </w:r>
      <w:r>
        <w:rPr>
          <w:i/>
          <w:iCs/>
          <w:color w:val="000000"/>
        </w:rPr>
        <w:t>Engineering, Technology &amp; Applied Science Research</w:t>
      </w:r>
      <w:r>
        <w:rPr>
          <w:color w:val="000000"/>
        </w:rPr>
        <w:t>, 14(5), pp. 17261</w:t>
      </w:r>
      <w:r w:rsidR="00342ED7">
        <w:rPr>
          <w:color w:val="000000"/>
        </w:rPr>
        <w:t>-</w:t>
      </w:r>
      <w:r>
        <w:rPr>
          <w:color w:val="000000"/>
        </w:rPr>
        <w:t>17268.</w:t>
      </w:r>
    </w:p>
    <w:p w14:paraId="20D66289" w14:textId="75D18242" w:rsidR="007C02AB" w:rsidRDefault="007C02AB" w:rsidP="007C02AB">
      <w:pPr>
        <w:pStyle w:val="NormalWeb"/>
        <w:spacing w:before="0" w:beforeAutospacing="0" w:after="240" w:afterAutospacing="0" w:line="360" w:lineRule="atLeast"/>
        <w:rPr>
          <w:color w:val="000000"/>
        </w:rPr>
      </w:pPr>
      <w:r>
        <w:rPr>
          <w:color w:val="000000"/>
        </w:rPr>
        <w:t>Munir, A.R., Sari, D.K., Komaladewi, R., Albatati, B. and Pasryb, A.S.U. (2025) ‘Digital transformation in MSMEs: The role of social media marketing and brand resonance value in increasing the repurchase intention of digital food platform customers’,</w:t>
      </w:r>
      <w:r>
        <w:rPr>
          <w:rStyle w:val="apple-converted-space"/>
          <w:rFonts w:eastAsiaTheme="majorEastAsia"/>
          <w:color w:val="000000"/>
        </w:rPr>
        <w:t> </w:t>
      </w:r>
      <w:r>
        <w:rPr>
          <w:i/>
          <w:iCs/>
          <w:color w:val="000000"/>
        </w:rPr>
        <w:t>International Journal of Data and Network Science</w:t>
      </w:r>
      <w:r>
        <w:rPr>
          <w:color w:val="000000"/>
        </w:rPr>
        <w:t>, 9(4), pp. 833</w:t>
      </w:r>
      <w:r w:rsidR="00342ED7">
        <w:rPr>
          <w:color w:val="000000"/>
        </w:rPr>
        <w:t>-</w:t>
      </w:r>
      <w:r>
        <w:rPr>
          <w:color w:val="000000"/>
        </w:rPr>
        <w:t>844. Available at: https://doi.org/10.5267/j.ijdns.2025.8.001.</w:t>
      </w:r>
    </w:p>
    <w:p w14:paraId="5B8ED458" w14:textId="028DB54B" w:rsidR="007C02AB" w:rsidRDefault="007C02AB" w:rsidP="007C02AB">
      <w:pPr>
        <w:pStyle w:val="NormalWeb"/>
        <w:spacing w:before="0" w:beforeAutospacing="0" w:after="240" w:afterAutospacing="0" w:line="360" w:lineRule="atLeast"/>
        <w:rPr>
          <w:color w:val="000000"/>
        </w:rPr>
      </w:pPr>
      <w:r>
        <w:rPr>
          <w:color w:val="000000"/>
        </w:rPr>
        <w:t>Nashwaprilia, N. and Rodhiah, R. (2025) ‘The impact of social media marketing and brand awareness on purchase intention mediated by brand trust’,</w:t>
      </w:r>
      <w:r>
        <w:rPr>
          <w:rStyle w:val="apple-converted-space"/>
          <w:rFonts w:eastAsiaTheme="majorEastAsia"/>
          <w:color w:val="000000"/>
        </w:rPr>
        <w:t> </w:t>
      </w:r>
      <w:r>
        <w:rPr>
          <w:i/>
          <w:iCs/>
          <w:color w:val="000000"/>
        </w:rPr>
        <w:t>International Journal of Social Science Research and Review</w:t>
      </w:r>
      <w:r>
        <w:rPr>
          <w:color w:val="000000"/>
        </w:rPr>
        <w:t>, 9(1), pp. 199</w:t>
      </w:r>
      <w:r w:rsidR="00342ED7">
        <w:rPr>
          <w:color w:val="000000"/>
        </w:rPr>
        <w:t>-</w:t>
      </w:r>
      <w:r>
        <w:rPr>
          <w:color w:val="000000"/>
        </w:rPr>
        <w:t>210. Available at: https://doi.org/10.47814/ijssrr.v9i1.3241.</w:t>
      </w:r>
    </w:p>
    <w:p w14:paraId="1175251D" w14:textId="77777777" w:rsidR="007C02AB" w:rsidRDefault="007C02AB" w:rsidP="007C02AB">
      <w:pPr>
        <w:pStyle w:val="NormalWeb"/>
        <w:spacing w:before="0" w:beforeAutospacing="0" w:after="240" w:afterAutospacing="0" w:line="360" w:lineRule="atLeast"/>
        <w:rPr>
          <w:color w:val="000000"/>
        </w:rPr>
      </w:pPr>
      <w:r>
        <w:rPr>
          <w:color w:val="000000"/>
        </w:rPr>
        <w:t>Nguyen, X.H., Nguyen, T.T., Hoai, T., Ngo, T.D. and Kim, T. (2023) ‘The influence of electronic word of mouth and perceived value on green purchase intention in Vietnam’,</w:t>
      </w:r>
      <w:r>
        <w:rPr>
          <w:rStyle w:val="apple-converted-space"/>
          <w:rFonts w:eastAsiaTheme="majorEastAsia"/>
          <w:color w:val="000000"/>
        </w:rPr>
        <w:t> </w:t>
      </w:r>
      <w:r>
        <w:rPr>
          <w:i/>
          <w:iCs/>
          <w:color w:val="000000"/>
        </w:rPr>
        <w:t>Cogent Business &amp; Management</w:t>
      </w:r>
      <w:r>
        <w:rPr>
          <w:color w:val="000000"/>
        </w:rPr>
        <w:t>, 11(1). Available at: https://doi.org/10.1080/23311975.2023.2292797.</w:t>
      </w:r>
    </w:p>
    <w:p w14:paraId="561D87A6" w14:textId="2A3110F5" w:rsidR="007C02AB" w:rsidRDefault="007C02AB" w:rsidP="007C02AB">
      <w:pPr>
        <w:pStyle w:val="NormalWeb"/>
        <w:spacing w:before="0" w:beforeAutospacing="0" w:after="240" w:afterAutospacing="0" w:line="360" w:lineRule="atLeast"/>
        <w:rPr>
          <w:color w:val="000000"/>
        </w:rPr>
      </w:pPr>
      <w:r>
        <w:rPr>
          <w:color w:val="000000"/>
        </w:rPr>
        <w:t>Oliver, R.L. (1980) ‘A cognitive model of the antecedents and consequences of satisfaction decisions’,</w:t>
      </w:r>
      <w:r>
        <w:rPr>
          <w:rStyle w:val="apple-converted-space"/>
          <w:rFonts w:eastAsiaTheme="majorEastAsia"/>
          <w:color w:val="000000"/>
        </w:rPr>
        <w:t> </w:t>
      </w:r>
      <w:r>
        <w:rPr>
          <w:i/>
          <w:iCs/>
          <w:color w:val="000000"/>
        </w:rPr>
        <w:t>Journal of Marketing Research</w:t>
      </w:r>
      <w:r>
        <w:rPr>
          <w:color w:val="000000"/>
        </w:rPr>
        <w:t>, 17(4), pp. 460</w:t>
      </w:r>
      <w:r w:rsidR="00342ED7">
        <w:rPr>
          <w:color w:val="000000"/>
        </w:rPr>
        <w:t>-</w:t>
      </w:r>
      <w:r>
        <w:rPr>
          <w:color w:val="000000"/>
        </w:rPr>
        <w:t>469.</w:t>
      </w:r>
    </w:p>
    <w:p w14:paraId="45E9DB66" w14:textId="77777777" w:rsidR="007C02AB" w:rsidRDefault="007C02AB" w:rsidP="007C02AB">
      <w:pPr>
        <w:pStyle w:val="NormalWeb"/>
        <w:spacing w:before="0" w:beforeAutospacing="0" w:after="240" w:afterAutospacing="0" w:line="360" w:lineRule="atLeast"/>
        <w:rPr>
          <w:color w:val="000000"/>
        </w:rPr>
      </w:pPr>
      <w:r>
        <w:rPr>
          <w:color w:val="000000"/>
        </w:rPr>
        <w:t>Ologunebi, J. (2023)</w:t>
      </w:r>
      <w:r>
        <w:rPr>
          <w:rStyle w:val="apple-converted-space"/>
          <w:rFonts w:eastAsiaTheme="majorEastAsia"/>
          <w:color w:val="000000"/>
        </w:rPr>
        <w:t> </w:t>
      </w:r>
      <w:r>
        <w:rPr>
          <w:i/>
          <w:iCs/>
          <w:color w:val="000000"/>
        </w:rPr>
        <w:t>An analysis of customer retention strategies in e-commerce fashion business in the UK: A case study of Primark</w:t>
      </w:r>
      <w:r>
        <w:rPr>
          <w:color w:val="000000"/>
        </w:rPr>
        <w:t>,</w:t>
      </w:r>
      <w:r>
        <w:rPr>
          <w:rStyle w:val="apple-converted-space"/>
          <w:rFonts w:eastAsiaTheme="majorEastAsia"/>
          <w:color w:val="000000"/>
        </w:rPr>
        <w:t> </w:t>
      </w:r>
      <w:r>
        <w:rPr>
          <w:i/>
          <w:iCs/>
          <w:color w:val="000000"/>
        </w:rPr>
        <w:t>Social Science Research Network</w:t>
      </w:r>
      <w:r>
        <w:rPr>
          <w:color w:val="000000"/>
        </w:rPr>
        <w:t>. Available at: https://papers.ssrn.com/sol3/papers.cfm?abstract_id=4628521 (Accessed: 3 September 2026).</w:t>
      </w:r>
    </w:p>
    <w:p w14:paraId="3792A7B4" w14:textId="212D5CD8" w:rsidR="007C02AB" w:rsidRDefault="007C02AB" w:rsidP="007C02AB">
      <w:pPr>
        <w:pStyle w:val="NormalWeb"/>
        <w:spacing w:before="0" w:beforeAutospacing="0" w:after="240" w:afterAutospacing="0" w:line="360" w:lineRule="atLeast"/>
        <w:rPr>
          <w:color w:val="000000"/>
        </w:rPr>
      </w:pPr>
      <w:r>
        <w:rPr>
          <w:color w:val="000000"/>
        </w:rPr>
        <w:t>Onofrei, G., Filieri, R. and Kennedy, L. (2022) ‘Social media interactions, purchase intention, and behavioural engagement: The mediating role of source and content factors’,</w:t>
      </w:r>
      <w:r>
        <w:rPr>
          <w:rStyle w:val="apple-converted-space"/>
          <w:rFonts w:eastAsiaTheme="majorEastAsia"/>
          <w:color w:val="000000"/>
        </w:rPr>
        <w:t> </w:t>
      </w:r>
      <w:r>
        <w:rPr>
          <w:i/>
          <w:iCs/>
          <w:color w:val="000000"/>
        </w:rPr>
        <w:t>Journal of Business Research</w:t>
      </w:r>
      <w:r>
        <w:rPr>
          <w:color w:val="000000"/>
        </w:rPr>
        <w:t>, 142, pp. 100</w:t>
      </w:r>
      <w:r w:rsidR="00342ED7">
        <w:rPr>
          <w:color w:val="000000"/>
        </w:rPr>
        <w:t>-</w:t>
      </w:r>
      <w:r>
        <w:rPr>
          <w:color w:val="000000"/>
        </w:rPr>
        <w:t>112.</w:t>
      </w:r>
    </w:p>
    <w:p w14:paraId="10388174" w14:textId="5CEC6D0D" w:rsidR="007C02AB" w:rsidRDefault="007C02AB" w:rsidP="007C02AB">
      <w:pPr>
        <w:pStyle w:val="NormalWeb"/>
        <w:spacing w:before="0" w:beforeAutospacing="0" w:after="240" w:afterAutospacing="0" w:line="360" w:lineRule="atLeast"/>
        <w:rPr>
          <w:color w:val="000000"/>
        </w:rPr>
      </w:pPr>
      <w:r>
        <w:rPr>
          <w:color w:val="000000"/>
        </w:rPr>
        <w:t>Patricy, A.N. and Dewi, C.K. (2025) ‘Social media and planned behaviour: Impact on TikTok purchase intentions’,</w:t>
      </w:r>
      <w:r>
        <w:rPr>
          <w:rStyle w:val="apple-converted-space"/>
          <w:rFonts w:eastAsiaTheme="majorEastAsia"/>
          <w:color w:val="000000"/>
        </w:rPr>
        <w:t> </w:t>
      </w:r>
      <w:r>
        <w:rPr>
          <w:i/>
          <w:iCs/>
          <w:color w:val="000000"/>
        </w:rPr>
        <w:t>Indonesian Journal of Business Analytics</w:t>
      </w:r>
      <w:r>
        <w:rPr>
          <w:color w:val="000000"/>
        </w:rPr>
        <w:t>, 5(3), pp. 2525</w:t>
      </w:r>
      <w:r w:rsidR="00342ED7">
        <w:rPr>
          <w:color w:val="000000"/>
        </w:rPr>
        <w:t>-</w:t>
      </w:r>
      <w:r>
        <w:rPr>
          <w:color w:val="000000"/>
        </w:rPr>
        <w:t>2542. Available at: https://doi.org/10.55927/ijba.v5i3.14610.</w:t>
      </w:r>
    </w:p>
    <w:p w14:paraId="62CB098B" w14:textId="7BC1BEFC" w:rsidR="007C02AB" w:rsidRDefault="007C02AB" w:rsidP="007C02AB">
      <w:pPr>
        <w:pStyle w:val="NormalWeb"/>
        <w:spacing w:before="0" w:beforeAutospacing="0" w:after="240" w:afterAutospacing="0" w:line="360" w:lineRule="atLeast"/>
        <w:rPr>
          <w:color w:val="000000"/>
        </w:rPr>
      </w:pPr>
      <w:r>
        <w:rPr>
          <w:color w:val="000000"/>
        </w:rPr>
        <w:t>Permana, D., Hasbin, Widayati, C.C. and Halim, H.A. (2025) ‘Mitigating online risk through trust: A TPB approach’,</w:t>
      </w:r>
      <w:r>
        <w:rPr>
          <w:rStyle w:val="apple-converted-space"/>
          <w:rFonts w:eastAsiaTheme="majorEastAsia"/>
          <w:color w:val="000000"/>
        </w:rPr>
        <w:t> </w:t>
      </w:r>
      <w:r>
        <w:rPr>
          <w:i/>
          <w:iCs/>
          <w:color w:val="000000"/>
        </w:rPr>
        <w:t>Jurnal Manajemen</w:t>
      </w:r>
      <w:r>
        <w:rPr>
          <w:color w:val="000000"/>
        </w:rPr>
        <w:t>, 29(1), pp. 1</w:t>
      </w:r>
      <w:r w:rsidR="00342ED7">
        <w:rPr>
          <w:color w:val="000000"/>
        </w:rPr>
        <w:t>-</w:t>
      </w:r>
      <w:r>
        <w:rPr>
          <w:color w:val="000000"/>
        </w:rPr>
        <w:t>20. Available at: https://doi.org/10.24912/jm.v29i1.2111.</w:t>
      </w:r>
    </w:p>
    <w:p w14:paraId="223A0180" w14:textId="78EE3F27" w:rsidR="007C02AB" w:rsidRDefault="007C02AB" w:rsidP="007C02AB">
      <w:pPr>
        <w:pStyle w:val="NormalWeb"/>
        <w:spacing w:before="0" w:beforeAutospacing="0" w:after="240" w:afterAutospacing="0" w:line="360" w:lineRule="atLeast"/>
        <w:rPr>
          <w:color w:val="000000"/>
        </w:rPr>
      </w:pPr>
      <w:r>
        <w:rPr>
          <w:color w:val="000000"/>
        </w:rPr>
        <w:t>Prasetyo, R.A., Siregar, A.R. and Phuc, T.H. (2025) ‘The mediating role of brand trust in the relationship between social media marketing and purchase intention’,</w:t>
      </w:r>
      <w:r>
        <w:rPr>
          <w:rStyle w:val="apple-converted-space"/>
          <w:rFonts w:eastAsiaTheme="majorEastAsia"/>
          <w:color w:val="000000"/>
        </w:rPr>
        <w:t> </w:t>
      </w:r>
      <w:r>
        <w:rPr>
          <w:i/>
          <w:iCs/>
          <w:color w:val="000000"/>
        </w:rPr>
        <w:t>Journal of Economics and Management</w:t>
      </w:r>
      <w:r>
        <w:rPr>
          <w:color w:val="000000"/>
        </w:rPr>
        <w:t>, 3(3), pp. 85</w:t>
      </w:r>
      <w:r w:rsidR="00342ED7">
        <w:rPr>
          <w:color w:val="000000"/>
        </w:rPr>
        <w:t>-</w:t>
      </w:r>
      <w:r>
        <w:rPr>
          <w:color w:val="000000"/>
        </w:rPr>
        <w:t>94. Available at: https://doi.org/10.70716/ecoma.v3i3.319.</w:t>
      </w:r>
    </w:p>
    <w:p w14:paraId="26584379" w14:textId="1559A00D" w:rsidR="007C02AB" w:rsidRDefault="007C02AB" w:rsidP="007C02AB">
      <w:pPr>
        <w:pStyle w:val="NormalWeb"/>
        <w:spacing w:before="0" w:beforeAutospacing="0" w:after="240" w:afterAutospacing="0" w:line="360" w:lineRule="atLeast"/>
        <w:rPr>
          <w:color w:val="000000"/>
        </w:rPr>
      </w:pPr>
      <w:r>
        <w:rPr>
          <w:color w:val="000000"/>
        </w:rPr>
        <w:t>Pusparini, P.A., Hartoyo, N. and Simanjuntak, M. (2024) ‘Predicting consumer purchase intention through e-catalogue: A theory of planned behavior approach’,</w:t>
      </w:r>
      <w:r>
        <w:rPr>
          <w:rStyle w:val="apple-converted-space"/>
          <w:rFonts w:eastAsiaTheme="majorEastAsia"/>
          <w:color w:val="000000"/>
        </w:rPr>
        <w:t> </w:t>
      </w:r>
      <w:r>
        <w:rPr>
          <w:i/>
          <w:iCs/>
          <w:color w:val="000000"/>
        </w:rPr>
        <w:t>Jurnal Manajemen</w:t>
      </w:r>
      <w:r>
        <w:rPr>
          <w:color w:val="000000"/>
        </w:rPr>
        <w:t>, 28(2), pp. 318</w:t>
      </w:r>
      <w:r w:rsidR="00342ED7">
        <w:rPr>
          <w:color w:val="000000"/>
        </w:rPr>
        <w:t>-</w:t>
      </w:r>
      <w:r>
        <w:rPr>
          <w:color w:val="000000"/>
        </w:rPr>
        <w:t>340. Available at: https://doi.org/10.24912/jm.v28i2.1955.</w:t>
      </w:r>
    </w:p>
    <w:p w14:paraId="232146BC" w14:textId="6E075BFA" w:rsidR="007C02AB" w:rsidRDefault="007C02AB" w:rsidP="007C02AB">
      <w:pPr>
        <w:pStyle w:val="NormalWeb"/>
        <w:spacing w:before="0" w:beforeAutospacing="0" w:after="240" w:afterAutospacing="0" w:line="360" w:lineRule="atLeast"/>
        <w:rPr>
          <w:color w:val="000000"/>
        </w:rPr>
      </w:pPr>
      <w:r>
        <w:rPr>
          <w:color w:val="000000"/>
        </w:rPr>
        <w:t>Putri, P.P.S.S. and Setiawati, C.I. (2025) ‘E-service quality, customer satisfaction, and repurchase intention: Analyzing the impact on e-commerce platform’,</w:t>
      </w:r>
      <w:r>
        <w:rPr>
          <w:rStyle w:val="apple-converted-space"/>
          <w:rFonts w:eastAsiaTheme="majorEastAsia"/>
          <w:color w:val="000000"/>
        </w:rPr>
        <w:t> </w:t>
      </w:r>
      <w:r>
        <w:rPr>
          <w:i/>
          <w:iCs/>
          <w:color w:val="000000"/>
        </w:rPr>
        <w:t>Jurnal Aplikasi Manajemen</w:t>
      </w:r>
      <w:r>
        <w:rPr>
          <w:color w:val="000000"/>
        </w:rPr>
        <w:t>, 19(4), pp. 825</w:t>
      </w:r>
      <w:r w:rsidR="00342ED7">
        <w:rPr>
          <w:color w:val="000000"/>
        </w:rPr>
        <w:t>-</w:t>
      </w:r>
      <w:r>
        <w:rPr>
          <w:color w:val="000000"/>
        </w:rPr>
        <w:t>837.</w:t>
      </w:r>
    </w:p>
    <w:p w14:paraId="4EA3629A" w14:textId="77777777" w:rsidR="007C02AB" w:rsidRDefault="007C02AB" w:rsidP="007C02AB">
      <w:pPr>
        <w:pStyle w:val="NormalWeb"/>
        <w:spacing w:before="0" w:beforeAutospacing="0" w:after="240" w:afterAutospacing="0" w:line="360" w:lineRule="atLeast"/>
        <w:rPr>
          <w:color w:val="000000"/>
        </w:rPr>
      </w:pPr>
      <w:r>
        <w:rPr>
          <w:color w:val="000000"/>
        </w:rPr>
        <w:t>Rabbanee, F.K., Ramaseshan, B. and Vyravene, R. (2021) ‘Effects of employee engagement on customer responses: Examining the mediating role of customer engagement’,</w:t>
      </w:r>
      <w:r>
        <w:rPr>
          <w:rStyle w:val="apple-converted-space"/>
          <w:rFonts w:eastAsiaTheme="majorEastAsia"/>
          <w:color w:val="000000"/>
        </w:rPr>
        <w:t> </w:t>
      </w:r>
      <w:r>
        <w:rPr>
          <w:i/>
          <w:iCs/>
          <w:color w:val="000000"/>
        </w:rPr>
        <w:t>Australian Journal of Management</w:t>
      </w:r>
      <w:r>
        <w:rPr>
          <w:color w:val="000000"/>
        </w:rPr>
        <w:t>, 47(3), p. 031289622110572. Available at: https://doi.org/10.1177/03128962211057293.</w:t>
      </w:r>
    </w:p>
    <w:p w14:paraId="6D0A92A6" w14:textId="2E9861A8" w:rsidR="007C02AB" w:rsidRDefault="007C02AB" w:rsidP="007C02AB">
      <w:pPr>
        <w:pStyle w:val="NormalWeb"/>
        <w:spacing w:before="0" w:beforeAutospacing="0" w:after="240" w:afterAutospacing="0" w:line="360" w:lineRule="atLeast"/>
        <w:rPr>
          <w:color w:val="000000"/>
        </w:rPr>
      </w:pPr>
      <w:r>
        <w:rPr>
          <w:color w:val="000000"/>
        </w:rPr>
        <w:t>Raees, M., Khan, S. and Zaheer, K. (2023) ‘Impact of social media marketing on consumer purchase intention: A SEM based study of attitude towards information’,</w:t>
      </w:r>
      <w:r>
        <w:rPr>
          <w:rStyle w:val="apple-converted-space"/>
          <w:rFonts w:eastAsiaTheme="majorEastAsia"/>
          <w:color w:val="000000"/>
        </w:rPr>
        <w:t> </w:t>
      </w:r>
      <w:r>
        <w:rPr>
          <w:i/>
          <w:iCs/>
          <w:color w:val="000000"/>
        </w:rPr>
        <w:t>International Journal of Social Science &amp; Entrepreneurship</w:t>
      </w:r>
      <w:r>
        <w:rPr>
          <w:color w:val="000000"/>
        </w:rPr>
        <w:t>, 3(2), pp. 523</w:t>
      </w:r>
      <w:r w:rsidR="00342ED7">
        <w:rPr>
          <w:color w:val="000000"/>
        </w:rPr>
        <w:t>-</w:t>
      </w:r>
      <w:r>
        <w:rPr>
          <w:color w:val="000000"/>
        </w:rPr>
        <w:t>544. Available at: https://doi.org/10.58661/ijsse.v3i2.153.</w:t>
      </w:r>
    </w:p>
    <w:p w14:paraId="49A8C8F0" w14:textId="119F2E20" w:rsidR="007C02AB" w:rsidRDefault="007C02AB" w:rsidP="007C02AB">
      <w:pPr>
        <w:pStyle w:val="NormalWeb"/>
        <w:spacing w:before="0" w:beforeAutospacing="0" w:after="240" w:afterAutospacing="0" w:line="360" w:lineRule="atLeast"/>
        <w:rPr>
          <w:color w:val="000000"/>
        </w:rPr>
      </w:pPr>
      <w:r>
        <w:rPr>
          <w:color w:val="000000"/>
        </w:rPr>
        <w:t>Rahmawati and Hidayati, N. (2023) ‘Exploring gen Z Social Media marketing engagement on brand experience, brand equity, and brand trust: The context of muslim fashion’,</w:t>
      </w:r>
      <w:r>
        <w:rPr>
          <w:rStyle w:val="apple-converted-space"/>
          <w:rFonts w:eastAsiaTheme="majorEastAsia"/>
          <w:color w:val="000000"/>
        </w:rPr>
        <w:t> </w:t>
      </w:r>
      <w:r>
        <w:rPr>
          <w:i/>
          <w:iCs/>
          <w:color w:val="000000"/>
        </w:rPr>
        <w:t>Jurnal Manajemen Teori dan Terapan| Journal of Theory and Applied Management</w:t>
      </w:r>
      <w:r>
        <w:rPr>
          <w:color w:val="000000"/>
        </w:rPr>
        <w:t>, 16(3), pp. 656</w:t>
      </w:r>
      <w:r w:rsidR="00342ED7">
        <w:rPr>
          <w:color w:val="000000"/>
        </w:rPr>
        <w:t>-</w:t>
      </w:r>
      <w:r>
        <w:rPr>
          <w:color w:val="000000"/>
        </w:rPr>
        <w:t>670. Available at: https://doi.org/10.20473/jmtt.v16i3.48761.</w:t>
      </w:r>
    </w:p>
    <w:p w14:paraId="6B3188E9" w14:textId="38563FAD" w:rsidR="007C02AB" w:rsidRDefault="007C02AB" w:rsidP="007C02AB">
      <w:pPr>
        <w:pStyle w:val="NormalWeb"/>
        <w:spacing w:before="0" w:beforeAutospacing="0" w:after="240" w:afterAutospacing="0" w:line="360" w:lineRule="atLeast"/>
        <w:rPr>
          <w:color w:val="000000"/>
        </w:rPr>
      </w:pPr>
      <w:r>
        <w:rPr>
          <w:color w:val="000000"/>
        </w:rPr>
        <w:t>Rahmayeni, Z., Khairi, A. and Susanti, E. (2025) ‘Exploring the impact of digital transformation on brand loyalty in emerging markets’,</w:t>
      </w:r>
      <w:r>
        <w:rPr>
          <w:rStyle w:val="apple-converted-space"/>
          <w:rFonts w:eastAsiaTheme="majorEastAsia"/>
          <w:color w:val="000000"/>
        </w:rPr>
        <w:t> </w:t>
      </w:r>
      <w:r>
        <w:rPr>
          <w:i/>
          <w:iCs/>
          <w:color w:val="000000"/>
        </w:rPr>
        <w:t>Jurnal Informatika Ekonomi Bisnis</w:t>
      </w:r>
      <w:r>
        <w:rPr>
          <w:color w:val="000000"/>
        </w:rPr>
        <w:t>, pp. 1080</w:t>
      </w:r>
      <w:r w:rsidR="00342ED7">
        <w:rPr>
          <w:color w:val="000000"/>
        </w:rPr>
        <w:t>-</w:t>
      </w:r>
      <w:r>
        <w:rPr>
          <w:color w:val="000000"/>
        </w:rPr>
        <w:t>1085. Available at: https://doi.org/10.37034/infeb.v7i4.1338.</w:t>
      </w:r>
    </w:p>
    <w:p w14:paraId="665E37CC" w14:textId="210CCB6F" w:rsidR="007C02AB" w:rsidRDefault="007C02AB" w:rsidP="007C02AB">
      <w:pPr>
        <w:pStyle w:val="NormalWeb"/>
        <w:spacing w:before="0" w:beforeAutospacing="0" w:after="240" w:afterAutospacing="0" w:line="360" w:lineRule="atLeast"/>
        <w:rPr>
          <w:color w:val="000000"/>
        </w:rPr>
      </w:pPr>
      <w:r>
        <w:rPr>
          <w:color w:val="000000"/>
        </w:rPr>
        <w:t>Rana, Md.S., Sharmin, S. and Islam, S.N. (2025) ‘Factors influencing purchase intention in digital marketing: A thematic analysis’,</w:t>
      </w:r>
      <w:r>
        <w:rPr>
          <w:rStyle w:val="apple-converted-space"/>
          <w:rFonts w:eastAsiaTheme="majorEastAsia"/>
          <w:color w:val="000000"/>
        </w:rPr>
        <w:t> </w:t>
      </w:r>
      <w:r>
        <w:rPr>
          <w:i/>
          <w:iCs/>
          <w:color w:val="000000"/>
        </w:rPr>
        <w:t>International Journal of Management and Digital Business</w:t>
      </w:r>
      <w:r>
        <w:rPr>
          <w:color w:val="000000"/>
        </w:rPr>
        <w:t>, 4(1), pp. 32</w:t>
      </w:r>
      <w:r w:rsidR="00342ED7">
        <w:rPr>
          <w:color w:val="000000"/>
        </w:rPr>
        <w:t>-</w:t>
      </w:r>
      <w:r>
        <w:rPr>
          <w:color w:val="000000"/>
        </w:rPr>
        <w:t>46. Available at: https://doi.org/10.54099/ijmdb.v4i1.1159.</w:t>
      </w:r>
    </w:p>
    <w:p w14:paraId="478F6F57" w14:textId="77777777" w:rsidR="007C02AB" w:rsidRDefault="007C02AB" w:rsidP="007C02AB">
      <w:pPr>
        <w:pStyle w:val="NormalWeb"/>
        <w:spacing w:before="0" w:beforeAutospacing="0" w:after="240" w:afterAutospacing="0" w:line="360" w:lineRule="atLeast"/>
        <w:rPr>
          <w:color w:val="000000"/>
        </w:rPr>
      </w:pPr>
      <w:r>
        <w:rPr>
          <w:color w:val="000000"/>
        </w:rPr>
        <w:t>Ranjith, P., Nisansala, S., Jayasingha, N., Weerasekara, K., Wisenthige, K. and Dayapathirana, N. (2025) ‘Does social media information credibility influence social commerce purchase intention of skincare products? Evidence from Facebook’,</w:t>
      </w:r>
      <w:r>
        <w:rPr>
          <w:rStyle w:val="apple-converted-space"/>
          <w:rFonts w:eastAsiaTheme="majorEastAsia"/>
          <w:color w:val="000000"/>
        </w:rPr>
        <w:t> </w:t>
      </w:r>
      <w:r>
        <w:rPr>
          <w:i/>
          <w:iCs/>
          <w:color w:val="000000"/>
        </w:rPr>
        <w:t>PLOS One</w:t>
      </w:r>
      <w:r>
        <w:rPr>
          <w:color w:val="000000"/>
        </w:rPr>
        <w:t>. Edited by Md.R. Awal, 20(10), p. e0334126. Available at: https://doi.org/10.1371/journal.pone.0334126.</w:t>
      </w:r>
    </w:p>
    <w:p w14:paraId="64AF3B76" w14:textId="77777777" w:rsidR="007C02AB" w:rsidRDefault="007C02AB" w:rsidP="007C02AB">
      <w:pPr>
        <w:pStyle w:val="NormalWeb"/>
        <w:spacing w:before="0" w:beforeAutospacing="0" w:after="240" w:afterAutospacing="0" w:line="360" w:lineRule="atLeast"/>
        <w:rPr>
          <w:color w:val="000000"/>
        </w:rPr>
      </w:pPr>
      <w:r>
        <w:rPr>
          <w:color w:val="000000"/>
        </w:rPr>
        <w:t>Rehman, F. and Al-Ghazali, B.M. (2022) ‘Evaluating the influence of social advertising, individual factors, and brand image on the buying behavior toward fashion clothing brands’,</w:t>
      </w:r>
      <w:r>
        <w:rPr>
          <w:rStyle w:val="apple-converted-space"/>
          <w:rFonts w:eastAsiaTheme="majorEastAsia"/>
          <w:color w:val="000000"/>
        </w:rPr>
        <w:t> </w:t>
      </w:r>
      <w:r>
        <w:rPr>
          <w:i/>
          <w:iCs/>
          <w:color w:val="000000"/>
        </w:rPr>
        <w:t>SAGE Open</w:t>
      </w:r>
      <w:r>
        <w:rPr>
          <w:color w:val="000000"/>
        </w:rPr>
        <w:t>, 12(1), p. 215824402210888. Available at: https://doi.org/10.1177/21582440221088858.</w:t>
      </w:r>
    </w:p>
    <w:p w14:paraId="31891C6C" w14:textId="2AFC9B65" w:rsidR="007C02AB" w:rsidRDefault="007C02AB" w:rsidP="007C02AB">
      <w:pPr>
        <w:pStyle w:val="NormalWeb"/>
        <w:spacing w:before="0" w:beforeAutospacing="0" w:after="240" w:afterAutospacing="0" w:line="360" w:lineRule="atLeast"/>
        <w:rPr>
          <w:color w:val="000000"/>
        </w:rPr>
      </w:pPr>
      <w:r>
        <w:rPr>
          <w:color w:val="000000"/>
        </w:rPr>
        <w:t>Riaz, A., Javeed, D.A., Zakka, M.A., Raza, S. and Tanoli, D. (2025) ‘The emotional path to loyalty: Examining the mediating role of BrandLove in fostering repurchase intentions’,</w:t>
      </w:r>
      <w:r>
        <w:rPr>
          <w:rStyle w:val="apple-converted-space"/>
          <w:rFonts w:eastAsiaTheme="majorEastAsia"/>
          <w:color w:val="000000"/>
        </w:rPr>
        <w:t> </w:t>
      </w:r>
      <w:r>
        <w:rPr>
          <w:i/>
          <w:iCs/>
          <w:color w:val="000000"/>
        </w:rPr>
        <w:t>Scandic Journal of Advanced Research and Reviews</w:t>
      </w:r>
      <w:r>
        <w:rPr>
          <w:color w:val="000000"/>
        </w:rPr>
        <w:t>, 5(4), pp. 18</w:t>
      </w:r>
      <w:r w:rsidR="00342ED7">
        <w:rPr>
          <w:color w:val="000000"/>
        </w:rPr>
        <w:t>-</w:t>
      </w:r>
      <w:r>
        <w:rPr>
          <w:color w:val="000000"/>
        </w:rPr>
        <w:t>27. Available at: https://doi.org/10.55966/sjarr.2025.5.4.0088.</w:t>
      </w:r>
    </w:p>
    <w:p w14:paraId="74142D0E" w14:textId="77777777" w:rsidR="007C02AB" w:rsidRDefault="007C02AB" w:rsidP="007C02AB">
      <w:pPr>
        <w:pStyle w:val="NormalWeb"/>
        <w:spacing w:before="0" w:beforeAutospacing="0" w:after="240" w:afterAutospacing="0" w:line="360" w:lineRule="atLeast"/>
        <w:rPr>
          <w:color w:val="000000"/>
        </w:rPr>
      </w:pPr>
      <w:r>
        <w:rPr>
          <w:color w:val="000000"/>
        </w:rPr>
        <w:t>Riyanto, D.Y. (2022) ‘Deeper understanding of customer needs utilizing customer relationship management’,</w:t>
      </w:r>
      <w:r>
        <w:rPr>
          <w:rStyle w:val="apple-converted-space"/>
          <w:rFonts w:eastAsiaTheme="majorEastAsia"/>
          <w:color w:val="000000"/>
        </w:rPr>
        <w:t> </w:t>
      </w:r>
      <w:r>
        <w:rPr>
          <w:i/>
          <w:iCs/>
          <w:color w:val="000000"/>
        </w:rPr>
        <w:t>Journal of Applied Management and Business (JAMB)</w:t>
      </w:r>
      <w:r>
        <w:rPr>
          <w:color w:val="000000"/>
        </w:rPr>
        <w:t>, 3(1). Available at: https://doi.org/10.37802/jamb.v3i1.241.</w:t>
      </w:r>
    </w:p>
    <w:p w14:paraId="45115969" w14:textId="7C175001" w:rsidR="007C02AB" w:rsidRDefault="007C02AB" w:rsidP="007C02AB">
      <w:pPr>
        <w:pStyle w:val="NormalWeb"/>
        <w:spacing w:before="0" w:beforeAutospacing="0" w:after="240" w:afterAutospacing="0" w:line="360" w:lineRule="atLeast"/>
        <w:rPr>
          <w:color w:val="000000"/>
        </w:rPr>
      </w:pPr>
      <w:r>
        <w:rPr>
          <w:color w:val="000000"/>
        </w:rPr>
        <w:t>Rochmana, S.D., Winarti, O., Kusuma, A., Nurhaqiqi, H., Achmad, Z.A. and Bergerat, V.C. (2022) ‘Virtual ethnography of electronic word of mouth as a marketing enhancement’,</w:t>
      </w:r>
      <w:r>
        <w:rPr>
          <w:rStyle w:val="apple-converted-space"/>
          <w:rFonts w:eastAsiaTheme="majorEastAsia"/>
          <w:color w:val="000000"/>
        </w:rPr>
        <w:t> </w:t>
      </w:r>
      <w:r>
        <w:rPr>
          <w:i/>
          <w:iCs/>
          <w:color w:val="000000"/>
        </w:rPr>
        <w:t>ETNOSIA : Jurnal Etnografi Indonesia</w:t>
      </w:r>
      <w:r>
        <w:rPr>
          <w:color w:val="000000"/>
        </w:rPr>
        <w:t>, pp. 51</w:t>
      </w:r>
      <w:r w:rsidR="00342ED7">
        <w:rPr>
          <w:color w:val="000000"/>
        </w:rPr>
        <w:t>-</w:t>
      </w:r>
      <w:r>
        <w:rPr>
          <w:color w:val="000000"/>
        </w:rPr>
        <w:t>66. Available at: https://doi.org/10.31947/etnosia.v7i1.21060.</w:t>
      </w:r>
    </w:p>
    <w:p w14:paraId="459FFD91" w14:textId="4E177B4D" w:rsidR="007C02AB" w:rsidRDefault="007C02AB" w:rsidP="007C02AB">
      <w:pPr>
        <w:pStyle w:val="NormalWeb"/>
        <w:spacing w:before="0" w:beforeAutospacing="0" w:after="240" w:afterAutospacing="0" w:line="360" w:lineRule="atLeast"/>
        <w:rPr>
          <w:color w:val="000000"/>
        </w:rPr>
      </w:pPr>
      <w:r>
        <w:rPr>
          <w:color w:val="000000"/>
        </w:rPr>
        <w:t>Roy, S.K., Arafin, M. and Ahmed, J. (2025) ‘The influence of motivational factors on online purchase intention utilizing AI-enabled portals: A hybrid SEM-ANN approach’,</w:t>
      </w:r>
      <w:r>
        <w:rPr>
          <w:rStyle w:val="apple-converted-space"/>
          <w:rFonts w:eastAsiaTheme="majorEastAsia"/>
          <w:color w:val="000000"/>
        </w:rPr>
        <w:t> </w:t>
      </w:r>
      <w:r>
        <w:rPr>
          <w:i/>
          <w:iCs/>
          <w:color w:val="000000"/>
        </w:rPr>
        <w:t>Telematics and Informatics Reports</w:t>
      </w:r>
      <w:r>
        <w:rPr>
          <w:color w:val="000000"/>
        </w:rPr>
        <w:t>.</w:t>
      </w:r>
    </w:p>
    <w:p w14:paraId="25CF7726" w14:textId="3769A4BC" w:rsidR="007C02AB" w:rsidRDefault="007C02AB" w:rsidP="007C02AB">
      <w:pPr>
        <w:pStyle w:val="NormalWeb"/>
        <w:spacing w:before="0" w:beforeAutospacing="0" w:after="240" w:afterAutospacing="0" w:line="360" w:lineRule="atLeast"/>
        <w:rPr>
          <w:color w:val="000000"/>
        </w:rPr>
      </w:pPr>
      <w:r>
        <w:rPr>
          <w:color w:val="000000"/>
        </w:rPr>
        <w:t>Roy, S.K., Khatun, A., Akter, F. and Islam, S. (2025) ‘Factors influencing online purchasing behaviour of female consumers in the post-pandemic period’,</w:t>
      </w:r>
      <w:r>
        <w:rPr>
          <w:rStyle w:val="apple-converted-space"/>
          <w:rFonts w:eastAsiaTheme="majorEastAsia"/>
          <w:color w:val="000000"/>
        </w:rPr>
        <w:t> </w:t>
      </w:r>
      <w:r>
        <w:rPr>
          <w:i/>
          <w:iCs/>
          <w:color w:val="000000"/>
        </w:rPr>
        <w:t>Institutions and Economies</w:t>
      </w:r>
      <w:r>
        <w:rPr>
          <w:color w:val="000000"/>
        </w:rPr>
        <w:t>, 17(2), pp. 29</w:t>
      </w:r>
      <w:r w:rsidR="00342ED7">
        <w:rPr>
          <w:color w:val="000000"/>
        </w:rPr>
        <w:t>-</w:t>
      </w:r>
      <w:r>
        <w:rPr>
          <w:color w:val="000000"/>
        </w:rPr>
        <w:t>56.</w:t>
      </w:r>
    </w:p>
    <w:p w14:paraId="231AAD9F" w14:textId="68AFC73E" w:rsidR="007C02AB" w:rsidRDefault="007C02AB" w:rsidP="007C02AB">
      <w:pPr>
        <w:pStyle w:val="NormalWeb"/>
        <w:spacing w:before="0" w:beforeAutospacing="0" w:after="240" w:afterAutospacing="0" w:line="360" w:lineRule="atLeast"/>
        <w:rPr>
          <w:color w:val="000000"/>
        </w:rPr>
      </w:pPr>
      <w:r>
        <w:rPr>
          <w:color w:val="000000"/>
        </w:rPr>
        <w:t>S., M., M., M., Wong, C.H., Suhud, U. and Allan, M. (2025) ‘Factors influencing the effectiveness of social media influencers on consumer purchase intentions: A study on apparel and footwear fashion marketing in Malaysia’,</w:t>
      </w:r>
      <w:r>
        <w:rPr>
          <w:rStyle w:val="apple-converted-space"/>
          <w:rFonts w:eastAsiaTheme="majorEastAsia"/>
          <w:color w:val="000000"/>
        </w:rPr>
        <w:t> </w:t>
      </w:r>
      <w:r>
        <w:rPr>
          <w:i/>
          <w:iCs/>
          <w:color w:val="000000"/>
        </w:rPr>
        <w:t>International Journal of Innovative Research and Scientific Studies</w:t>
      </w:r>
      <w:r>
        <w:rPr>
          <w:color w:val="000000"/>
        </w:rPr>
        <w:t>, 8(2), pp. 704</w:t>
      </w:r>
      <w:r w:rsidR="00342ED7">
        <w:rPr>
          <w:color w:val="000000"/>
        </w:rPr>
        <w:t>-</w:t>
      </w:r>
      <w:r>
        <w:rPr>
          <w:color w:val="000000"/>
        </w:rPr>
        <w:t>723.</w:t>
      </w:r>
    </w:p>
    <w:p w14:paraId="518364CF" w14:textId="2FE72C5E" w:rsidR="007C02AB" w:rsidRDefault="007C02AB" w:rsidP="007C02AB">
      <w:pPr>
        <w:pStyle w:val="NormalWeb"/>
        <w:spacing w:before="0" w:beforeAutospacing="0" w:after="240" w:afterAutospacing="0" w:line="360" w:lineRule="atLeast"/>
        <w:rPr>
          <w:color w:val="000000"/>
        </w:rPr>
      </w:pPr>
      <w:r>
        <w:rPr>
          <w:color w:val="000000"/>
        </w:rPr>
        <w:t>Saewanee, C., Napalai, J. and Jaroenwanit, P. (2024) ‘Factors affecting customer retention of e-marketplace industries through stimulus-organism-response (SOR) model and mediating effect’,</w:t>
      </w:r>
      <w:r>
        <w:rPr>
          <w:rStyle w:val="apple-converted-space"/>
          <w:rFonts w:eastAsiaTheme="majorEastAsia"/>
          <w:color w:val="000000"/>
        </w:rPr>
        <w:t> </w:t>
      </w:r>
      <w:r>
        <w:rPr>
          <w:i/>
          <w:iCs/>
          <w:color w:val="000000"/>
        </w:rPr>
        <w:t>Uncertain Supply Chain Management</w:t>
      </w:r>
      <w:r>
        <w:rPr>
          <w:color w:val="000000"/>
        </w:rPr>
        <w:t>, 12(3), pp. 1537</w:t>
      </w:r>
      <w:r w:rsidR="00342ED7">
        <w:rPr>
          <w:color w:val="000000"/>
        </w:rPr>
        <w:t>-</w:t>
      </w:r>
      <w:r>
        <w:rPr>
          <w:color w:val="000000"/>
        </w:rPr>
        <w:t>1548. Available at: https://doi.org/10.5267/j.uscm.2024.3.025.</w:t>
      </w:r>
    </w:p>
    <w:p w14:paraId="38BF2DF2" w14:textId="77777777" w:rsidR="007C02AB" w:rsidRDefault="007C02AB" w:rsidP="007C02AB">
      <w:pPr>
        <w:pStyle w:val="NormalWeb"/>
        <w:spacing w:before="0" w:beforeAutospacing="0" w:after="240" w:afterAutospacing="0" w:line="360" w:lineRule="atLeast"/>
        <w:rPr>
          <w:color w:val="000000"/>
        </w:rPr>
      </w:pPr>
      <w:r>
        <w:rPr>
          <w:color w:val="000000"/>
        </w:rPr>
        <w:t>Safeer, A.A., Zhou, Y., Abrar, M. and Luo, F. (2022) ‘Consumer perceptions of brand localness and globalness in emerging markets: A cross-cultural context’,</w:t>
      </w:r>
      <w:r>
        <w:rPr>
          <w:rStyle w:val="apple-converted-space"/>
          <w:rFonts w:eastAsiaTheme="majorEastAsia"/>
          <w:color w:val="000000"/>
        </w:rPr>
        <w:t> </w:t>
      </w:r>
      <w:r>
        <w:rPr>
          <w:i/>
          <w:iCs/>
          <w:color w:val="000000"/>
        </w:rPr>
        <w:t>Frontiers in Psychology</w:t>
      </w:r>
      <w:r>
        <w:rPr>
          <w:color w:val="000000"/>
        </w:rPr>
        <w:t>, 13. Available at: https://doi.org/10.3389/fpsyg.2022.919020.</w:t>
      </w:r>
    </w:p>
    <w:p w14:paraId="1952611A" w14:textId="0DA72F47" w:rsidR="007C02AB" w:rsidRDefault="007C02AB" w:rsidP="007C02AB">
      <w:pPr>
        <w:pStyle w:val="NormalWeb"/>
        <w:spacing w:before="0" w:beforeAutospacing="0" w:after="240" w:afterAutospacing="0" w:line="360" w:lineRule="atLeast"/>
        <w:rPr>
          <w:color w:val="000000"/>
        </w:rPr>
      </w:pPr>
      <w:r>
        <w:rPr>
          <w:color w:val="000000"/>
        </w:rPr>
        <w:t>Saleh, L., Touma, H. and Badran, M. (2026) ‘Credibility, quality, and valence of eWOM: Effects on consumer behavior in Lebanon’,</w:t>
      </w:r>
      <w:r>
        <w:rPr>
          <w:rStyle w:val="apple-converted-space"/>
          <w:rFonts w:eastAsiaTheme="majorEastAsia"/>
          <w:color w:val="000000"/>
        </w:rPr>
        <w:t> </w:t>
      </w:r>
      <w:r>
        <w:rPr>
          <w:i/>
          <w:iCs/>
          <w:color w:val="000000"/>
        </w:rPr>
        <w:t>International Review of Management and Marketing</w:t>
      </w:r>
      <w:r>
        <w:rPr>
          <w:color w:val="000000"/>
        </w:rPr>
        <w:t>, 16(2), pp. 205</w:t>
      </w:r>
      <w:r w:rsidR="00342ED7">
        <w:rPr>
          <w:color w:val="000000"/>
        </w:rPr>
        <w:t>-</w:t>
      </w:r>
      <w:r>
        <w:rPr>
          <w:color w:val="000000"/>
        </w:rPr>
        <w:t>211. Available at: https://doi.org/10.32479/irmm.21869.</w:t>
      </w:r>
    </w:p>
    <w:p w14:paraId="0863E12A" w14:textId="77777777" w:rsidR="007C02AB" w:rsidRDefault="007C02AB" w:rsidP="007C02AB">
      <w:pPr>
        <w:pStyle w:val="NormalWeb"/>
        <w:spacing w:before="0" w:beforeAutospacing="0" w:after="240" w:afterAutospacing="0" w:line="360" w:lineRule="atLeast"/>
        <w:rPr>
          <w:color w:val="000000"/>
        </w:rPr>
      </w:pPr>
      <w:r>
        <w:rPr>
          <w:color w:val="000000"/>
        </w:rPr>
        <w:t>Salem, S.F. and Alanadoly, A.B. (2023) ‘Driving customer engagement and citizenship behaviour in omnichannel retailing: Evidence from the fashion sector’,</w:t>
      </w:r>
      <w:r>
        <w:rPr>
          <w:rStyle w:val="apple-converted-space"/>
          <w:rFonts w:eastAsiaTheme="majorEastAsia"/>
          <w:color w:val="000000"/>
        </w:rPr>
        <w:t> </w:t>
      </w:r>
      <w:r>
        <w:rPr>
          <w:i/>
          <w:iCs/>
          <w:color w:val="000000"/>
        </w:rPr>
        <w:t>Spanish Journal of Marketing - ESIC</w:t>
      </w:r>
      <w:r>
        <w:rPr>
          <w:color w:val="000000"/>
        </w:rPr>
        <w:t>, 28(1). Available at: https://doi.org/10.1108/sjme-10-2022-0220.</w:t>
      </w:r>
    </w:p>
    <w:p w14:paraId="7AC1BD01" w14:textId="21755F1A" w:rsidR="007C02AB" w:rsidRDefault="007C02AB" w:rsidP="007C02AB">
      <w:pPr>
        <w:pStyle w:val="NormalWeb"/>
        <w:spacing w:before="0" w:beforeAutospacing="0" w:after="240" w:afterAutospacing="0" w:line="360" w:lineRule="atLeast"/>
        <w:rPr>
          <w:color w:val="000000"/>
        </w:rPr>
      </w:pPr>
      <w:r>
        <w:rPr>
          <w:color w:val="000000"/>
        </w:rPr>
        <w:t>Salhab, H.A., Al-Amarneh, A., Aljabaly, S.M., Zoubi, A. and Othman, M. D (2023) ‘The impact of social media marketing on purchase intention: The mediating role of brand trust and image’,</w:t>
      </w:r>
      <w:r>
        <w:rPr>
          <w:rStyle w:val="apple-converted-space"/>
          <w:rFonts w:eastAsiaTheme="majorEastAsia"/>
          <w:color w:val="000000"/>
        </w:rPr>
        <w:t> </w:t>
      </w:r>
      <w:r>
        <w:rPr>
          <w:i/>
          <w:iCs/>
          <w:color w:val="000000"/>
        </w:rPr>
        <w:t>International journal of data and network science</w:t>
      </w:r>
      <w:r>
        <w:rPr>
          <w:color w:val="000000"/>
        </w:rPr>
        <w:t>, 7(2), pp. 591</w:t>
      </w:r>
      <w:r w:rsidR="00342ED7">
        <w:rPr>
          <w:color w:val="000000"/>
        </w:rPr>
        <w:t>-</w:t>
      </w:r>
      <w:r>
        <w:rPr>
          <w:color w:val="000000"/>
        </w:rPr>
        <w:t>600. Available at: https://doi.org/10.5267/j.ijdns.2023.3.012.</w:t>
      </w:r>
    </w:p>
    <w:p w14:paraId="757CCAC4" w14:textId="35E96933" w:rsidR="007C02AB" w:rsidRDefault="007C02AB" w:rsidP="007C02AB">
      <w:pPr>
        <w:pStyle w:val="NormalWeb"/>
        <w:spacing w:before="0" w:beforeAutospacing="0" w:after="240" w:afterAutospacing="0" w:line="360" w:lineRule="atLeast"/>
        <w:rPr>
          <w:color w:val="000000"/>
        </w:rPr>
      </w:pPr>
      <w:r>
        <w:rPr>
          <w:color w:val="000000"/>
        </w:rPr>
        <w:t>Salmiah, S., Sahir, S.H. and Fahlevi, M. (2023) ‘The effect of social media and electronic word of mouth on trust and loyalty: Evidence from generation Z in coffee industry’,</w:t>
      </w:r>
      <w:r>
        <w:rPr>
          <w:rStyle w:val="apple-converted-space"/>
          <w:rFonts w:eastAsiaTheme="majorEastAsia"/>
          <w:color w:val="000000"/>
        </w:rPr>
        <w:t> </w:t>
      </w:r>
      <w:r>
        <w:rPr>
          <w:i/>
          <w:iCs/>
          <w:color w:val="000000"/>
        </w:rPr>
        <w:t>International Journal of Data and Network Science</w:t>
      </w:r>
      <w:r>
        <w:rPr>
          <w:color w:val="000000"/>
        </w:rPr>
        <w:t>, 8(1), pp. 641</w:t>
      </w:r>
      <w:r w:rsidR="00342ED7">
        <w:rPr>
          <w:color w:val="000000"/>
        </w:rPr>
        <w:t>-</w:t>
      </w:r>
      <w:r>
        <w:rPr>
          <w:color w:val="000000"/>
        </w:rPr>
        <w:t>654. Available at: https://doi.org/10.5267/j.ijdns.2023.8.021.</w:t>
      </w:r>
    </w:p>
    <w:p w14:paraId="4F7BC7B3" w14:textId="77777777" w:rsidR="007C02AB" w:rsidRDefault="007C02AB" w:rsidP="007C02AB">
      <w:pPr>
        <w:pStyle w:val="NormalWeb"/>
        <w:spacing w:before="0" w:beforeAutospacing="0" w:after="240" w:afterAutospacing="0" w:line="360" w:lineRule="atLeast"/>
        <w:rPr>
          <w:color w:val="000000"/>
        </w:rPr>
      </w:pPr>
      <w:r>
        <w:rPr>
          <w:color w:val="000000"/>
        </w:rPr>
        <w:t>Sandunima, K.C. and Jayasuriya, N. (2024) ‘Impact of firm-created and user-generated social media marketing on customers” purchase intention in the fashionwear industry: Evidence from Sri Lanka’,</w:t>
      </w:r>
      <w:r>
        <w:rPr>
          <w:rStyle w:val="apple-converted-space"/>
          <w:rFonts w:eastAsiaTheme="majorEastAsia"/>
          <w:color w:val="000000"/>
        </w:rPr>
        <w:t> </w:t>
      </w:r>
      <w:r>
        <w:rPr>
          <w:i/>
          <w:iCs/>
          <w:color w:val="000000"/>
        </w:rPr>
        <w:t>South Asian journal of marketing</w:t>
      </w:r>
      <w:r>
        <w:rPr>
          <w:color w:val="000000"/>
        </w:rPr>
        <w:t>, 5(1). Available at: https://doi.org/10.1108/sajm-04-2023-0029.</w:t>
      </w:r>
    </w:p>
    <w:p w14:paraId="5AA8F9AA" w14:textId="77777777" w:rsidR="007C02AB" w:rsidRDefault="007C02AB" w:rsidP="007C02AB">
      <w:pPr>
        <w:pStyle w:val="NormalWeb"/>
        <w:spacing w:before="0" w:beforeAutospacing="0" w:after="240" w:afterAutospacing="0" w:line="360" w:lineRule="atLeast"/>
        <w:rPr>
          <w:color w:val="000000"/>
        </w:rPr>
      </w:pPr>
      <w:r>
        <w:rPr>
          <w:color w:val="000000"/>
        </w:rPr>
        <w:t>Santos, Z.R., Cheung, C.M.K., Coelho, P.S. and Rita, P. (2022) ‘Consumer engagement in social media brand communities: A literature review’,</w:t>
      </w:r>
      <w:r>
        <w:rPr>
          <w:rStyle w:val="apple-converted-space"/>
          <w:rFonts w:eastAsiaTheme="majorEastAsia"/>
          <w:color w:val="000000"/>
        </w:rPr>
        <w:t> </w:t>
      </w:r>
      <w:r>
        <w:rPr>
          <w:i/>
          <w:iCs/>
          <w:color w:val="000000"/>
        </w:rPr>
        <w:t>International Journal of Information Management</w:t>
      </w:r>
      <w:r>
        <w:rPr>
          <w:color w:val="000000"/>
        </w:rPr>
        <w:t>, 63(1), p. 102457. Available at: https://doi.org/10.1016/j.ijinfomgt.2021.102457.</w:t>
      </w:r>
    </w:p>
    <w:p w14:paraId="1F7ECE38" w14:textId="77777777" w:rsidR="007C02AB" w:rsidRDefault="007C02AB" w:rsidP="007C02AB">
      <w:pPr>
        <w:pStyle w:val="NormalWeb"/>
        <w:spacing w:before="0" w:beforeAutospacing="0" w:after="240" w:afterAutospacing="0" w:line="360" w:lineRule="atLeast"/>
        <w:rPr>
          <w:color w:val="000000"/>
        </w:rPr>
      </w:pPr>
      <w:r>
        <w:rPr>
          <w:color w:val="000000"/>
        </w:rPr>
        <w:t>Saunders, M., Thornhill, A. and Lewis, P. (2023)</w:t>
      </w:r>
      <w:r>
        <w:rPr>
          <w:rStyle w:val="apple-converted-space"/>
          <w:rFonts w:eastAsiaTheme="majorEastAsia"/>
          <w:color w:val="000000"/>
        </w:rPr>
        <w:t> </w:t>
      </w:r>
      <w:r>
        <w:rPr>
          <w:i/>
          <w:iCs/>
          <w:color w:val="000000"/>
        </w:rPr>
        <w:t>Research Methods for Business Students</w:t>
      </w:r>
      <w:r>
        <w:rPr>
          <w:color w:val="000000"/>
        </w:rPr>
        <w:t>. 9th edn. Pearson Education.</w:t>
      </w:r>
    </w:p>
    <w:p w14:paraId="5EB9FD8E" w14:textId="766B8876" w:rsidR="007C02AB" w:rsidRDefault="007C02AB" w:rsidP="007C02AB">
      <w:pPr>
        <w:pStyle w:val="NormalWeb"/>
        <w:spacing w:before="0" w:beforeAutospacing="0" w:after="240" w:afterAutospacing="0" w:line="360" w:lineRule="atLeast"/>
        <w:rPr>
          <w:color w:val="000000"/>
        </w:rPr>
      </w:pPr>
      <w:r>
        <w:rPr>
          <w:color w:val="000000"/>
        </w:rPr>
        <w:t>Schivinski, B., Christodoulides, G. and Dabrowski, D. (2016) ‘Measuring consumers” engagement with brand-related social-media content’,</w:t>
      </w:r>
      <w:r>
        <w:rPr>
          <w:rStyle w:val="apple-converted-space"/>
          <w:rFonts w:eastAsiaTheme="majorEastAsia"/>
          <w:color w:val="000000"/>
        </w:rPr>
        <w:t> </w:t>
      </w:r>
      <w:r>
        <w:rPr>
          <w:i/>
          <w:iCs/>
          <w:color w:val="000000"/>
        </w:rPr>
        <w:t>Journal of Advertising Research</w:t>
      </w:r>
      <w:r>
        <w:rPr>
          <w:color w:val="000000"/>
        </w:rPr>
        <w:t>, 56(1), pp. 64</w:t>
      </w:r>
      <w:r w:rsidR="00342ED7">
        <w:rPr>
          <w:color w:val="000000"/>
        </w:rPr>
        <w:t>-</w:t>
      </w:r>
      <w:r>
        <w:rPr>
          <w:color w:val="000000"/>
        </w:rPr>
        <w:t>80. Available at: https://doi.org/10.2501/JAR-2016-004.</w:t>
      </w:r>
    </w:p>
    <w:p w14:paraId="204107CE" w14:textId="77777777" w:rsidR="007C02AB" w:rsidRDefault="007C02AB" w:rsidP="007C02AB">
      <w:pPr>
        <w:pStyle w:val="NormalWeb"/>
        <w:spacing w:before="0" w:beforeAutospacing="0" w:after="240" w:afterAutospacing="0" w:line="360" w:lineRule="atLeast"/>
        <w:rPr>
          <w:color w:val="000000"/>
        </w:rPr>
      </w:pPr>
      <w:r>
        <w:rPr>
          <w:color w:val="000000"/>
        </w:rPr>
        <w:t>Sehrawat, S. and Joshi, P. (2026) ‘Beyond the first purchase: Investigating factors influencing repeat buying behaviour in luxury fashion’,</w:t>
      </w:r>
      <w:r>
        <w:rPr>
          <w:rStyle w:val="apple-converted-space"/>
          <w:rFonts w:eastAsiaTheme="majorEastAsia"/>
          <w:color w:val="000000"/>
        </w:rPr>
        <w:t> </w:t>
      </w:r>
      <w:r>
        <w:rPr>
          <w:i/>
          <w:iCs/>
          <w:color w:val="000000"/>
        </w:rPr>
        <w:t>Multidisciplinary Reviews</w:t>
      </w:r>
      <w:r>
        <w:rPr>
          <w:color w:val="000000"/>
        </w:rPr>
        <w:t>, 9(8), p. 2026394. Available at: https://doi.org/10.31893/multirev.2026394.</w:t>
      </w:r>
    </w:p>
    <w:p w14:paraId="79D52DCB" w14:textId="77777777" w:rsidR="007C02AB" w:rsidRDefault="007C02AB" w:rsidP="007C02AB">
      <w:pPr>
        <w:pStyle w:val="NormalWeb"/>
        <w:spacing w:before="0" w:beforeAutospacing="0" w:after="240" w:afterAutospacing="0" w:line="360" w:lineRule="atLeast"/>
        <w:rPr>
          <w:color w:val="000000"/>
        </w:rPr>
      </w:pPr>
      <w:r>
        <w:rPr>
          <w:color w:val="000000"/>
        </w:rPr>
        <w:t>Siregar, Y., Kent, A., Peirson-Smith, A. and Guan, C. (2023) ‘Disrupting the fashion retail journey: Social Media and GenZ’s fashion consumption’,</w:t>
      </w:r>
      <w:r>
        <w:rPr>
          <w:rStyle w:val="apple-converted-space"/>
          <w:rFonts w:eastAsiaTheme="majorEastAsia"/>
          <w:color w:val="000000"/>
        </w:rPr>
        <w:t> </w:t>
      </w:r>
      <w:r>
        <w:rPr>
          <w:i/>
          <w:iCs/>
          <w:color w:val="000000"/>
        </w:rPr>
        <w:t>International Journal of Retail &amp; Distribution Management</w:t>
      </w:r>
      <w:r>
        <w:rPr>
          <w:color w:val="000000"/>
        </w:rPr>
        <w:t>, 51(7). Available at: https://doi.org/10.1108/ijrdm-01-2022-0002.</w:t>
      </w:r>
    </w:p>
    <w:p w14:paraId="024ABB49" w14:textId="75E21009" w:rsidR="007C02AB" w:rsidRDefault="007C02AB" w:rsidP="007C02AB">
      <w:pPr>
        <w:pStyle w:val="NormalWeb"/>
        <w:spacing w:before="0" w:beforeAutospacing="0" w:after="240" w:afterAutospacing="0" w:line="360" w:lineRule="atLeast"/>
        <w:rPr>
          <w:color w:val="000000"/>
        </w:rPr>
      </w:pPr>
      <w:r>
        <w:rPr>
          <w:color w:val="000000"/>
        </w:rPr>
        <w:t>Su, J., Iqbal, M.A., Haque, F. and Akter, M.M.K. (2023) ‘Sustainable apparel: A perspective from Bangladesh’s young consumers’,</w:t>
      </w:r>
      <w:r>
        <w:rPr>
          <w:rStyle w:val="apple-converted-space"/>
          <w:rFonts w:eastAsiaTheme="majorEastAsia"/>
          <w:color w:val="000000"/>
        </w:rPr>
        <w:t> </w:t>
      </w:r>
      <w:r>
        <w:rPr>
          <w:i/>
          <w:iCs/>
          <w:color w:val="000000"/>
        </w:rPr>
        <w:t>Social Responsibility Journal</w:t>
      </w:r>
      <w:r>
        <w:rPr>
          <w:color w:val="000000"/>
        </w:rPr>
        <w:t>. Available at: https://doi.org/10.1108/srj-01-2022-0035.</w:t>
      </w:r>
    </w:p>
    <w:p w14:paraId="07FFA0C9" w14:textId="5697FB38" w:rsidR="007C02AB" w:rsidRDefault="007C02AB" w:rsidP="007C02AB">
      <w:pPr>
        <w:pStyle w:val="NormalWeb"/>
        <w:spacing w:before="0" w:beforeAutospacing="0" w:after="240" w:afterAutospacing="0" w:line="360" w:lineRule="atLeast"/>
        <w:rPr>
          <w:color w:val="000000"/>
        </w:rPr>
      </w:pPr>
      <w:r>
        <w:rPr>
          <w:color w:val="000000"/>
        </w:rPr>
        <w:t>Suhud, U., Allan, M., Hoo, W.C. and Juliana, J. (2025) ‘Purchase intention of Muslim consumers on TikTok live stream: Assessing the role of trust, reliability, and TikTok marketing activitie’,</w:t>
      </w:r>
      <w:r>
        <w:rPr>
          <w:rStyle w:val="apple-converted-space"/>
          <w:rFonts w:eastAsiaTheme="majorEastAsia"/>
          <w:color w:val="000000"/>
        </w:rPr>
        <w:t> </w:t>
      </w:r>
      <w:r>
        <w:rPr>
          <w:i/>
          <w:iCs/>
          <w:color w:val="000000"/>
        </w:rPr>
        <w:t>International Journal of Data and Network Science</w:t>
      </w:r>
      <w:r>
        <w:rPr>
          <w:color w:val="000000"/>
        </w:rPr>
        <w:t>, 9(4), pp. 981</w:t>
      </w:r>
      <w:r w:rsidR="00342ED7">
        <w:rPr>
          <w:color w:val="000000"/>
        </w:rPr>
        <w:t>-</w:t>
      </w:r>
      <w:r>
        <w:rPr>
          <w:color w:val="000000"/>
        </w:rPr>
        <w:t>992. Available at: https://doi.org/10.5267/j.ijdns.2024.10.006.</w:t>
      </w:r>
    </w:p>
    <w:p w14:paraId="74C7FA83" w14:textId="11C77D0C" w:rsidR="007C02AB" w:rsidRDefault="007C02AB" w:rsidP="007C02AB">
      <w:pPr>
        <w:pStyle w:val="NormalWeb"/>
        <w:spacing w:before="0" w:beforeAutospacing="0" w:after="240" w:afterAutospacing="0" w:line="360" w:lineRule="atLeast"/>
        <w:rPr>
          <w:color w:val="000000"/>
        </w:rPr>
      </w:pPr>
      <w:r>
        <w:rPr>
          <w:color w:val="000000"/>
        </w:rPr>
        <w:t>Sultana, M.S., Begum, F. and Khan, R. (2024) ‘Factors influencing the young consumers purchase intention in social media websites of Bangladesh’,</w:t>
      </w:r>
      <w:r>
        <w:rPr>
          <w:rStyle w:val="apple-converted-space"/>
          <w:rFonts w:eastAsiaTheme="majorEastAsia"/>
          <w:color w:val="000000"/>
        </w:rPr>
        <w:t> </w:t>
      </w:r>
      <w:r>
        <w:rPr>
          <w:i/>
          <w:iCs/>
          <w:color w:val="000000"/>
        </w:rPr>
        <w:t>International Journal of Science and Business</w:t>
      </w:r>
      <w:r>
        <w:rPr>
          <w:color w:val="000000"/>
        </w:rPr>
        <w:t>, 37(1), pp. 68</w:t>
      </w:r>
      <w:r w:rsidR="00342ED7">
        <w:rPr>
          <w:color w:val="000000"/>
        </w:rPr>
        <w:t>-</w:t>
      </w:r>
      <w:r>
        <w:rPr>
          <w:color w:val="000000"/>
        </w:rPr>
        <w:t>83.</w:t>
      </w:r>
    </w:p>
    <w:p w14:paraId="36E26CF7" w14:textId="18E9EC40" w:rsidR="007C02AB" w:rsidRDefault="007C02AB" w:rsidP="007C02AB">
      <w:pPr>
        <w:pStyle w:val="NormalWeb"/>
        <w:spacing w:before="0" w:beforeAutospacing="0" w:after="240" w:afterAutospacing="0" w:line="360" w:lineRule="atLeast"/>
        <w:rPr>
          <w:color w:val="000000"/>
        </w:rPr>
      </w:pPr>
      <w:r>
        <w:rPr>
          <w:color w:val="000000"/>
        </w:rPr>
        <w:t>Tack, I., de Veirman, M. and Hudders, L. (2020) ‘Building a luxury brand on instagram: The case of Delvaux’,</w:t>
      </w:r>
      <w:r>
        <w:rPr>
          <w:rStyle w:val="apple-converted-space"/>
          <w:rFonts w:eastAsiaTheme="majorEastAsia"/>
          <w:color w:val="000000"/>
        </w:rPr>
        <w:t> </w:t>
      </w:r>
      <w:r>
        <w:rPr>
          <w:i/>
          <w:iCs/>
          <w:color w:val="000000"/>
        </w:rPr>
        <w:t>Marché et organisations</w:t>
      </w:r>
      <w:r>
        <w:rPr>
          <w:color w:val="000000"/>
        </w:rPr>
        <w:t>, n° 37(1), pp. 55</w:t>
      </w:r>
      <w:r w:rsidR="00342ED7">
        <w:rPr>
          <w:color w:val="000000"/>
        </w:rPr>
        <w:t>-</w:t>
      </w:r>
      <w:r>
        <w:rPr>
          <w:color w:val="000000"/>
        </w:rPr>
        <w:t>71. Available at: https://doi.org/10.3917/maorg.037.0055.</w:t>
      </w:r>
    </w:p>
    <w:p w14:paraId="277B1454" w14:textId="18B678A6" w:rsidR="007C02AB" w:rsidRDefault="007C02AB" w:rsidP="007C02AB">
      <w:pPr>
        <w:pStyle w:val="NormalWeb"/>
        <w:spacing w:before="0" w:beforeAutospacing="0" w:after="240" w:afterAutospacing="0" w:line="360" w:lineRule="atLeast"/>
        <w:rPr>
          <w:color w:val="000000"/>
        </w:rPr>
      </w:pPr>
      <w:r>
        <w:rPr>
          <w:color w:val="000000"/>
        </w:rPr>
        <w:t>Taherdoost, H. (2016) ‘Sampling methods in research methodology; how to choose a sampling technique for research’,</w:t>
      </w:r>
      <w:r>
        <w:rPr>
          <w:rStyle w:val="apple-converted-space"/>
          <w:rFonts w:eastAsiaTheme="majorEastAsia"/>
          <w:color w:val="000000"/>
        </w:rPr>
        <w:t> </w:t>
      </w:r>
      <w:r>
        <w:rPr>
          <w:i/>
          <w:iCs/>
          <w:color w:val="000000"/>
        </w:rPr>
        <w:t>International Journal of Academic Research in Management</w:t>
      </w:r>
      <w:r>
        <w:rPr>
          <w:color w:val="000000"/>
        </w:rPr>
        <w:t>, 5(2), pp. 18</w:t>
      </w:r>
      <w:r w:rsidR="00342ED7">
        <w:rPr>
          <w:color w:val="000000"/>
        </w:rPr>
        <w:t>-</w:t>
      </w:r>
      <w:r>
        <w:rPr>
          <w:color w:val="000000"/>
        </w:rPr>
        <w:t>27. Available at: https://doi.org/10.2139/ssrn.3205035.</w:t>
      </w:r>
    </w:p>
    <w:p w14:paraId="37C790C4" w14:textId="346DA793" w:rsidR="007C02AB" w:rsidRDefault="007C02AB" w:rsidP="007C02AB">
      <w:pPr>
        <w:pStyle w:val="NormalWeb"/>
        <w:spacing w:before="0" w:beforeAutospacing="0" w:after="240" w:afterAutospacing="0" w:line="360" w:lineRule="atLeast"/>
        <w:rPr>
          <w:color w:val="000000"/>
        </w:rPr>
      </w:pPr>
      <w:r>
        <w:rPr>
          <w:color w:val="000000"/>
        </w:rPr>
        <w:t>Tamilmani, S. (2025) ‘Brand loyalty in the digital age: The role of personalization and AI in consumer engagement’,</w:t>
      </w:r>
      <w:r>
        <w:rPr>
          <w:rStyle w:val="apple-converted-space"/>
          <w:rFonts w:eastAsiaTheme="majorEastAsia"/>
          <w:color w:val="000000"/>
        </w:rPr>
        <w:t> </w:t>
      </w:r>
      <w:r>
        <w:rPr>
          <w:i/>
          <w:iCs/>
          <w:color w:val="000000"/>
        </w:rPr>
        <w:t>Journal of Information Systems Engineering and Management</w:t>
      </w:r>
      <w:r>
        <w:rPr>
          <w:color w:val="000000"/>
        </w:rPr>
        <w:t>, 10(32s), pp. 716</w:t>
      </w:r>
      <w:r w:rsidR="00342ED7">
        <w:rPr>
          <w:color w:val="000000"/>
        </w:rPr>
        <w:t>-</w:t>
      </w:r>
      <w:r>
        <w:rPr>
          <w:color w:val="000000"/>
        </w:rPr>
        <w:t>721. Available at: https://doi.org/10.52783/jisem.v10i32s.5404.</w:t>
      </w:r>
    </w:p>
    <w:p w14:paraId="7E097628" w14:textId="5B431B6D" w:rsidR="007C02AB" w:rsidRDefault="007C02AB" w:rsidP="007C02AB">
      <w:pPr>
        <w:pStyle w:val="NormalWeb"/>
        <w:spacing w:before="0" w:beforeAutospacing="0" w:after="240" w:afterAutospacing="0" w:line="360" w:lineRule="atLeast"/>
        <w:rPr>
          <w:color w:val="000000"/>
        </w:rPr>
      </w:pPr>
      <w:r>
        <w:rPr>
          <w:color w:val="000000"/>
        </w:rPr>
        <w:t>Tarigan, Z.J.H. (2024) ‘The influence of social media marketing on customer loyalty through perceived usefulness of streaming technology, perceived enjoyment, and brand loyalty’,</w:t>
      </w:r>
      <w:r>
        <w:rPr>
          <w:rStyle w:val="apple-converted-space"/>
          <w:rFonts w:eastAsiaTheme="majorEastAsia"/>
          <w:color w:val="000000"/>
        </w:rPr>
        <w:t> </w:t>
      </w:r>
      <w:r>
        <w:rPr>
          <w:i/>
          <w:iCs/>
          <w:color w:val="000000"/>
        </w:rPr>
        <w:t>International Journal of Data and Network Science</w:t>
      </w:r>
      <w:r>
        <w:rPr>
          <w:color w:val="000000"/>
        </w:rPr>
        <w:t>, 8(2), pp. 1001</w:t>
      </w:r>
      <w:r w:rsidR="00342ED7">
        <w:rPr>
          <w:color w:val="000000"/>
        </w:rPr>
        <w:t>-</w:t>
      </w:r>
      <w:r>
        <w:rPr>
          <w:color w:val="000000"/>
        </w:rPr>
        <w:t>1016. Available at: https://doi.org/10.5267/j.ijdns.2023.12.007.</w:t>
      </w:r>
    </w:p>
    <w:p w14:paraId="4C06DD42" w14:textId="2533739D" w:rsidR="007C02AB" w:rsidRDefault="007C02AB" w:rsidP="007C02AB">
      <w:pPr>
        <w:pStyle w:val="NormalWeb"/>
        <w:spacing w:before="0" w:beforeAutospacing="0" w:after="240" w:afterAutospacing="0" w:line="360" w:lineRule="atLeast"/>
        <w:rPr>
          <w:color w:val="000000"/>
        </w:rPr>
      </w:pPr>
      <w:r>
        <w:rPr>
          <w:color w:val="000000"/>
        </w:rPr>
        <w:t>Thadepalli, S. and Choudhary, Mr.U. (2024) ‘Synergy of real and digital worlds - promising insights for the future generations of fashion’,</w:t>
      </w:r>
      <w:r>
        <w:rPr>
          <w:rStyle w:val="apple-converted-space"/>
          <w:rFonts w:eastAsiaTheme="majorEastAsia"/>
          <w:color w:val="000000"/>
        </w:rPr>
        <w:t> </w:t>
      </w:r>
      <w:r>
        <w:rPr>
          <w:i/>
          <w:iCs/>
          <w:color w:val="000000"/>
        </w:rPr>
        <w:t>International Journal of Recent Technology and Engineering (IJRTE)</w:t>
      </w:r>
      <w:r>
        <w:rPr>
          <w:color w:val="000000"/>
        </w:rPr>
        <w:t>, 13(1), pp. 22</w:t>
      </w:r>
      <w:r w:rsidR="00342ED7">
        <w:rPr>
          <w:color w:val="000000"/>
        </w:rPr>
        <w:t>-</w:t>
      </w:r>
      <w:r>
        <w:rPr>
          <w:color w:val="000000"/>
        </w:rPr>
        <w:t>26. Available at: https://doi.org/10.35940/ijrte.a8054.13010524.</w:t>
      </w:r>
    </w:p>
    <w:p w14:paraId="3E630937" w14:textId="77777777" w:rsidR="007C02AB" w:rsidRDefault="007C02AB" w:rsidP="007C02AB">
      <w:pPr>
        <w:pStyle w:val="NormalWeb"/>
        <w:spacing w:before="0" w:beforeAutospacing="0" w:after="240" w:afterAutospacing="0" w:line="360" w:lineRule="atLeast"/>
        <w:rPr>
          <w:color w:val="000000"/>
        </w:rPr>
      </w:pPr>
      <w:r>
        <w:rPr>
          <w:color w:val="000000"/>
        </w:rPr>
        <w:t>Tripathi, V.V.R., Srivastava, M.K. and Mishra, A.K. (2023) ‘Examining the influence of marketing logistics on e-shoppers” satisfaction and post-purchase behaviour: Evidence from India’,</w:t>
      </w:r>
      <w:r>
        <w:rPr>
          <w:rStyle w:val="apple-converted-space"/>
          <w:rFonts w:eastAsiaTheme="majorEastAsia"/>
          <w:color w:val="000000"/>
        </w:rPr>
        <w:t> </w:t>
      </w:r>
      <w:r>
        <w:rPr>
          <w:i/>
          <w:iCs/>
          <w:color w:val="000000"/>
        </w:rPr>
        <w:t>Journal of Informatics Education and Research</w:t>
      </w:r>
      <w:r>
        <w:rPr>
          <w:color w:val="000000"/>
        </w:rPr>
        <w:t>, 3(2). Available at: https://doi.org/10.52783/jier.v3i2.192.</w:t>
      </w:r>
    </w:p>
    <w:p w14:paraId="78654D75" w14:textId="5AE919F2" w:rsidR="007C02AB" w:rsidRDefault="007C02AB" w:rsidP="007C02AB">
      <w:pPr>
        <w:pStyle w:val="NormalWeb"/>
        <w:spacing w:before="0" w:beforeAutospacing="0" w:after="240" w:afterAutospacing="0" w:line="360" w:lineRule="atLeast"/>
        <w:rPr>
          <w:color w:val="000000"/>
        </w:rPr>
      </w:pPr>
      <w:r>
        <w:rPr>
          <w:color w:val="000000"/>
        </w:rPr>
        <w:t>Trivedi, S.K. and Yadav, M. (2020) ‘Repurchase intentions in y generation: Mediation of trust and e-satisfaction’,</w:t>
      </w:r>
      <w:r>
        <w:rPr>
          <w:rStyle w:val="apple-converted-space"/>
          <w:rFonts w:eastAsiaTheme="majorEastAsia"/>
          <w:color w:val="000000"/>
        </w:rPr>
        <w:t> </w:t>
      </w:r>
      <w:r>
        <w:rPr>
          <w:i/>
          <w:iCs/>
          <w:color w:val="000000"/>
        </w:rPr>
        <w:t>Marketing Intelligence &amp; Planning</w:t>
      </w:r>
      <w:r>
        <w:rPr>
          <w:color w:val="000000"/>
        </w:rPr>
        <w:t>, 38(4), pp. 401</w:t>
      </w:r>
      <w:r w:rsidR="00342ED7">
        <w:rPr>
          <w:color w:val="000000"/>
        </w:rPr>
        <w:t>-</w:t>
      </w:r>
      <w:r>
        <w:rPr>
          <w:color w:val="000000"/>
        </w:rPr>
        <w:t>415. Available at: https://doi.org/10.1108/mip-02-2019-0072.</w:t>
      </w:r>
    </w:p>
    <w:p w14:paraId="61597079" w14:textId="77777777" w:rsidR="007C02AB" w:rsidRDefault="007C02AB" w:rsidP="007C02AB">
      <w:pPr>
        <w:pStyle w:val="NormalWeb"/>
        <w:spacing w:before="0" w:beforeAutospacing="0" w:after="240" w:afterAutospacing="0" w:line="360" w:lineRule="atLeast"/>
        <w:rPr>
          <w:color w:val="000000"/>
        </w:rPr>
      </w:pPr>
      <w:r>
        <w:rPr>
          <w:color w:val="000000"/>
        </w:rPr>
        <w:t>University of Wales Trinity Saint David (2020)</w:t>
      </w:r>
      <w:r>
        <w:rPr>
          <w:rStyle w:val="apple-converted-space"/>
          <w:rFonts w:eastAsiaTheme="majorEastAsia"/>
          <w:color w:val="000000"/>
        </w:rPr>
        <w:t> </w:t>
      </w:r>
      <w:r>
        <w:rPr>
          <w:i/>
          <w:iCs/>
          <w:color w:val="000000"/>
        </w:rPr>
        <w:t>Research Ethics and Integrity Code of Practice</w:t>
      </w:r>
      <w:r>
        <w:rPr>
          <w:color w:val="000000"/>
        </w:rPr>
        <w:t>,</w:t>
      </w:r>
      <w:r>
        <w:rPr>
          <w:rStyle w:val="apple-converted-space"/>
          <w:rFonts w:eastAsiaTheme="majorEastAsia"/>
          <w:color w:val="000000"/>
        </w:rPr>
        <w:t> </w:t>
      </w:r>
      <w:r>
        <w:rPr>
          <w:i/>
          <w:iCs/>
          <w:color w:val="000000"/>
        </w:rPr>
        <w:t>Lampeter: UWTSD</w:t>
      </w:r>
      <w:r>
        <w:rPr>
          <w:color w:val="000000"/>
        </w:rPr>
        <w:t>. Available at: https://www.uwtsd.ac.uk/research/research-ethics/ (Accessed: 21 July 2026).</w:t>
      </w:r>
    </w:p>
    <w:p w14:paraId="3F3CAC3F" w14:textId="650B3052" w:rsidR="007C02AB" w:rsidRDefault="007C02AB" w:rsidP="007C02AB">
      <w:pPr>
        <w:pStyle w:val="NormalWeb"/>
        <w:spacing w:before="0" w:beforeAutospacing="0" w:after="240" w:afterAutospacing="0" w:line="360" w:lineRule="atLeast"/>
        <w:rPr>
          <w:color w:val="000000"/>
        </w:rPr>
      </w:pPr>
      <w:r>
        <w:rPr>
          <w:color w:val="000000"/>
        </w:rPr>
        <w:t>Verma, Dr.D. (2026) ‘Effects of social media marketing on consumer behavior: The case of the fashion retail sector’,</w:t>
      </w:r>
      <w:r>
        <w:rPr>
          <w:rStyle w:val="apple-converted-space"/>
          <w:rFonts w:eastAsiaTheme="majorEastAsia"/>
          <w:color w:val="000000"/>
        </w:rPr>
        <w:t> </w:t>
      </w:r>
      <w:r>
        <w:rPr>
          <w:i/>
          <w:iCs/>
          <w:color w:val="000000"/>
        </w:rPr>
        <w:t>International Scientific Journal of Engineering and Management</w:t>
      </w:r>
      <w:r>
        <w:rPr>
          <w:color w:val="000000"/>
        </w:rPr>
        <w:t>, 05(02), pp. 1</w:t>
      </w:r>
      <w:r w:rsidR="00342ED7">
        <w:rPr>
          <w:color w:val="000000"/>
        </w:rPr>
        <w:t>-</w:t>
      </w:r>
      <w:r>
        <w:rPr>
          <w:color w:val="000000"/>
        </w:rPr>
        <w:t>9. Available at: https://doi.org/10.55041/isjem05550.</w:t>
      </w:r>
    </w:p>
    <w:p w14:paraId="15A8C202" w14:textId="77777777" w:rsidR="007C02AB" w:rsidRDefault="007C02AB" w:rsidP="007C02AB">
      <w:pPr>
        <w:pStyle w:val="NormalWeb"/>
        <w:spacing w:before="0" w:beforeAutospacing="0" w:after="240" w:afterAutospacing="0" w:line="360" w:lineRule="atLeast"/>
        <w:rPr>
          <w:color w:val="000000"/>
        </w:rPr>
      </w:pPr>
      <w:r>
        <w:rPr>
          <w:color w:val="000000"/>
        </w:rPr>
        <w:t>Verma, R., Rathor, D., Kumar, S., Mishra, M. and Baranwal, M. (2025) ‘Enhancing customer repurchase prediction: Integrating classification algorithms with RFM analysis for precision and actionable insights’,</w:t>
      </w:r>
      <w:r>
        <w:rPr>
          <w:rStyle w:val="apple-converted-space"/>
          <w:rFonts w:eastAsiaTheme="majorEastAsia"/>
          <w:color w:val="000000"/>
        </w:rPr>
        <w:t> </w:t>
      </w:r>
      <w:r>
        <w:rPr>
          <w:i/>
          <w:iCs/>
          <w:color w:val="000000"/>
        </w:rPr>
        <w:t>IIMB Management Review</w:t>
      </w:r>
      <w:r>
        <w:rPr>
          <w:color w:val="000000"/>
        </w:rPr>
        <w:t>, p. 100574. Available at: https://doi.org/10.1016/j.iimb.2025.100574.</w:t>
      </w:r>
    </w:p>
    <w:p w14:paraId="06278765" w14:textId="172453FD" w:rsidR="007C02AB" w:rsidRDefault="007C02AB" w:rsidP="007C02AB">
      <w:pPr>
        <w:pStyle w:val="NormalWeb"/>
        <w:spacing w:before="0" w:beforeAutospacing="0" w:after="240" w:afterAutospacing="0" w:line="360" w:lineRule="atLeast"/>
        <w:rPr>
          <w:color w:val="000000"/>
        </w:rPr>
      </w:pPr>
      <w:r>
        <w:rPr>
          <w:color w:val="000000"/>
        </w:rPr>
        <w:t>Vijay, T.S., Prashar, S. and Sahay, V. (2019) ‘The influence of online shopping values and web atmospheric cues on e-loyalty: Mediating role of e-satisfaction’,</w:t>
      </w:r>
      <w:r>
        <w:rPr>
          <w:rStyle w:val="apple-converted-space"/>
          <w:rFonts w:eastAsiaTheme="majorEastAsia"/>
          <w:color w:val="000000"/>
        </w:rPr>
        <w:t> </w:t>
      </w:r>
      <w:r>
        <w:rPr>
          <w:i/>
          <w:iCs/>
          <w:color w:val="000000"/>
        </w:rPr>
        <w:t>Journal of theoretical and applied electronic commerce research</w:t>
      </w:r>
      <w:r>
        <w:rPr>
          <w:color w:val="000000"/>
        </w:rPr>
        <w:t>, 14(1), pp. 0</w:t>
      </w:r>
      <w:r w:rsidR="00342ED7">
        <w:rPr>
          <w:color w:val="000000"/>
        </w:rPr>
        <w:t>-</w:t>
      </w:r>
      <w:r>
        <w:rPr>
          <w:color w:val="000000"/>
        </w:rPr>
        <w:t>0. Available at: https://doi.org/10.4067/s0718-18762019000100102.</w:t>
      </w:r>
    </w:p>
    <w:p w14:paraId="3581D7CD" w14:textId="6D982D98" w:rsidR="007C02AB" w:rsidRDefault="007C02AB" w:rsidP="007C02AB">
      <w:pPr>
        <w:pStyle w:val="NormalWeb"/>
        <w:spacing w:before="0" w:beforeAutospacing="0" w:after="240" w:afterAutospacing="0" w:line="360" w:lineRule="atLeast"/>
        <w:rPr>
          <w:color w:val="000000"/>
        </w:rPr>
      </w:pPr>
      <w:r>
        <w:rPr>
          <w:color w:val="000000"/>
        </w:rPr>
        <w:t>Vivek, S.D., Beatty, S.E., Dalela, V. and Morgan, R.M. (2014) ‘A generalized multidimensional scale for measuring customer engagement’,</w:t>
      </w:r>
      <w:r>
        <w:rPr>
          <w:rStyle w:val="apple-converted-space"/>
          <w:rFonts w:eastAsiaTheme="majorEastAsia"/>
          <w:color w:val="000000"/>
        </w:rPr>
        <w:t> </w:t>
      </w:r>
      <w:r>
        <w:rPr>
          <w:i/>
          <w:iCs/>
          <w:color w:val="000000"/>
        </w:rPr>
        <w:t>Journal of Marketing Theory and Practice</w:t>
      </w:r>
      <w:r>
        <w:rPr>
          <w:color w:val="000000"/>
        </w:rPr>
        <w:t>, 22(4), pp. 401</w:t>
      </w:r>
      <w:r w:rsidR="00342ED7">
        <w:rPr>
          <w:color w:val="000000"/>
        </w:rPr>
        <w:t>-</w:t>
      </w:r>
      <w:r>
        <w:rPr>
          <w:color w:val="000000"/>
        </w:rPr>
        <w:t>420. Available at: https://doi.org/10.2753/mtp1069-6679220404.</w:t>
      </w:r>
    </w:p>
    <w:p w14:paraId="5140B075" w14:textId="3DE4F1CB" w:rsidR="007C02AB" w:rsidRDefault="007C02AB" w:rsidP="007C02AB">
      <w:pPr>
        <w:pStyle w:val="NormalWeb"/>
        <w:spacing w:before="0" w:beforeAutospacing="0" w:after="240" w:afterAutospacing="0" w:line="360" w:lineRule="atLeast"/>
        <w:rPr>
          <w:color w:val="000000"/>
        </w:rPr>
      </w:pPr>
      <w:r>
        <w:rPr>
          <w:color w:val="000000"/>
        </w:rPr>
        <w:t>Walean, R.H., Gerungan, C.A. and Mandagi, D.W. (2025) ‘The triple play: Social Media Marketing, brand trust, and smartphone purchase decisions in emerging market’,</w:t>
      </w:r>
      <w:r>
        <w:rPr>
          <w:rStyle w:val="apple-converted-space"/>
          <w:rFonts w:eastAsiaTheme="majorEastAsia"/>
          <w:color w:val="000000"/>
        </w:rPr>
        <w:t> </w:t>
      </w:r>
      <w:r>
        <w:rPr>
          <w:i/>
          <w:iCs/>
          <w:color w:val="000000"/>
        </w:rPr>
        <w:t>International Review of Management and Marketing</w:t>
      </w:r>
      <w:r>
        <w:rPr>
          <w:color w:val="000000"/>
        </w:rPr>
        <w:t>, 15(6), pp. 287</w:t>
      </w:r>
      <w:r w:rsidR="00342ED7">
        <w:rPr>
          <w:color w:val="000000"/>
        </w:rPr>
        <w:t>-</w:t>
      </w:r>
      <w:r>
        <w:rPr>
          <w:color w:val="000000"/>
        </w:rPr>
        <w:t>301. Available at: https://doi.org/10.32479/irmm.19203.</w:t>
      </w:r>
    </w:p>
    <w:p w14:paraId="39BE624E" w14:textId="548E043E" w:rsidR="007C02AB" w:rsidRDefault="007C02AB" w:rsidP="007C02AB">
      <w:pPr>
        <w:pStyle w:val="NormalWeb"/>
        <w:spacing w:before="0" w:beforeAutospacing="0" w:after="240" w:afterAutospacing="0" w:line="360" w:lineRule="atLeast"/>
        <w:rPr>
          <w:color w:val="000000"/>
        </w:rPr>
      </w:pPr>
      <w:r>
        <w:rPr>
          <w:color w:val="000000"/>
        </w:rPr>
        <w:t>Walean, R.H., Rantung, N.M. and Mandagi, D.W. (2025) ‘The interplay of social media marketing, Brand Trust, customer satisfaction and loyalty’,</w:t>
      </w:r>
      <w:r>
        <w:rPr>
          <w:rStyle w:val="apple-converted-space"/>
          <w:rFonts w:eastAsiaTheme="majorEastAsia"/>
          <w:color w:val="000000"/>
        </w:rPr>
        <w:t> </w:t>
      </w:r>
      <w:r>
        <w:rPr>
          <w:i/>
          <w:iCs/>
          <w:color w:val="000000"/>
        </w:rPr>
        <w:t>Jurnal Akuntansi Keuangan dan Manajemen</w:t>
      </w:r>
      <w:r>
        <w:rPr>
          <w:color w:val="000000"/>
        </w:rPr>
        <w:t>, 6(4), pp. 881</w:t>
      </w:r>
      <w:r w:rsidR="00342ED7">
        <w:rPr>
          <w:color w:val="000000"/>
        </w:rPr>
        <w:t>-</w:t>
      </w:r>
      <w:r>
        <w:rPr>
          <w:color w:val="000000"/>
        </w:rPr>
        <w:t>897. Available at: https://doi.org/10.35912/jakman.v6i4.4519.</w:t>
      </w:r>
    </w:p>
    <w:p w14:paraId="57CE1018" w14:textId="75E722F4" w:rsidR="007C02AB" w:rsidRDefault="007C02AB" w:rsidP="007C02AB">
      <w:pPr>
        <w:pStyle w:val="NormalWeb"/>
        <w:spacing w:before="0" w:beforeAutospacing="0" w:after="240" w:afterAutospacing="0" w:line="360" w:lineRule="atLeast"/>
        <w:rPr>
          <w:color w:val="000000"/>
        </w:rPr>
      </w:pPr>
      <w:r>
        <w:rPr>
          <w:color w:val="000000"/>
        </w:rPr>
        <w:t>Wall, W.P. (2024) ‘From clicks to carts: Examining the role of perceived flow and customer satisfaction as mediators in social media e-commerce’,</w:t>
      </w:r>
      <w:r>
        <w:rPr>
          <w:rStyle w:val="apple-converted-space"/>
          <w:rFonts w:eastAsiaTheme="majorEastAsia"/>
          <w:color w:val="000000"/>
        </w:rPr>
        <w:t> </w:t>
      </w:r>
      <w:r>
        <w:rPr>
          <w:i/>
          <w:iCs/>
          <w:color w:val="000000"/>
        </w:rPr>
        <w:t>International Journal of Data and Network Science</w:t>
      </w:r>
      <w:r>
        <w:rPr>
          <w:color w:val="000000"/>
        </w:rPr>
        <w:t>, 8(4), pp. 2067</w:t>
      </w:r>
      <w:r w:rsidR="00342ED7">
        <w:rPr>
          <w:color w:val="000000"/>
        </w:rPr>
        <w:t>-</w:t>
      </w:r>
      <w:r>
        <w:rPr>
          <w:color w:val="000000"/>
        </w:rPr>
        <w:t>2076. Available at: https://doi.org/10.5267/j.ijdns.2024.7.002.</w:t>
      </w:r>
    </w:p>
    <w:p w14:paraId="174C46AE" w14:textId="77777777" w:rsidR="007C02AB" w:rsidRDefault="007C02AB" w:rsidP="007C02AB">
      <w:pPr>
        <w:pStyle w:val="NormalWeb"/>
        <w:spacing w:before="0" w:beforeAutospacing="0" w:after="240" w:afterAutospacing="0" w:line="360" w:lineRule="atLeast"/>
        <w:rPr>
          <w:color w:val="000000"/>
        </w:rPr>
      </w:pPr>
      <w:r>
        <w:rPr>
          <w:color w:val="000000"/>
        </w:rPr>
        <w:t>Wang, J., Shahzad, F., Ahmad, Z., Abdullah, M. and Hassan, N.M. (2022) ‘Trust and consumers” purchase intention in a social commerce platform: A meta-analytic approach’,</w:t>
      </w:r>
      <w:r>
        <w:rPr>
          <w:rStyle w:val="apple-converted-space"/>
          <w:rFonts w:eastAsiaTheme="majorEastAsia"/>
          <w:color w:val="000000"/>
        </w:rPr>
        <w:t> </w:t>
      </w:r>
      <w:r>
        <w:rPr>
          <w:i/>
          <w:iCs/>
          <w:color w:val="000000"/>
        </w:rPr>
        <w:t>SAGE Open</w:t>
      </w:r>
      <w:r>
        <w:rPr>
          <w:color w:val="000000"/>
        </w:rPr>
        <w:t>, 12(2), p. 215824402210912. Available at: https://www.researchgate.net/publication/359310359_Trust_and_Consumers’_Purchase_Intention_in_a_Social_Commerce_Platform_A_Meta-Analytic_Approach (Accessed: 23 August 2026).</w:t>
      </w:r>
    </w:p>
    <w:p w14:paraId="64405282" w14:textId="77777777" w:rsidR="007C02AB" w:rsidRDefault="007C02AB" w:rsidP="007C02AB">
      <w:pPr>
        <w:pStyle w:val="NormalWeb"/>
        <w:spacing w:before="0" w:beforeAutospacing="0" w:after="240" w:afterAutospacing="0" w:line="360" w:lineRule="atLeast"/>
        <w:rPr>
          <w:color w:val="000000"/>
        </w:rPr>
      </w:pPr>
      <w:r>
        <w:rPr>
          <w:color w:val="000000"/>
        </w:rPr>
        <w:t>Wattoo, M.U., Du, J., Shahzad, F. and Kousar, S. (2025) ‘Shaping e-commerce experiences: Unraveling the impact of service quality on youth customer behavior in a developing nation’,</w:t>
      </w:r>
      <w:r>
        <w:rPr>
          <w:rStyle w:val="apple-converted-space"/>
          <w:rFonts w:eastAsiaTheme="majorEastAsia"/>
          <w:color w:val="000000"/>
        </w:rPr>
        <w:t> </w:t>
      </w:r>
      <w:r>
        <w:rPr>
          <w:i/>
          <w:iCs/>
          <w:color w:val="000000"/>
        </w:rPr>
        <w:t>SAGE Open</w:t>
      </w:r>
      <w:r>
        <w:rPr>
          <w:color w:val="000000"/>
        </w:rPr>
        <w:t>, 15(1). Available at: https://doi.org/10.1177/21582440241311786.</w:t>
      </w:r>
    </w:p>
    <w:p w14:paraId="12AA2224" w14:textId="681760C5" w:rsidR="007C02AB" w:rsidRDefault="007C02AB" w:rsidP="007C02AB">
      <w:pPr>
        <w:pStyle w:val="NormalWeb"/>
        <w:spacing w:before="0" w:beforeAutospacing="0" w:after="240" w:afterAutospacing="0" w:line="360" w:lineRule="atLeast"/>
        <w:rPr>
          <w:color w:val="000000"/>
        </w:rPr>
      </w:pPr>
      <w:r>
        <w:rPr>
          <w:color w:val="000000"/>
        </w:rPr>
        <w:t>Yadav, A., Pokhriyal, Prof.A.K. and Adnan, M. (2025) ‘Examining the impact of brand loyalty on repurchase intentions in the context of sustainable fashion’,</w:t>
      </w:r>
      <w:r>
        <w:rPr>
          <w:rStyle w:val="apple-converted-space"/>
          <w:rFonts w:eastAsiaTheme="majorEastAsia"/>
          <w:color w:val="000000"/>
        </w:rPr>
        <w:t> </w:t>
      </w:r>
      <w:r>
        <w:rPr>
          <w:i/>
          <w:iCs/>
          <w:color w:val="000000"/>
        </w:rPr>
        <w:t>Journal Global Values</w:t>
      </w:r>
      <w:r>
        <w:rPr>
          <w:color w:val="000000"/>
        </w:rPr>
        <w:t>, XVI(1), pp. 84</w:t>
      </w:r>
      <w:r w:rsidR="00342ED7">
        <w:rPr>
          <w:color w:val="000000"/>
        </w:rPr>
        <w:t>-</w:t>
      </w:r>
      <w:r>
        <w:rPr>
          <w:color w:val="000000"/>
        </w:rPr>
        <w:t>99. Available at: https://doi.org/10.31995/jgv.2025.v16i01.010.</w:t>
      </w:r>
    </w:p>
    <w:p w14:paraId="23EC7B8C" w14:textId="64AC32B6" w:rsidR="007C02AB" w:rsidRDefault="007C02AB" w:rsidP="007C02AB">
      <w:pPr>
        <w:pStyle w:val="NormalWeb"/>
        <w:spacing w:before="0" w:beforeAutospacing="0" w:after="240" w:afterAutospacing="0" w:line="360" w:lineRule="atLeast"/>
        <w:rPr>
          <w:color w:val="000000"/>
        </w:rPr>
      </w:pPr>
      <w:r>
        <w:rPr>
          <w:color w:val="000000"/>
        </w:rPr>
        <w:t>Yahaya, S., Mohd Tan, A., Saif ul Islam, M., Muslim, A.K. and Md Salleh, N.N. (2025) ‘The influence of fashion consciousness, perceived security, and customer service on satisfaction and repurchase intentions among Malaysian millennial online clothing consumers’,</w:t>
      </w:r>
      <w:r>
        <w:rPr>
          <w:rStyle w:val="apple-converted-space"/>
          <w:rFonts w:eastAsiaTheme="majorEastAsia"/>
          <w:color w:val="000000"/>
        </w:rPr>
        <w:t> </w:t>
      </w:r>
      <w:r>
        <w:rPr>
          <w:i/>
          <w:iCs/>
          <w:color w:val="000000"/>
        </w:rPr>
        <w:t>International Journal of Research and Innovation in Social Science</w:t>
      </w:r>
      <w:r>
        <w:rPr>
          <w:color w:val="000000"/>
        </w:rPr>
        <w:t>, pp. 292</w:t>
      </w:r>
      <w:r w:rsidR="00342ED7">
        <w:rPr>
          <w:color w:val="000000"/>
        </w:rPr>
        <w:t>-</w:t>
      </w:r>
      <w:r>
        <w:rPr>
          <w:color w:val="000000"/>
        </w:rPr>
        <w:t>306. Available at: https://doi.org/10.47772/ijriss.2025.909000026.</w:t>
      </w:r>
    </w:p>
    <w:p w14:paraId="424C73BD" w14:textId="7C8E2C04" w:rsidR="007C02AB" w:rsidRDefault="007C02AB" w:rsidP="007C02AB">
      <w:pPr>
        <w:pStyle w:val="NormalWeb"/>
        <w:spacing w:before="0" w:beforeAutospacing="0" w:after="240" w:afterAutospacing="0" w:line="360" w:lineRule="atLeast"/>
        <w:rPr>
          <w:color w:val="000000"/>
        </w:rPr>
      </w:pPr>
      <w:r>
        <w:rPr>
          <w:color w:val="000000"/>
        </w:rPr>
        <w:t>Yang, J. and Peng, B. (2026) ‘Optimizing e-commerce marketing strategies in the digital economy: A big data approach enhanced by genetic algorithms’,</w:t>
      </w:r>
      <w:r>
        <w:rPr>
          <w:rStyle w:val="apple-converted-space"/>
          <w:rFonts w:eastAsiaTheme="majorEastAsia"/>
          <w:color w:val="000000"/>
        </w:rPr>
        <w:t> </w:t>
      </w:r>
      <w:r>
        <w:rPr>
          <w:i/>
          <w:iCs/>
          <w:color w:val="000000"/>
        </w:rPr>
        <w:t>Humanities and Social Sciences Communications</w:t>
      </w:r>
      <w:r>
        <w:rPr>
          <w:color w:val="000000"/>
        </w:rPr>
        <w:t>. Available at: https://doi.org/10.1057/s41599-026-06654-w.</w:t>
      </w:r>
    </w:p>
    <w:p w14:paraId="0A00F740" w14:textId="6B72C005" w:rsidR="007C02AB" w:rsidRDefault="007C02AB" w:rsidP="007C02AB">
      <w:pPr>
        <w:pStyle w:val="NormalWeb"/>
        <w:spacing w:before="0" w:beforeAutospacing="0" w:after="240" w:afterAutospacing="0" w:line="360" w:lineRule="atLeast"/>
        <w:rPr>
          <w:color w:val="000000"/>
        </w:rPr>
      </w:pPr>
      <w:r>
        <w:rPr>
          <w:color w:val="000000"/>
        </w:rPr>
        <w:t>Zeqiri, J., Koku, P.S., Dobre, C., Milovan, A.-M., Hasani, V.V. and Paientko, T. (2024) ‘The impact of social media marketing on brand awareness, brand engagement and purchase intention in emerging economies’,</w:t>
      </w:r>
      <w:r>
        <w:rPr>
          <w:rStyle w:val="apple-converted-space"/>
          <w:rFonts w:eastAsiaTheme="majorEastAsia"/>
          <w:color w:val="000000"/>
        </w:rPr>
        <w:t> </w:t>
      </w:r>
      <w:r>
        <w:rPr>
          <w:i/>
          <w:iCs/>
          <w:color w:val="000000"/>
        </w:rPr>
        <w:t>Marketing Intelligence &amp; Planning</w:t>
      </w:r>
      <w:r>
        <w:rPr>
          <w:color w:val="000000"/>
        </w:rPr>
        <w:t>, 43(1), pp. 28</w:t>
      </w:r>
      <w:r w:rsidR="00342ED7">
        <w:rPr>
          <w:color w:val="000000"/>
        </w:rPr>
        <w:t>-</w:t>
      </w:r>
      <w:r>
        <w:rPr>
          <w:color w:val="000000"/>
        </w:rPr>
        <w:t>49. Available at: https://doi.org/10.1108/mip-06-2023-0248.</w:t>
      </w:r>
    </w:p>
    <w:p w14:paraId="621A00B4" w14:textId="77777777" w:rsidR="007C02AB" w:rsidRDefault="007C02AB" w:rsidP="007C02AB">
      <w:pPr>
        <w:pStyle w:val="NormalWeb"/>
        <w:spacing w:before="0" w:beforeAutospacing="0" w:after="240" w:afterAutospacing="0" w:line="360" w:lineRule="atLeast"/>
        <w:rPr>
          <w:color w:val="000000"/>
        </w:rPr>
      </w:pPr>
      <w:r>
        <w:rPr>
          <w:color w:val="000000"/>
        </w:rPr>
        <w:t>Zhao, X., Xu, Z., Ding, F. and Li, Z. (2024) ‘The influencers” attributes and customer purchase intention: The mediating role of customer attitude toward brand’,</w:t>
      </w:r>
      <w:r>
        <w:rPr>
          <w:rStyle w:val="apple-converted-space"/>
          <w:rFonts w:eastAsiaTheme="majorEastAsia"/>
          <w:color w:val="000000"/>
        </w:rPr>
        <w:t> </w:t>
      </w:r>
      <w:r>
        <w:rPr>
          <w:i/>
          <w:iCs/>
          <w:color w:val="000000"/>
        </w:rPr>
        <w:t>SAGE open</w:t>
      </w:r>
      <w:r>
        <w:rPr>
          <w:color w:val="000000"/>
        </w:rPr>
        <w:t>, 14(2). Available at: https://doi.org/10.1177/21582440241250122.</w:t>
      </w:r>
    </w:p>
    <w:p w14:paraId="1A99EAE9" w14:textId="77777777" w:rsidR="007C02AB" w:rsidRDefault="007C02AB" w:rsidP="007C02AB"/>
    <w:p w14:paraId="1DD5A73E" w14:textId="77777777" w:rsidR="007C02AB" w:rsidRDefault="007C02AB">
      <w:pPr>
        <w:spacing w:line="240" w:lineRule="auto"/>
        <w:jc w:val="left"/>
      </w:pPr>
      <w:r>
        <w:br w:type="page"/>
      </w:r>
    </w:p>
    <w:p w14:paraId="287DAAA6" w14:textId="560B3881" w:rsidR="007C02AB" w:rsidRDefault="007C02AB" w:rsidP="007C02AB">
      <w:pPr>
        <w:pStyle w:val="Heading1"/>
      </w:pPr>
      <w:bookmarkStart w:id="89" w:name="_Toc240905139"/>
      <w:r>
        <w:t>Appendix A</w:t>
      </w:r>
      <w:r w:rsidR="001647A8">
        <w:t>: Questionnaire</w:t>
      </w:r>
      <w:bookmarkEnd w:id="89"/>
    </w:p>
    <w:p w14:paraId="780873D3" w14:textId="77777777" w:rsidR="007C02AB" w:rsidRPr="007C02AB" w:rsidRDefault="007C02AB" w:rsidP="007C02AB">
      <w:pPr>
        <w:rPr>
          <w:b/>
          <w:bCs/>
        </w:rPr>
      </w:pPr>
      <w:r w:rsidRPr="007C02AB">
        <w:rPr>
          <w:b/>
          <w:bCs/>
        </w:rPr>
        <w:t xml:space="preserve">Research Questionnaire </w:t>
      </w:r>
    </w:p>
    <w:p w14:paraId="77505777" w14:textId="77777777" w:rsidR="007C02AB" w:rsidRDefault="007C02AB" w:rsidP="007C02AB">
      <w:pPr>
        <w:spacing w:after="160" w:line="360" w:lineRule="auto"/>
      </w:pPr>
      <w:r>
        <w:t>Consent: You are invited to take part in a short survey about Aarong’s social media marketing and your shopping behaviour, carried out as part of an MBA dissertation at the University of Wales Trinity Saint David. This survey is for customers aged 18 or above. Your participation is voluntary and anonymous; you may skip any question or stop at any time, and no information that could identify you will be published. By continuing to the questions, you agree to take part. The survey takes about eight to ten minutes.</w:t>
      </w:r>
    </w:p>
    <w:p w14:paraId="60386D22" w14:textId="77777777" w:rsidR="007C02AB" w:rsidRDefault="007C02AB" w:rsidP="007C02AB">
      <w:pPr>
        <w:spacing w:after="160" w:line="360" w:lineRule="auto"/>
      </w:pPr>
      <w:r>
        <w:t>For Sections B to F, please indicate how much you agree with each statement using a five-point scale: 1 = Strongly disagree, 2 = Disagree, 3 = Neutral, 4 = Agree, 5 = Strongly agree.</w:t>
      </w:r>
    </w:p>
    <w:p w14:paraId="6FBFA9C2" w14:textId="77777777" w:rsidR="007C02AB" w:rsidRDefault="007C02AB" w:rsidP="007C02AB">
      <w:pPr>
        <w:spacing w:after="160" w:line="360" w:lineRule="auto"/>
      </w:pPr>
      <w:r>
        <w:rPr>
          <w:b/>
          <w:bCs/>
        </w:rPr>
        <w:t>Section A: About You</w:t>
      </w:r>
    </w:p>
    <w:p w14:paraId="26E073B6" w14:textId="77777777" w:rsidR="007C02AB" w:rsidRDefault="007C02AB" w:rsidP="007C02AB">
      <w:pPr>
        <w:spacing w:after="160" w:line="360" w:lineRule="auto"/>
      </w:pPr>
      <w:r>
        <w:t xml:space="preserve">A1. Age group: </w:t>
      </w:r>
    </w:p>
    <w:p w14:paraId="0BC3C6E4" w14:textId="77777777" w:rsidR="007C02AB" w:rsidRDefault="007C02AB" w:rsidP="007C02AB">
      <w:pPr>
        <w:spacing w:after="160" w:line="360" w:lineRule="auto"/>
      </w:pPr>
      <w:r>
        <w:t>18-24 / 25-34 / 35-44 / 45 and above.</w:t>
      </w:r>
    </w:p>
    <w:p w14:paraId="70B1CE06" w14:textId="77777777" w:rsidR="007C02AB" w:rsidRDefault="007C02AB" w:rsidP="007C02AB">
      <w:pPr>
        <w:spacing w:after="160" w:line="360" w:lineRule="auto"/>
      </w:pPr>
      <w:r>
        <w:t xml:space="preserve">A2. Gender: </w:t>
      </w:r>
    </w:p>
    <w:p w14:paraId="7039BB08" w14:textId="77777777" w:rsidR="007C02AB" w:rsidRDefault="007C02AB" w:rsidP="007C02AB">
      <w:pPr>
        <w:spacing w:after="160" w:line="360" w:lineRule="auto"/>
      </w:pPr>
      <w:r>
        <w:t>Male / Female / Prefer not to say.</w:t>
      </w:r>
    </w:p>
    <w:p w14:paraId="71C90FAC" w14:textId="77777777" w:rsidR="007C02AB" w:rsidRDefault="007C02AB" w:rsidP="007C02AB">
      <w:pPr>
        <w:spacing w:after="160" w:line="360" w:lineRule="auto"/>
      </w:pPr>
      <w:r>
        <w:t xml:space="preserve">A3. How often do you buy from Aarong? </w:t>
      </w:r>
    </w:p>
    <w:p w14:paraId="496B3DBC" w14:textId="77777777" w:rsidR="007C02AB" w:rsidRDefault="007C02AB" w:rsidP="007C02AB">
      <w:pPr>
        <w:spacing w:after="160" w:line="360" w:lineRule="auto"/>
      </w:pPr>
      <w:r>
        <w:t>First time / A few times a year / About once a month / More than once a month.</w:t>
      </w:r>
    </w:p>
    <w:p w14:paraId="322C1FB4" w14:textId="77777777" w:rsidR="007C02AB" w:rsidRDefault="007C02AB" w:rsidP="007C02AB">
      <w:pPr>
        <w:spacing w:after="160" w:line="360" w:lineRule="auto"/>
      </w:pPr>
      <w:r>
        <w:t>A4. Which social media platforms do you use to follow or interact with Aarong? (tick all that apply): Facebook / Instagram / YouTube / TikTok / WhatsApp / Other.</w:t>
      </w:r>
    </w:p>
    <w:p w14:paraId="61C8FE07" w14:textId="77777777" w:rsidR="007C02AB" w:rsidRDefault="007C02AB" w:rsidP="007C02AB">
      <w:pPr>
        <w:spacing w:after="160" w:line="360" w:lineRule="auto"/>
      </w:pPr>
      <w:r>
        <w:t>A5. How often do you see or engage with Aarong’s content on social media? Rarely / Monthly / Weekly / Daily.</w:t>
      </w:r>
    </w:p>
    <w:p w14:paraId="76C630E0" w14:textId="77777777" w:rsidR="007C02AB" w:rsidRDefault="007C02AB" w:rsidP="007C02AB">
      <w:pPr>
        <w:spacing w:after="160" w:line="360" w:lineRule="auto"/>
      </w:pPr>
      <w:r>
        <w:rPr>
          <w:b/>
          <w:bCs/>
        </w:rPr>
        <w:t>Section B: Social Media Marketing</w:t>
      </w:r>
    </w:p>
    <w:p w14:paraId="2C4DF584" w14:textId="77777777" w:rsidR="007C02AB" w:rsidRDefault="007C02AB" w:rsidP="007C02AB">
      <w:pPr>
        <w:spacing w:after="160" w:line="360" w:lineRule="auto"/>
      </w:pPr>
      <w:r>
        <w:t>B1. SMM1 Aarong’s social media content is enjoyable and interesting.</w:t>
      </w:r>
    </w:p>
    <w:p w14:paraId="45D09169" w14:textId="77777777" w:rsidR="007C02AB" w:rsidRDefault="007C02AB" w:rsidP="007C02AB">
      <w:pPr>
        <w:spacing w:after="160" w:line="360" w:lineRule="auto"/>
      </w:pPr>
      <w:r>
        <w:t>B2. SMM2 Aarong interacts well with customers on social media (for example, replying to comments and messages).</w:t>
      </w:r>
    </w:p>
    <w:p w14:paraId="6D67356B" w14:textId="77777777" w:rsidR="007C02AB" w:rsidRDefault="007C02AB" w:rsidP="007C02AB">
      <w:pPr>
        <w:spacing w:after="160" w:line="360" w:lineRule="auto"/>
      </w:pPr>
      <w:r>
        <w:t>B3. SMM3 Aarong’s social media keeps me up to date with the latest fashion and offers.</w:t>
      </w:r>
    </w:p>
    <w:p w14:paraId="2B7946A1" w14:textId="77777777" w:rsidR="007C02AB" w:rsidRDefault="007C02AB" w:rsidP="007C02AB">
      <w:pPr>
        <w:spacing w:after="160" w:line="360" w:lineRule="auto"/>
      </w:pPr>
      <w:r>
        <w:t>B4. SMM4 Aarong’s social media provides information that is relevant to me.</w:t>
      </w:r>
    </w:p>
    <w:p w14:paraId="66975299" w14:textId="77777777" w:rsidR="007C02AB" w:rsidRDefault="007C02AB" w:rsidP="007C02AB">
      <w:pPr>
        <w:spacing w:after="160" w:line="360" w:lineRule="auto"/>
      </w:pPr>
      <w:r>
        <w:t>B5. SMM5 I am happy to share or recommend Aarong’s social media content with other people.</w:t>
      </w:r>
    </w:p>
    <w:p w14:paraId="564895B1" w14:textId="77777777" w:rsidR="007C02AB" w:rsidRDefault="007C02AB" w:rsidP="007C02AB">
      <w:pPr>
        <w:spacing w:after="160" w:line="360" w:lineRule="auto"/>
      </w:pPr>
    </w:p>
    <w:p w14:paraId="39A38689" w14:textId="77777777" w:rsidR="007C02AB" w:rsidRDefault="007C02AB" w:rsidP="007C02AB">
      <w:pPr>
        <w:spacing w:after="160" w:line="360" w:lineRule="auto"/>
      </w:pPr>
      <w:r>
        <w:rPr>
          <w:b/>
          <w:bCs/>
        </w:rPr>
        <w:t>Section C: Brand Trust</w:t>
      </w:r>
    </w:p>
    <w:p w14:paraId="516D0A70" w14:textId="77777777" w:rsidR="007C02AB" w:rsidRDefault="007C02AB" w:rsidP="007C02AB">
      <w:pPr>
        <w:spacing w:after="160" w:line="360" w:lineRule="auto"/>
      </w:pPr>
      <w:r>
        <w:t>C1. BT1 I trust the quality of Aarong’s products.</w:t>
      </w:r>
    </w:p>
    <w:p w14:paraId="5F364E44" w14:textId="77777777" w:rsidR="007C02AB" w:rsidRDefault="007C02AB" w:rsidP="007C02AB">
      <w:pPr>
        <w:spacing w:after="160" w:line="360" w:lineRule="auto"/>
      </w:pPr>
      <w:r>
        <w:t>C2. BT2 Aarong is a reliable and honest brand.</w:t>
      </w:r>
    </w:p>
    <w:p w14:paraId="41656FE7" w14:textId="77777777" w:rsidR="007C02AB" w:rsidRDefault="007C02AB" w:rsidP="007C02AB">
      <w:pPr>
        <w:spacing w:after="160" w:line="360" w:lineRule="auto"/>
      </w:pPr>
      <w:r>
        <w:t>C3. BT3 I feel confident when I buy from Aarong.</w:t>
      </w:r>
    </w:p>
    <w:p w14:paraId="6B82CBA7" w14:textId="77777777" w:rsidR="007C02AB" w:rsidRDefault="007C02AB" w:rsidP="007C02AB">
      <w:pPr>
        <w:spacing w:after="160" w:line="360" w:lineRule="auto"/>
      </w:pPr>
      <w:r>
        <w:rPr>
          <w:b/>
          <w:bCs/>
        </w:rPr>
        <w:t>Section D: Customer Satisfaction</w:t>
      </w:r>
    </w:p>
    <w:p w14:paraId="13CBC499" w14:textId="77777777" w:rsidR="007C02AB" w:rsidRDefault="007C02AB" w:rsidP="007C02AB">
      <w:pPr>
        <w:spacing w:after="160" w:line="360" w:lineRule="auto"/>
      </w:pPr>
      <w:r>
        <w:t>D1. CS1 I am satisfied with my overall experience of shopping at Aarong.</w:t>
      </w:r>
    </w:p>
    <w:p w14:paraId="0B41F009" w14:textId="77777777" w:rsidR="007C02AB" w:rsidRDefault="007C02AB" w:rsidP="007C02AB">
      <w:pPr>
        <w:spacing w:after="160" w:line="360" w:lineRule="auto"/>
      </w:pPr>
      <w:r>
        <w:t>D2. CS2 Aarong’s products and service meet my expectations.</w:t>
      </w:r>
    </w:p>
    <w:p w14:paraId="7BA2438F" w14:textId="77777777" w:rsidR="007C02AB" w:rsidRDefault="007C02AB" w:rsidP="007C02AB">
      <w:pPr>
        <w:spacing w:after="160" w:line="360" w:lineRule="auto"/>
      </w:pPr>
      <w:r>
        <w:t>D3. CS3 Aarong’s social media makes my shopping experience better.</w:t>
      </w:r>
    </w:p>
    <w:p w14:paraId="1B06D14B" w14:textId="77777777" w:rsidR="007C02AB" w:rsidRDefault="007C02AB" w:rsidP="007C02AB">
      <w:pPr>
        <w:spacing w:after="160" w:line="360" w:lineRule="auto"/>
      </w:pPr>
      <w:r>
        <w:rPr>
          <w:b/>
          <w:bCs/>
        </w:rPr>
        <w:t>Section E: Customer Engagement</w:t>
      </w:r>
    </w:p>
    <w:p w14:paraId="6F97E5F6" w14:textId="77777777" w:rsidR="007C02AB" w:rsidRDefault="007C02AB" w:rsidP="007C02AB">
      <w:pPr>
        <w:spacing w:after="160" w:line="360" w:lineRule="auto"/>
      </w:pPr>
      <w:r>
        <w:t>E1. CE1 I like, comment on or share Aarong’s social media posts.</w:t>
      </w:r>
    </w:p>
    <w:p w14:paraId="315E05A7" w14:textId="77777777" w:rsidR="007C02AB" w:rsidRDefault="007C02AB" w:rsidP="007C02AB">
      <w:pPr>
        <w:spacing w:after="160" w:line="360" w:lineRule="auto"/>
      </w:pPr>
      <w:r>
        <w:t>E2. CE2 I pay attention to Aarong’s posts when they appear in my feed.</w:t>
      </w:r>
    </w:p>
    <w:p w14:paraId="7F0BB819" w14:textId="77777777" w:rsidR="007C02AB" w:rsidRDefault="007C02AB" w:rsidP="007C02AB">
      <w:pPr>
        <w:spacing w:after="160" w:line="360" w:lineRule="auto"/>
      </w:pPr>
      <w:r>
        <w:t>E3. CE3 I feel connected to Aarong through its social media.</w:t>
      </w:r>
    </w:p>
    <w:p w14:paraId="7FA28E84" w14:textId="77777777" w:rsidR="007C02AB" w:rsidRDefault="007C02AB" w:rsidP="007C02AB">
      <w:pPr>
        <w:spacing w:after="160" w:line="360" w:lineRule="auto"/>
      </w:pPr>
      <w:r>
        <w:rPr>
          <w:b/>
          <w:bCs/>
        </w:rPr>
        <w:t>Section F: Repeat Purchase</w:t>
      </w:r>
    </w:p>
    <w:p w14:paraId="1A424C7A" w14:textId="77777777" w:rsidR="007C02AB" w:rsidRDefault="007C02AB" w:rsidP="007C02AB">
      <w:pPr>
        <w:spacing w:after="160" w:line="360" w:lineRule="auto"/>
      </w:pPr>
      <w:r>
        <w:t>F1. RE1 I intend to buy from Aarong again in the future.</w:t>
      </w:r>
    </w:p>
    <w:p w14:paraId="7C7C94CC" w14:textId="77777777" w:rsidR="007C02AB" w:rsidRDefault="007C02AB" w:rsidP="007C02AB">
      <w:pPr>
        <w:spacing w:after="160" w:line="360" w:lineRule="auto"/>
      </w:pPr>
      <w:r>
        <w:t>F2. RE2 Aarong is usually my first choice for fashion products.</w:t>
      </w:r>
    </w:p>
    <w:p w14:paraId="526543F4" w14:textId="77777777" w:rsidR="007C02AB" w:rsidRDefault="007C02AB" w:rsidP="007C02AB">
      <w:pPr>
        <w:spacing w:after="160" w:line="360" w:lineRule="auto"/>
      </w:pPr>
      <w:r>
        <w:t>F3. RE3 Aarong’s social media marketing encourages me to buy from it again.</w:t>
      </w:r>
    </w:p>
    <w:p w14:paraId="11ECCC92" w14:textId="77777777" w:rsidR="007C02AB" w:rsidRDefault="007C02AB" w:rsidP="007C02AB">
      <w:pPr>
        <w:spacing w:after="160" w:line="360" w:lineRule="auto"/>
      </w:pPr>
      <w:r>
        <w:t>F4. RE4 I would choose Aarong over other fashion brands for my next purchase.</w:t>
      </w:r>
    </w:p>
    <w:p w14:paraId="4470CA37" w14:textId="77777777" w:rsidR="007C02AB" w:rsidRDefault="007C02AB" w:rsidP="007C02AB">
      <w:pPr>
        <w:spacing w:after="160" w:line="360" w:lineRule="auto"/>
      </w:pPr>
      <w:r>
        <w:t>Thank you for completing this survey.</w:t>
      </w:r>
    </w:p>
    <w:p w14:paraId="360A7D44" w14:textId="77777777" w:rsidR="007C02AB" w:rsidRDefault="007C02AB" w:rsidP="007C02AB"/>
    <w:p w14:paraId="4B747903" w14:textId="77777777" w:rsidR="007C02AB" w:rsidRDefault="007C02AB">
      <w:pPr>
        <w:spacing w:line="240" w:lineRule="auto"/>
        <w:jc w:val="left"/>
      </w:pPr>
      <w:r>
        <w:br w:type="page"/>
      </w:r>
    </w:p>
    <w:p w14:paraId="4E5343BA" w14:textId="367E15F3" w:rsidR="007C02AB" w:rsidRDefault="007C02AB" w:rsidP="007C02AB">
      <w:pPr>
        <w:pStyle w:val="Heading1"/>
      </w:pPr>
      <w:bookmarkStart w:id="90" w:name="_Toc240905140"/>
      <w:r>
        <w:t>Appendix B</w:t>
      </w:r>
      <w:r w:rsidR="001647A8">
        <w:t>: Data Analysis</w:t>
      </w:r>
      <w:bookmarkEnd w:id="90"/>
    </w:p>
    <w:p w14:paraId="6B5A1607" w14:textId="77777777" w:rsidR="007C02AB" w:rsidRPr="007C02AB" w:rsidRDefault="007C02AB" w:rsidP="007C02AB">
      <w:pPr>
        <w:spacing w:line="240" w:lineRule="auto"/>
        <w:jc w:val="left"/>
        <w:rPr>
          <w:rFonts w:ascii="Arial" w:hAnsi="Arial" w:cs="Arial"/>
          <w:color w:val="000000"/>
          <w:lang w:bidi="hi-IN"/>
        </w:rPr>
      </w:pPr>
    </w:p>
    <w:tbl>
      <w:tblPr>
        <w:tblStyle w:val="APA7"/>
        <w:tblW w:w="0" w:type="auto"/>
        <w:tblLook w:val="04A0" w:firstRow="1" w:lastRow="0" w:firstColumn="1" w:lastColumn="0" w:noHBand="0" w:noVBand="1"/>
      </w:tblPr>
      <w:tblGrid>
        <w:gridCol w:w="3060"/>
        <w:gridCol w:w="2495"/>
        <w:gridCol w:w="1684"/>
        <w:gridCol w:w="1787"/>
      </w:tblGrid>
      <w:tr w:rsidR="007C02AB" w:rsidRPr="007C02AB" w14:paraId="5BB09649" w14:textId="77777777" w:rsidTr="007C02AB">
        <w:trPr>
          <w:cnfStyle w:val="100000000000" w:firstRow="1" w:lastRow="0" w:firstColumn="0" w:lastColumn="0" w:oddVBand="0" w:evenVBand="0" w:oddHBand="0" w:evenHBand="0" w:firstRowFirstColumn="0" w:firstRowLastColumn="0" w:lastRowFirstColumn="0" w:lastRowLastColumn="0"/>
        </w:trPr>
        <w:tc>
          <w:tcPr>
            <w:tcW w:w="0" w:type="auto"/>
            <w:hideMark/>
          </w:tcPr>
          <w:p w14:paraId="7A0BF41D" w14:textId="77777777" w:rsidR="007C02AB" w:rsidRPr="007C02AB" w:rsidRDefault="007C02AB" w:rsidP="007C02AB">
            <w:pPr>
              <w:jc w:val="left"/>
              <w:rPr>
                <w:lang w:bidi="hi-IN"/>
              </w:rPr>
            </w:pPr>
            <w:r w:rsidRPr="007C02AB">
              <w:rPr>
                <w:bCs/>
                <w:lang w:bidi="hi-IN"/>
              </w:rPr>
              <w:t>Demographic Characteristic</w:t>
            </w:r>
          </w:p>
        </w:tc>
        <w:tc>
          <w:tcPr>
            <w:tcW w:w="0" w:type="auto"/>
            <w:hideMark/>
          </w:tcPr>
          <w:p w14:paraId="37A0FA31" w14:textId="77777777" w:rsidR="007C02AB" w:rsidRPr="007C02AB" w:rsidRDefault="007C02AB" w:rsidP="007C02AB">
            <w:pPr>
              <w:jc w:val="left"/>
              <w:rPr>
                <w:lang w:bidi="hi-IN"/>
              </w:rPr>
            </w:pPr>
            <w:r w:rsidRPr="007C02AB">
              <w:rPr>
                <w:bCs/>
                <w:lang w:bidi="hi-IN"/>
              </w:rPr>
              <w:t>Category</w:t>
            </w:r>
          </w:p>
        </w:tc>
        <w:tc>
          <w:tcPr>
            <w:tcW w:w="0" w:type="auto"/>
            <w:hideMark/>
          </w:tcPr>
          <w:p w14:paraId="35AAF4CE" w14:textId="77777777" w:rsidR="007C02AB" w:rsidRPr="007C02AB" w:rsidRDefault="007C02AB" w:rsidP="007C02AB">
            <w:pPr>
              <w:jc w:val="left"/>
              <w:rPr>
                <w:lang w:bidi="hi-IN"/>
              </w:rPr>
            </w:pPr>
            <w:r w:rsidRPr="007C02AB">
              <w:rPr>
                <w:bCs/>
                <w:lang w:bidi="hi-IN"/>
              </w:rPr>
              <w:t>Frequency (N)</w:t>
            </w:r>
          </w:p>
        </w:tc>
        <w:tc>
          <w:tcPr>
            <w:tcW w:w="0" w:type="auto"/>
            <w:hideMark/>
          </w:tcPr>
          <w:p w14:paraId="7A7E55DA" w14:textId="77777777" w:rsidR="007C02AB" w:rsidRPr="007C02AB" w:rsidRDefault="007C02AB" w:rsidP="007C02AB">
            <w:pPr>
              <w:jc w:val="left"/>
              <w:rPr>
                <w:lang w:bidi="hi-IN"/>
              </w:rPr>
            </w:pPr>
            <w:r w:rsidRPr="007C02AB">
              <w:rPr>
                <w:bCs/>
                <w:lang w:bidi="hi-IN"/>
              </w:rPr>
              <w:t>Percentage (%)</w:t>
            </w:r>
          </w:p>
        </w:tc>
      </w:tr>
      <w:tr w:rsidR="007C02AB" w:rsidRPr="007C02AB" w14:paraId="15982E75" w14:textId="77777777" w:rsidTr="007C02AB">
        <w:tc>
          <w:tcPr>
            <w:tcW w:w="0" w:type="auto"/>
            <w:hideMark/>
          </w:tcPr>
          <w:p w14:paraId="208265BC" w14:textId="77777777" w:rsidR="007C02AB" w:rsidRPr="007C02AB" w:rsidRDefault="007C02AB" w:rsidP="007C02AB">
            <w:pPr>
              <w:jc w:val="left"/>
              <w:rPr>
                <w:lang w:bidi="hi-IN"/>
              </w:rPr>
            </w:pPr>
            <w:r w:rsidRPr="007C02AB">
              <w:rPr>
                <w:b/>
                <w:bCs/>
                <w:lang w:bidi="hi-IN"/>
              </w:rPr>
              <w:t>A1. Age group</w:t>
            </w:r>
          </w:p>
        </w:tc>
        <w:tc>
          <w:tcPr>
            <w:tcW w:w="0" w:type="auto"/>
            <w:hideMark/>
          </w:tcPr>
          <w:p w14:paraId="45859066" w14:textId="77777777" w:rsidR="007C02AB" w:rsidRPr="007C02AB" w:rsidRDefault="007C02AB" w:rsidP="007C02AB">
            <w:pPr>
              <w:jc w:val="left"/>
              <w:rPr>
                <w:lang w:bidi="hi-IN"/>
              </w:rPr>
            </w:pPr>
            <w:r w:rsidRPr="007C02AB">
              <w:rPr>
                <w:lang w:bidi="hi-IN"/>
              </w:rPr>
              <w:t>18-24</w:t>
            </w:r>
          </w:p>
        </w:tc>
        <w:tc>
          <w:tcPr>
            <w:tcW w:w="0" w:type="auto"/>
            <w:hideMark/>
          </w:tcPr>
          <w:p w14:paraId="30016E40" w14:textId="77777777" w:rsidR="007C02AB" w:rsidRPr="007C02AB" w:rsidRDefault="007C02AB" w:rsidP="007C02AB">
            <w:pPr>
              <w:jc w:val="left"/>
              <w:rPr>
                <w:lang w:bidi="hi-IN"/>
              </w:rPr>
            </w:pPr>
            <w:r w:rsidRPr="007C02AB">
              <w:rPr>
                <w:lang w:bidi="hi-IN"/>
              </w:rPr>
              <w:t>48</w:t>
            </w:r>
          </w:p>
        </w:tc>
        <w:tc>
          <w:tcPr>
            <w:tcW w:w="0" w:type="auto"/>
            <w:hideMark/>
          </w:tcPr>
          <w:p w14:paraId="41EF54E2" w14:textId="77777777" w:rsidR="007C02AB" w:rsidRPr="007C02AB" w:rsidRDefault="007C02AB" w:rsidP="007C02AB">
            <w:pPr>
              <w:jc w:val="left"/>
              <w:rPr>
                <w:lang w:bidi="hi-IN"/>
              </w:rPr>
            </w:pPr>
            <w:r w:rsidRPr="007C02AB">
              <w:rPr>
                <w:lang w:bidi="hi-IN"/>
              </w:rPr>
              <w:t>31.6%</w:t>
            </w:r>
          </w:p>
        </w:tc>
      </w:tr>
      <w:tr w:rsidR="007C02AB" w:rsidRPr="007C02AB" w14:paraId="2E3763F6" w14:textId="77777777" w:rsidTr="007C02AB">
        <w:tc>
          <w:tcPr>
            <w:tcW w:w="0" w:type="auto"/>
            <w:hideMark/>
          </w:tcPr>
          <w:p w14:paraId="0A3AF581" w14:textId="77777777" w:rsidR="007C02AB" w:rsidRPr="007C02AB" w:rsidRDefault="007C02AB" w:rsidP="007C02AB">
            <w:pPr>
              <w:jc w:val="left"/>
              <w:rPr>
                <w:lang w:bidi="hi-IN"/>
              </w:rPr>
            </w:pPr>
          </w:p>
        </w:tc>
        <w:tc>
          <w:tcPr>
            <w:tcW w:w="0" w:type="auto"/>
            <w:hideMark/>
          </w:tcPr>
          <w:p w14:paraId="12E915C8" w14:textId="77777777" w:rsidR="007C02AB" w:rsidRPr="007C02AB" w:rsidRDefault="007C02AB" w:rsidP="007C02AB">
            <w:pPr>
              <w:jc w:val="left"/>
              <w:rPr>
                <w:lang w:bidi="hi-IN"/>
              </w:rPr>
            </w:pPr>
            <w:r w:rsidRPr="007C02AB">
              <w:rPr>
                <w:lang w:bidi="hi-IN"/>
              </w:rPr>
              <w:t>25-34</w:t>
            </w:r>
          </w:p>
        </w:tc>
        <w:tc>
          <w:tcPr>
            <w:tcW w:w="0" w:type="auto"/>
            <w:hideMark/>
          </w:tcPr>
          <w:p w14:paraId="12F54AD0" w14:textId="77777777" w:rsidR="007C02AB" w:rsidRPr="007C02AB" w:rsidRDefault="007C02AB" w:rsidP="007C02AB">
            <w:pPr>
              <w:jc w:val="left"/>
              <w:rPr>
                <w:lang w:bidi="hi-IN"/>
              </w:rPr>
            </w:pPr>
            <w:r w:rsidRPr="007C02AB">
              <w:rPr>
                <w:lang w:bidi="hi-IN"/>
              </w:rPr>
              <w:t>52</w:t>
            </w:r>
          </w:p>
        </w:tc>
        <w:tc>
          <w:tcPr>
            <w:tcW w:w="0" w:type="auto"/>
            <w:hideMark/>
          </w:tcPr>
          <w:p w14:paraId="6743C708" w14:textId="77777777" w:rsidR="007C02AB" w:rsidRPr="007C02AB" w:rsidRDefault="007C02AB" w:rsidP="007C02AB">
            <w:pPr>
              <w:jc w:val="left"/>
              <w:rPr>
                <w:lang w:bidi="hi-IN"/>
              </w:rPr>
            </w:pPr>
            <w:r w:rsidRPr="007C02AB">
              <w:rPr>
                <w:lang w:bidi="hi-IN"/>
              </w:rPr>
              <w:t>34.2%</w:t>
            </w:r>
          </w:p>
        </w:tc>
      </w:tr>
      <w:tr w:rsidR="007C02AB" w:rsidRPr="007C02AB" w14:paraId="06F70E95" w14:textId="77777777" w:rsidTr="007C02AB">
        <w:tc>
          <w:tcPr>
            <w:tcW w:w="0" w:type="auto"/>
            <w:hideMark/>
          </w:tcPr>
          <w:p w14:paraId="1E0296FB" w14:textId="77777777" w:rsidR="007C02AB" w:rsidRPr="007C02AB" w:rsidRDefault="007C02AB" w:rsidP="007C02AB">
            <w:pPr>
              <w:jc w:val="left"/>
              <w:rPr>
                <w:lang w:bidi="hi-IN"/>
              </w:rPr>
            </w:pPr>
          </w:p>
        </w:tc>
        <w:tc>
          <w:tcPr>
            <w:tcW w:w="0" w:type="auto"/>
            <w:hideMark/>
          </w:tcPr>
          <w:p w14:paraId="6466E104" w14:textId="77777777" w:rsidR="007C02AB" w:rsidRPr="007C02AB" w:rsidRDefault="007C02AB" w:rsidP="007C02AB">
            <w:pPr>
              <w:jc w:val="left"/>
              <w:rPr>
                <w:lang w:bidi="hi-IN"/>
              </w:rPr>
            </w:pPr>
            <w:r w:rsidRPr="007C02AB">
              <w:rPr>
                <w:lang w:bidi="hi-IN"/>
              </w:rPr>
              <w:t>35-44</w:t>
            </w:r>
          </w:p>
        </w:tc>
        <w:tc>
          <w:tcPr>
            <w:tcW w:w="0" w:type="auto"/>
            <w:hideMark/>
          </w:tcPr>
          <w:p w14:paraId="59D33B61" w14:textId="77777777" w:rsidR="007C02AB" w:rsidRPr="007C02AB" w:rsidRDefault="007C02AB" w:rsidP="007C02AB">
            <w:pPr>
              <w:jc w:val="left"/>
              <w:rPr>
                <w:lang w:bidi="hi-IN"/>
              </w:rPr>
            </w:pPr>
            <w:r w:rsidRPr="007C02AB">
              <w:rPr>
                <w:lang w:bidi="hi-IN"/>
              </w:rPr>
              <w:t>34</w:t>
            </w:r>
          </w:p>
        </w:tc>
        <w:tc>
          <w:tcPr>
            <w:tcW w:w="0" w:type="auto"/>
            <w:hideMark/>
          </w:tcPr>
          <w:p w14:paraId="1799EBC8" w14:textId="77777777" w:rsidR="007C02AB" w:rsidRPr="007C02AB" w:rsidRDefault="007C02AB" w:rsidP="007C02AB">
            <w:pPr>
              <w:jc w:val="left"/>
              <w:rPr>
                <w:lang w:bidi="hi-IN"/>
              </w:rPr>
            </w:pPr>
            <w:r w:rsidRPr="007C02AB">
              <w:rPr>
                <w:lang w:bidi="hi-IN"/>
              </w:rPr>
              <w:t>22.4%</w:t>
            </w:r>
          </w:p>
        </w:tc>
      </w:tr>
      <w:tr w:rsidR="007C02AB" w:rsidRPr="007C02AB" w14:paraId="71C000EB" w14:textId="77777777" w:rsidTr="007C02AB">
        <w:tc>
          <w:tcPr>
            <w:tcW w:w="0" w:type="auto"/>
            <w:hideMark/>
          </w:tcPr>
          <w:p w14:paraId="4EF72313" w14:textId="77777777" w:rsidR="007C02AB" w:rsidRPr="007C02AB" w:rsidRDefault="007C02AB" w:rsidP="007C02AB">
            <w:pPr>
              <w:jc w:val="left"/>
              <w:rPr>
                <w:lang w:bidi="hi-IN"/>
              </w:rPr>
            </w:pPr>
          </w:p>
        </w:tc>
        <w:tc>
          <w:tcPr>
            <w:tcW w:w="0" w:type="auto"/>
            <w:hideMark/>
          </w:tcPr>
          <w:p w14:paraId="7A096B89" w14:textId="77777777" w:rsidR="007C02AB" w:rsidRPr="007C02AB" w:rsidRDefault="007C02AB" w:rsidP="007C02AB">
            <w:pPr>
              <w:jc w:val="left"/>
              <w:rPr>
                <w:lang w:bidi="hi-IN"/>
              </w:rPr>
            </w:pPr>
            <w:r w:rsidRPr="007C02AB">
              <w:rPr>
                <w:lang w:bidi="hi-IN"/>
              </w:rPr>
              <w:t>45 and above</w:t>
            </w:r>
          </w:p>
        </w:tc>
        <w:tc>
          <w:tcPr>
            <w:tcW w:w="0" w:type="auto"/>
            <w:hideMark/>
          </w:tcPr>
          <w:p w14:paraId="566F6C97" w14:textId="77777777" w:rsidR="007C02AB" w:rsidRPr="007C02AB" w:rsidRDefault="007C02AB" w:rsidP="007C02AB">
            <w:pPr>
              <w:jc w:val="left"/>
              <w:rPr>
                <w:lang w:bidi="hi-IN"/>
              </w:rPr>
            </w:pPr>
            <w:r w:rsidRPr="007C02AB">
              <w:rPr>
                <w:lang w:bidi="hi-IN"/>
              </w:rPr>
              <w:t>18</w:t>
            </w:r>
          </w:p>
        </w:tc>
        <w:tc>
          <w:tcPr>
            <w:tcW w:w="0" w:type="auto"/>
            <w:hideMark/>
          </w:tcPr>
          <w:p w14:paraId="0BA5C695" w14:textId="77777777" w:rsidR="007C02AB" w:rsidRPr="007C02AB" w:rsidRDefault="007C02AB" w:rsidP="007C02AB">
            <w:pPr>
              <w:jc w:val="left"/>
              <w:rPr>
                <w:lang w:bidi="hi-IN"/>
              </w:rPr>
            </w:pPr>
            <w:r w:rsidRPr="007C02AB">
              <w:rPr>
                <w:lang w:bidi="hi-IN"/>
              </w:rPr>
              <w:t>11.8%</w:t>
            </w:r>
          </w:p>
        </w:tc>
      </w:tr>
      <w:tr w:rsidR="007C02AB" w:rsidRPr="007C02AB" w14:paraId="14AE5A78" w14:textId="77777777" w:rsidTr="007C02AB">
        <w:tc>
          <w:tcPr>
            <w:tcW w:w="0" w:type="auto"/>
            <w:hideMark/>
          </w:tcPr>
          <w:p w14:paraId="6DF01973" w14:textId="77777777" w:rsidR="007C02AB" w:rsidRPr="007C02AB" w:rsidRDefault="007C02AB" w:rsidP="007C02AB">
            <w:pPr>
              <w:jc w:val="left"/>
              <w:rPr>
                <w:lang w:bidi="hi-IN"/>
              </w:rPr>
            </w:pPr>
            <w:r w:rsidRPr="007C02AB">
              <w:rPr>
                <w:b/>
                <w:bCs/>
                <w:lang w:bidi="hi-IN"/>
              </w:rPr>
              <w:t>A2. Gender</w:t>
            </w:r>
          </w:p>
        </w:tc>
        <w:tc>
          <w:tcPr>
            <w:tcW w:w="0" w:type="auto"/>
            <w:hideMark/>
          </w:tcPr>
          <w:p w14:paraId="2F0D4824" w14:textId="77777777" w:rsidR="007C02AB" w:rsidRPr="007C02AB" w:rsidRDefault="007C02AB" w:rsidP="007C02AB">
            <w:pPr>
              <w:jc w:val="left"/>
              <w:rPr>
                <w:lang w:bidi="hi-IN"/>
              </w:rPr>
            </w:pPr>
            <w:r w:rsidRPr="007C02AB">
              <w:rPr>
                <w:lang w:bidi="hi-IN"/>
              </w:rPr>
              <w:t>Female</w:t>
            </w:r>
          </w:p>
        </w:tc>
        <w:tc>
          <w:tcPr>
            <w:tcW w:w="0" w:type="auto"/>
            <w:hideMark/>
          </w:tcPr>
          <w:p w14:paraId="2B954E31" w14:textId="77777777" w:rsidR="007C02AB" w:rsidRPr="007C02AB" w:rsidRDefault="007C02AB" w:rsidP="007C02AB">
            <w:pPr>
              <w:jc w:val="left"/>
              <w:rPr>
                <w:lang w:bidi="hi-IN"/>
              </w:rPr>
            </w:pPr>
            <w:r w:rsidRPr="007C02AB">
              <w:rPr>
                <w:lang w:bidi="hi-IN"/>
              </w:rPr>
              <w:t>67</w:t>
            </w:r>
          </w:p>
        </w:tc>
        <w:tc>
          <w:tcPr>
            <w:tcW w:w="0" w:type="auto"/>
            <w:hideMark/>
          </w:tcPr>
          <w:p w14:paraId="19E581B9" w14:textId="77777777" w:rsidR="007C02AB" w:rsidRPr="007C02AB" w:rsidRDefault="007C02AB" w:rsidP="007C02AB">
            <w:pPr>
              <w:jc w:val="left"/>
              <w:rPr>
                <w:lang w:bidi="hi-IN"/>
              </w:rPr>
            </w:pPr>
            <w:r w:rsidRPr="007C02AB">
              <w:rPr>
                <w:lang w:bidi="hi-IN"/>
              </w:rPr>
              <w:t>44.1%</w:t>
            </w:r>
          </w:p>
        </w:tc>
      </w:tr>
      <w:tr w:rsidR="007C02AB" w:rsidRPr="007C02AB" w14:paraId="4C85A4F3" w14:textId="77777777" w:rsidTr="007C02AB">
        <w:tc>
          <w:tcPr>
            <w:tcW w:w="0" w:type="auto"/>
            <w:hideMark/>
          </w:tcPr>
          <w:p w14:paraId="7FD17346" w14:textId="77777777" w:rsidR="007C02AB" w:rsidRPr="007C02AB" w:rsidRDefault="007C02AB" w:rsidP="007C02AB">
            <w:pPr>
              <w:jc w:val="left"/>
              <w:rPr>
                <w:lang w:bidi="hi-IN"/>
              </w:rPr>
            </w:pPr>
          </w:p>
        </w:tc>
        <w:tc>
          <w:tcPr>
            <w:tcW w:w="0" w:type="auto"/>
            <w:hideMark/>
          </w:tcPr>
          <w:p w14:paraId="214041C9" w14:textId="77777777" w:rsidR="007C02AB" w:rsidRPr="007C02AB" w:rsidRDefault="007C02AB" w:rsidP="007C02AB">
            <w:pPr>
              <w:jc w:val="left"/>
              <w:rPr>
                <w:lang w:bidi="hi-IN"/>
              </w:rPr>
            </w:pPr>
            <w:r w:rsidRPr="007C02AB">
              <w:rPr>
                <w:lang w:bidi="hi-IN"/>
              </w:rPr>
              <w:t>Male</w:t>
            </w:r>
          </w:p>
        </w:tc>
        <w:tc>
          <w:tcPr>
            <w:tcW w:w="0" w:type="auto"/>
            <w:hideMark/>
          </w:tcPr>
          <w:p w14:paraId="39289183" w14:textId="77777777" w:rsidR="007C02AB" w:rsidRPr="007C02AB" w:rsidRDefault="007C02AB" w:rsidP="007C02AB">
            <w:pPr>
              <w:jc w:val="left"/>
              <w:rPr>
                <w:lang w:bidi="hi-IN"/>
              </w:rPr>
            </w:pPr>
            <w:r w:rsidRPr="007C02AB">
              <w:rPr>
                <w:lang w:bidi="hi-IN"/>
              </w:rPr>
              <w:t>85</w:t>
            </w:r>
          </w:p>
        </w:tc>
        <w:tc>
          <w:tcPr>
            <w:tcW w:w="0" w:type="auto"/>
            <w:hideMark/>
          </w:tcPr>
          <w:p w14:paraId="64633218" w14:textId="77777777" w:rsidR="007C02AB" w:rsidRPr="007C02AB" w:rsidRDefault="007C02AB" w:rsidP="007C02AB">
            <w:pPr>
              <w:jc w:val="left"/>
              <w:rPr>
                <w:lang w:bidi="hi-IN"/>
              </w:rPr>
            </w:pPr>
            <w:r w:rsidRPr="007C02AB">
              <w:rPr>
                <w:lang w:bidi="hi-IN"/>
              </w:rPr>
              <w:t>55.9%</w:t>
            </w:r>
          </w:p>
        </w:tc>
      </w:tr>
      <w:tr w:rsidR="007C02AB" w:rsidRPr="007C02AB" w14:paraId="38F62EEA" w14:textId="77777777" w:rsidTr="007C02AB">
        <w:tc>
          <w:tcPr>
            <w:tcW w:w="0" w:type="auto"/>
            <w:hideMark/>
          </w:tcPr>
          <w:p w14:paraId="3E15DD23" w14:textId="77777777" w:rsidR="007C02AB" w:rsidRPr="007C02AB" w:rsidRDefault="007C02AB" w:rsidP="007C02AB">
            <w:pPr>
              <w:jc w:val="left"/>
              <w:rPr>
                <w:lang w:bidi="hi-IN"/>
              </w:rPr>
            </w:pPr>
            <w:r w:rsidRPr="007C02AB">
              <w:rPr>
                <w:b/>
                <w:bCs/>
                <w:lang w:bidi="hi-IN"/>
              </w:rPr>
              <w:t>A3. Purchase frequency</w:t>
            </w:r>
          </w:p>
        </w:tc>
        <w:tc>
          <w:tcPr>
            <w:tcW w:w="0" w:type="auto"/>
            <w:hideMark/>
          </w:tcPr>
          <w:p w14:paraId="67D15FE7" w14:textId="77777777" w:rsidR="007C02AB" w:rsidRPr="007C02AB" w:rsidRDefault="007C02AB" w:rsidP="007C02AB">
            <w:pPr>
              <w:jc w:val="left"/>
              <w:rPr>
                <w:lang w:bidi="hi-IN"/>
              </w:rPr>
            </w:pPr>
            <w:r w:rsidRPr="007C02AB">
              <w:rPr>
                <w:lang w:bidi="hi-IN"/>
              </w:rPr>
              <w:t>First time</w:t>
            </w:r>
          </w:p>
        </w:tc>
        <w:tc>
          <w:tcPr>
            <w:tcW w:w="0" w:type="auto"/>
            <w:hideMark/>
          </w:tcPr>
          <w:p w14:paraId="6659191A" w14:textId="77777777" w:rsidR="007C02AB" w:rsidRPr="007C02AB" w:rsidRDefault="007C02AB" w:rsidP="007C02AB">
            <w:pPr>
              <w:jc w:val="left"/>
              <w:rPr>
                <w:lang w:bidi="hi-IN"/>
              </w:rPr>
            </w:pPr>
            <w:r w:rsidRPr="007C02AB">
              <w:rPr>
                <w:lang w:bidi="hi-IN"/>
              </w:rPr>
              <w:t>18</w:t>
            </w:r>
          </w:p>
        </w:tc>
        <w:tc>
          <w:tcPr>
            <w:tcW w:w="0" w:type="auto"/>
            <w:hideMark/>
          </w:tcPr>
          <w:p w14:paraId="0324E1C7" w14:textId="77777777" w:rsidR="007C02AB" w:rsidRPr="007C02AB" w:rsidRDefault="007C02AB" w:rsidP="007C02AB">
            <w:pPr>
              <w:jc w:val="left"/>
              <w:rPr>
                <w:lang w:bidi="hi-IN"/>
              </w:rPr>
            </w:pPr>
            <w:r w:rsidRPr="007C02AB">
              <w:rPr>
                <w:lang w:bidi="hi-IN"/>
              </w:rPr>
              <w:t>11.8%</w:t>
            </w:r>
          </w:p>
        </w:tc>
      </w:tr>
      <w:tr w:rsidR="007C02AB" w:rsidRPr="007C02AB" w14:paraId="5BEF5D6D" w14:textId="77777777" w:rsidTr="007C02AB">
        <w:tc>
          <w:tcPr>
            <w:tcW w:w="0" w:type="auto"/>
            <w:hideMark/>
          </w:tcPr>
          <w:p w14:paraId="57729383" w14:textId="77777777" w:rsidR="007C02AB" w:rsidRPr="007C02AB" w:rsidRDefault="007C02AB" w:rsidP="007C02AB">
            <w:pPr>
              <w:jc w:val="left"/>
              <w:rPr>
                <w:lang w:bidi="hi-IN"/>
              </w:rPr>
            </w:pPr>
          </w:p>
        </w:tc>
        <w:tc>
          <w:tcPr>
            <w:tcW w:w="0" w:type="auto"/>
            <w:hideMark/>
          </w:tcPr>
          <w:p w14:paraId="6191E486" w14:textId="77777777" w:rsidR="007C02AB" w:rsidRPr="007C02AB" w:rsidRDefault="007C02AB" w:rsidP="007C02AB">
            <w:pPr>
              <w:jc w:val="left"/>
              <w:rPr>
                <w:lang w:bidi="hi-IN"/>
              </w:rPr>
            </w:pPr>
            <w:r w:rsidRPr="007C02AB">
              <w:rPr>
                <w:lang w:bidi="hi-IN"/>
              </w:rPr>
              <w:t>A few times a year</w:t>
            </w:r>
          </w:p>
        </w:tc>
        <w:tc>
          <w:tcPr>
            <w:tcW w:w="0" w:type="auto"/>
            <w:hideMark/>
          </w:tcPr>
          <w:p w14:paraId="34F8E403" w14:textId="77777777" w:rsidR="007C02AB" w:rsidRPr="007C02AB" w:rsidRDefault="007C02AB" w:rsidP="007C02AB">
            <w:pPr>
              <w:jc w:val="left"/>
              <w:rPr>
                <w:lang w:bidi="hi-IN"/>
              </w:rPr>
            </w:pPr>
            <w:r w:rsidRPr="007C02AB">
              <w:rPr>
                <w:lang w:bidi="hi-IN"/>
              </w:rPr>
              <w:t>94</w:t>
            </w:r>
          </w:p>
        </w:tc>
        <w:tc>
          <w:tcPr>
            <w:tcW w:w="0" w:type="auto"/>
            <w:hideMark/>
          </w:tcPr>
          <w:p w14:paraId="4B50202E" w14:textId="77777777" w:rsidR="007C02AB" w:rsidRPr="007C02AB" w:rsidRDefault="007C02AB" w:rsidP="007C02AB">
            <w:pPr>
              <w:jc w:val="left"/>
              <w:rPr>
                <w:lang w:bidi="hi-IN"/>
              </w:rPr>
            </w:pPr>
            <w:r w:rsidRPr="007C02AB">
              <w:rPr>
                <w:lang w:bidi="hi-IN"/>
              </w:rPr>
              <w:t>61.8%</w:t>
            </w:r>
          </w:p>
        </w:tc>
      </w:tr>
      <w:tr w:rsidR="007C02AB" w:rsidRPr="007C02AB" w14:paraId="163E1DF2" w14:textId="77777777" w:rsidTr="007C02AB">
        <w:tc>
          <w:tcPr>
            <w:tcW w:w="0" w:type="auto"/>
            <w:hideMark/>
          </w:tcPr>
          <w:p w14:paraId="08DFFAD7" w14:textId="77777777" w:rsidR="007C02AB" w:rsidRPr="007C02AB" w:rsidRDefault="007C02AB" w:rsidP="007C02AB">
            <w:pPr>
              <w:jc w:val="left"/>
              <w:rPr>
                <w:lang w:bidi="hi-IN"/>
              </w:rPr>
            </w:pPr>
          </w:p>
        </w:tc>
        <w:tc>
          <w:tcPr>
            <w:tcW w:w="0" w:type="auto"/>
            <w:hideMark/>
          </w:tcPr>
          <w:p w14:paraId="13A6AE39" w14:textId="77777777" w:rsidR="007C02AB" w:rsidRPr="007C02AB" w:rsidRDefault="007C02AB" w:rsidP="007C02AB">
            <w:pPr>
              <w:jc w:val="left"/>
              <w:rPr>
                <w:lang w:bidi="hi-IN"/>
              </w:rPr>
            </w:pPr>
            <w:r w:rsidRPr="007C02AB">
              <w:rPr>
                <w:lang w:bidi="hi-IN"/>
              </w:rPr>
              <w:t>About once a month</w:t>
            </w:r>
          </w:p>
        </w:tc>
        <w:tc>
          <w:tcPr>
            <w:tcW w:w="0" w:type="auto"/>
            <w:hideMark/>
          </w:tcPr>
          <w:p w14:paraId="7C76894F" w14:textId="77777777" w:rsidR="007C02AB" w:rsidRPr="007C02AB" w:rsidRDefault="007C02AB" w:rsidP="007C02AB">
            <w:pPr>
              <w:jc w:val="left"/>
              <w:rPr>
                <w:lang w:bidi="hi-IN"/>
              </w:rPr>
            </w:pPr>
            <w:r w:rsidRPr="007C02AB">
              <w:rPr>
                <w:lang w:bidi="hi-IN"/>
              </w:rPr>
              <w:t>31</w:t>
            </w:r>
          </w:p>
        </w:tc>
        <w:tc>
          <w:tcPr>
            <w:tcW w:w="0" w:type="auto"/>
            <w:hideMark/>
          </w:tcPr>
          <w:p w14:paraId="6A7E9C46" w14:textId="77777777" w:rsidR="007C02AB" w:rsidRPr="007C02AB" w:rsidRDefault="007C02AB" w:rsidP="007C02AB">
            <w:pPr>
              <w:jc w:val="left"/>
              <w:rPr>
                <w:lang w:bidi="hi-IN"/>
              </w:rPr>
            </w:pPr>
            <w:r w:rsidRPr="007C02AB">
              <w:rPr>
                <w:lang w:bidi="hi-IN"/>
              </w:rPr>
              <w:t>20.4%</w:t>
            </w:r>
          </w:p>
        </w:tc>
      </w:tr>
      <w:tr w:rsidR="007C02AB" w:rsidRPr="007C02AB" w14:paraId="6B46B293" w14:textId="77777777" w:rsidTr="007C02AB">
        <w:tc>
          <w:tcPr>
            <w:tcW w:w="0" w:type="auto"/>
            <w:hideMark/>
          </w:tcPr>
          <w:p w14:paraId="680F91B2" w14:textId="77777777" w:rsidR="007C02AB" w:rsidRPr="007C02AB" w:rsidRDefault="007C02AB" w:rsidP="007C02AB">
            <w:pPr>
              <w:jc w:val="left"/>
              <w:rPr>
                <w:lang w:bidi="hi-IN"/>
              </w:rPr>
            </w:pPr>
          </w:p>
        </w:tc>
        <w:tc>
          <w:tcPr>
            <w:tcW w:w="0" w:type="auto"/>
            <w:hideMark/>
          </w:tcPr>
          <w:p w14:paraId="38555020" w14:textId="77777777" w:rsidR="007C02AB" w:rsidRPr="007C02AB" w:rsidRDefault="007C02AB" w:rsidP="007C02AB">
            <w:pPr>
              <w:jc w:val="left"/>
              <w:rPr>
                <w:lang w:bidi="hi-IN"/>
              </w:rPr>
            </w:pPr>
            <w:r w:rsidRPr="007C02AB">
              <w:rPr>
                <w:lang w:bidi="hi-IN"/>
              </w:rPr>
              <w:t>More than once a month</w:t>
            </w:r>
          </w:p>
        </w:tc>
        <w:tc>
          <w:tcPr>
            <w:tcW w:w="0" w:type="auto"/>
            <w:hideMark/>
          </w:tcPr>
          <w:p w14:paraId="3BEFBC22" w14:textId="77777777" w:rsidR="007C02AB" w:rsidRPr="007C02AB" w:rsidRDefault="007C02AB" w:rsidP="007C02AB">
            <w:pPr>
              <w:jc w:val="left"/>
              <w:rPr>
                <w:lang w:bidi="hi-IN"/>
              </w:rPr>
            </w:pPr>
            <w:r w:rsidRPr="007C02AB">
              <w:rPr>
                <w:lang w:bidi="hi-IN"/>
              </w:rPr>
              <w:t>9</w:t>
            </w:r>
          </w:p>
        </w:tc>
        <w:tc>
          <w:tcPr>
            <w:tcW w:w="0" w:type="auto"/>
            <w:hideMark/>
          </w:tcPr>
          <w:p w14:paraId="77113C64" w14:textId="77777777" w:rsidR="007C02AB" w:rsidRPr="007C02AB" w:rsidRDefault="007C02AB" w:rsidP="007C02AB">
            <w:pPr>
              <w:jc w:val="left"/>
              <w:rPr>
                <w:lang w:bidi="hi-IN"/>
              </w:rPr>
            </w:pPr>
            <w:r w:rsidRPr="007C02AB">
              <w:rPr>
                <w:lang w:bidi="hi-IN"/>
              </w:rPr>
              <w:t>5.9%</w:t>
            </w:r>
          </w:p>
        </w:tc>
      </w:tr>
      <w:tr w:rsidR="007C02AB" w:rsidRPr="007C02AB" w14:paraId="311AE657" w14:textId="77777777" w:rsidTr="007C02AB">
        <w:tc>
          <w:tcPr>
            <w:tcW w:w="0" w:type="auto"/>
            <w:hideMark/>
          </w:tcPr>
          <w:p w14:paraId="123DA120" w14:textId="77777777" w:rsidR="007C02AB" w:rsidRPr="007C02AB" w:rsidRDefault="007C02AB" w:rsidP="007C02AB">
            <w:pPr>
              <w:jc w:val="left"/>
              <w:rPr>
                <w:lang w:bidi="hi-IN"/>
              </w:rPr>
            </w:pPr>
            <w:r w:rsidRPr="007C02AB">
              <w:rPr>
                <w:b/>
                <w:bCs/>
                <w:lang w:bidi="hi-IN"/>
              </w:rPr>
              <w:t>A4. Social media platform</w:t>
            </w:r>
          </w:p>
        </w:tc>
        <w:tc>
          <w:tcPr>
            <w:tcW w:w="0" w:type="auto"/>
            <w:hideMark/>
          </w:tcPr>
          <w:p w14:paraId="615AF581" w14:textId="77777777" w:rsidR="007C02AB" w:rsidRPr="007C02AB" w:rsidRDefault="007C02AB" w:rsidP="007C02AB">
            <w:pPr>
              <w:jc w:val="left"/>
              <w:rPr>
                <w:lang w:bidi="hi-IN"/>
              </w:rPr>
            </w:pPr>
            <w:r w:rsidRPr="007C02AB">
              <w:rPr>
                <w:lang w:bidi="hi-IN"/>
              </w:rPr>
              <w:t>Facebook</w:t>
            </w:r>
          </w:p>
        </w:tc>
        <w:tc>
          <w:tcPr>
            <w:tcW w:w="0" w:type="auto"/>
            <w:hideMark/>
          </w:tcPr>
          <w:p w14:paraId="79894E7F" w14:textId="77777777" w:rsidR="007C02AB" w:rsidRPr="007C02AB" w:rsidRDefault="007C02AB" w:rsidP="007C02AB">
            <w:pPr>
              <w:jc w:val="left"/>
              <w:rPr>
                <w:lang w:bidi="hi-IN"/>
              </w:rPr>
            </w:pPr>
            <w:r w:rsidRPr="007C02AB">
              <w:rPr>
                <w:lang w:bidi="hi-IN"/>
              </w:rPr>
              <w:t>96</w:t>
            </w:r>
          </w:p>
        </w:tc>
        <w:tc>
          <w:tcPr>
            <w:tcW w:w="0" w:type="auto"/>
            <w:hideMark/>
          </w:tcPr>
          <w:p w14:paraId="239548E9" w14:textId="77777777" w:rsidR="007C02AB" w:rsidRPr="007C02AB" w:rsidRDefault="007C02AB" w:rsidP="007C02AB">
            <w:pPr>
              <w:jc w:val="left"/>
              <w:rPr>
                <w:lang w:bidi="hi-IN"/>
              </w:rPr>
            </w:pPr>
            <w:r w:rsidRPr="007C02AB">
              <w:rPr>
                <w:lang w:bidi="hi-IN"/>
              </w:rPr>
              <w:t>63.2%</w:t>
            </w:r>
          </w:p>
        </w:tc>
      </w:tr>
      <w:tr w:rsidR="007C02AB" w:rsidRPr="007C02AB" w14:paraId="0EC0EF5E" w14:textId="77777777" w:rsidTr="007C02AB">
        <w:tc>
          <w:tcPr>
            <w:tcW w:w="0" w:type="auto"/>
            <w:hideMark/>
          </w:tcPr>
          <w:p w14:paraId="70036D52" w14:textId="77777777" w:rsidR="007C02AB" w:rsidRPr="007C02AB" w:rsidRDefault="007C02AB" w:rsidP="007C02AB">
            <w:pPr>
              <w:jc w:val="left"/>
              <w:rPr>
                <w:lang w:bidi="hi-IN"/>
              </w:rPr>
            </w:pPr>
          </w:p>
        </w:tc>
        <w:tc>
          <w:tcPr>
            <w:tcW w:w="0" w:type="auto"/>
            <w:hideMark/>
          </w:tcPr>
          <w:p w14:paraId="4E85DB33" w14:textId="77777777" w:rsidR="007C02AB" w:rsidRPr="007C02AB" w:rsidRDefault="007C02AB" w:rsidP="007C02AB">
            <w:pPr>
              <w:jc w:val="left"/>
              <w:rPr>
                <w:lang w:bidi="hi-IN"/>
              </w:rPr>
            </w:pPr>
            <w:r w:rsidRPr="007C02AB">
              <w:rPr>
                <w:lang w:bidi="hi-IN"/>
              </w:rPr>
              <w:t>Instagram</w:t>
            </w:r>
          </w:p>
        </w:tc>
        <w:tc>
          <w:tcPr>
            <w:tcW w:w="0" w:type="auto"/>
            <w:hideMark/>
          </w:tcPr>
          <w:p w14:paraId="00370979" w14:textId="77777777" w:rsidR="007C02AB" w:rsidRPr="007C02AB" w:rsidRDefault="007C02AB" w:rsidP="007C02AB">
            <w:pPr>
              <w:jc w:val="left"/>
              <w:rPr>
                <w:lang w:bidi="hi-IN"/>
              </w:rPr>
            </w:pPr>
            <w:r w:rsidRPr="007C02AB">
              <w:rPr>
                <w:lang w:bidi="hi-IN"/>
              </w:rPr>
              <w:t>44</w:t>
            </w:r>
          </w:p>
        </w:tc>
        <w:tc>
          <w:tcPr>
            <w:tcW w:w="0" w:type="auto"/>
            <w:hideMark/>
          </w:tcPr>
          <w:p w14:paraId="5A73278B" w14:textId="77777777" w:rsidR="007C02AB" w:rsidRPr="007C02AB" w:rsidRDefault="007C02AB" w:rsidP="007C02AB">
            <w:pPr>
              <w:jc w:val="left"/>
              <w:rPr>
                <w:lang w:bidi="hi-IN"/>
              </w:rPr>
            </w:pPr>
            <w:r w:rsidRPr="007C02AB">
              <w:rPr>
                <w:lang w:bidi="hi-IN"/>
              </w:rPr>
              <w:t>28.9%</w:t>
            </w:r>
          </w:p>
        </w:tc>
      </w:tr>
      <w:tr w:rsidR="007C02AB" w:rsidRPr="007C02AB" w14:paraId="5206AF09" w14:textId="77777777" w:rsidTr="007C02AB">
        <w:tc>
          <w:tcPr>
            <w:tcW w:w="0" w:type="auto"/>
            <w:hideMark/>
          </w:tcPr>
          <w:p w14:paraId="1AABB248" w14:textId="77777777" w:rsidR="007C02AB" w:rsidRPr="007C02AB" w:rsidRDefault="007C02AB" w:rsidP="007C02AB">
            <w:pPr>
              <w:jc w:val="left"/>
              <w:rPr>
                <w:lang w:bidi="hi-IN"/>
              </w:rPr>
            </w:pPr>
          </w:p>
        </w:tc>
        <w:tc>
          <w:tcPr>
            <w:tcW w:w="0" w:type="auto"/>
            <w:hideMark/>
          </w:tcPr>
          <w:p w14:paraId="47E3326C" w14:textId="77777777" w:rsidR="007C02AB" w:rsidRPr="007C02AB" w:rsidRDefault="007C02AB" w:rsidP="007C02AB">
            <w:pPr>
              <w:jc w:val="left"/>
              <w:rPr>
                <w:lang w:bidi="hi-IN"/>
              </w:rPr>
            </w:pPr>
            <w:r w:rsidRPr="007C02AB">
              <w:rPr>
                <w:lang w:bidi="hi-IN"/>
              </w:rPr>
              <w:t>YouTube</w:t>
            </w:r>
          </w:p>
        </w:tc>
        <w:tc>
          <w:tcPr>
            <w:tcW w:w="0" w:type="auto"/>
            <w:hideMark/>
          </w:tcPr>
          <w:p w14:paraId="721230E6" w14:textId="77777777" w:rsidR="007C02AB" w:rsidRPr="007C02AB" w:rsidRDefault="007C02AB" w:rsidP="007C02AB">
            <w:pPr>
              <w:jc w:val="left"/>
              <w:rPr>
                <w:lang w:bidi="hi-IN"/>
              </w:rPr>
            </w:pPr>
            <w:r w:rsidRPr="007C02AB">
              <w:rPr>
                <w:lang w:bidi="hi-IN"/>
              </w:rPr>
              <w:t>10</w:t>
            </w:r>
          </w:p>
        </w:tc>
        <w:tc>
          <w:tcPr>
            <w:tcW w:w="0" w:type="auto"/>
            <w:hideMark/>
          </w:tcPr>
          <w:p w14:paraId="3EEAD553" w14:textId="77777777" w:rsidR="007C02AB" w:rsidRPr="007C02AB" w:rsidRDefault="007C02AB" w:rsidP="007C02AB">
            <w:pPr>
              <w:jc w:val="left"/>
              <w:rPr>
                <w:lang w:bidi="hi-IN"/>
              </w:rPr>
            </w:pPr>
            <w:r w:rsidRPr="007C02AB">
              <w:rPr>
                <w:lang w:bidi="hi-IN"/>
              </w:rPr>
              <w:t>6.6%</w:t>
            </w:r>
          </w:p>
        </w:tc>
      </w:tr>
      <w:tr w:rsidR="007C02AB" w:rsidRPr="007C02AB" w14:paraId="2F56A6D8" w14:textId="77777777" w:rsidTr="007C02AB">
        <w:tc>
          <w:tcPr>
            <w:tcW w:w="0" w:type="auto"/>
            <w:hideMark/>
          </w:tcPr>
          <w:p w14:paraId="6575DCF6" w14:textId="77777777" w:rsidR="007C02AB" w:rsidRPr="007C02AB" w:rsidRDefault="007C02AB" w:rsidP="007C02AB">
            <w:pPr>
              <w:jc w:val="left"/>
              <w:rPr>
                <w:lang w:bidi="hi-IN"/>
              </w:rPr>
            </w:pPr>
          </w:p>
        </w:tc>
        <w:tc>
          <w:tcPr>
            <w:tcW w:w="0" w:type="auto"/>
            <w:hideMark/>
          </w:tcPr>
          <w:p w14:paraId="75AAAA65" w14:textId="77777777" w:rsidR="007C02AB" w:rsidRPr="007C02AB" w:rsidRDefault="007C02AB" w:rsidP="007C02AB">
            <w:pPr>
              <w:jc w:val="left"/>
              <w:rPr>
                <w:lang w:bidi="hi-IN"/>
              </w:rPr>
            </w:pPr>
            <w:r w:rsidRPr="007C02AB">
              <w:rPr>
                <w:lang w:bidi="hi-IN"/>
              </w:rPr>
              <w:t>TikTok</w:t>
            </w:r>
          </w:p>
        </w:tc>
        <w:tc>
          <w:tcPr>
            <w:tcW w:w="0" w:type="auto"/>
            <w:hideMark/>
          </w:tcPr>
          <w:p w14:paraId="2F57ED83" w14:textId="77777777" w:rsidR="007C02AB" w:rsidRPr="007C02AB" w:rsidRDefault="007C02AB" w:rsidP="007C02AB">
            <w:pPr>
              <w:jc w:val="left"/>
              <w:rPr>
                <w:lang w:bidi="hi-IN"/>
              </w:rPr>
            </w:pPr>
            <w:r w:rsidRPr="007C02AB">
              <w:rPr>
                <w:lang w:bidi="hi-IN"/>
              </w:rPr>
              <w:t>2</w:t>
            </w:r>
          </w:p>
        </w:tc>
        <w:tc>
          <w:tcPr>
            <w:tcW w:w="0" w:type="auto"/>
            <w:hideMark/>
          </w:tcPr>
          <w:p w14:paraId="5B3F8824" w14:textId="77777777" w:rsidR="007C02AB" w:rsidRPr="007C02AB" w:rsidRDefault="007C02AB" w:rsidP="007C02AB">
            <w:pPr>
              <w:jc w:val="left"/>
              <w:rPr>
                <w:lang w:bidi="hi-IN"/>
              </w:rPr>
            </w:pPr>
            <w:r w:rsidRPr="007C02AB">
              <w:rPr>
                <w:lang w:bidi="hi-IN"/>
              </w:rPr>
              <w:t>1.3%</w:t>
            </w:r>
          </w:p>
        </w:tc>
      </w:tr>
      <w:tr w:rsidR="007C02AB" w:rsidRPr="007C02AB" w14:paraId="297CCDA9" w14:textId="77777777" w:rsidTr="007C02AB">
        <w:tc>
          <w:tcPr>
            <w:tcW w:w="0" w:type="auto"/>
            <w:hideMark/>
          </w:tcPr>
          <w:p w14:paraId="2A4B772D" w14:textId="77777777" w:rsidR="007C02AB" w:rsidRPr="007C02AB" w:rsidRDefault="007C02AB" w:rsidP="007C02AB">
            <w:pPr>
              <w:jc w:val="left"/>
              <w:rPr>
                <w:lang w:bidi="hi-IN"/>
              </w:rPr>
            </w:pPr>
            <w:r w:rsidRPr="007C02AB">
              <w:rPr>
                <w:b/>
                <w:bCs/>
                <w:lang w:bidi="hi-IN"/>
              </w:rPr>
              <w:t>A5. Engagement frequency</w:t>
            </w:r>
          </w:p>
        </w:tc>
        <w:tc>
          <w:tcPr>
            <w:tcW w:w="0" w:type="auto"/>
            <w:hideMark/>
          </w:tcPr>
          <w:p w14:paraId="2C27B07F" w14:textId="77777777" w:rsidR="007C02AB" w:rsidRPr="007C02AB" w:rsidRDefault="007C02AB" w:rsidP="007C02AB">
            <w:pPr>
              <w:jc w:val="left"/>
              <w:rPr>
                <w:lang w:bidi="hi-IN"/>
              </w:rPr>
            </w:pPr>
            <w:r w:rsidRPr="007C02AB">
              <w:rPr>
                <w:lang w:bidi="hi-IN"/>
              </w:rPr>
              <w:t>Daily</w:t>
            </w:r>
          </w:p>
        </w:tc>
        <w:tc>
          <w:tcPr>
            <w:tcW w:w="0" w:type="auto"/>
            <w:hideMark/>
          </w:tcPr>
          <w:p w14:paraId="09AAC5FE" w14:textId="77777777" w:rsidR="007C02AB" w:rsidRPr="007C02AB" w:rsidRDefault="007C02AB" w:rsidP="007C02AB">
            <w:pPr>
              <w:jc w:val="left"/>
              <w:rPr>
                <w:lang w:bidi="hi-IN"/>
              </w:rPr>
            </w:pPr>
            <w:r w:rsidRPr="007C02AB">
              <w:rPr>
                <w:lang w:bidi="hi-IN"/>
              </w:rPr>
              <w:t>29</w:t>
            </w:r>
          </w:p>
        </w:tc>
        <w:tc>
          <w:tcPr>
            <w:tcW w:w="0" w:type="auto"/>
            <w:hideMark/>
          </w:tcPr>
          <w:p w14:paraId="777A4A2E" w14:textId="77777777" w:rsidR="007C02AB" w:rsidRPr="007C02AB" w:rsidRDefault="007C02AB" w:rsidP="007C02AB">
            <w:pPr>
              <w:jc w:val="left"/>
              <w:rPr>
                <w:lang w:bidi="hi-IN"/>
              </w:rPr>
            </w:pPr>
            <w:r w:rsidRPr="007C02AB">
              <w:rPr>
                <w:lang w:bidi="hi-IN"/>
              </w:rPr>
              <w:t>19.1%</w:t>
            </w:r>
          </w:p>
        </w:tc>
      </w:tr>
      <w:tr w:rsidR="007C02AB" w:rsidRPr="007C02AB" w14:paraId="7F945095" w14:textId="77777777" w:rsidTr="007C02AB">
        <w:tc>
          <w:tcPr>
            <w:tcW w:w="0" w:type="auto"/>
            <w:hideMark/>
          </w:tcPr>
          <w:p w14:paraId="33EA851E" w14:textId="77777777" w:rsidR="007C02AB" w:rsidRPr="007C02AB" w:rsidRDefault="007C02AB" w:rsidP="007C02AB">
            <w:pPr>
              <w:jc w:val="left"/>
              <w:rPr>
                <w:lang w:bidi="hi-IN"/>
              </w:rPr>
            </w:pPr>
          </w:p>
        </w:tc>
        <w:tc>
          <w:tcPr>
            <w:tcW w:w="0" w:type="auto"/>
            <w:hideMark/>
          </w:tcPr>
          <w:p w14:paraId="470196A1" w14:textId="77777777" w:rsidR="007C02AB" w:rsidRPr="007C02AB" w:rsidRDefault="007C02AB" w:rsidP="007C02AB">
            <w:pPr>
              <w:jc w:val="left"/>
              <w:rPr>
                <w:lang w:bidi="hi-IN"/>
              </w:rPr>
            </w:pPr>
            <w:r w:rsidRPr="007C02AB">
              <w:rPr>
                <w:lang w:bidi="hi-IN"/>
              </w:rPr>
              <w:t>Weekly</w:t>
            </w:r>
          </w:p>
        </w:tc>
        <w:tc>
          <w:tcPr>
            <w:tcW w:w="0" w:type="auto"/>
            <w:hideMark/>
          </w:tcPr>
          <w:p w14:paraId="22FC8A50" w14:textId="77777777" w:rsidR="007C02AB" w:rsidRPr="007C02AB" w:rsidRDefault="007C02AB" w:rsidP="007C02AB">
            <w:pPr>
              <w:jc w:val="left"/>
              <w:rPr>
                <w:lang w:bidi="hi-IN"/>
              </w:rPr>
            </w:pPr>
            <w:r w:rsidRPr="007C02AB">
              <w:rPr>
                <w:lang w:bidi="hi-IN"/>
              </w:rPr>
              <w:t>24</w:t>
            </w:r>
          </w:p>
        </w:tc>
        <w:tc>
          <w:tcPr>
            <w:tcW w:w="0" w:type="auto"/>
            <w:hideMark/>
          </w:tcPr>
          <w:p w14:paraId="4D52E126" w14:textId="77777777" w:rsidR="007C02AB" w:rsidRPr="007C02AB" w:rsidRDefault="007C02AB" w:rsidP="007C02AB">
            <w:pPr>
              <w:jc w:val="left"/>
              <w:rPr>
                <w:lang w:bidi="hi-IN"/>
              </w:rPr>
            </w:pPr>
            <w:r w:rsidRPr="007C02AB">
              <w:rPr>
                <w:lang w:bidi="hi-IN"/>
              </w:rPr>
              <w:t>15.8%</w:t>
            </w:r>
          </w:p>
        </w:tc>
      </w:tr>
      <w:tr w:rsidR="007C02AB" w:rsidRPr="007C02AB" w14:paraId="0CC07FBC" w14:textId="77777777" w:rsidTr="007C02AB">
        <w:tc>
          <w:tcPr>
            <w:tcW w:w="0" w:type="auto"/>
            <w:hideMark/>
          </w:tcPr>
          <w:p w14:paraId="77E465E7" w14:textId="77777777" w:rsidR="007C02AB" w:rsidRPr="007C02AB" w:rsidRDefault="007C02AB" w:rsidP="007C02AB">
            <w:pPr>
              <w:jc w:val="left"/>
              <w:rPr>
                <w:lang w:bidi="hi-IN"/>
              </w:rPr>
            </w:pPr>
          </w:p>
        </w:tc>
        <w:tc>
          <w:tcPr>
            <w:tcW w:w="0" w:type="auto"/>
            <w:hideMark/>
          </w:tcPr>
          <w:p w14:paraId="10263FD7" w14:textId="77777777" w:rsidR="007C02AB" w:rsidRPr="007C02AB" w:rsidRDefault="007C02AB" w:rsidP="007C02AB">
            <w:pPr>
              <w:jc w:val="left"/>
              <w:rPr>
                <w:lang w:bidi="hi-IN"/>
              </w:rPr>
            </w:pPr>
            <w:r w:rsidRPr="007C02AB">
              <w:rPr>
                <w:lang w:bidi="hi-IN"/>
              </w:rPr>
              <w:t>Monthly</w:t>
            </w:r>
          </w:p>
        </w:tc>
        <w:tc>
          <w:tcPr>
            <w:tcW w:w="0" w:type="auto"/>
            <w:hideMark/>
          </w:tcPr>
          <w:p w14:paraId="266BC465" w14:textId="77777777" w:rsidR="007C02AB" w:rsidRPr="007C02AB" w:rsidRDefault="007C02AB" w:rsidP="007C02AB">
            <w:pPr>
              <w:jc w:val="left"/>
              <w:rPr>
                <w:lang w:bidi="hi-IN"/>
              </w:rPr>
            </w:pPr>
            <w:r w:rsidRPr="007C02AB">
              <w:rPr>
                <w:lang w:bidi="hi-IN"/>
              </w:rPr>
              <w:t>40</w:t>
            </w:r>
          </w:p>
        </w:tc>
        <w:tc>
          <w:tcPr>
            <w:tcW w:w="0" w:type="auto"/>
            <w:hideMark/>
          </w:tcPr>
          <w:p w14:paraId="0F5A0D64" w14:textId="77777777" w:rsidR="007C02AB" w:rsidRPr="007C02AB" w:rsidRDefault="007C02AB" w:rsidP="007C02AB">
            <w:pPr>
              <w:jc w:val="left"/>
              <w:rPr>
                <w:lang w:bidi="hi-IN"/>
              </w:rPr>
            </w:pPr>
            <w:r w:rsidRPr="007C02AB">
              <w:rPr>
                <w:lang w:bidi="hi-IN"/>
              </w:rPr>
              <w:t>26.3%</w:t>
            </w:r>
          </w:p>
        </w:tc>
      </w:tr>
      <w:tr w:rsidR="007C02AB" w:rsidRPr="007C02AB" w14:paraId="0CB9FCD5" w14:textId="77777777" w:rsidTr="007C02AB">
        <w:tc>
          <w:tcPr>
            <w:tcW w:w="0" w:type="auto"/>
            <w:hideMark/>
          </w:tcPr>
          <w:p w14:paraId="4FF110EF" w14:textId="77777777" w:rsidR="007C02AB" w:rsidRPr="007C02AB" w:rsidRDefault="007C02AB" w:rsidP="007C02AB">
            <w:pPr>
              <w:jc w:val="left"/>
              <w:rPr>
                <w:lang w:bidi="hi-IN"/>
              </w:rPr>
            </w:pPr>
          </w:p>
        </w:tc>
        <w:tc>
          <w:tcPr>
            <w:tcW w:w="0" w:type="auto"/>
            <w:hideMark/>
          </w:tcPr>
          <w:p w14:paraId="6E237F28" w14:textId="77777777" w:rsidR="007C02AB" w:rsidRPr="007C02AB" w:rsidRDefault="007C02AB" w:rsidP="007C02AB">
            <w:pPr>
              <w:jc w:val="left"/>
              <w:rPr>
                <w:lang w:bidi="hi-IN"/>
              </w:rPr>
            </w:pPr>
            <w:r w:rsidRPr="007C02AB">
              <w:rPr>
                <w:lang w:bidi="hi-IN"/>
              </w:rPr>
              <w:t>Rarely</w:t>
            </w:r>
          </w:p>
        </w:tc>
        <w:tc>
          <w:tcPr>
            <w:tcW w:w="0" w:type="auto"/>
            <w:hideMark/>
          </w:tcPr>
          <w:p w14:paraId="62D215AB" w14:textId="77777777" w:rsidR="007C02AB" w:rsidRPr="007C02AB" w:rsidRDefault="007C02AB" w:rsidP="007C02AB">
            <w:pPr>
              <w:jc w:val="left"/>
              <w:rPr>
                <w:lang w:bidi="hi-IN"/>
              </w:rPr>
            </w:pPr>
            <w:r w:rsidRPr="007C02AB">
              <w:rPr>
                <w:lang w:bidi="hi-IN"/>
              </w:rPr>
              <w:t>59</w:t>
            </w:r>
          </w:p>
        </w:tc>
        <w:tc>
          <w:tcPr>
            <w:tcW w:w="0" w:type="auto"/>
            <w:hideMark/>
          </w:tcPr>
          <w:p w14:paraId="30962FF1" w14:textId="77777777" w:rsidR="007C02AB" w:rsidRPr="007C02AB" w:rsidRDefault="007C02AB" w:rsidP="007C02AB">
            <w:pPr>
              <w:jc w:val="left"/>
              <w:rPr>
                <w:lang w:bidi="hi-IN"/>
              </w:rPr>
            </w:pPr>
            <w:r w:rsidRPr="007C02AB">
              <w:rPr>
                <w:lang w:bidi="hi-IN"/>
              </w:rPr>
              <w:t>38.8%</w:t>
            </w:r>
          </w:p>
        </w:tc>
      </w:tr>
    </w:tbl>
    <w:p w14:paraId="56252768" w14:textId="5AD8A9DB" w:rsidR="007C02AB" w:rsidRDefault="007C02AB" w:rsidP="007C02AB"/>
    <w:p w14:paraId="44F923E1" w14:textId="24E2491B" w:rsidR="001647A8" w:rsidRDefault="001647A8" w:rsidP="007C02AB"/>
    <w:p w14:paraId="181B4689" w14:textId="696DB24F" w:rsidR="001647A8" w:rsidRDefault="001647A8" w:rsidP="007C02AB"/>
    <w:p w14:paraId="23599FC8" w14:textId="5F959216" w:rsidR="001647A8" w:rsidRDefault="004F0083" w:rsidP="001647A8">
      <w:pPr>
        <w:rPr>
          <w:noProof/>
          <w14:ligatures w14:val="standardContextual"/>
        </w:rPr>
      </w:pPr>
      <w:r w:rsidRPr="001E05D8">
        <w:rPr>
          <w:noProof/>
          <w14:ligatures w14:val="standardContextual"/>
        </w:rPr>
      </w:r>
      <w:r w:rsidR="00B432A4" w:rsidRPr="001E05D8">
        <w:rPr>
          <w:noProof/>
        </w:rPr>
        <w:object w:dxaOrig="1520" w:dyaOrig="985" w14:anchorId="332AFF1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7pt;height:50.35pt;mso-width-percent:0;mso-height-percent:0;mso-width-percent:0;mso-height-percent:0" o:ole="">
            <v:imagedata r:id="rId15" o:title=""/>
          </v:shape>
          <o:OLEObject Type="Embed" ProgID="Excel.Sheet.12" ShapeID="_x0000_i1025" DrawAspect="Icon" ObjectID="_1851758254" r:id="rId16"/>
        </w:object>
      </w:r>
    </w:p>
    <w:p w14:paraId="08123C46" w14:textId="77777777" w:rsidR="001647A8" w:rsidRPr="00C00904" w:rsidRDefault="001647A8" w:rsidP="001647A8"/>
    <w:p w14:paraId="40538802" w14:textId="77777777" w:rsidR="001647A8" w:rsidRPr="00717031" w:rsidRDefault="004F0083" w:rsidP="001647A8">
      <w:r w:rsidRPr="001E05D8">
        <w:rPr>
          <w:noProof/>
          <w14:ligatures w14:val="standardContextual"/>
        </w:rPr>
      </w:r>
      <w:r w:rsidR="004F0083" w:rsidRPr="001E05D8">
        <w:rPr>
          <w:noProof/>
          <w14:ligatures w14:val="standardContextual"/>
        </w:rPr>
        <w:object w:dxaOrig="1520" w:dyaOrig="985" w14:anchorId="1389AA5E">
          <v:shape id="_x0000_i1026" type="#_x0000_t75" alt="" style="width:77pt;height:50.35pt;mso-width-percent:0;mso-height-percent:0;mso-width-percent:0;mso-height-percent:0" o:ole="">
            <v:imagedata r:id="rId17" o:title=""/>
          </v:shape>
          <o:OLEObject Type="Embed" ProgID="Package" ShapeID="_x0000_i1026" DrawAspect="Icon" ObjectID="_1851758255" r:id="rId18"/>
        </w:object>
      </w:r>
    </w:p>
    <w:p w14:paraId="305E77E9" w14:textId="77777777" w:rsidR="001647A8" w:rsidRPr="007C02AB" w:rsidRDefault="001647A8" w:rsidP="007C02AB"/>
    <w:p w14:paraId="6A65AB2D" w14:textId="77777777" w:rsidR="00717031" w:rsidRDefault="00717031">
      <w:pPr>
        <w:spacing w:line="240" w:lineRule="auto"/>
        <w:jc w:val="left"/>
      </w:pPr>
      <w:r>
        <w:br w:type="page"/>
      </w:r>
    </w:p>
    <w:p w14:paraId="5964DADA" w14:textId="4639E05E" w:rsidR="00797CC3" w:rsidRDefault="00717031" w:rsidP="00717031">
      <w:pPr>
        <w:pStyle w:val="Heading1"/>
      </w:pPr>
      <w:bookmarkStart w:id="91" w:name="_Toc240905141"/>
      <w:r>
        <w:t>Appendix C</w:t>
      </w:r>
      <w:r w:rsidR="001647A8">
        <w:t>: Ethics Form</w:t>
      </w:r>
      <w:bookmarkEnd w:id="91"/>
    </w:p>
    <w:bookmarkStart w:id="92" w:name="_MON_1851408239"/>
    <w:bookmarkEnd w:id="92"/>
    <w:p w14:paraId="70DEF33C" w14:textId="77777777" w:rsidR="001647A8" w:rsidRDefault="004F0083">
      <w:pPr>
        <w:spacing w:line="240" w:lineRule="auto"/>
        <w:jc w:val="left"/>
        <w:rPr>
          <w:noProof/>
          <w14:ligatures w14:val="standardContextual"/>
        </w:rPr>
      </w:pPr>
      <w:r w:rsidRPr="001E05D8">
        <w:rPr>
          <w:noProof/>
          <w14:ligatures w14:val="standardContextual"/>
        </w:rPr>
      </w:r>
      <w:r w:rsidR="004F0083" w:rsidRPr="001E05D8">
        <w:rPr>
          <w:noProof/>
          <w14:ligatures w14:val="standardContextual"/>
        </w:rPr>
        <w:object w:dxaOrig="1520" w:dyaOrig="985" w14:anchorId="51FEA312">
          <v:shape id="_x0000_i1027" type="#_x0000_t75" alt="" style="width:77pt;height:50.35pt;mso-width-percent:0;mso-height-percent:0;mso-width-percent:0;mso-height-percent:0" o:ole="">
            <v:imagedata r:id="rId19" o:title=""/>
          </v:shape>
          <o:OLEObject Type="Embed" ProgID="Word.Document.12" ShapeID="_x0000_i1027" DrawAspect="Icon" ObjectID="_1851758252" r:id="rId20">
            <o:FieldCodes>\s</o:FieldCodes>
          </o:OLEObject>
        </w:object>
      </w:r>
    </w:p>
    <w:p w14:paraId="3A5D2C51" w14:textId="77777777" w:rsidR="001647A8" w:rsidRDefault="001647A8">
      <w:pPr>
        <w:spacing w:line="240" w:lineRule="auto"/>
        <w:jc w:val="left"/>
        <w:rPr>
          <w:noProof/>
          <w14:ligatures w14:val="standardContextual"/>
        </w:rPr>
      </w:pPr>
    </w:p>
    <w:p w14:paraId="1A0BCF7D" w14:textId="77777777" w:rsidR="001647A8" w:rsidRDefault="001647A8">
      <w:pPr>
        <w:spacing w:line="240" w:lineRule="auto"/>
        <w:jc w:val="left"/>
        <w:rPr>
          <w:noProof/>
          <w14:ligatures w14:val="standardContextual"/>
        </w:rPr>
      </w:pPr>
    </w:p>
    <w:p w14:paraId="3E87564C" w14:textId="77777777" w:rsidR="001647A8" w:rsidRDefault="001647A8">
      <w:pPr>
        <w:spacing w:line="240" w:lineRule="auto"/>
        <w:jc w:val="left"/>
        <w:rPr>
          <w:noProof/>
          <w14:ligatures w14:val="standardContextual"/>
        </w:rPr>
      </w:pPr>
    </w:p>
    <w:p w14:paraId="08E3B585" w14:textId="3FF1946B" w:rsidR="00717031" w:rsidRDefault="00717031" w:rsidP="001647A8">
      <w:pPr>
        <w:spacing w:line="240" w:lineRule="auto"/>
        <w:jc w:val="left"/>
      </w:pPr>
    </w:p>
    <w:sectPr w:rsidR="00717031" w:rsidSect="001647A8">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54880A" w14:textId="77777777" w:rsidR="005B228D" w:rsidRDefault="005B228D" w:rsidP="001647A8">
      <w:pPr>
        <w:spacing w:line="240" w:lineRule="auto"/>
      </w:pPr>
      <w:r>
        <w:separator/>
      </w:r>
    </w:p>
  </w:endnote>
  <w:endnote w:type="continuationSeparator" w:id="0">
    <w:p w14:paraId="272D34D8" w14:textId="77777777" w:rsidR="005B228D" w:rsidRDefault="005B228D" w:rsidP="001647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5413944"/>
      <w:docPartObj>
        <w:docPartGallery w:val="Page Numbers (Bottom of Page)"/>
        <w:docPartUnique/>
      </w:docPartObj>
    </w:sdtPr>
    <w:sdtEndPr>
      <w:rPr>
        <w:noProof/>
      </w:rPr>
    </w:sdtEndPr>
    <w:sdtContent>
      <w:p w14:paraId="1B81FAC2" w14:textId="0053EB57" w:rsidR="001647A8" w:rsidRDefault="001647A8" w:rsidP="001647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BC44D9" w14:textId="77777777" w:rsidR="005B228D" w:rsidRDefault="005B228D" w:rsidP="001647A8">
      <w:pPr>
        <w:spacing w:line="240" w:lineRule="auto"/>
      </w:pPr>
      <w:r>
        <w:separator/>
      </w:r>
    </w:p>
  </w:footnote>
  <w:footnote w:type="continuationSeparator" w:id="0">
    <w:p w14:paraId="67E94131" w14:textId="77777777" w:rsidR="005B228D" w:rsidRDefault="005B228D" w:rsidP="001647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56D32"/>
    <w:multiLevelType w:val="multilevel"/>
    <w:tmpl w:val="E8F22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163D2E"/>
    <w:multiLevelType w:val="multilevel"/>
    <w:tmpl w:val="814CA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702556"/>
    <w:multiLevelType w:val="multilevel"/>
    <w:tmpl w:val="1846A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921DC5"/>
    <w:multiLevelType w:val="hybridMultilevel"/>
    <w:tmpl w:val="92B239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A50939"/>
    <w:multiLevelType w:val="hybridMultilevel"/>
    <w:tmpl w:val="F326BF6C"/>
    <w:lvl w:ilvl="0" w:tplc="0E46EC4A">
      <w:start w:val="1"/>
      <w:numFmt w:val="bullet"/>
      <w:lvlText w:val="•"/>
      <w:lvlJc w:val="left"/>
      <w:pPr>
        <w:ind w:left="720" w:hanging="360"/>
      </w:pPr>
    </w:lvl>
    <w:lvl w:ilvl="1" w:tplc="8CFE8742">
      <w:numFmt w:val="decimal"/>
      <w:lvlText w:val=""/>
      <w:lvlJc w:val="left"/>
    </w:lvl>
    <w:lvl w:ilvl="2" w:tplc="6E06345E">
      <w:numFmt w:val="decimal"/>
      <w:lvlText w:val=""/>
      <w:lvlJc w:val="left"/>
    </w:lvl>
    <w:lvl w:ilvl="3" w:tplc="84D8E408">
      <w:numFmt w:val="decimal"/>
      <w:lvlText w:val=""/>
      <w:lvlJc w:val="left"/>
    </w:lvl>
    <w:lvl w:ilvl="4" w:tplc="91A03BC0">
      <w:numFmt w:val="decimal"/>
      <w:lvlText w:val=""/>
      <w:lvlJc w:val="left"/>
    </w:lvl>
    <w:lvl w:ilvl="5" w:tplc="995AA7A4">
      <w:numFmt w:val="decimal"/>
      <w:lvlText w:val=""/>
      <w:lvlJc w:val="left"/>
    </w:lvl>
    <w:lvl w:ilvl="6" w:tplc="E47E78CC">
      <w:numFmt w:val="decimal"/>
      <w:lvlText w:val=""/>
      <w:lvlJc w:val="left"/>
    </w:lvl>
    <w:lvl w:ilvl="7" w:tplc="A328E6A6">
      <w:numFmt w:val="decimal"/>
      <w:lvlText w:val=""/>
      <w:lvlJc w:val="left"/>
    </w:lvl>
    <w:lvl w:ilvl="8" w:tplc="077EEE8E">
      <w:numFmt w:val="decimal"/>
      <w:lvlText w:val=""/>
      <w:lvlJc w:val="left"/>
    </w:lvl>
  </w:abstractNum>
  <w:abstractNum w:abstractNumId="5" w15:restartNumberingAfterBreak="0">
    <w:nsid w:val="26DE44D6"/>
    <w:multiLevelType w:val="multilevel"/>
    <w:tmpl w:val="F59AC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CD10F5"/>
    <w:multiLevelType w:val="multilevel"/>
    <w:tmpl w:val="89E0F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EF3436"/>
    <w:multiLevelType w:val="hybridMultilevel"/>
    <w:tmpl w:val="705E6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696F07"/>
    <w:multiLevelType w:val="hybridMultilevel"/>
    <w:tmpl w:val="42E6F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E51725"/>
    <w:multiLevelType w:val="multilevel"/>
    <w:tmpl w:val="30721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E3022D"/>
    <w:multiLevelType w:val="multilevel"/>
    <w:tmpl w:val="3424A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BF4C61"/>
    <w:multiLevelType w:val="multilevel"/>
    <w:tmpl w:val="B156A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E3874AD"/>
    <w:multiLevelType w:val="hybridMultilevel"/>
    <w:tmpl w:val="A02648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ACC7FF8"/>
    <w:multiLevelType w:val="hybridMultilevel"/>
    <w:tmpl w:val="975C203C"/>
    <w:lvl w:ilvl="0" w:tplc="D684001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0355CD"/>
    <w:multiLevelType w:val="multilevel"/>
    <w:tmpl w:val="DE40D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644E54"/>
    <w:multiLevelType w:val="multilevel"/>
    <w:tmpl w:val="89A88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A4C27E0"/>
    <w:multiLevelType w:val="multilevel"/>
    <w:tmpl w:val="DF648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E9072C"/>
    <w:multiLevelType w:val="multilevel"/>
    <w:tmpl w:val="89BA2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3554883">
    <w:abstractNumId w:val="3"/>
  </w:num>
  <w:num w:numId="2" w16cid:durableId="1493986809">
    <w:abstractNumId w:val="13"/>
  </w:num>
  <w:num w:numId="3" w16cid:durableId="87316035">
    <w:abstractNumId w:val="4"/>
    <w:lvlOverride w:ilvl="0">
      <w:startOverride w:val="1"/>
    </w:lvlOverride>
  </w:num>
  <w:num w:numId="4" w16cid:durableId="2137064141">
    <w:abstractNumId w:val="12"/>
  </w:num>
  <w:num w:numId="5" w16cid:durableId="1594120207">
    <w:abstractNumId w:val="7"/>
  </w:num>
  <w:num w:numId="6" w16cid:durableId="988703515">
    <w:abstractNumId w:val="9"/>
  </w:num>
  <w:num w:numId="7" w16cid:durableId="251015031">
    <w:abstractNumId w:val="6"/>
  </w:num>
  <w:num w:numId="8" w16cid:durableId="2075739273">
    <w:abstractNumId w:val="14"/>
  </w:num>
  <w:num w:numId="9" w16cid:durableId="21395869">
    <w:abstractNumId w:val="5"/>
  </w:num>
  <w:num w:numId="10" w16cid:durableId="1049836899">
    <w:abstractNumId w:val="17"/>
  </w:num>
  <w:num w:numId="11" w16cid:durableId="1021783355">
    <w:abstractNumId w:val="10"/>
  </w:num>
  <w:num w:numId="12" w16cid:durableId="1548026204">
    <w:abstractNumId w:val="2"/>
  </w:num>
  <w:num w:numId="13" w16cid:durableId="1131244543">
    <w:abstractNumId w:val="0"/>
  </w:num>
  <w:num w:numId="14" w16cid:durableId="1079669067">
    <w:abstractNumId w:val="1"/>
  </w:num>
  <w:num w:numId="15" w16cid:durableId="1501434187">
    <w:abstractNumId w:val="16"/>
  </w:num>
  <w:num w:numId="16" w16cid:durableId="1549800893">
    <w:abstractNumId w:val="15"/>
  </w:num>
  <w:num w:numId="17" w16cid:durableId="1334142068">
    <w:abstractNumId w:val="11"/>
  </w:num>
  <w:num w:numId="18" w16cid:durableId="86397767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6AD"/>
    <w:rsid w:val="000563DB"/>
    <w:rsid w:val="00062F44"/>
    <w:rsid w:val="00083397"/>
    <w:rsid w:val="001647A8"/>
    <w:rsid w:val="00182E97"/>
    <w:rsid w:val="001E05D8"/>
    <w:rsid w:val="0027112E"/>
    <w:rsid w:val="002A40B4"/>
    <w:rsid w:val="003105A9"/>
    <w:rsid w:val="00342ED7"/>
    <w:rsid w:val="003C1C49"/>
    <w:rsid w:val="003D2FFF"/>
    <w:rsid w:val="003F4573"/>
    <w:rsid w:val="004335E7"/>
    <w:rsid w:val="00437A4A"/>
    <w:rsid w:val="004D5E15"/>
    <w:rsid w:val="004F0083"/>
    <w:rsid w:val="004F212F"/>
    <w:rsid w:val="005431AA"/>
    <w:rsid w:val="0059510C"/>
    <w:rsid w:val="005B228D"/>
    <w:rsid w:val="005B2A3D"/>
    <w:rsid w:val="005B4DF7"/>
    <w:rsid w:val="00631669"/>
    <w:rsid w:val="006A0F36"/>
    <w:rsid w:val="006A4D02"/>
    <w:rsid w:val="006A7441"/>
    <w:rsid w:val="006F4A11"/>
    <w:rsid w:val="00717031"/>
    <w:rsid w:val="007256AD"/>
    <w:rsid w:val="00747ACA"/>
    <w:rsid w:val="00791AAF"/>
    <w:rsid w:val="0079255D"/>
    <w:rsid w:val="0079370E"/>
    <w:rsid w:val="00797CC3"/>
    <w:rsid w:val="007C02AB"/>
    <w:rsid w:val="007C6637"/>
    <w:rsid w:val="008166FF"/>
    <w:rsid w:val="00843C3D"/>
    <w:rsid w:val="00861969"/>
    <w:rsid w:val="008B78A6"/>
    <w:rsid w:val="008D3DA2"/>
    <w:rsid w:val="00912412"/>
    <w:rsid w:val="009355BB"/>
    <w:rsid w:val="009719CA"/>
    <w:rsid w:val="0098003D"/>
    <w:rsid w:val="009C21D2"/>
    <w:rsid w:val="00A20A52"/>
    <w:rsid w:val="00A51536"/>
    <w:rsid w:val="00A70E51"/>
    <w:rsid w:val="00B27551"/>
    <w:rsid w:val="00B56029"/>
    <w:rsid w:val="00B60669"/>
    <w:rsid w:val="00B75B0A"/>
    <w:rsid w:val="00BD25F6"/>
    <w:rsid w:val="00C00904"/>
    <w:rsid w:val="00C31768"/>
    <w:rsid w:val="00C31AA7"/>
    <w:rsid w:val="00C842CD"/>
    <w:rsid w:val="00CC2B11"/>
    <w:rsid w:val="00CE109E"/>
    <w:rsid w:val="00D71887"/>
    <w:rsid w:val="00DA60B9"/>
    <w:rsid w:val="00E52E40"/>
    <w:rsid w:val="00E912C6"/>
    <w:rsid w:val="00E91BF5"/>
    <w:rsid w:val="00E9309C"/>
    <w:rsid w:val="00EA0178"/>
    <w:rsid w:val="00EA50A9"/>
    <w:rsid w:val="00EA6C9A"/>
    <w:rsid w:val="00ED54D4"/>
    <w:rsid w:val="00F20365"/>
    <w:rsid w:val="00F85A6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A50CE5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7A8"/>
    <w:pPr>
      <w:spacing w:line="480" w:lineRule="auto"/>
      <w:jc w:val="both"/>
    </w:pPr>
    <w:rPr>
      <w:rFonts w:ascii="Times New Roman" w:eastAsia="Times New Roman" w:hAnsi="Times New Roman" w:cs="Times New Roman"/>
      <w:kern w:val="0"/>
      <w:szCs w:val="24"/>
      <w:lang w:eastAsia="en-GB" w:bidi="ar-SA"/>
      <w14:ligatures w14:val="none"/>
    </w:rPr>
  </w:style>
  <w:style w:type="paragraph" w:styleId="Heading1">
    <w:name w:val="heading 1"/>
    <w:basedOn w:val="Normal"/>
    <w:next w:val="Normal"/>
    <w:link w:val="Heading1Char"/>
    <w:uiPriority w:val="9"/>
    <w:qFormat/>
    <w:rsid w:val="00912412"/>
    <w:pPr>
      <w:jc w:val="center"/>
      <w:outlineLvl w:val="0"/>
    </w:pPr>
    <w:rPr>
      <w:b/>
      <w:color w:val="4472C4" w:themeColor="accent1"/>
      <w:sz w:val="32"/>
    </w:rPr>
  </w:style>
  <w:style w:type="paragraph" w:styleId="Heading2">
    <w:name w:val="heading 2"/>
    <w:basedOn w:val="Normal"/>
    <w:next w:val="Normal"/>
    <w:link w:val="Heading2Char"/>
    <w:uiPriority w:val="9"/>
    <w:unhideWhenUsed/>
    <w:qFormat/>
    <w:rsid w:val="00912412"/>
    <w:pPr>
      <w:keepNext/>
      <w:keepLines/>
      <w:spacing w:before="40"/>
      <w:outlineLvl w:val="1"/>
    </w:pPr>
    <w:rPr>
      <w:rFonts w:eastAsiaTheme="majorEastAsia" w:cstheme="majorBidi"/>
      <w:b/>
      <w:color w:val="2E74B5" w:themeColor="accent5" w:themeShade="BF"/>
      <w:sz w:val="28"/>
      <w:szCs w:val="33"/>
    </w:rPr>
  </w:style>
  <w:style w:type="paragraph" w:styleId="Heading3">
    <w:name w:val="heading 3"/>
    <w:basedOn w:val="Normal"/>
    <w:next w:val="Normal"/>
    <w:link w:val="Heading3Char"/>
    <w:uiPriority w:val="9"/>
    <w:unhideWhenUsed/>
    <w:qFormat/>
    <w:rsid w:val="00CC2B11"/>
    <w:pPr>
      <w:keepNext/>
      <w:keepLines/>
      <w:spacing w:before="40"/>
      <w:outlineLvl w:val="2"/>
    </w:pPr>
    <w:rPr>
      <w:rFonts w:eastAsiaTheme="majorEastAsia" w:cstheme="majorBidi"/>
      <w:b/>
      <w:color w:val="2F5496" w:themeColor="accent1" w:themeShade="BF"/>
    </w:rPr>
  </w:style>
  <w:style w:type="paragraph" w:styleId="Heading4">
    <w:name w:val="heading 4"/>
    <w:basedOn w:val="Normal"/>
    <w:next w:val="Normal"/>
    <w:link w:val="Heading4Char"/>
    <w:uiPriority w:val="9"/>
    <w:unhideWhenUsed/>
    <w:qFormat/>
    <w:rsid w:val="003F4573"/>
    <w:pPr>
      <w:keepNext/>
      <w:keepLines/>
      <w:spacing w:before="4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631669"/>
    <w:pPr>
      <w:contextualSpacing/>
      <w:jc w:val="center"/>
    </w:pPr>
    <w:rPr>
      <w:rFonts w:eastAsiaTheme="majorEastAsia" w:cstheme="majorBidi"/>
      <w:b/>
      <w:spacing w:val="-10"/>
      <w:kern w:val="28"/>
      <w:sz w:val="40"/>
      <w:szCs w:val="71"/>
    </w:rPr>
  </w:style>
  <w:style w:type="character" w:customStyle="1" w:styleId="TitleChar">
    <w:name w:val="Title Char"/>
    <w:basedOn w:val="DefaultParagraphFont"/>
    <w:link w:val="Title"/>
    <w:uiPriority w:val="10"/>
    <w:rsid w:val="00631669"/>
    <w:rPr>
      <w:rFonts w:ascii="Times New Roman" w:eastAsiaTheme="majorEastAsia" w:hAnsi="Times New Roman" w:cstheme="majorBidi"/>
      <w:b/>
      <w:color w:val="404040" w:themeColor="text1" w:themeTint="BF"/>
      <w:spacing w:val="-10"/>
      <w:kern w:val="28"/>
      <w:sz w:val="40"/>
      <w:szCs w:val="71"/>
      <w:lang w:val="en-GB"/>
    </w:rPr>
  </w:style>
  <w:style w:type="character" w:customStyle="1" w:styleId="Heading1Char">
    <w:name w:val="Heading 1 Char"/>
    <w:basedOn w:val="DefaultParagraphFont"/>
    <w:link w:val="Heading1"/>
    <w:uiPriority w:val="9"/>
    <w:rsid w:val="00912412"/>
    <w:rPr>
      <w:rFonts w:ascii="Times New Roman" w:eastAsia="Times New Roman" w:hAnsi="Times New Roman" w:cs="Times New Roman"/>
      <w:b/>
      <w:color w:val="4472C4" w:themeColor="accent1"/>
      <w:kern w:val="0"/>
      <w:sz w:val="32"/>
      <w:szCs w:val="24"/>
      <w:lang w:val="en-GB" w:eastAsia="en-GB" w:bidi="ar-SA"/>
      <w14:ligatures w14:val="none"/>
    </w:rPr>
  </w:style>
  <w:style w:type="character" w:customStyle="1" w:styleId="Heading3Char">
    <w:name w:val="Heading 3 Char"/>
    <w:basedOn w:val="DefaultParagraphFont"/>
    <w:link w:val="Heading3"/>
    <w:uiPriority w:val="9"/>
    <w:rsid w:val="00CC2B11"/>
    <w:rPr>
      <w:rFonts w:ascii="Times New Roman" w:eastAsiaTheme="majorEastAsia" w:hAnsi="Times New Roman" w:cstheme="majorBidi"/>
      <w:b/>
      <w:color w:val="2F5496" w:themeColor="accent1" w:themeShade="BF"/>
      <w:kern w:val="0"/>
      <w:szCs w:val="24"/>
      <w:lang w:val="en-GB" w:eastAsia="en-GB" w:bidi="ar-SA"/>
      <w14:ligatures w14:val="none"/>
    </w:rPr>
  </w:style>
  <w:style w:type="character" w:customStyle="1" w:styleId="Heading2Char">
    <w:name w:val="Heading 2 Char"/>
    <w:basedOn w:val="DefaultParagraphFont"/>
    <w:link w:val="Heading2"/>
    <w:uiPriority w:val="9"/>
    <w:rsid w:val="00912412"/>
    <w:rPr>
      <w:rFonts w:ascii="Times New Roman" w:eastAsiaTheme="majorEastAsia" w:hAnsi="Times New Roman" w:cstheme="majorBidi"/>
      <w:b/>
      <w:color w:val="2E74B5" w:themeColor="accent5" w:themeShade="BF"/>
      <w:kern w:val="0"/>
      <w:sz w:val="28"/>
      <w:szCs w:val="33"/>
      <w:lang w:val="en-GB" w:eastAsia="en-GB" w:bidi="ar-SA"/>
      <w14:ligatures w14:val="none"/>
    </w:rPr>
  </w:style>
  <w:style w:type="paragraph" w:styleId="TOC1">
    <w:name w:val="toc 1"/>
    <w:basedOn w:val="Normal"/>
    <w:next w:val="Normal"/>
    <w:autoRedefine/>
    <w:uiPriority w:val="39"/>
    <w:unhideWhenUsed/>
    <w:rsid w:val="00EA6C9A"/>
    <w:pPr>
      <w:spacing w:before="12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EA6C9A"/>
    <w:pPr>
      <w:spacing w:before="120"/>
      <w:ind w:left="240"/>
      <w:jc w:val="left"/>
    </w:pPr>
    <w:rPr>
      <w:rFonts w:asciiTheme="minorHAnsi" w:hAnsiTheme="minorHAnsi" w:cstheme="minorHAnsi"/>
      <w:b/>
      <w:bCs/>
      <w:sz w:val="22"/>
      <w:szCs w:val="26"/>
    </w:rPr>
  </w:style>
  <w:style w:type="paragraph" w:styleId="TOC3">
    <w:name w:val="toc 3"/>
    <w:basedOn w:val="Normal"/>
    <w:next w:val="Normal"/>
    <w:autoRedefine/>
    <w:uiPriority w:val="39"/>
    <w:unhideWhenUsed/>
    <w:rsid w:val="00EA6C9A"/>
    <w:pPr>
      <w:ind w:left="480"/>
      <w:jc w:val="left"/>
    </w:pPr>
    <w:rPr>
      <w:rFonts w:asciiTheme="minorHAnsi" w:hAnsiTheme="minorHAnsi" w:cstheme="minorHAnsi"/>
      <w:sz w:val="20"/>
    </w:rPr>
  </w:style>
  <w:style w:type="paragraph" w:styleId="Caption">
    <w:name w:val="caption"/>
    <w:basedOn w:val="Normal"/>
    <w:next w:val="Normal"/>
    <w:uiPriority w:val="35"/>
    <w:unhideWhenUsed/>
    <w:qFormat/>
    <w:rsid w:val="007C02AB"/>
    <w:rPr>
      <w:i/>
      <w:iCs/>
      <w:color w:val="3B3838" w:themeColor="background2" w:themeShade="40"/>
      <w:szCs w:val="22"/>
    </w:rPr>
  </w:style>
  <w:style w:type="paragraph" w:styleId="Subtitle">
    <w:name w:val="Subtitle"/>
    <w:basedOn w:val="Normal"/>
    <w:next w:val="Normal"/>
    <w:link w:val="SubtitleChar"/>
    <w:uiPriority w:val="11"/>
    <w:qFormat/>
    <w:rsid w:val="006A7441"/>
    <w:pPr>
      <w:numPr>
        <w:ilvl w:val="1"/>
      </w:numPr>
      <w:pBdr>
        <w:top w:val="single" w:sz="4" w:space="1" w:color="auto"/>
        <w:left w:val="single" w:sz="4" w:space="4" w:color="auto"/>
        <w:bottom w:val="single" w:sz="4" w:space="1" w:color="auto"/>
        <w:right w:val="single" w:sz="4" w:space="4" w:color="auto"/>
      </w:pBdr>
      <w:spacing w:after="40"/>
      <w:ind w:left="737" w:right="737"/>
      <w:jc w:val="center"/>
    </w:pPr>
    <w:rPr>
      <w:rFonts w:eastAsiaTheme="minorEastAsia" w:cstheme="minorBidi"/>
      <w:spacing w:val="15"/>
      <w:szCs w:val="28"/>
    </w:rPr>
  </w:style>
  <w:style w:type="character" w:customStyle="1" w:styleId="SubtitleChar">
    <w:name w:val="Subtitle Char"/>
    <w:basedOn w:val="DefaultParagraphFont"/>
    <w:link w:val="Subtitle"/>
    <w:uiPriority w:val="11"/>
    <w:rsid w:val="006A7441"/>
    <w:rPr>
      <w:rFonts w:ascii="Times New Roman" w:eastAsiaTheme="minorEastAsia" w:hAnsi="Times New Roman"/>
      <w:color w:val="000000" w:themeColor="text1"/>
      <w:spacing w:val="15"/>
      <w:szCs w:val="28"/>
      <w:lang w:val="en-GB"/>
    </w:rPr>
  </w:style>
  <w:style w:type="character" w:customStyle="1" w:styleId="Heading4Char">
    <w:name w:val="Heading 4 Char"/>
    <w:basedOn w:val="DefaultParagraphFont"/>
    <w:link w:val="Heading4"/>
    <w:uiPriority w:val="9"/>
    <w:rsid w:val="003F4573"/>
    <w:rPr>
      <w:rFonts w:ascii="Times New Roman" w:eastAsiaTheme="majorEastAsia" w:hAnsi="Times New Roman" w:cstheme="majorBidi"/>
      <w:i/>
      <w:iCs/>
      <w:color w:val="2F5496" w:themeColor="accent1" w:themeShade="BF"/>
      <w:lang w:val="en-GB"/>
    </w:rPr>
  </w:style>
  <w:style w:type="paragraph" w:styleId="NormalWeb">
    <w:name w:val="Normal (Web)"/>
    <w:aliases w:val="APA style"/>
    <w:basedOn w:val="Normal"/>
    <w:uiPriority w:val="99"/>
    <w:unhideWhenUsed/>
    <w:rsid w:val="00EA0178"/>
    <w:pPr>
      <w:spacing w:before="100" w:beforeAutospacing="1" w:after="100" w:afterAutospacing="1" w:line="240" w:lineRule="auto"/>
      <w:ind w:left="720" w:hanging="720"/>
    </w:pPr>
    <w:rPr>
      <w:sz w:val="22"/>
      <w:lang w:val="en-US"/>
    </w:rPr>
  </w:style>
  <w:style w:type="table" w:customStyle="1" w:styleId="APA7">
    <w:name w:val="APA 7"/>
    <w:basedOn w:val="TableNormal"/>
    <w:uiPriority w:val="99"/>
    <w:rsid w:val="00437A4A"/>
    <w:pPr>
      <w:spacing w:line="360" w:lineRule="auto"/>
    </w:pPr>
    <w:rPr>
      <w:rFonts w:ascii="Times New Roman" w:hAnsi="Times New Roman"/>
    </w:rPr>
    <w:tblPr>
      <w:tblBorders>
        <w:top w:val="single" w:sz="4" w:space="0" w:color="auto"/>
        <w:bottom w:val="single" w:sz="4" w:space="0" w:color="auto"/>
      </w:tblBorders>
    </w:tblPr>
    <w:tblStylePr w:type="firstRow">
      <w:rPr>
        <w:b/>
      </w:rPr>
      <w:tblPr/>
      <w:tcPr>
        <w:tcBorders>
          <w:bottom w:val="single" w:sz="4" w:space="0" w:color="auto"/>
        </w:tcBorders>
      </w:tcPr>
    </w:tblStylePr>
  </w:style>
  <w:style w:type="paragraph" w:styleId="ListParagraph">
    <w:name w:val="List Paragraph"/>
    <w:basedOn w:val="Normal"/>
    <w:qFormat/>
    <w:rsid w:val="00182E97"/>
    <w:pPr>
      <w:ind w:left="720"/>
      <w:contextualSpacing/>
    </w:pPr>
  </w:style>
  <w:style w:type="character" w:styleId="Strong">
    <w:name w:val="Strong"/>
    <w:basedOn w:val="DefaultParagraphFont"/>
    <w:uiPriority w:val="22"/>
    <w:qFormat/>
    <w:rsid w:val="00C31AA7"/>
    <w:rPr>
      <w:b/>
      <w:bCs/>
    </w:rPr>
  </w:style>
  <w:style w:type="character" w:customStyle="1" w:styleId="apple-converted-space">
    <w:name w:val="apple-converted-space"/>
    <w:basedOn w:val="DefaultParagraphFont"/>
    <w:rsid w:val="0079255D"/>
  </w:style>
  <w:style w:type="paragraph" w:styleId="TableofFigures">
    <w:name w:val="table of figures"/>
    <w:basedOn w:val="Normal"/>
    <w:next w:val="Normal"/>
    <w:uiPriority w:val="99"/>
    <w:unhideWhenUsed/>
    <w:rsid w:val="007C02AB"/>
  </w:style>
  <w:style w:type="character" w:styleId="Hyperlink">
    <w:name w:val="Hyperlink"/>
    <w:basedOn w:val="DefaultParagraphFont"/>
    <w:uiPriority w:val="99"/>
    <w:unhideWhenUsed/>
    <w:rsid w:val="007C02AB"/>
    <w:rPr>
      <w:color w:val="0563C1" w:themeColor="hyperlink"/>
      <w:u w:val="single"/>
    </w:rPr>
  </w:style>
  <w:style w:type="paragraph" w:styleId="TOCHeading">
    <w:name w:val="TOC Heading"/>
    <w:basedOn w:val="Heading1"/>
    <w:next w:val="Normal"/>
    <w:uiPriority w:val="39"/>
    <w:unhideWhenUsed/>
    <w:qFormat/>
    <w:rsid w:val="007C02AB"/>
    <w:pPr>
      <w:keepNext/>
      <w:keepLines/>
      <w:spacing w:before="48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4">
    <w:name w:val="toc 4"/>
    <w:basedOn w:val="Normal"/>
    <w:next w:val="Normal"/>
    <w:autoRedefine/>
    <w:uiPriority w:val="39"/>
    <w:semiHidden/>
    <w:unhideWhenUsed/>
    <w:rsid w:val="007C02AB"/>
    <w:pPr>
      <w:ind w:left="720"/>
      <w:jc w:val="left"/>
    </w:pPr>
    <w:rPr>
      <w:rFonts w:asciiTheme="minorHAnsi" w:hAnsiTheme="minorHAnsi" w:cstheme="minorHAnsi"/>
      <w:sz w:val="20"/>
    </w:rPr>
  </w:style>
  <w:style w:type="paragraph" w:styleId="TOC5">
    <w:name w:val="toc 5"/>
    <w:basedOn w:val="Normal"/>
    <w:next w:val="Normal"/>
    <w:autoRedefine/>
    <w:uiPriority w:val="39"/>
    <w:semiHidden/>
    <w:unhideWhenUsed/>
    <w:rsid w:val="007C02AB"/>
    <w:pPr>
      <w:ind w:left="960"/>
      <w:jc w:val="left"/>
    </w:pPr>
    <w:rPr>
      <w:rFonts w:asciiTheme="minorHAnsi" w:hAnsiTheme="minorHAnsi" w:cstheme="minorHAnsi"/>
      <w:sz w:val="20"/>
    </w:rPr>
  </w:style>
  <w:style w:type="paragraph" w:styleId="TOC6">
    <w:name w:val="toc 6"/>
    <w:basedOn w:val="Normal"/>
    <w:next w:val="Normal"/>
    <w:autoRedefine/>
    <w:uiPriority w:val="39"/>
    <w:semiHidden/>
    <w:unhideWhenUsed/>
    <w:rsid w:val="007C02AB"/>
    <w:pPr>
      <w:ind w:left="1200"/>
      <w:jc w:val="left"/>
    </w:pPr>
    <w:rPr>
      <w:rFonts w:asciiTheme="minorHAnsi" w:hAnsiTheme="minorHAnsi" w:cstheme="minorHAnsi"/>
      <w:sz w:val="20"/>
    </w:rPr>
  </w:style>
  <w:style w:type="paragraph" w:styleId="TOC7">
    <w:name w:val="toc 7"/>
    <w:basedOn w:val="Normal"/>
    <w:next w:val="Normal"/>
    <w:autoRedefine/>
    <w:uiPriority w:val="39"/>
    <w:semiHidden/>
    <w:unhideWhenUsed/>
    <w:rsid w:val="007C02AB"/>
    <w:pPr>
      <w:ind w:left="1440"/>
      <w:jc w:val="left"/>
    </w:pPr>
    <w:rPr>
      <w:rFonts w:asciiTheme="minorHAnsi" w:hAnsiTheme="minorHAnsi" w:cstheme="minorHAnsi"/>
      <w:sz w:val="20"/>
    </w:rPr>
  </w:style>
  <w:style w:type="paragraph" w:styleId="TOC8">
    <w:name w:val="toc 8"/>
    <w:basedOn w:val="Normal"/>
    <w:next w:val="Normal"/>
    <w:autoRedefine/>
    <w:uiPriority w:val="39"/>
    <w:semiHidden/>
    <w:unhideWhenUsed/>
    <w:rsid w:val="007C02AB"/>
    <w:pPr>
      <w:ind w:left="1680"/>
      <w:jc w:val="left"/>
    </w:pPr>
    <w:rPr>
      <w:rFonts w:asciiTheme="minorHAnsi" w:hAnsiTheme="minorHAnsi" w:cstheme="minorHAnsi"/>
      <w:sz w:val="20"/>
    </w:rPr>
  </w:style>
  <w:style w:type="paragraph" w:styleId="TOC9">
    <w:name w:val="toc 9"/>
    <w:basedOn w:val="Normal"/>
    <w:next w:val="Normal"/>
    <w:autoRedefine/>
    <w:uiPriority w:val="39"/>
    <w:semiHidden/>
    <w:unhideWhenUsed/>
    <w:rsid w:val="007C02AB"/>
    <w:pPr>
      <w:ind w:left="1920"/>
      <w:jc w:val="left"/>
    </w:pPr>
    <w:rPr>
      <w:rFonts w:asciiTheme="minorHAnsi" w:hAnsiTheme="minorHAnsi" w:cstheme="minorHAnsi"/>
      <w:sz w:val="20"/>
    </w:rPr>
  </w:style>
  <w:style w:type="paragraph" w:styleId="Header">
    <w:name w:val="header"/>
    <w:basedOn w:val="Normal"/>
    <w:link w:val="HeaderChar"/>
    <w:uiPriority w:val="99"/>
    <w:unhideWhenUsed/>
    <w:rsid w:val="001647A8"/>
    <w:pPr>
      <w:tabs>
        <w:tab w:val="center" w:pos="4513"/>
        <w:tab w:val="right" w:pos="9026"/>
      </w:tabs>
      <w:spacing w:line="240" w:lineRule="auto"/>
    </w:pPr>
  </w:style>
  <w:style w:type="character" w:customStyle="1" w:styleId="HeaderChar">
    <w:name w:val="Header Char"/>
    <w:basedOn w:val="DefaultParagraphFont"/>
    <w:link w:val="Header"/>
    <w:uiPriority w:val="99"/>
    <w:rsid w:val="001647A8"/>
    <w:rPr>
      <w:rFonts w:ascii="Times New Roman" w:eastAsia="Times New Roman" w:hAnsi="Times New Roman" w:cs="Times New Roman"/>
      <w:kern w:val="0"/>
      <w:szCs w:val="24"/>
      <w:lang w:eastAsia="en-GB" w:bidi="ar-SA"/>
      <w14:ligatures w14:val="none"/>
    </w:rPr>
  </w:style>
  <w:style w:type="paragraph" w:styleId="Footer">
    <w:name w:val="footer"/>
    <w:basedOn w:val="Normal"/>
    <w:link w:val="FooterChar"/>
    <w:uiPriority w:val="99"/>
    <w:unhideWhenUsed/>
    <w:rsid w:val="001647A8"/>
    <w:pPr>
      <w:tabs>
        <w:tab w:val="center" w:pos="4513"/>
        <w:tab w:val="right" w:pos="9026"/>
      </w:tabs>
      <w:spacing w:line="240" w:lineRule="auto"/>
    </w:pPr>
  </w:style>
  <w:style w:type="character" w:customStyle="1" w:styleId="FooterChar">
    <w:name w:val="Footer Char"/>
    <w:basedOn w:val="DefaultParagraphFont"/>
    <w:link w:val="Footer"/>
    <w:uiPriority w:val="99"/>
    <w:rsid w:val="001647A8"/>
    <w:rPr>
      <w:rFonts w:ascii="Times New Roman" w:eastAsia="Times New Roman" w:hAnsi="Times New Roman" w:cs="Times New Roman"/>
      <w:kern w:val="0"/>
      <w:szCs w:val="24"/>
      <w:lang w:eastAsia="en-GB"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092064">
      <w:bodyDiv w:val="1"/>
      <w:marLeft w:val="0"/>
      <w:marRight w:val="0"/>
      <w:marTop w:val="0"/>
      <w:marBottom w:val="0"/>
      <w:divBdr>
        <w:top w:val="none" w:sz="0" w:space="0" w:color="auto"/>
        <w:left w:val="none" w:sz="0" w:space="0" w:color="auto"/>
        <w:bottom w:val="none" w:sz="0" w:space="0" w:color="auto"/>
        <w:right w:val="none" w:sz="0" w:space="0" w:color="auto"/>
      </w:divBdr>
      <w:divsChild>
        <w:div w:id="1740210022">
          <w:marLeft w:val="0"/>
          <w:marRight w:val="0"/>
          <w:marTop w:val="0"/>
          <w:marBottom w:val="0"/>
          <w:divBdr>
            <w:top w:val="none" w:sz="0" w:space="0" w:color="auto"/>
            <w:left w:val="none" w:sz="0" w:space="0" w:color="auto"/>
            <w:bottom w:val="none" w:sz="0" w:space="0" w:color="auto"/>
            <w:right w:val="none" w:sz="0" w:space="0" w:color="auto"/>
          </w:divBdr>
          <w:divsChild>
            <w:div w:id="493686386">
              <w:marLeft w:val="0"/>
              <w:marRight w:val="0"/>
              <w:marTop w:val="0"/>
              <w:marBottom w:val="0"/>
              <w:divBdr>
                <w:top w:val="none" w:sz="0" w:space="0" w:color="auto"/>
                <w:left w:val="none" w:sz="0" w:space="0" w:color="auto"/>
                <w:bottom w:val="none" w:sz="0" w:space="0" w:color="auto"/>
                <w:right w:val="none" w:sz="0" w:space="0" w:color="auto"/>
              </w:divBdr>
            </w:div>
            <w:div w:id="1032651912">
              <w:marLeft w:val="0"/>
              <w:marRight w:val="0"/>
              <w:marTop w:val="0"/>
              <w:marBottom w:val="0"/>
              <w:divBdr>
                <w:top w:val="none" w:sz="0" w:space="0" w:color="auto"/>
                <w:left w:val="none" w:sz="0" w:space="0" w:color="auto"/>
                <w:bottom w:val="none" w:sz="0" w:space="0" w:color="auto"/>
                <w:right w:val="none" w:sz="0" w:space="0" w:color="auto"/>
              </w:divBdr>
            </w:div>
            <w:div w:id="1598908929">
              <w:marLeft w:val="0"/>
              <w:marRight w:val="0"/>
              <w:marTop w:val="0"/>
              <w:marBottom w:val="0"/>
              <w:divBdr>
                <w:top w:val="none" w:sz="0" w:space="0" w:color="auto"/>
                <w:left w:val="none" w:sz="0" w:space="0" w:color="auto"/>
                <w:bottom w:val="none" w:sz="0" w:space="0" w:color="auto"/>
                <w:right w:val="none" w:sz="0" w:space="0" w:color="auto"/>
              </w:divBdr>
            </w:div>
            <w:div w:id="1511141814">
              <w:marLeft w:val="0"/>
              <w:marRight w:val="0"/>
              <w:marTop w:val="0"/>
              <w:marBottom w:val="0"/>
              <w:divBdr>
                <w:top w:val="none" w:sz="0" w:space="0" w:color="auto"/>
                <w:left w:val="none" w:sz="0" w:space="0" w:color="auto"/>
                <w:bottom w:val="none" w:sz="0" w:space="0" w:color="auto"/>
                <w:right w:val="none" w:sz="0" w:space="0" w:color="auto"/>
              </w:divBdr>
            </w:div>
            <w:div w:id="587932393">
              <w:marLeft w:val="0"/>
              <w:marRight w:val="0"/>
              <w:marTop w:val="0"/>
              <w:marBottom w:val="0"/>
              <w:divBdr>
                <w:top w:val="none" w:sz="0" w:space="0" w:color="auto"/>
                <w:left w:val="none" w:sz="0" w:space="0" w:color="auto"/>
                <w:bottom w:val="none" w:sz="0" w:space="0" w:color="auto"/>
                <w:right w:val="none" w:sz="0" w:space="0" w:color="auto"/>
              </w:divBdr>
            </w:div>
            <w:div w:id="1730373758">
              <w:marLeft w:val="0"/>
              <w:marRight w:val="0"/>
              <w:marTop w:val="0"/>
              <w:marBottom w:val="0"/>
              <w:divBdr>
                <w:top w:val="none" w:sz="0" w:space="0" w:color="auto"/>
                <w:left w:val="none" w:sz="0" w:space="0" w:color="auto"/>
                <w:bottom w:val="none" w:sz="0" w:space="0" w:color="auto"/>
                <w:right w:val="none" w:sz="0" w:space="0" w:color="auto"/>
              </w:divBdr>
            </w:div>
            <w:div w:id="1546795344">
              <w:marLeft w:val="0"/>
              <w:marRight w:val="0"/>
              <w:marTop w:val="0"/>
              <w:marBottom w:val="0"/>
              <w:divBdr>
                <w:top w:val="none" w:sz="0" w:space="0" w:color="auto"/>
                <w:left w:val="none" w:sz="0" w:space="0" w:color="auto"/>
                <w:bottom w:val="none" w:sz="0" w:space="0" w:color="auto"/>
                <w:right w:val="none" w:sz="0" w:space="0" w:color="auto"/>
              </w:divBdr>
            </w:div>
            <w:div w:id="1302660896">
              <w:marLeft w:val="0"/>
              <w:marRight w:val="0"/>
              <w:marTop w:val="0"/>
              <w:marBottom w:val="0"/>
              <w:divBdr>
                <w:top w:val="none" w:sz="0" w:space="0" w:color="auto"/>
                <w:left w:val="none" w:sz="0" w:space="0" w:color="auto"/>
                <w:bottom w:val="none" w:sz="0" w:space="0" w:color="auto"/>
                <w:right w:val="none" w:sz="0" w:space="0" w:color="auto"/>
              </w:divBdr>
            </w:div>
            <w:div w:id="1541629333">
              <w:marLeft w:val="0"/>
              <w:marRight w:val="0"/>
              <w:marTop w:val="0"/>
              <w:marBottom w:val="0"/>
              <w:divBdr>
                <w:top w:val="none" w:sz="0" w:space="0" w:color="auto"/>
                <w:left w:val="none" w:sz="0" w:space="0" w:color="auto"/>
                <w:bottom w:val="none" w:sz="0" w:space="0" w:color="auto"/>
                <w:right w:val="none" w:sz="0" w:space="0" w:color="auto"/>
              </w:divBdr>
            </w:div>
            <w:div w:id="933828479">
              <w:marLeft w:val="0"/>
              <w:marRight w:val="0"/>
              <w:marTop w:val="0"/>
              <w:marBottom w:val="0"/>
              <w:divBdr>
                <w:top w:val="none" w:sz="0" w:space="0" w:color="auto"/>
                <w:left w:val="none" w:sz="0" w:space="0" w:color="auto"/>
                <w:bottom w:val="none" w:sz="0" w:space="0" w:color="auto"/>
                <w:right w:val="none" w:sz="0" w:space="0" w:color="auto"/>
              </w:divBdr>
            </w:div>
            <w:div w:id="1607495384">
              <w:marLeft w:val="0"/>
              <w:marRight w:val="0"/>
              <w:marTop w:val="0"/>
              <w:marBottom w:val="0"/>
              <w:divBdr>
                <w:top w:val="none" w:sz="0" w:space="0" w:color="auto"/>
                <w:left w:val="none" w:sz="0" w:space="0" w:color="auto"/>
                <w:bottom w:val="none" w:sz="0" w:space="0" w:color="auto"/>
                <w:right w:val="none" w:sz="0" w:space="0" w:color="auto"/>
              </w:divBdr>
            </w:div>
            <w:div w:id="143354806">
              <w:marLeft w:val="0"/>
              <w:marRight w:val="0"/>
              <w:marTop w:val="0"/>
              <w:marBottom w:val="0"/>
              <w:divBdr>
                <w:top w:val="none" w:sz="0" w:space="0" w:color="auto"/>
                <w:left w:val="none" w:sz="0" w:space="0" w:color="auto"/>
                <w:bottom w:val="none" w:sz="0" w:space="0" w:color="auto"/>
                <w:right w:val="none" w:sz="0" w:space="0" w:color="auto"/>
              </w:divBdr>
            </w:div>
            <w:div w:id="1143889343">
              <w:marLeft w:val="0"/>
              <w:marRight w:val="0"/>
              <w:marTop w:val="0"/>
              <w:marBottom w:val="0"/>
              <w:divBdr>
                <w:top w:val="none" w:sz="0" w:space="0" w:color="auto"/>
                <w:left w:val="none" w:sz="0" w:space="0" w:color="auto"/>
                <w:bottom w:val="none" w:sz="0" w:space="0" w:color="auto"/>
                <w:right w:val="none" w:sz="0" w:space="0" w:color="auto"/>
              </w:divBdr>
            </w:div>
            <w:div w:id="58793574">
              <w:marLeft w:val="0"/>
              <w:marRight w:val="0"/>
              <w:marTop w:val="0"/>
              <w:marBottom w:val="0"/>
              <w:divBdr>
                <w:top w:val="none" w:sz="0" w:space="0" w:color="auto"/>
                <w:left w:val="none" w:sz="0" w:space="0" w:color="auto"/>
                <w:bottom w:val="none" w:sz="0" w:space="0" w:color="auto"/>
                <w:right w:val="none" w:sz="0" w:space="0" w:color="auto"/>
              </w:divBdr>
            </w:div>
            <w:div w:id="1139881033">
              <w:marLeft w:val="0"/>
              <w:marRight w:val="0"/>
              <w:marTop w:val="0"/>
              <w:marBottom w:val="0"/>
              <w:divBdr>
                <w:top w:val="none" w:sz="0" w:space="0" w:color="auto"/>
                <w:left w:val="none" w:sz="0" w:space="0" w:color="auto"/>
                <w:bottom w:val="none" w:sz="0" w:space="0" w:color="auto"/>
                <w:right w:val="none" w:sz="0" w:space="0" w:color="auto"/>
              </w:divBdr>
            </w:div>
            <w:div w:id="1844780890">
              <w:marLeft w:val="0"/>
              <w:marRight w:val="0"/>
              <w:marTop w:val="0"/>
              <w:marBottom w:val="0"/>
              <w:divBdr>
                <w:top w:val="none" w:sz="0" w:space="0" w:color="auto"/>
                <w:left w:val="none" w:sz="0" w:space="0" w:color="auto"/>
                <w:bottom w:val="none" w:sz="0" w:space="0" w:color="auto"/>
                <w:right w:val="none" w:sz="0" w:space="0" w:color="auto"/>
              </w:divBdr>
            </w:div>
            <w:div w:id="1664695708">
              <w:marLeft w:val="0"/>
              <w:marRight w:val="0"/>
              <w:marTop w:val="0"/>
              <w:marBottom w:val="0"/>
              <w:divBdr>
                <w:top w:val="none" w:sz="0" w:space="0" w:color="auto"/>
                <w:left w:val="none" w:sz="0" w:space="0" w:color="auto"/>
                <w:bottom w:val="none" w:sz="0" w:space="0" w:color="auto"/>
                <w:right w:val="none" w:sz="0" w:space="0" w:color="auto"/>
              </w:divBdr>
            </w:div>
            <w:div w:id="921791387">
              <w:marLeft w:val="0"/>
              <w:marRight w:val="0"/>
              <w:marTop w:val="0"/>
              <w:marBottom w:val="0"/>
              <w:divBdr>
                <w:top w:val="none" w:sz="0" w:space="0" w:color="auto"/>
                <w:left w:val="none" w:sz="0" w:space="0" w:color="auto"/>
                <w:bottom w:val="none" w:sz="0" w:space="0" w:color="auto"/>
                <w:right w:val="none" w:sz="0" w:space="0" w:color="auto"/>
              </w:divBdr>
            </w:div>
            <w:div w:id="959337764">
              <w:marLeft w:val="0"/>
              <w:marRight w:val="0"/>
              <w:marTop w:val="0"/>
              <w:marBottom w:val="0"/>
              <w:divBdr>
                <w:top w:val="none" w:sz="0" w:space="0" w:color="auto"/>
                <w:left w:val="none" w:sz="0" w:space="0" w:color="auto"/>
                <w:bottom w:val="none" w:sz="0" w:space="0" w:color="auto"/>
                <w:right w:val="none" w:sz="0" w:space="0" w:color="auto"/>
              </w:divBdr>
            </w:div>
            <w:div w:id="1969359861">
              <w:marLeft w:val="0"/>
              <w:marRight w:val="0"/>
              <w:marTop w:val="0"/>
              <w:marBottom w:val="0"/>
              <w:divBdr>
                <w:top w:val="none" w:sz="0" w:space="0" w:color="auto"/>
                <w:left w:val="none" w:sz="0" w:space="0" w:color="auto"/>
                <w:bottom w:val="none" w:sz="0" w:space="0" w:color="auto"/>
                <w:right w:val="none" w:sz="0" w:space="0" w:color="auto"/>
              </w:divBdr>
            </w:div>
            <w:div w:id="1236937247">
              <w:marLeft w:val="0"/>
              <w:marRight w:val="0"/>
              <w:marTop w:val="0"/>
              <w:marBottom w:val="0"/>
              <w:divBdr>
                <w:top w:val="none" w:sz="0" w:space="0" w:color="auto"/>
                <w:left w:val="none" w:sz="0" w:space="0" w:color="auto"/>
                <w:bottom w:val="none" w:sz="0" w:space="0" w:color="auto"/>
                <w:right w:val="none" w:sz="0" w:space="0" w:color="auto"/>
              </w:divBdr>
            </w:div>
            <w:div w:id="1972586782">
              <w:marLeft w:val="0"/>
              <w:marRight w:val="0"/>
              <w:marTop w:val="0"/>
              <w:marBottom w:val="0"/>
              <w:divBdr>
                <w:top w:val="none" w:sz="0" w:space="0" w:color="auto"/>
                <w:left w:val="none" w:sz="0" w:space="0" w:color="auto"/>
                <w:bottom w:val="none" w:sz="0" w:space="0" w:color="auto"/>
                <w:right w:val="none" w:sz="0" w:space="0" w:color="auto"/>
              </w:divBdr>
            </w:div>
            <w:div w:id="608703514">
              <w:marLeft w:val="0"/>
              <w:marRight w:val="0"/>
              <w:marTop w:val="0"/>
              <w:marBottom w:val="0"/>
              <w:divBdr>
                <w:top w:val="none" w:sz="0" w:space="0" w:color="auto"/>
                <w:left w:val="none" w:sz="0" w:space="0" w:color="auto"/>
                <w:bottom w:val="none" w:sz="0" w:space="0" w:color="auto"/>
                <w:right w:val="none" w:sz="0" w:space="0" w:color="auto"/>
              </w:divBdr>
            </w:div>
            <w:div w:id="1097142382">
              <w:marLeft w:val="0"/>
              <w:marRight w:val="0"/>
              <w:marTop w:val="0"/>
              <w:marBottom w:val="0"/>
              <w:divBdr>
                <w:top w:val="none" w:sz="0" w:space="0" w:color="auto"/>
                <w:left w:val="none" w:sz="0" w:space="0" w:color="auto"/>
                <w:bottom w:val="none" w:sz="0" w:space="0" w:color="auto"/>
                <w:right w:val="none" w:sz="0" w:space="0" w:color="auto"/>
              </w:divBdr>
            </w:div>
            <w:div w:id="1655915913">
              <w:marLeft w:val="0"/>
              <w:marRight w:val="0"/>
              <w:marTop w:val="0"/>
              <w:marBottom w:val="0"/>
              <w:divBdr>
                <w:top w:val="none" w:sz="0" w:space="0" w:color="auto"/>
                <w:left w:val="none" w:sz="0" w:space="0" w:color="auto"/>
                <w:bottom w:val="none" w:sz="0" w:space="0" w:color="auto"/>
                <w:right w:val="none" w:sz="0" w:space="0" w:color="auto"/>
              </w:divBdr>
            </w:div>
            <w:div w:id="1092504640">
              <w:marLeft w:val="0"/>
              <w:marRight w:val="0"/>
              <w:marTop w:val="0"/>
              <w:marBottom w:val="0"/>
              <w:divBdr>
                <w:top w:val="none" w:sz="0" w:space="0" w:color="auto"/>
                <w:left w:val="none" w:sz="0" w:space="0" w:color="auto"/>
                <w:bottom w:val="none" w:sz="0" w:space="0" w:color="auto"/>
                <w:right w:val="none" w:sz="0" w:space="0" w:color="auto"/>
              </w:divBdr>
            </w:div>
            <w:div w:id="1388603417">
              <w:marLeft w:val="0"/>
              <w:marRight w:val="0"/>
              <w:marTop w:val="0"/>
              <w:marBottom w:val="0"/>
              <w:divBdr>
                <w:top w:val="none" w:sz="0" w:space="0" w:color="auto"/>
                <w:left w:val="none" w:sz="0" w:space="0" w:color="auto"/>
                <w:bottom w:val="none" w:sz="0" w:space="0" w:color="auto"/>
                <w:right w:val="none" w:sz="0" w:space="0" w:color="auto"/>
              </w:divBdr>
            </w:div>
            <w:div w:id="1015110478">
              <w:marLeft w:val="0"/>
              <w:marRight w:val="0"/>
              <w:marTop w:val="0"/>
              <w:marBottom w:val="0"/>
              <w:divBdr>
                <w:top w:val="none" w:sz="0" w:space="0" w:color="auto"/>
                <w:left w:val="none" w:sz="0" w:space="0" w:color="auto"/>
                <w:bottom w:val="none" w:sz="0" w:space="0" w:color="auto"/>
                <w:right w:val="none" w:sz="0" w:space="0" w:color="auto"/>
              </w:divBdr>
            </w:div>
            <w:div w:id="1681271555">
              <w:marLeft w:val="0"/>
              <w:marRight w:val="0"/>
              <w:marTop w:val="0"/>
              <w:marBottom w:val="0"/>
              <w:divBdr>
                <w:top w:val="none" w:sz="0" w:space="0" w:color="auto"/>
                <w:left w:val="none" w:sz="0" w:space="0" w:color="auto"/>
                <w:bottom w:val="none" w:sz="0" w:space="0" w:color="auto"/>
                <w:right w:val="none" w:sz="0" w:space="0" w:color="auto"/>
              </w:divBdr>
            </w:div>
            <w:div w:id="821383582">
              <w:marLeft w:val="0"/>
              <w:marRight w:val="0"/>
              <w:marTop w:val="0"/>
              <w:marBottom w:val="0"/>
              <w:divBdr>
                <w:top w:val="none" w:sz="0" w:space="0" w:color="auto"/>
                <w:left w:val="none" w:sz="0" w:space="0" w:color="auto"/>
                <w:bottom w:val="none" w:sz="0" w:space="0" w:color="auto"/>
                <w:right w:val="none" w:sz="0" w:space="0" w:color="auto"/>
              </w:divBdr>
            </w:div>
            <w:div w:id="113174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45957">
      <w:bodyDiv w:val="1"/>
      <w:marLeft w:val="0"/>
      <w:marRight w:val="0"/>
      <w:marTop w:val="0"/>
      <w:marBottom w:val="0"/>
      <w:divBdr>
        <w:top w:val="none" w:sz="0" w:space="0" w:color="auto"/>
        <w:left w:val="none" w:sz="0" w:space="0" w:color="auto"/>
        <w:bottom w:val="none" w:sz="0" w:space="0" w:color="auto"/>
        <w:right w:val="none" w:sz="0" w:space="0" w:color="auto"/>
      </w:divBdr>
    </w:div>
    <w:div w:id="198713322">
      <w:bodyDiv w:val="1"/>
      <w:marLeft w:val="0"/>
      <w:marRight w:val="0"/>
      <w:marTop w:val="0"/>
      <w:marBottom w:val="0"/>
      <w:divBdr>
        <w:top w:val="none" w:sz="0" w:space="0" w:color="auto"/>
        <w:left w:val="none" w:sz="0" w:space="0" w:color="auto"/>
        <w:bottom w:val="none" w:sz="0" w:space="0" w:color="auto"/>
        <w:right w:val="none" w:sz="0" w:space="0" w:color="auto"/>
      </w:divBdr>
    </w:div>
    <w:div w:id="254481772">
      <w:bodyDiv w:val="1"/>
      <w:marLeft w:val="0"/>
      <w:marRight w:val="0"/>
      <w:marTop w:val="0"/>
      <w:marBottom w:val="0"/>
      <w:divBdr>
        <w:top w:val="none" w:sz="0" w:space="0" w:color="auto"/>
        <w:left w:val="none" w:sz="0" w:space="0" w:color="auto"/>
        <w:bottom w:val="none" w:sz="0" w:space="0" w:color="auto"/>
        <w:right w:val="none" w:sz="0" w:space="0" w:color="auto"/>
      </w:divBdr>
      <w:divsChild>
        <w:div w:id="1425419614">
          <w:marLeft w:val="0"/>
          <w:marRight w:val="0"/>
          <w:marTop w:val="0"/>
          <w:marBottom w:val="0"/>
          <w:divBdr>
            <w:top w:val="none" w:sz="0" w:space="0" w:color="auto"/>
            <w:left w:val="none" w:sz="0" w:space="0" w:color="auto"/>
            <w:bottom w:val="none" w:sz="0" w:space="0" w:color="auto"/>
            <w:right w:val="none" w:sz="0" w:space="0" w:color="auto"/>
          </w:divBdr>
        </w:div>
      </w:divsChild>
    </w:div>
    <w:div w:id="293340626">
      <w:bodyDiv w:val="1"/>
      <w:marLeft w:val="0"/>
      <w:marRight w:val="0"/>
      <w:marTop w:val="0"/>
      <w:marBottom w:val="0"/>
      <w:divBdr>
        <w:top w:val="none" w:sz="0" w:space="0" w:color="auto"/>
        <w:left w:val="none" w:sz="0" w:space="0" w:color="auto"/>
        <w:bottom w:val="none" w:sz="0" w:space="0" w:color="auto"/>
        <w:right w:val="none" w:sz="0" w:space="0" w:color="auto"/>
      </w:divBdr>
      <w:divsChild>
        <w:div w:id="1263102780">
          <w:marLeft w:val="0"/>
          <w:marRight w:val="0"/>
          <w:marTop w:val="0"/>
          <w:marBottom w:val="0"/>
          <w:divBdr>
            <w:top w:val="none" w:sz="0" w:space="0" w:color="auto"/>
            <w:left w:val="none" w:sz="0" w:space="0" w:color="auto"/>
            <w:bottom w:val="none" w:sz="0" w:space="0" w:color="auto"/>
            <w:right w:val="none" w:sz="0" w:space="0" w:color="auto"/>
          </w:divBdr>
          <w:divsChild>
            <w:div w:id="254677732">
              <w:marLeft w:val="0"/>
              <w:marRight w:val="0"/>
              <w:marTop w:val="0"/>
              <w:marBottom w:val="0"/>
              <w:divBdr>
                <w:top w:val="none" w:sz="0" w:space="0" w:color="auto"/>
                <w:left w:val="none" w:sz="0" w:space="0" w:color="auto"/>
                <w:bottom w:val="none" w:sz="0" w:space="0" w:color="auto"/>
                <w:right w:val="none" w:sz="0" w:space="0" w:color="auto"/>
              </w:divBdr>
            </w:div>
            <w:div w:id="1160346979">
              <w:marLeft w:val="0"/>
              <w:marRight w:val="0"/>
              <w:marTop w:val="0"/>
              <w:marBottom w:val="0"/>
              <w:divBdr>
                <w:top w:val="none" w:sz="0" w:space="0" w:color="auto"/>
                <w:left w:val="none" w:sz="0" w:space="0" w:color="auto"/>
                <w:bottom w:val="none" w:sz="0" w:space="0" w:color="auto"/>
                <w:right w:val="none" w:sz="0" w:space="0" w:color="auto"/>
              </w:divBdr>
            </w:div>
            <w:div w:id="1344280453">
              <w:marLeft w:val="0"/>
              <w:marRight w:val="0"/>
              <w:marTop w:val="0"/>
              <w:marBottom w:val="0"/>
              <w:divBdr>
                <w:top w:val="none" w:sz="0" w:space="0" w:color="auto"/>
                <w:left w:val="none" w:sz="0" w:space="0" w:color="auto"/>
                <w:bottom w:val="none" w:sz="0" w:space="0" w:color="auto"/>
                <w:right w:val="none" w:sz="0" w:space="0" w:color="auto"/>
              </w:divBdr>
            </w:div>
            <w:div w:id="1205169499">
              <w:marLeft w:val="0"/>
              <w:marRight w:val="0"/>
              <w:marTop w:val="0"/>
              <w:marBottom w:val="0"/>
              <w:divBdr>
                <w:top w:val="none" w:sz="0" w:space="0" w:color="auto"/>
                <w:left w:val="none" w:sz="0" w:space="0" w:color="auto"/>
                <w:bottom w:val="none" w:sz="0" w:space="0" w:color="auto"/>
                <w:right w:val="none" w:sz="0" w:space="0" w:color="auto"/>
              </w:divBdr>
            </w:div>
            <w:div w:id="1704136636">
              <w:marLeft w:val="0"/>
              <w:marRight w:val="0"/>
              <w:marTop w:val="0"/>
              <w:marBottom w:val="0"/>
              <w:divBdr>
                <w:top w:val="none" w:sz="0" w:space="0" w:color="auto"/>
                <w:left w:val="none" w:sz="0" w:space="0" w:color="auto"/>
                <w:bottom w:val="none" w:sz="0" w:space="0" w:color="auto"/>
                <w:right w:val="none" w:sz="0" w:space="0" w:color="auto"/>
              </w:divBdr>
            </w:div>
            <w:div w:id="924263231">
              <w:marLeft w:val="0"/>
              <w:marRight w:val="0"/>
              <w:marTop w:val="0"/>
              <w:marBottom w:val="0"/>
              <w:divBdr>
                <w:top w:val="none" w:sz="0" w:space="0" w:color="auto"/>
                <w:left w:val="none" w:sz="0" w:space="0" w:color="auto"/>
                <w:bottom w:val="none" w:sz="0" w:space="0" w:color="auto"/>
                <w:right w:val="none" w:sz="0" w:space="0" w:color="auto"/>
              </w:divBdr>
            </w:div>
            <w:div w:id="1129736618">
              <w:marLeft w:val="0"/>
              <w:marRight w:val="0"/>
              <w:marTop w:val="0"/>
              <w:marBottom w:val="0"/>
              <w:divBdr>
                <w:top w:val="none" w:sz="0" w:space="0" w:color="auto"/>
                <w:left w:val="none" w:sz="0" w:space="0" w:color="auto"/>
                <w:bottom w:val="none" w:sz="0" w:space="0" w:color="auto"/>
                <w:right w:val="none" w:sz="0" w:space="0" w:color="auto"/>
              </w:divBdr>
            </w:div>
            <w:div w:id="208223644">
              <w:marLeft w:val="0"/>
              <w:marRight w:val="0"/>
              <w:marTop w:val="0"/>
              <w:marBottom w:val="0"/>
              <w:divBdr>
                <w:top w:val="none" w:sz="0" w:space="0" w:color="auto"/>
                <w:left w:val="none" w:sz="0" w:space="0" w:color="auto"/>
                <w:bottom w:val="none" w:sz="0" w:space="0" w:color="auto"/>
                <w:right w:val="none" w:sz="0" w:space="0" w:color="auto"/>
              </w:divBdr>
            </w:div>
            <w:div w:id="708380882">
              <w:marLeft w:val="0"/>
              <w:marRight w:val="0"/>
              <w:marTop w:val="0"/>
              <w:marBottom w:val="0"/>
              <w:divBdr>
                <w:top w:val="none" w:sz="0" w:space="0" w:color="auto"/>
                <w:left w:val="none" w:sz="0" w:space="0" w:color="auto"/>
                <w:bottom w:val="none" w:sz="0" w:space="0" w:color="auto"/>
                <w:right w:val="none" w:sz="0" w:space="0" w:color="auto"/>
              </w:divBdr>
            </w:div>
            <w:div w:id="1778985175">
              <w:marLeft w:val="0"/>
              <w:marRight w:val="0"/>
              <w:marTop w:val="0"/>
              <w:marBottom w:val="0"/>
              <w:divBdr>
                <w:top w:val="none" w:sz="0" w:space="0" w:color="auto"/>
                <w:left w:val="none" w:sz="0" w:space="0" w:color="auto"/>
                <w:bottom w:val="none" w:sz="0" w:space="0" w:color="auto"/>
                <w:right w:val="none" w:sz="0" w:space="0" w:color="auto"/>
              </w:divBdr>
            </w:div>
            <w:div w:id="1448351534">
              <w:marLeft w:val="0"/>
              <w:marRight w:val="0"/>
              <w:marTop w:val="0"/>
              <w:marBottom w:val="0"/>
              <w:divBdr>
                <w:top w:val="none" w:sz="0" w:space="0" w:color="auto"/>
                <w:left w:val="none" w:sz="0" w:space="0" w:color="auto"/>
                <w:bottom w:val="none" w:sz="0" w:space="0" w:color="auto"/>
                <w:right w:val="none" w:sz="0" w:space="0" w:color="auto"/>
              </w:divBdr>
            </w:div>
            <w:div w:id="1063137792">
              <w:marLeft w:val="0"/>
              <w:marRight w:val="0"/>
              <w:marTop w:val="0"/>
              <w:marBottom w:val="0"/>
              <w:divBdr>
                <w:top w:val="none" w:sz="0" w:space="0" w:color="auto"/>
                <w:left w:val="none" w:sz="0" w:space="0" w:color="auto"/>
                <w:bottom w:val="none" w:sz="0" w:space="0" w:color="auto"/>
                <w:right w:val="none" w:sz="0" w:space="0" w:color="auto"/>
              </w:divBdr>
            </w:div>
            <w:div w:id="870338780">
              <w:marLeft w:val="0"/>
              <w:marRight w:val="0"/>
              <w:marTop w:val="0"/>
              <w:marBottom w:val="0"/>
              <w:divBdr>
                <w:top w:val="none" w:sz="0" w:space="0" w:color="auto"/>
                <w:left w:val="none" w:sz="0" w:space="0" w:color="auto"/>
                <w:bottom w:val="none" w:sz="0" w:space="0" w:color="auto"/>
                <w:right w:val="none" w:sz="0" w:space="0" w:color="auto"/>
              </w:divBdr>
            </w:div>
            <w:div w:id="660739058">
              <w:marLeft w:val="0"/>
              <w:marRight w:val="0"/>
              <w:marTop w:val="0"/>
              <w:marBottom w:val="0"/>
              <w:divBdr>
                <w:top w:val="none" w:sz="0" w:space="0" w:color="auto"/>
                <w:left w:val="none" w:sz="0" w:space="0" w:color="auto"/>
                <w:bottom w:val="none" w:sz="0" w:space="0" w:color="auto"/>
                <w:right w:val="none" w:sz="0" w:space="0" w:color="auto"/>
              </w:divBdr>
            </w:div>
            <w:div w:id="1158498162">
              <w:marLeft w:val="0"/>
              <w:marRight w:val="0"/>
              <w:marTop w:val="0"/>
              <w:marBottom w:val="0"/>
              <w:divBdr>
                <w:top w:val="none" w:sz="0" w:space="0" w:color="auto"/>
                <w:left w:val="none" w:sz="0" w:space="0" w:color="auto"/>
                <w:bottom w:val="none" w:sz="0" w:space="0" w:color="auto"/>
                <w:right w:val="none" w:sz="0" w:space="0" w:color="auto"/>
              </w:divBdr>
            </w:div>
            <w:div w:id="1936817566">
              <w:marLeft w:val="0"/>
              <w:marRight w:val="0"/>
              <w:marTop w:val="0"/>
              <w:marBottom w:val="0"/>
              <w:divBdr>
                <w:top w:val="none" w:sz="0" w:space="0" w:color="auto"/>
                <w:left w:val="none" w:sz="0" w:space="0" w:color="auto"/>
                <w:bottom w:val="none" w:sz="0" w:space="0" w:color="auto"/>
                <w:right w:val="none" w:sz="0" w:space="0" w:color="auto"/>
              </w:divBdr>
            </w:div>
            <w:div w:id="1266842512">
              <w:marLeft w:val="0"/>
              <w:marRight w:val="0"/>
              <w:marTop w:val="0"/>
              <w:marBottom w:val="0"/>
              <w:divBdr>
                <w:top w:val="none" w:sz="0" w:space="0" w:color="auto"/>
                <w:left w:val="none" w:sz="0" w:space="0" w:color="auto"/>
                <w:bottom w:val="none" w:sz="0" w:space="0" w:color="auto"/>
                <w:right w:val="none" w:sz="0" w:space="0" w:color="auto"/>
              </w:divBdr>
            </w:div>
            <w:div w:id="1760641063">
              <w:marLeft w:val="0"/>
              <w:marRight w:val="0"/>
              <w:marTop w:val="0"/>
              <w:marBottom w:val="0"/>
              <w:divBdr>
                <w:top w:val="none" w:sz="0" w:space="0" w:color="auto"/>
                <w:left w:val="none" w:sz="0" w:space="0" w:color="auto"/>
                <w:bottom w:val="none" w:sz="0" w:space="0" w:color="auto"/>
                <w:right w:val="none" w:sz="0" w:space="0" w:color="auto"/>
              </w:divBdr>
            </w:div>
            <w:div w:id="1105930326">
              <w:marLeft w:val="0"/>
              <w:marRight w:val="0"/>
              <w:marTop w:val="0"/>
              <w:marBottom w:val="0"/>
              <w:divBdr>
                <w:top w:val="none" w:sz="0" w:space="0" w:color="auto"/>
                <w:left w:val="none" w:sz="0" w:space="0" w:color="auto"/>
                <w:bottom w:val="none" w:sz="0" w:space="0" w:color="auto"/>
                <w:right w:val="none" w:sz="0" w:space="0" w:color="auto"/>
              </w:divBdr>
            </w:div>
            <w:div w:id="1935700844">
              <w:marLeft w:val="0"/>
              <w:marRight w:val="0"/>
              <w:marTop w:val="0"/>
              <w:marBottom w:val="0"/>
              <w:divBdr>
                <w:top w:val="none" w:sz="0" w:space="0" w:color="auto"/>
                <w:left w:val="none" w:sz="0" w:space="0" w:color="auto"/>
                <w:bottom w:val="none" w:sz="0" w:space="0" w:color="auto"/>
                <w:right w:val="none" w:sz="0" w:space="0" w:color="auto"/>
              </w:divBdr>
            </w:div>
            <w:div w:id="702637859">
              <w:marLeft w:val="0"/>
              <w:marRight w:val="0"/>
              <w:marTop w:val="0"/>
              <w:marBottom w:val="0"/>
              <w:divBdr>
                <w:top w:val="none" w:sz="0" w:space="0" w:color="auto"/>
                <w:left w:val="none" w:sz="0" w:space="0" w:color="auto"/>
                <w:bottom w:val="none" w:sz="0" w:space="0" w:color="auto"/>
                <w:right w:val="none" w:sz="0" w:space="0" w:color="auto"/>
              </w:divBdr>
            </w:div>
            <w:div w:id="1389456964">
              <w:marLeft w:val="0"/>
              <w:marRight w:val="0"/>
              <w:marTop w:val="0"/>
              <w:marBottom w:val="0"/>
              <w:divBdr>
                <w:top w:val="none" w:sz="0" w:space="0" w:color="auto"/>
                <w:left w:val="none" w:sz="0" w:space="0" w:color="auto"/>
                <w:bottom w:val="none" w:sz="0" w:space="0" w:color="auto"/>
                <w:right w:val="none" w:sz="0" w:space="0" w:color="auto"/>
              </w:divBdr>
            </w:div>
            <w:div w:id="1486161846">
              <w:marLeft w:val="0"/>
              <w:marRight w:val="0"/>
              <w:marTop w:val="0"/>
              <w:marBottom w:val="0"/>
              <w:divBdr>
                <w:top w:val="none" w:sz="0" w:space="0" w:color="auto"/>
                <w:left w:val="none" w:sz="0" w:space="0" w:color="auto"/>
                <w:bottom w:val="none" w:sz="0" w:space="0" w:color="auto"/>
                <w:right w:val="none" w:sz="0" w:space="0" w:color="auto"/>
              </w:divBdr>
            </w:div>
            <w:div w:id="1851793659">
              <w:marLeft w:val="0"/>
              <w:marRight w:val="0"/>
              <w:marTop w:val="0"/>
              <w:marBottom w:val="0"/>
              <w:divBdr>
                <w:top w:val="none" w:sz="0" w:space="0" w:color="auto"/>
                <w:left w:val="none" w:sz="0" w:space="0" w:color="auto"/>
                <w:bottom w:val="none" w:sz="0" w:space="0" w:color="auto"/>
                <w:right w:val="none" w:sz="0" w:space="0" w:color="auto"/>
              </w:divBdr>
            </w:div>
            <w:div w:id="1334526996">
              <w:marLeft w:val="0"/>
              <w:marRight w:val="0"/>
              <w:marTop w:val="0"/>
              <w:marBottom w:val="0"/>
              <w:divBdr>
                <w:top w:val="none" w:sz="0" w:space="0" w:color="auto"/>
                <w:left w:val="none" w:sz="0" w:space="0" w:color="auto"/>
                <w:bottom w:val="none" w:sz="0" w:space="0" w:color="auto"/>
                <w:right w:val="none" w:sz="0" w:space="0" w:color="auto"/>
              </w:divBdr>
            </w:div>
            <w:div w:id="1599486955">
              <w:marLeft w:val="0"/>
              <w:marRight w:val="0"/>
              <w:marTop w:val="0"/>
              <w:marBottom w:val="0"/>
              <w:divBdr>
                <w:top w:val="none" w:sz="0" w:space="0" w:color="auto"/>
                <w:left w:val="none" w:sz="0" w:space="0" w:color="auto"/>
                <w:bottom w:val="none" w:sz="0" w:space="0" w:color="auto"/>
                <w:right w:val="none" w:sz="0" w:space="0" w:color="auto"/>
              </w:divBdr>
            </w:div>
            <w:div w:id="816802587">
              <w:marLeft w:val="0"/>
              <w:marRight w:val="0"/>
              <w:marTop w:val="0"/>
              <w:marBottom w:val="0"/>
              <w:divBdr>
                <w:top w:val="none" w:sz="0" w:space="0" w:color="auto"/>
                <w:left w:val="none" w:sz="0" w:space="0" w:color="auto"/>
                <w:bottom w:val="none" w:sz="0" w:space="0" w:color="auto"/>
                <w:right w:val="none" w:sz="0" w:space="0" w:color="auto"/>
              </w:divBdr>
            </w:div>
            <w:div w:id="273054529">
              <w:marLeft w:val="0"/>
              <w:marRight w:val="0"/>
              <w:marTop w:val="0"/>
              <w:marBottom w:val="0"/>
              <w:divBdr>
                <w:top w:val="none" w:sz="0" w:space="0" w:color="auto"/>
                <w:left w:val="none" w:sz="0" w:space="0" w:color="auto"/>
                <w:bottom w:val="none" w:sz="0" w:space="0" w:color="auto"/>
                <w:right w:val="none" w:sz="0" w:space="0" w:color="auto"/>
              </w:divBdr>
            </w:div>
            <w:div w:id="460029949">
              <w:marLeft w:val="0"/>
              <w:marRight w:val="0"/>
              <w:marTop w:val="0"/>
              <w:marBottom w:val="0"/>
              <w:divBdr>
                <w:top w:val="none" w:sz="0" w:space="0" w:color="auto"/>
                <w:left w:val="none" w:sz="0" w:space="0" w:color="auto"/>
                <w:bottom w:val="none" w:sz="0" w:space="0" w:color="auto"/>
                <w:right w:val="none" w:sz="0" w:space="0" w:color="auto"/>
              </w:divBdr>
            </w:div>
            <w:div w:id="697238657">
              <w:marLeft w:val="0"/>
              <w:marRight w:val="0"/>
              <w:marTop w:val="0"/>
              <w:marBottom w:val="0"/>
              <w:divBdr>
                <w:top w:val="none" w:sz="0" w:space="0" w:color="auto"/>
                <w:left w:val="none" w:sz="0" w:space="0" w:color="auto"/>
                <w:bottom w:val="none" w:sz="0" w:space="0" w:color="auto"/>
                <w:right w:val="none" w:sz="0" w:space="0" w:color="auto"/>
              </w:divBdr>
            </w:div>
            <w:div w:id="1543244486">
              <w:marLeft w:val="0"/>
              <w:marRight w:val="0"/>
              <w:marTop w:val="0"/>
              <w:marBottom w:val="0"/>
              <w:divBdr>
                <w:top w:val="none" w:sz="0" w:space="0" w:color="auto"/>
                <w:left w:val="none" w:sz="0" w:space="0" w:color="auto"/>
                <w:bottom w:val="none" w:sz="0" w:space="0" w:color="auto"/>
                <w:right w:val="none" w:sz="0" w:space="0" w:color="auto"/>
              </w:divBdr>
            </w:div>
            <w:div w:id="1726294554">
              <w:marLeft w:val="0"/>
              <w:marRight w:val="0"/>
              <w:marTop w:val="0"/>
              <w:marBottom w:val="0"/>
              <w:divBdr>
                <w:top w:val="none" w:sz="0" w:space="0" w:color="auto"/>
                <w:left w:val="none" w:sz="0" w:space="0" w:color="auto"/>
                <w:bottom w:val="none" w:sz="0" w:space="0" w:color="auto"/>
                <w:right w:val="none" w:sz="0" w:space="0" w:color="auto"/>
              </w:divBdr>
            </w:div>
            <w:div w:id="965084718">
              <w:marLeft w:val="0"/>
              <w:marRight w:val="0"/>
              <w:marTop w:val="0"/>
              <w:marBottom w:val="0"/>
              <w:divBdr>
                <w:top w:val="none" w:sz="0" w:space="0" w:color="auto"/>
                <w:left w:val="none" w:sz="0" w:space="0" w:color="auto"/>
                <w:bottom w:val="none" w:sz="0" w:space="0" w:color="auto"/>
                <w:right w:val="none" w:sz="0" w:space="0" w:color="auto"/>
              </w:divBdr>
            </w:div>
            <w:div w:id="184834311">
              <w:marLeft w:val="0"/>
              <w:marRight w:val="0"/>
              <w:marTop w:val="0"/>
              <w:marBottom w:val="0"/>
              <w:divBdr>
                <w:top w:val="none" w:sz="0" w:space="0" w:color="auto"/>
                <w:left w:val="none" w:sz="0" w:space="0" w:color="auto"/>
                <w:bottom w:val="none" w:sz="0" w:space="0" w:color="auto"/>
                <w:right w:val="none" w:sz="0" w:space="0" w:color="auto"/>
              </w:divBdr>
            </w:div>
            <w:div w:id="1947421482">
              <w:marLeft w:val="0"/>
              <w:marRight w:val="0"/>
              <w:marTop w:val="0"/>
              <w:marBottom w:val="0"/>
              <w:divBdr>
                <w:top w:val="none" w:sz="0" w:space="0" w:color="auto"/>
                <w:left w:val="none" w:sz="0" w:space="0" w:color="auto"/>
                <w:bottom w:val="none" w:sz="0" w:space="0" w:color="auto"/>
                <w:right w:val="none" w:sz="0" w:space="0" w:color="auto"/>
              </w:divBdr>
            </w:div>
            <w:div w:id="998922092">
              <w:marLeft w:val="0"/>
              <w:marRight w:val="0"/>
              <w:marTop w:val="0"/>
              <w:marBottom w:val="0"/>
              <w:divBdr>
                <w:top w:val="none" w:sz="0" w:space="0" w:color="auto"/>
                <w:left w:val="none" w:sz="0" w:space="0" w:color="auto"/>
                <w:bottom w:val="none" w:sz="0" w:space="0" w:color="auto"/>
                <w:right w:val="none" w:sz="0" w:space="0" w:color="auto"/>
              </w:divBdr>
            </w:div>
            <w:div w:id="1743091534">
              <w:marLeft w:val="0"/>
              <w:marRight w:val="0"/>
              <w:marTop w:val="0"/>
              <w:marBottom w:val="0"/>
              <w:divBdr>
                <w:top w:val="none" w:sz="0" w:space="0" w:color="auto"/>
                <w:left w:val="none" w:sz="0" w:space="0" w:color="auto"/>
                <w:bottom w:val="none" w:sz="0" w:space="0" w:color="auto"/>
                <w:right w:val="none" w:sz="0" w:space="0" w:color="auto"/>
              </w:divBdr>
            </w:div>
            <w:div w:id="400253875">
              <w:marLeft w:val="0"/>
              <w:marRight w:val="0"/>
              <w:marTop w:val="0"/>
              <w:marBottom w:val="0"/>
              <w:divBdr>
                <w:top w:val="none" w:sz="0" w:space="0" w:color="auto"/>
                <w:left w:val="none" w:sz="0" w:space="0" w:color="auto"/>
                <w:bottom w:val="none" w:sz="0" w:space="0" w:color="auto"/>
                <w:right w:val="none" w:sz="0" w:space="0" w:color="auto"/>
              </w:divBdr>
            </w:div>
            <w:div w:id="214515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704753">
      <w:bodyDiv w:val="1"/>
      <w:marLeft w:val="0"/>
      <w:marRight w:val="0"/>
      <w:marTop w:val="0"/>
      <w:marBottom w:val="0"/>
      <w:divBdr>
        <w:top w:val="none" w:sz="0" w:space="0" w:color="auto"/>
        <w:left w:val="none" w:sz="0" w:space="0" w:color="auto"/>
        <w:bottom w:val="none" w:sz="0" w:space="0" w:color="auto"/>
        <w:right w:val="none" w:sz="0" w:space="0" w:color="auto"/>
      </w:divBdr>
    </w:div>
    <w:div w:id="623729658">
      <w:bodyDiv w:val="1"/>
      <w:marLeft w:val="0"/>
      <w:marRight w:val="0"/>
      <w:marTop w:val="0"/>
      <w:marBottom w:val="0"/>
      <w:divBdr>
        <w:top w:val="none" w:sz="0" w:space="0" w:color="auto"/>
        <w:left w:val="none" w:sz="0" w:space="0" w:color="auto"/>
        <w:bottom w:val="none" w:sz="0" w:space="0" w:color="auto"/>
        <w:right w:val="none" w:sz="0" w:space="0" w:color="auto"/>
      </w:divBdr>
      <w:divsChild>
        <w:div w:id="971983388">
          <w:marLeft w:val="0"/>
          <w:marRight w:val="0"/>
          <w:marTop w:val="0"/>
          <w:marBottom w:val="0"/>
          <w:divBdr>
            <w:top w:val="none" w:sz="0" w:space="0" w:color="auto"/>
            <w:left w:val="none" w:sz="0" w:space="0" w:color="auto"/>
            <w:bottom w:val="none" w:sz="0" w:space="0" w:color="auto"/>
            <w:right w:val="none" w:sz="0" w:space="0" w:color="auto"/>
          </w:divBdr>
          <w:divsChild>
            <w:div w:id="1497649317">
              <w:marLeft w:val="0"/>
              <w:marRight w:val="0"/>
              <w:marTop w:val="0"/>
              <w:marBottom w:val="0"/>
              <w:divBdr>
                <w:top w:val="none" w:sz="0" w:space="0" w:color="auto"/>
                <w:left w:val="none" w:sz="0" w:space="0" w:color="auto"/>
                <w:bottom w:val="none" w:sz="0" w:space="0" w:color="auto"/>
                <w:right w:val="none" w:sz="0" w:space="0" w:color="auto"/>
              </w:divBdr>
            </w:div>
            <w:div w:id="2040813479">
              <w:marLeft w:val="0"/>
              <w:marRight w:val="0"/>
              <w:marTop w:val="0"/>
              <w:marBottom w:val="0"/>
              <w:divBdr>
                <w:top w:val="none" w:sz="0" w:space="0" w:color="auto"/>
                <w:left w:val="none" w:sz="0" w:space="0" w:color="auto"/>
                <w:bottom w:val="none" w:sz="0" w:space="0" w:color="auto"/>
                <w:right w:val="none" w:sz="0" w:space="0" w:color="auto"/>
              </w:divBdr>
            </w:div>
            <w:div w:id="1122336599">
              <w:marLeft w:val="0"/>
              <w:marRight w:val="0"/>
              <w:marTop w:val="0"/>
              <w:marBottom w:val="0"/>
              <w:divBdr>
                <w:top w:val="none" w:sz="0" w:space="0" w:color="auto"/>
                <w:left w:val="none" w:sz="0" w:space="0" w:color="auto"/>
                <w:bottom w:val="none" w:sz="0" w:space="0" w:color="auto"/>
                <w:right w:val="none" w:sz="0" w:space="0" w:color="auto"/>
              </w:divBdr>
            </w:div>
            <w:div w:id="1803885650">
              <w:marLeft w:val="0"/>
              <w:marRight w:val="0"/>
              <w:marTop w:val="0"/>
              <w:marBottom w:val="0"/>
              <w:divBdr>
                <w:top w:val="none" w:sz="0" w:space="0" w:color="auto"/>
                <w:left w:val="none" w:sz="0" w:space="0" w:color="auto"/>
                <w:bottom w:val="none" w:sz="0" w:space="0" w:color="auto"/>
                <w:right w:val="none" w:sz="0" w:space="0" w:color="auto"/>
              </w:divBdr>
            </w:div>
            <w:div w:id="226380289">
              <w:marLeft w:val="0"/>
              <w:marRight w:val="0"/>
              <w:marTop w:val="0"/>
              <w:marBottom w:val="0"/>
              <w:divBdr>
                <w:top w:val="none" w:sz="0" w:space="0" w:color="auto"/>
                <w:left w:val="none" w:sz="0" w:space="0" w:color="auto"/>
                <w:bottom w:val="none" w:sz="0" w:space="0" w:color="auto"/>
                <w:right w:val="none" w:sz="0" w:space="0" w:color="auto"/>
              </w:divBdr>
            </w:div>
            <w:div w:id="518783784">
              <w:marLeft w:val="0"/>
              <w:marRight w:val="0"/>
              <w:marTop w:val="0"/>
              <w:marBottom w:val="0"/>
              <w:divBdr>
                <w:top w:val="none" w:sz="0" w:space="0" w:color="auto"/>
                <w:left w:val="none" w:sz="0" w:space="0" w:color="auto"/>
                <w:bottom w:val="none" w:sz="0" w:space="0" w:color="auto"/>
                <w:right w:val="none" w:sz="0" w:space="0" w:color="auto"/>
              </w:divBdr>
            </w:div>
            <w:div w:id="571237353">
              <w:marLeft w:val="0"/>
              <w:marRight w:val="0"/>
              <w:marTop w:val="0"/>
              <w:marBottom w:val="0"/>
              <w:divBdr>
                <w:top w:val="none" w:sz="0" w:space="0" w:color="auto"/>
                <w:left w:val="none" w:sz="0" w:space="0" w:color="auto"/>
                <w:bottom w:val="none" w:sz="0" w:space="0" w:color="auto"/>
                <w:right w:val="none" w:sz="0" w:space="0" w:color="auto"/>
              </w:divBdr>
            </w:div>
            <w:div w:id="2085032456">
              <w:marLeft w:val="0"/>
              <w:marRight w:val="0"/>
              <w:marTop w:val="0"/>
              <w:marBottom w:val="0"/>
              <w:divBdr>
                <w:top w:val="none" w:sz="0" w:space="0" w:color="auto"/>
                <w:left w:val="none" w:sz="0" w:space="0" w:color="auto"/>
                <w:bottom w:val="none" w:sz="0" w:space="0" w:color="auto"/>
                <w:right w:val="none" w:sz="0" w:space="0" w:color="auto"/>
              </w:divBdr>
            </w:div>
            <w:div w:id="1454131960">
              <w:marLeft w:val="0"/>
              <w:marRight w:val="0"/>
              <w:marTop w:val="0"/>
              <w:marBottom w:val="0"/>
              <w:divBdr>
                <w:top w:val="none" w:sz="0" w:space="0" w:color="auto"/>
                <w:left w:val="none" w:sz="0" w:space="0" w:color="auto"/>
                <w:bottom w:val="none" w:sz="0" w:space="0" w:color="auto"/>
                <w:right w:val="none" w:sz="0" w:space="0" w:color="auto"/>
              </w:divBdr>
            </w:div>
            <w:div w:id="663968742">
              <w:marLeft w:val="0"/>
              <w:marRight w:val="0"/>
              <w:marTop w:val="0"/>
              <w:marBottom w:val="0"/>
              <w:divBdr>
                <w:top w:val="none" w:sz="0" w:space="0" w:color="auto"/>
                <w:left w:val="none" w:sz="0" w:space="0" w:color="auto"/>
                <w:bottom w:val="none" w:sz="0" w:space="0" w:color="auto"/>
                <w:right w:val="none" w:sz="0" w:space="0" w:color="auto"/>
              </w:divBdr>
            </w:div>
            <w:div w:id="791248628">
              <w:marLeft w:val="0"/>
              <w:marRight w:val="0"/>
              <w:marTop w:val="0"/>
              <w:marBottom w:val="0"/>
              <w:divBdr>
                <w:top w:val="none" w:sz="0" w:space="0" w:color="auto"/>
                <w:left w:val="none" w:sz="0" w:space="0" w:color="auto"/>
                <w:bottom w:val="none" w:sz="0" w:space="0" w:color="auto"/>
                <w:right w:val="none" w:sz="0" w:space="0" w:color="auto"/>
              </w:divBdr>
            </w:div>
            <w:div w:id="36126174">
              <w:marLeft w:val="0"/>
              <w:marRight w:val="0"/>
              <w:marTop w:val="0"/>
              <w:marBottom w:val="0"/>
              <w:divBdr>
                <w:top w:val="none" w:sz="0" w:space="0" w:color="auto"/>
                <w:left w:val="none" w:sz="0" w:space="0" w:color="auto"/>
                <w:bottom w:val="none" w:sz="0" w:space="0" w:color="auto"/>
                <w:right w:val="none" w:sz="0" w:space="0" w:color="auto"/>
              </w:divBdr>
            </w:div>
            <w:div w:id="319650980">
              <w:marLeft w:val="0"/>
              <w:marRight w:val="0"/>
              <w:marTop w:val="0"/>
              <w:marBottom w:val="0"/>
              <w:divBdr>
                <w:top w:val="none" w:sz="0" w:space="0" w:color="auto"/>
                <w:left w:val="none" w:sz="0" w:space="0" w:color="auto"/>
                <w:bottom w:val="none" w:sz="0" w:space="0" w:color="auto"/>
                <w:right w:val="none" w:sz="0" w:space="0" w:color="auto"/>
              </w:divBdr>
            </w:div>
            <w:div w:id="1199902216">
              <w:marLeft w:val="0"/>
              <w:marRight w:val="0"/>
              <w:marTop w:val="0"/>
              <w:marBottom w:val="0"/>
              <w:divBdr>
                <w:top w:val="none" w:sz="0" w:space="0" w:color="auto"/>
                <w:left w:val="none" w:sz="0" w:space="0" w:color="auto"/>
                <w:bottom w:val="none" w:sz="0" w:space="0" w:color="auto"/>
                <w:right w:val="none" w:sz="0" w:space="0" w:color="auto"/>
              </w:divBdr>
            </w:div>
            <w:div w:id="1666788201">
              <w:marLeft w:val="0"/>
              <w:marRight w:val="0"/>
              <w:marTop w:val="0"/>
              <w:marBottom w:val="0"/>
              <w:divBdr>
                <w:top w:val="none" w:sz="0" w:space="0" w:color="auto"/>
                <w:left w:val="none" w:sz="0" w:space="0" w:color="auto"/>
                <w:bottom w:val="none" w:sz="0" w:space="0" w:color="auto"/>
                <w:right w:val="none" w:sz="0" w:space="0" w:color="auto"/>
              </w:divBdr>
            </w:div>
            <w:div w:id="1807552271">
              <w:marLeft w:val="0"/>
              <w:marRight w:val="0"/>
              <w:marTop w:val="0"/>
              <w:marBottom w:val="0"/>
              <w:divBdr>
                <w:top w:val="none" w:sz="0" w:space="0" w:color="auto"/>
                <w:left w:val="none" w:sz="0" w:space="0" w:color="auto"/>
                <w:bottom w:val="none" w:sz="0" w:space="0" w:color="auto"/>
                <w:right w:val="none" w:sz="0" w:space="0" w:color="auto"/>
              </w:divBdr>
            </w:div>
            <w:div w:id="1134368489">
              <w:marLeft w:val="0"/>
              <w:marRight w:val="0"/>
              <w:marTop w:val="0"/>
              <w:marBottom w:val="0"/>
              <w:divBdr>
                <w:top w:val="none" w:sz="0" w:space="0" w:color="auto"/>
                <w:left w:val="none" w:sz="0" w:space="0" w:color="auto"/>
                <w:bottom w:val="none" w:sz="0" w:space="0" w:color="auto"/>
                <w:right w:val="none" w:sz="0" w:space="0" w:color="auto"/>
              </w:divBdr>
            </w:div>
            <w:div w:id="71779723">
              <w:marLeft w:val="0"/>
              <w:marRight w:val="0"/>
              <w:marTop w:val="0"/>
              <w:marBottom w:val="0"/>
              <w:divBdr>
                <w:top w:val="none" w:sz="0" w:space="0" w:color="auto"/>
                <w:left w:val="none" w:sz="0" w:space="0" w:color="auto"/>
                <w:bottom w:val="none" w:sz="0" w:space="0" w:color="auto"/>
                <w:right w:val="none" w:sz="0" w:space="0" w:color="auto"/>
              </w:divBdr>
            </w:div>
            <w:div w:id="1898085749">
              <w:marLeft w:val="0"/>
              <w:marRight w:val="0"/>
              <w:marTop w:val="0"/>
              <w:marBottom w:val="0"/>
              <w:divBdr>
                <w:top w:val="none" w:sz="0" w:space="0" w:color="auto"/>
                <w:left w:val="none" w:sz="0" w:space="0" w:color="auto"/>
                <w:bottom w:val="none" w:sz="0" w:space="0" w:color="auto"/>
                <w:right w:val="none" w:sz="0" w:space="0" w:color="auto"/>
              </w:divBdr>
            </w:div>
            <w:div w:id="463817327">
              <w:marLeft w:val="0"/>
              <w:marRight w:val="0"/>
              <w:marTop w:val="0"/>
              <w:marBottom w:val="0"/>
              <w:divBdr>
                <w:top w:val="none" w:sz="0" w:space="0" w:color="auto"/>
                <w:left w:val="none" w:sz="0" w:space="0" w:color="auto"/>
                <w:bottom w:val="none" w:sz="0" w:space="0" w:color="auto"/>
                <w:right w:val="none" w:sz="0" w:space="0" w:color="auto"/>
              </w:divBdr>
            </w:div>
            <w:div w:id="438717297">
              <w:marLeft w:val="0"/>
              <w:marRight w:val="0"/>
              <w:marTop w:val="0"/>
              <w:marBottom w:val="0"/>
              <w:divBdr>
                <w:top w:val="none" w:sz="0" w:space="0" w:color="auto"/>
                <w:left w:val="none" w:sz="0" w:space="0" w:color="auto"/>
                <w:bottom w:val="none" w:sz="0" w:space="0" w:color="auto"/>
                <w:right w:val="none" w:sz="0" w:space="0" w:color="auto"/>
              </w:divBdr>
            </w:div>
            <w:div w:id="1260720186">
              <w:marLeft w:val="0"/>
              <w:marRight w:val="0"/>
              <w:marTop w:val="0"/>
              <w:marBottom w:val="0"/>
              <w:divBdr>
                <w:top w:val="none" w:sz="0" w:space="0" w:color="auto"/>
                <w:left w:val="none" w:sz="0" w:space="0" w:color="auto"/>
                <w:bottom w:val="none" w:sz="0" w:space="0" w:color="auto"/>
                <w:right w:val="none" w:sz="0" w:space="0" w:color="auto"/>
              </w:divBdr>
            </w:div>
            <w:div w:id="6615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407635">
      <w:bodyDiv w:val="1"/>
      <w:marLeft w:val="0"/>
      <w:marRight w:val="0"/>
      <w:marTop w:val="0"/>
      <w:marBottom w:val="0"/>
      <w:divBdr>
        <w:top w:val="none" w:sz="0" w:space="0" w:color="auto"/>
        <w:left w:val="none" w:sz="0" w:space="0" w:color="auto"/>
        <w:bottom w:val="none" w:sz="0" w:space="0" w:color="auto"/>
        <w:right w:val="none" w:sz="0" w:space="0" w:color="auto"/>
      </w:divBdr>
    </w:div>
    <w:div w:id="827944500">
      <w:bodyDiv w:val="1"/>
      <w:marLeft w:val="0"/>
      <w:marRight w:val="0"/>
      <w:marTop w:val="0"/>
      <w:marBottom w:val="0"/>
      <w:divBdr>
        <w:top w:val="none" w:sz="0" w:space="0" w:color="auto"/>
        <w:left w:val="none" w:sz="0" w:space="0" w:color="auto"/>
        <w:bottom w:val="none" w:sz="0" w:space="0" w:color="auto"/>
        <w:right w:val="none" w:sz="0" w:space="0" w:color="auto"/>
      </w:divBdr>
    </w:div>
    <w:div w:id="1337920530">
      <w:bodyDiv w:val="1"/>
      <w:marLeft w:val="0"/>
      <w:marRight w:val="0"/>
      <w:marTop w:val="0"/>
      <w:marBottom w:val="0"/>
      <w:divBdr>
        <w:top w:val="none" w:sz="0" w:space="0" w:color="auto"/>
        <w:left w:val="none" w:sz="0" w:space="0" w:color="auto"/>
        <w:bottom w:val="none" w:sz="0" w:space="0" w:color="auto"/>
        <w:right w:val="none" w:sz="0" w:space="0" w:color="auto"/>
      </w:divBdr>
      <w:divsChild>
        <w:div w:id="2041124504">
          <w:marLeft w:val="0"/>
          <w:marRight w:val="0"/>
          <w:marTop w:val="0"/>
          <w:marBottom w:val="0"/>
          <w:divBdr>
            <w:top w:val="none" w:sz="0" w:space="0" w:color="auto"/>
            <w:left w:val="none" w:sz="0" w:space="0" w:color="auto"/>
            <w:bottom w:val="none" w:sz="0" w:space="0" w:color="auto"/>
            <w:right w:val="none" w:sz="0" w:space="0" w:color="auto"/>
          </w:divBdr>
          <w:divsChild>
            <w:div w:id="1576934487">
              <w:marLeft w:val="0"/>
              <w:marRight w:val="0"/>
              <w:marTop w:val="0"/>
              <w:marBottom w:val="0"/>
              <w:divBdr>
                <w:top w:val="none" w:sz="0" w:space="0" w:color="auto"/>
                <w:left w:val="none" w:sz="0" w:space="0" w:color="auto"/>
                <w:bottom w:val="none" w:sz="0" w:space="0" w:color="auto"/>
                <w:right w:val="none" w:sz="0" w:space="0" w:color="auto"/>
              </w:divBdr>
            </w:div>
            <w:div w:id="1031881780">
              <w:marLeft w:val="0"/>
              <w:marRight w:val="0"/>
              <w:marTop w:val="0"/>
              <w:marBottom w:val="0"/>
              <w:divBdr>
                <w:top w:val="none" w:sz="0" w:space="0" w:color="auto"/>
                <w:left w:val="none" w:sz="0" w:space="0" w:color="auto"/>
                <w:bottom w:val="none" w:sz="0" w:space="0" w:color="auto"/>
                <w:right w:val="none" w:sz="0" w:space="0" w:color="auto"/>
              </w:divBdr>
            </w:div>
            <w:div w:id="174805664">
              <w:marLeft w:val="0"/>
              <w:marRight w:val="0"/>
              <w:marTop w:val="0"/>
              <w:marBottom w:val="0"/>
              <w:divBdr>
                <w:top w:val="none" w:sz="0" w:space="0" w:color="auto"/>
                <w:left w:val="none" w:sz="0" w:space="0" w:color="auto"/>
                <w:bottom w:val="none" w:sz="0" w:space="0" w:color="auto"/>
                <w:right w:val="none" w:sz="0" w:space="0" w:color="auto"/>
              </w:divBdr>
            </w:div>
            <w:div w:id="1771585324">
              <w:marLeft w:val="0"/>
              <w:marRight w:val="0"/>
              <w:marTop w:val="0"/>
              <w:marBottom w:val="0"/>
              <w:divBdr>
                <w:top w:val="none" w:sz="0" w:space="0" w:color="auto"/>
                <w:left w:val="none" w:sz="0" w:space="0" w:color="auto"/>
                <w:bottom w:val="none" w:sz="0" w:space="0" w:color="auto"/>
                <w:right w:val="none" w:sz="0" w:space="0" w:color="auto"/>
              </w:divBdr>
            </w:div>
            <w:div w:id="204485994">
              <w:marLeft w:val="0"/>
              <w:marRight w:val="0"/>
              <w:marTop w:val="0"/>
              <w:marBottom w:val="0"/>
              <w:divBdr>
                <w:top w:val="none" w:sz="0" w:space="0" w:color="auto"/>
                <w:left w:val="none" w:sz="0" w:space="0" w:color="auto"/>
                <w:bottom w:val="none" w:sz="0" w:space="0" w:color="auto"/>
                <w:right w:val="none" w:sz="0" w:space="0" w:color="auto"/>
              </w:divBdr>
            </w:div>
            <w:div w:id="979074924">
              <w:marLeft w:val="0"/>
              <w:marRight w:val="0"/>
              <w:marTop w:val="0"/>
              <w:marBottom w:val="0"/>
              <w:divBdr>
                <w:top w:val="none" w:sz="0" w:space="0" w:color="auto"/>
                <w:left w:val="none" w:sz="0" w:space="0" w:color="auto"/>
                <w:bottom w:val="none" w:sz="0" w:space="0" w:color="auto"/>
                <w:right w:val="none" w:sz="0" w:space="0" w:color="auto"/>
              </w:divBdr>
            </w:div>
            <w:div w:id="185284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605245">
      <w:bodyDiv w:val="1"/>
      <w:marLeft w:val="0"/>
      <w:marRight w:val="0"/>
      <w:marTop w:val="0"/>
      <w:marBottom w:val="0"/>
      <w:divBdr>
        <w:top w:val="none" w:sz="0" w:space="0" w:color="auto"/>
        <w:left w:val="none" w:sz="0" w:space="0" w:color="auto"/>
        <w:bottom w:val="none" w:sz="0" w:space="0" w:color="auto"/>
        <w:right w:val="none" w:sz="0" w:space="0" w:color="auto"/>
      </w:divBdr>
      <w:divsChild>
        <w:div w:id="788621021">
          <w:marLeft w:val="0"/>
          <w:marRight w:val="0"/>
          <w:marTop w:val="0"/>
          <w:marBottom w:val="0"/>
          <w:divBdr>
            <w:top w:val="none" w:sz="0" w:space="0" w:color="auto"/>
            <w:left w:val="none" w:sz="0" w:space="0" w:color="auto"/>
            <w:bottom w:val="none" w:sz="0" w:space="0" w:color="auto"/>
            <w:right w:val="none" w:sz="0" w:space="0" w:color="auto"/>
          </w:divBdr>
          <w:divsChild>
            <w:div w:id="2146000410">
              <w:marLeft w:val="0"/>
              <w:marRight w:val="0"/>
              <w:marTop w:val="0"/>
              <w:marBottom w:val="0"/>
              <w:divBdr>
                <w:top w:val="none" w:sz="0" w:space="0" w:color="auto"/>
                <w:left w:val="none" w:sz="0" w:space="0" w:color="auto"/>
                <w:bottom w:val="none" w:sz="0" w:space="0" w:color="auto"/>
                <w:right w:val="none" w:sz="0" w:space="0" w:color="auto"/>
              </w:divBdr>
            </w:div>
            <w:div w:id="484129213">
              <w:marLeft w:val="0"/>
              <w:marRight w:val="0"/>
              <w:marTop w:val="0"/>
              <w:marBottom w:val="0"/>
              <w:divBdr>
                <w:top w:val="none" w:sz="0" w:space="0" w:color="auto"/>
                <w:left w:val="none" w:sz="0" w:space="0" w:color="auto"/>
                <w:bottom w:val="none" w:sz="0" w:space="0" w:color="auto"/>
                <w:right w:val="none" w:sz="0" w:space="0" w:color="auto"/>
              </w:divBdr>
            </w:div>
            <w:div w:id="343478973">
              <w:marLeft w:val="0"/>
              <w:marRight w:val="0"/>
              <w:marTop w:val="0"/>
              <w:marBottom w:val="0"/>
              <w:divBdr>
                <w:top w:val="none" w:sz="0" w:space="0" w:color="auto"/>
                <w:left w:val="none" w:sz="0" w:space="0" w:color="auto"/>
                <w:bottom w:val="none" w:sz="0" w:space="0" w:color="auto"/>
                <w:right w:val="none" w:sz="0" w:space="0" w:color="auto"/>
              </w:divBdr>
            </w:div>
            <w:div w:id="1730418893">
              <w:marLeft w:val="0"/>
              <w:marRight w:val="0"/>
              <w:marTop w:val="0"/>
              <w:marBottom w:val="0"/>
              <w:divBdr>
                <w:top w:val="none" w:sz="0" w:space="0" w:color="auto"/>
                <w:left w:val="none" w:sz="0" w:space="0" w:color="auto"/>
                <w:bottom w:val="none" w:sz="0" w:space="0" w:color="auto"/>
                <w:right w:val="none" w:sz="0" w:space="0" w:color="auto"/>
              </w:divBdr>
            </w:div>
            <w:div w:id="2006274655">
              <w:marLeft w:val="0"/>
              <w:marRight w:val="0"/>
              <w:marTop w:val="0"/>
              <w:marBottom w:val="0"/>
              <w:divBdr>
                <w:top w:val="none" w:sz="0" w:space="0" w:color="auto"/>
                <w:left w:val="none" w:sz="0" w:space="0" w:color="auto"/>
                <w:bottom w:val="none" w:sz="0" w:space="0" w:color="auto"/>
                <w:right w:val="none" w:sz="0" w:space="0" w:color="auto"/>
              </w:divBdr>
            </w:div>
            <w:div w:id="569997800">
              <w:marLeft w:val="0"/>
              <w:marRight w:val="0"/>
              <w:marTop w:val="0"/>
              <w:marBottom w:val="0"/>
              <w:divBdr>
                <w:top w:val="none" w:sz="0" w:space="0" w:color="auto"/>
                <w:left w:val="none" w:sz="0" w:space="0" w:color="auto"/>
                <w:bottom w:val="none" w:sz="0" w:space="0" w:color="auto"/>
                <w:right w:val="none" w:sz="0" w:space="0" w:color="auto"/>
              </w:divBdr>
            </w:div>
            <w:div w:id="1640450310">
              <w:marLeft w:val="0"/>
              <w:marRight w:val="0"/>
              <w:marTop w:val="0"/>
              <w:marBottom w:val="0"/>
              <w:divBdr>
                <w:top w:val="none" w:sz="0" w:space="0" w:color="auto"/>
                <w:left w:val="none" w:sz="0" w:space="0" w:color="auto"/>
                <w:bottom w:val="none" w:sz="0" w:space="0" w:color="auto"/>
                <w:right w:val="none" w:sz="0" w:space="0" w:color="auto"/>
              </w:divBdr>
            </w:div>
            <w:div w:id="12465744">
              <w:marLeft w:val="0"/>
              <w:marRight w:val="0"/>
              <w:marTop w:val="0"/>
              <w:marBottom w:val="0"/>
              <w:divBdr>
                <w:top w:val="none" w:sz="0" w:space="0" w:color="auto"/>
                <w:left w:val="none" w:sz="0" w:space="0" w:color="auto"/>
                <w:bottom w:val="none" w:sz="0" w:space="0" w:color="auto"/>
                <w:right w:val="none" w:sz="0" w:space="0" w:color="auto"/>
              </w:divBdr>
            </w:div>
            <w:div w:id="728261336">
              <w:marLeft w:val="0"/>
              <w:marRight w:val="0"/>
              <w:marTop w:val="0"/>
              <w:marBottom w:val="0"/>
              <w:divBdr>
                <w:top w:val="none" w:sz="0" w:space="0" w:color="auto"/>
                <w:left w:val="none" w:sz="0" w:space="0" w:color="auto"/>
                <w:bottom w:val="none" w:sz="0" w:space="0" w:color="auto"/>
                <w:right w:val="none" w:sz="0" w:space="0" w:color="auto"/>
              </w:divBdr>
            </w:div>
            <w:div w:id="411464936">
              <w:marLeft w:val="0"/>
              <w:marRight w:val="0"/>
              <w:marTop w:val="0"/>
              <w:marBottom w:val="0"/>
              <w:divBdr>
                <w:top w:val="none" w:sz="0" w:space="0" w:color="auto"/>
                <w:left w:val="none" w:sz="0" w:space="0" w:color="auto"/>
                <w:bottom w:val="none" w:sz="0" w:space="0" w:color="auto"/>
                <w:right w:val="none" w:sz="0" w:space="0" w:color="auto"/>
              </w:divBdr>
            </w:div>
            <w:div w:id="390546032">
              <w:marLeft w:val="0"/>
              <w:marRight w:val="0"/>
              <w:marTop w:val="0"/>
              <w:marBottom w:val="0"/>
              <w:divBdr>
                <w:top w:val="none" w:sz="0" w:space="0" w:color="auto"/>
                <w:left w:val="none" w:sz="0" w:space="0" w:color="auto"/>
                <w:bottom w:val="none" w:sz="0" w:space="0" w:color="auto"/>
                <w:right w:val="none" w:sz="0" w:space="0" w:color="auto"/>
              </w:divBdr>
            </w:div>
            <w:div w:id="1639996587">
              <w:marLeft w:val="0"/>
              <w:marRight w:val="0"/>
              <w:marTop w:val="0"/>
              <w:marBottom w:val="0"/>
              <w:divBdr>
                <w:top w:val="none" w:sz="0" w:space="0" w:color="auto"/>
                <w:left w:val="none" w:sz="0" w:space="0" w:color="auto"/>
                <w:bottom w:val="none" w:sz="0" w:space="0" w:color="auto"/>
                <w:right w:val="none" w:sz="0" w:space="0" w:color="auto"/>
              </w:divBdr>
            </w:div>
            <w:div w:id="1018968247">
              <w:marLeft w:val="0"/>
              <w:marRight w:val="0"/>
              <w:marTop w:val="0"/>
              <w:marBottom w:val="0"/>
              <w:divBdr>
                <w:top w:val="none" w:sz="0" w:space="0" w:color="auto"/>
                <w:left w:val="none" w:sz="0" w:space="0" w:color="auto"/>
                <w:bottom w:val="none" w:sz="0" w:space="0" w:color="auto"/>
                <w:right w:val="none" w:sz="0" w:space="0" w:color="auto"/>
              </w:divBdr>
            </w:div>
            <w:div w:id="1321227121">
              <w:marLeft w:val="0"/>
              <w:marRight w:val="0"/>
              <w:marTop w:val="0"/>
              <w:marBottom w:val="0"/>
              <w:divBdr>
                <w:top w:val="none" w:sz="0" w:space="0" w:color="auto"/>
                <w:left w:val="none" w:sz="0" w:space="0" w:color="auto"/>
                <w:bottom w:val="none" w:sz="0" w:space="0" w:color="auto"/>
                <w:right w:val="none" w:sz="0" w:space="0" w:color="auto"/>
              </w:divBdr>
            </w:div>
            <w:div w:id="87218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748327">
      <w:bodyDiv w:val="1"/>
      <w:marLeft w:val="0"/>
      <w:marRight w:val="0"/>
      <w:marTop w:val="0"/>
      <w:marBottom w:val="0"/>
      <w:divBdr>
        <w:top w:val="none" w:sz="0" w:space="0" w:color="auto"/>
        <w:left w:val="none" w:sz="0" w:space="0" w:color="auto"/>
        <w:bottom w:val="none" w:sz="0" w:space="0" w:color="auto"/>
        <w:right w:val="none" w:sz="0" w:space="0" w:color="auto"/>
      </w:divBdr>
    </w:div>
    <w:div w:id="1766917373">
      <w:bodyDiv w:val="1"/>
      <w:marLeft w:val="0"/>
      <w:marRight w:val="0"/>
      <w:marTop w:val="0"/>
      <w:marBottom w:val="0"/>
      <w:divBdr>
        <w:top w:val="none" w:sz="0" w:space="0" w:color="auto"/>
        <w:left w:val="none" w:sz="0" w:space="0" w:color="auto"/>
        <w:bottom w:val="none" w:sz="0" w:space="0" w:color="auto"/>
        <w:right w:val="none" w:sz="0" w:space="0" w:color="auto"/>
      </w:divBdr>
      <w:divsChild>
        <w:div w:id="898202095">
          <w:marLeft w:val="0"/>
          <w:marRight w:val="0"/>
          <w:marTop w:val="0"/>
          <w:marBottom w:val="0"/>
          <w:divBdr>
            <w:top w:val="none" w:sz="0" w:space="0" w:color="auto"/>
            <w:left w:val="none" w:sz="0" w:space="0" w:color="auto"/>
            <w:bottom w:val="none" w:sz="0" w:space="0" w:color="auto"/>
            <w:right w:val="none" w:sz="0" w:space="0" w:color="auto"/>
          </w:divBdr>
          <w:divsChild>
            <w:div w:id="511337321">
              <w:marLeft w:val="0"/>
              <w:marRight w:val="0"/>
              <w:marTop w:val="0"/>
              <w:marBottom w:val="0"/>
              <w:divBdr>
                <w:top w:val="none" w:sz="0" w:space="0" w:color="auto"/>
                <w:left w:val="none" w:sz="0" w:space="0" w:color="auto"/>
                <w:bottom w:val="none" w:sz="0" w:space="0" w:color="auto"/>
                <w:right w:val="none" w:sz="0" w:space="0" w:color="auto"/>
              </w:divBdr>
            </w:div>
            <w:div w:id="1554584349">
              <w:marLeft w:val="0"/>
              <w:marRight w:val="0"/>
              <w:marTop w:val="0"/>
              <w:marBottom w:val="0"/>
              <w:divBdr>
                <w:top w:val="none" w:sz="0" w:space="0" w:color="auto"/>
                <w:left w:val="none" w:sz="0" w:space="0" w:color="auto"/>
                <w:bottom w:val="none" w:sz="0" w:space="0" w:color="auto"/>
                <w:right w:val="none" w:sz="0" w:space="0" w:color="auto"/>
              </w:divBdr>
            </w:div>
            <w:div w:id="1087111345">
              <w:marLeft w:val="0"/>
              <w:marRight w:val="0"/>
              <w:marTop w:val="0"/>
              <w:marBottom w:val="0"/>
              <w:divBdr>
                <w:top w:val="none" w:sz="0" w:space="0" w:color="auto"/>
                <w:left w:val="none" w:sz="0" w:space="0" w:color="auto"/>
                <w:bottom w:val="none" w:sz="0" w:space="0" w:color="auto"/>
                <w:right w:val="none" w:sz="0" w:space="0" w:color="auto"/>
              </w:divBdr>
            </w:div>
            <w:div w:id="2147237992">
              <w:marLeft w:val="0"/>
              <w:marRight w:val="0"/>
              <w:marTop w:val="0"/>
              <w:marBottom w:val="0"/>
              <w:divBdr>
                <w:top w:val="none" w:sz="0" w:space="0" w:color="auto"/>
                <w:left w:val="none" w:sz="0" w:space="0" w:color="auto"/>
                <w:bottom w:val="none" w:sz="0" w:space="0" w:color="auto"/>
                <w:right w:val="none" w:sz="0" w:space="0" w:color="auto"/>
              </w:divBdr>
            </w:div>
            <w:div w:id="2127262512">
              <w:marLeft w:val="0"/>
              <w:marRight w:val="0"/>
              <w:marTop w:val="0"/>
              <w:marBottom w:val="0"/>
              <w:divBdr>
                <w:top w:val="none" w:sz="0" w:space="0" w:color="auto"/>
                <w:left w:val="none" w:sz="0" w:space="0" w:color="auto"/>
                <w:bottom w:val="none" w:sz="0" w:space="0" w:color="auto"/>
                <w:right w:val="none" w:sz="0" w:space="0" w:color="auto"/>
              </w:divBdr>
            </w:div>
            <w:div w:id="280847668">
              <w:marLeft w:val="0"/>
              <w:marRight w:val="0"/>
              <w:marTop w:val="0"/>
              <w:marBottom w:val="0"/>
              <w:divBdr>
                <w:top w:val="none" w:sz="0" w:space="0" w:color="auto"/>
                <w:left w:val="none" w:sz="0" w:space="0" w:color="auto"/>
                <w:bottom w:val="none" w:sz="0" w:space="0" w:color="auto"/>
                <w:right w:val="none" w:sz="0" w:space="0" w:color="auto"/>
              </w:divBdr>
            </w:div>
            <w:div w:id="666134417">
              <w:marLeft w:val="0"/>
              <w:marRight w:val="0"/>
              <w:marTop w:val="0"/>
              <w:marBottom w:val="0"/>
              <w:divBdr>
                <w:top w:val="none" w:sz="0" w:space="0" w:color="auto"/>
                <w:left w:val="none" w:sz="0" w:space="0" w:color="auto"/>
                <w:bottom w:val="none" w:sz="0" w:space="0" w:color="auto"/>
                <w:right w:val="none" w:sz="0" w:space="0" w:color="auto"/>
              </w:divBdr>
            </w:div>
            <w:div w:id="1868064020">
              <w:marLeft w:val="0"/>
              <w:marRight w:val="0"/>
              <w:marTop w:val="0"/>
              <w:marBottom w:val="0"/>
              <w:divBdr>
                <w:top w:val="none" w:sz="0" w:space="0" w:color="auto"/>
                <w:left w:val="none" w:sz="0" w:space="0" w:color="auto"/>
                <w:bottom w:val="none" w:sz="0" w:space="0" w:color="auto"/>
                <w:right w:val="none" w:sz="0" w:space="0" w:color="auto"/>
              </w:divBdr>
            </w:div>
            <w:div w:id="1735740800">
              <w:marLeft w:val="0"/>
              <w:marRight w:val="0"/>
              <w:marTop w:val="0"/>
              <w:marBottom w:val="0"/>
              <w:divBdr>
                <w:top w:val="none" w:sz="0" w:space="0" w:color="auto"/>
                <w:left w:val="none" w:sz="0" w:space="0" w:color="auto"/>
                <w:bottom w:val="none" w:sz="0" w:space="0" w:color="auto"/>
                <w:right w:val="none" w:sz="0" w:space="0" w:color="auto"/>
              </w:divBdr>
            </w:div>
            <w:div w:id="930314766">
              <w:marLeft w:val="0"/>
              <w:marRight w:val="0"/>
              <w:marTop w:val="0"/>
              <w:marBottom w:val="0"/>
              <w:divBdr>
                <w:top w:val="none" w:sz="0" w:space="0" w:color="auto"/>
                <w:left w:val="none" w:sz="0" w:space="0" w:color="auto"/>
                <w:bottom w:val="none" w:sz="0" w:space="0" w:color="auto"/>
                <w:right w:val="none" w:sz="0" w:space="0" w:color="auto"/>
              </w:divBdr>
            </w:div>
            <w:div w:id="638153313">
              <w:marLeft w:val="0"/>
              <w:marRight w:val="0"/>
              <w:marTop w:val="0"/>
              <w:marBottom w:val="0"/>
              <w:divBdr>
                <w:top w:val="none" w:sz="0" w:space="0" w:color="auto"/>
                <w:left w:val="none" w:sz="0" w:space="0" w:color="auto"/>
                <w:bottom w:val="none" w:sz="0" w:space="0" w:color="auto"/>
                <w:right w:val="none" w:sz="0" w:space="0" w:color="auto"/>
              </w:divBdr>
            </w:div>
            <w:div w:id="77334362">
              <w:marLeft w:val="0"/>
              <w:marRight w:val="0"/>
              <w:marTop w:val="0"/>
              <w:marBottom w:val="0"/>
              <w:divBdr>
                <w:top w:val="none" w:sz="0" w:space="0" w:color="auto"/>
                <w:left w:val="none" w:sz="0" w:space="0" w:color="auto"/>
                <w:bottom w:val="none" w:sz="0" w:space="0" w:color="auto"/>
                <w:right w:val="none" w:sz="0" w:space="0" w:color="auto"/>
              </w:divBdr>
            </w:div>
            <w:div w:id="224806022">
              <w:marLeft w:val="0"/>
              <w:marRight w:val="0"/>
              <w:marTop w:val="0"/>
              <w:marBottom w:val="0"/>
              <w:divBdr>
                <w:top w:val="none" w:sz="0" w:space="0" w:color="auto"/>
                <w:left w:val="none" w:sz="0" w:space="0" w:color="auto"/>
                <w:bottom w:val="none" w:sz="0" w:space="0" w:color="auto"/>
                <w:right w:val="none" w:sz="0" w:space="0" w:color="auto"/>
              </w:divBdr>
            </w:div>
            <w:div w:id="1691683862">
              <w:marLeft w:val="0"/>
              <w:marRight w:val="0"/>
              <w:marTop w:val="0"/>
              <w:marBottom w:val="0"/>
              <w:divBdr>
                <w:top w:val="none" w:sz="0" w:space="0" w:color="auto"/>
                <w:left w:val="none" w:sz="0" w:space="0" w:color="auto"/>
                <w:bottom w:val="none" w:sz="0" w:space="0" w:color="auto"/>
                <w:right w:val="none" w:sz="0" w:space="0" w:color="auto"/>
              </w:divBdr>
            </w:div>
            <w:div w:id="1139614969">
              <w:marLeft w:val="0"/>
              <w:marRight w:val="0"/>
              <w:marTop w:val="0"/>
              <w:marBottom w:val="0"/>
              <w:divBdr>
                <w:top w:val="none" w:sz="0" w:space="0" w:color="auto"/>
                <w:left w:val="none" w:sz="0" w:space="0" w:color="auto"/>
                <w:bottom w:val="none" w:sz="0" w:space="0" w:color="auto"/>
                <w:right w:val="none" w:sz="0" w:space="0" w:color="auto"/>
              </w:divBdr>
            </w:div>
            <w:div w:id="1853641003">
              <w:marLeft w:val="0"/>
              <w:marRight w:val="0"/>
              <w:marTop w:val="0"/>
              <w:marBottom w:val="0"/>
              <w:divBdr>
                <w:top w:val="none" w:sz="0" w:space="0" w:color="auto"/>
                <w:left w:val="none" w:sz="0" w:space="0" w:color="auto"/>
                <w:bottom w:val="none" w:sz="0" w:space="0" w:color="auto"/>
                <w:right w:val="none" w:sz="0" w:space="0" w:color="auto"/>
              </w:divBdr>
            </w:div>
            <w:div w:id="495076668">
              <w:marLeft w:val="0"/>
              <w:marRight w:val="0"/>
              <w:marTop w:val="0"/>
              <w:marBottom w:val="0"/>
              <w:divBdr>
                <w:top w:val="none" w:sz="0" w:space="0" w:color="auto"/>
                <w:left w:val="none" w:sz="0" w:space="0" w:color="auto"/>
                <w:bottom w:val="none" w:sz="0" w:space="0" w:color="auto"/>
                <w:right w:val="none" w:sz="0" w:space="0" w:color="auto"/>
              </w:divBdr>
            </w:div>
            <w:div w:id="923031239">
              <w:marLeft w:val="0"/>
              <w:marRight w:val="0"/>
              <w:marTop w:val="0"/>
              <w:marBottom w:val="0"/>
              <w:divBdr>
                <w:top w:val="none" w:sz="0" w:space="0" w:color="auto"/>
                <w:left w:val="none" w:sz="0" w:space="0" w:color="auto"/>
                <w:bottom w:val="none" w:sz="0" w:space="0" w:color="auto"/>
                <w:right w:val="none" w:sz="0" w:space="0" w:color="auto"/>
              </w:divBdr>
            </w:div>
            <w:div w:id="1139490931">
              <w:marLeft w:val="0"/>
              <w:marRight w:val="0"/>
              <w:marTop w:val="0"/>
              <w:marBottom w:val="0"/>
              <w:divBdr>
                <w:top w:val="none" w:sz="0" w:space="0" w:color="auto"/>
                <w:left w:val="none" w:sz="0" w:space="0" w:color="auto"/>
                <w:bottom w:val="none" w:sz="0" w:space="0" w:color="auto"/>
                <w:right w:val="none" w:sz="0" w:space="0" w:color="auto"/>
              </w:divBdr>
            </w:div>
            <w:div w:id="785386254">
              <w:marLeft w:val="0"/>
              <w:marRight w:val="0"/>
              <w:marTop w:val="0"/>
              <w:marBottom w:val="0"/>
              <w:divBdr>
                <w:top w:val="none" w:sz="0" w:space="0" w:color="auto"/>
                <w:left w:val="none" w:sz="0" w:space="0" w:color="auto"/>
                <w:bottom w:val="none" w:sz="0" w:space="0" w:color="auto"/>
                <w:right w:val="none" w:sz="0" w:space="0" w:color="auto"/>
              </w:divBdr>
            </w:div>
            <w:div w:id="779375258">
              <w:marLeft w:val="0"/>
              <w:marRight w:val="0"/>
              <w:marTop w:val="0"/>
              <w:marBottom w:val="0"/>
              <w:divBdr>
                <w:top w:val="none" w:sz="0" w:space="0" w:color="auto"/>
                <w:left w:val="none" w:sz="0" w:space="0" w:color="auto"/>
                <w:bottom w:val="none" w:sz="0" w:space="0" w:color="auto"/>
                <w:right w:val="none" w:sz="0" w:space="0" w:color="auto"/>
              </w:divBdr>
            </w:div>
            <w:div w:id="71120934">
              <w:marLeft w:val="0"/>
              <w:marRight w:val="0"/>
              <w:marTop w:val="0"/>
              <w:marBottom w:val="0"/>
              <w:divBdr>
                <w:top w:val="none" w:sz="0" w:space="0" w:color="auto"/>
                <w:left w:val="none" w:sz="0" w:space="0" w:color="auto"/>
                <w:bottom w:val="none" w:sz="0" w:space="0" w:color="auto"/>
                <w:right w:val="none" w:sz="0" w:space="0" w:color="auto"/>
              </w:divBdr>
            </w:div>
            <w:div w:id="844322243">
              <w:marLeft w:val="0"/>
              <w:marRight w:val="0"/>
              <w:marTop w:val="0"/>
              <w:marBottom w:val="0"/>
              <w:divBdr>
                <w:top w:val="none" w:sz="0" w:space="0" w:color="auto"/>
                <w:left w:val="none" w:sz="0" w:space="0" w:color="auto"/>
                <w:bottom w:val="none" w:sz="0" w:space="0" w:color="auto"/>
                <w:right w:val="none" w:sz="0" w:space="0" w:color="auto"/>
              </w:divBdr>
            </w:div>
            <w:div w:id="913853558">
              <w:marLeft w:val="0"/>
              <w:marRight w:val="0"/>
              <w:marTop w:val="0"/>
              <w:marBottom w:val="0"/>
              <w:divBdr>
                <w:top w:val="none" w:sz="0" w:space="0" w:color="auto"/>
                <w:left w:val="none" w:sz="0" w:space="0" w:color="auto"/>
                <w:bottom w:val="none" w:sz="0" w:space="0" w:color="auto"/>
                <w:right w:val="none" w:sz="0" w:space="0" w:color="auto"/>
              </w:divBdr>
            </w:div>
            <w:div w:id="1314063288">
              <w:marLeft w:val="0"/>
              <w:marRight w:val="0"/>
              <w:marTop w:val="0"/>
              <w:marBottom w:val="0"/>
              <w:divBdr>
                <w:top w:val="none" w:sz="0" w:space="0" w:color="auto"/>
                <w:left w:val="none" w:sz="0" w:space="0" w:color="auto"/>
                <w:bottom w:val="none" w:sz="0" w:space="0" w:color="auto"/>
                <w:right w:val="none" w:sz="0" w:space="0" w:color="auto"/>
              </w:divBdr>
            </w:div>
            <w:div w:id="1029187121">
              <w:marLeft w:val="0"/>
              <w:marRight w:val="0"/>
              <w:marTop w:val="0"/>
              <w:marBottom w:val="0"/>
              <w:divBdr>
                <w:top w:val="none" w:sz="0" w:space="0" w:color="auto"/>
                <w:left w:val="none" w:sz="0" w:space="0" w:color="auto"/>
                <w:bottom w:val="none" w:sz="0" w:space="0" w:color="auto"/>
                <w:right w:val="none" w:sz="0" w:space="0" w:color="auto"/>
              </w:divBdr>
            </w:div>
            <w:div w:id="817454431">
              <w:marLeft w:val="0"/>
              <w:marRight w:val="0"/>
              <w:marTop w:val="0"/>
              <w:marBottom w:val="0"/>
              <w:divBdr>
                <w:top w:val="none" w:sz="0" w:space="0" w:color="auto"/>
                <w:left w:val="none" w:sz="0" w:space="0" w:color="auto"/>
                <w:bottom w:val="none" w:sz="0" w:space="0" w:color="auto"/>
                <w:right w:val="none" w:sz="0" w:space="0" w:color="auto"/>
              </w:divBdr>
            </w:div>
            <w:div w:id="380710412">
              <w:marLeft w:val="0"/>
              <w:marRight w:val="0"/>
              <w:marTop w:val="0"/>
              <w:marBottom w:val="0"/>
              <w:divBdr>
                <w:top w:val="none" w:sz="0" w:space="0" w:color="auto"/>
                <w:left w:val="none" w:sz="0" w:space="0" w:color="auto"/>
                <w:bottom w:val="none" w:sz="0" w:space="0" w:color="auto"/>
                <w:right w:val="none" w:sz="0" w:space="0" w:color="auto"/>
              </w:divBdr>
            </w:div>
            <w:div w:id="439884322">
              <w:marLeft w:val="0"/>
              <w:marRight w:val="0"/>
              <w:marTop w:val="0"/>
              <w:marBottom w:val="0"/>
              <w:divBdr>
                <w:top w:val="none" w:sz="0" w:space="0" w:color="auto"/>
                <w:left w:val="none" w:sz="0" w:space="0" w:color="auto"/>
                <w:bottom w:val="none" w:sz="0" w:space="0" w:color="auto"/>
                <w:right w:val="none" w:sz="0" w:space="0" w:color="auto"/>
              </w:divBdr>
            </w:div>
            <w:div w:id="655299635">
              <w:marLeft w:val="0"/>
              <w:marRight w:val="0"/>
              <w:marTop w:val="0"/>
              <w:marBottom w:val="0"/>
              <w:divBdr>
                <w:top w:val="none" w:sz="0" w:space="0" w:color="auto"/>
                <w:left w:val="none" w:sz="0" w:space="0" w:color="auto"/>
                <w:bottom w:val="none" w:sz="0" w:space="0" w:color="auto"/>
                <w:right w:val="none" w:sz="0" w:space="0" w:color="auto"/>
              </w:divBdr>
            </w:div>
            <w:div w:id="6291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990742">
      <w:bodyDiv w:val="1"/>
      <w:marLeft w:val="0"/>
      <w:marRight w:val="0"/>
      <w:marTop w:val="0"/>
      <w:marBottom w:val="0"/>
      <w:divBdr>
        <w:top w:val="none" w:sz="0" w:space="0" w:color="auto"/>
        <w:left w:val="none" w:sz="0" w:space="0" w:color="auto"/>
        <w:bottom w:val="none" w:sz="0" w:space="0" w:color="auto"/>
        <w:right w:val="none" w:sz="0" w:space="0" w:color="auto"/>
      </w:divBdr>
      <w:divsChild>
        <w:div w:id="1456096030">
          <w:marLeft w:val="0"/>
          <w:marRight w:val="0"/>
          <w:marTop w:val="0"/>
          <w:marBottom w:val="0"/>
          <w:divBdr>
            <w:top w:val="none" w:sz="0" w:space="0" w:color="auto"/>
            <w:left w:val="none" w:sz="0" w:space="0" w:color="auto"/>
            <w:bottom w:val="none" w:sz="0" w:space="0" w:color="auto"/>
            <w:right w:val="none" w:sz="0" w:space="0" w:color="auto"/>
          </w:divBdr>
          <w:divsChild>
            <w:div w:id="322467084">
              <w:marLeft w:val="0"/>
              <w:marRight w:val="0"/>
              <w:marTop w:val="0"/>
              <w:marBottom w:val="0"/>
              <w:divBdr>
                <w:top w:val="none" w:sz="0" w:space="0" w:color="auto"/>
                <w:left w:val="none" w:sz="0" w:space="0" w:color="auto"/>
                <w:bottom w:val="none" w:sz="0" w:space="0" w:color="auto"/>
                <w:right w:val="none" w:sz="0" w:space="0" w:color="auto"/>
              </w:divBdr>
            </w:div>
            <w:div w:id="1958219595">
              <w:marLeft w:val="0"/>
              <w:marRight w:val="0"/>
              <w:marTop w:val="0"/>
              <w:marBottom w:val="0"/>
              <w:divBdr>
                <w:top w:val="none" w:sz="0" w:space="0" w:color="auto"/>
                <w:left w:val="none" w:sz="0" w:space="0" w:color="auto"/>
                <w:bottom w:val="none" w:sz="0" w:space="0" w:color="auto"/>
                <w:right w:val="none" w:sz="0" w:space="0" w:color="auto"/>
              </w:divBdr>
            </w:div>
            <w:div w:id="1015032825">
              <w:marLeft w:val="0"/>
              <w:marRight w:val="0"/>
              <w:marTop w:val="0"/>
              <w:marBottom w:val="0"/>
              <w:divBdr>
                <w:top w:val="none" w:sz="0" w:space="0" w:color="auto"/>
                <w:left w:val="none" w:sz="0" w:space="0" w:color="auto"/>
                <w:bottom w:val="none" w:sz="0" w:space="0" w:color="auto"/>
                <w:right w:val="none" w:sz="0" w:space="0" w:color="auto"/>
              </w:divBdr>
            </w:div>
            <w:div w:id="2114130179">
              <w:marLeft w:val="0"/>
              <w:marRight w:val="0"/>
              <w:marTop w:val="0"/>
              <w:marBottom w:val="0"/>
              <w:divBdr>
                <w:top w:val="none" w:sz="0" w:space="0" w:color="auto"/>
                <w:left w:val="none" w:sz="0" w:space="0" w:color="auto"/>
                <w:bottom w:val="none" w:sz="0" w:space="0" w:color="auto"/>
                <w:right w:val="none" w:sz="0" w:space="0" w:color="auto"/>
              </w:divBdr>
            </w:div>
            <w:div w:id="1045788471">
              <w:marLeft w:val="0"/>
              <w:marRight w:val="0"/>
              <w:marTop w:val="0"/>
              <w:marBottom w:val="0"/>
              <w:divBdr>
                <w:top w:val="none" w:sz="0" w:space="0" w:color="auto"/>
                <w:left w:val="none" w:sz="0" w:space="0" w:color="auto"/>
                <w:bottom w:val="none" w:sz="0" w:space="0" w:color="auto"/>
                <w:right w:val="none" w:sz="0" w:space="0" w:color="auto"/>
              </w:divBdr>
            </w:div>
            <w:div w:id="874733894">
              <w:marLeft w:val="0"/>
              <w:marRight w:val="0"/>
              <w:marTop w:val="0"/>
              <w:marBottom w:val="0"/>
              <w:divBdr>
                <w:top w:val="none" w:sz="0" w:space="0" w:color="auto"/>
                <w:left w:val="none" w:sz="0" w:space="0" w:color="auto"/>
                <w:bottom w:val="none" w:sz="0" w:space="0" w:color="auto"/>
                <w:right w:val="none" w:sz="0" w:space="0" w:color="auto"/>
              </w:divBdr>
            </w:div>
            <w:div w:id="1633636164">
              <w:marLeft w:val="0"/>
              <w:marRight w:val="0"/>
              <w:marTop w:val="0"/>
              <w:marBottom w:val="0"/>
              <w:divBdr>
                <w:top w:val="none" w:sz="0" w:space="0" w:color="auto"/>
                <w:left w:val="none" w:sz="0" w:space="0" w:color="auto"/>
                <w:bottom w:val="none" w:sz="0" w:space="0" w:color="auto"/>
                <w:right w:val="none" w:sz="0" w:space="0" w:color="auto"/>
              </w:divBdr>
            </w:div>
            <w:div w:id="247495680">
              <w:marLeft w:val="0"/>
              <w:marRight w:val="0"/>
              <w:marTop w:val="0"/>
              <w:marBottom w:val="0"/>
              <w:divBdr>
                <w:top w:val="none" w:sz="0" w:space="0" w:color="auto"/>
                <w:left w:val="none" w:sz="0" w:space="0" w:color="auto"/>
                <w:bottom w:val="none" w:sz="0" w:space="0" w:color="auto"/>
                <w:right w:val="none" w:sz="0" w:space="0" w:color="auto"/>
              </w:divBdr>
            </w:div>
            <w:div w:id="1011101466">
              <w:marLeft w:val="0"/>
              <w:marRight w:val="0"/>
              <w:marTop w:val="0"/>
              <w:marBottom w:val="0"/>
              <w:divBdr>
                <w:top w:val="none" w:sz="0" w:space="0" w:color="auto"/>
                <w:left w:val="none" w:sz="0" w:space="0" w:color="auto"/>
                <w:bottom w:val="none" w:sz="0" w:space="0" w:color="auto"/>
                <w:right w:val="none" w:sz="0" w:space="0" w:color="auto"/>
              </w:divBdr>
            </w:div>
            <w:div w:id="41944966">
              <w:marLeft w:val="0"/>
              <w:marRight w:val="0"/>
              <w:marTop w:val="0"/>
              <w:marBottom w:val="0"/>
              <w:divBdr>
                <w:top w:val="none" w:sz="0" w:space="0" w:color="auto"/>
                <w:left w:val="none" w:sz="0" w:space="0" w:color="auto"/>
                <w:bottom w:val="none" w:sz="0" w:space="0" w:color="auto"/>
                <w:right w:val="none" w:sz="0" w:space="0" w:color="auto"/>
              </w:divBdr>
            </w:div>
            <w:div w:id="898251388">
              <w:marLeft w:val="0"/>
              <w:marRight w:val="0"/>
              <w:marTop w:val="0"/>
              <w:marBottom w:val="0"/>
              <w:divBdr>
                <w:top w:val="none" w:sz="0" w:space="0" w:color="auto"/>
                <w:left w:val="none" w:sz="0" w:space="0" w:color="auto"/>
                <w:bottom w:val="none" w:sz="0" w:space="0" w:color="auto"/>
                <w:right w:val="none" w:sz="0" w:space="0" w:color="auto"/>
              </w:divBdr>
            </w:div>
            <w:div w:id="949551654">
              <w:marLeft w:val="0"/>
              <w:marRight w:val="0"/>
              <w:marTop w:val="0"/>
              <w:marBottom w:val="0"/>
              <w:divBdr>
                <w:top w:val="none" w:sz="0" w:space="0" w:color="auto"/>
                <w:left w:val="none" w:sz="0" w:space="0" w:color="auto"/>
                <w:bottom w:val="none" w:sz="0" w:space="0" w:color="auto"/>
                <w:right w:val="none" w:sz="0" w:space="0" w:color="auto"/>
              </w:divBdr>
            </w:div>
            <w:div w:id="1924954223">
              <w:marLeft w:val="0"/>
              <w:marRight w:val="0"/>
              <w:marTop w:val="0"/>
              <w:marBottom w:val="0"/>
              <w:divBdr>
                <w:top w:val="none" w:sz="0" w:space="0" w:color="auto"/>
                <w:left w:val="none" w:sz="0" w:space="0" w:color="auto"/>
                <w:bottom w:val="none" w:sz="0" w:space="0" w:color="auto"/>
                <w:right w:val="none" w:sz="0" w:space="0" w:color="auto"/>
              </w:divBdr>
            </w:div>
            <w:div w:id="1764719608">
              <w:marLeft w:val="0"/>
              <w:marRight w:val="0"/>
              <w:marTop w:val="0"/>
              <w:marBottom w:val="0"/>
              <w:divBdr>
                <w:top w:val="none" w:sz="0" w:space="0" w:color="auto"/>
                <w:left w:val="none" w:sz="0" w:space="0" w:color="auto"/>
                <w:bottom w:val="none" w:sz="0" w:space="0" w:color="auto"/>
                <w:right w:val="none" w:sz="0" w:space="0" w:color="auto"/>
              </w:divBdr>
            </w:div>
            <w:div w:id="376008969">
              <w:marLeft w:val="0"/>
              <w:marRight w:val="0"/>
              <w:marTop w:val="0"/>
              <w:marBottom w:val="0"/>
              <w:divBdr>
                <w:top w:val="none" w:sz="0" w:space="0" w:color="auto"/>
                <w:left w:val="none" w:sz="0" w:space="0" w:color="auto"/>
                <w:bottom w:val="none" w:sz="0" w:space="0" w:color="auto"/>
                <w:right w:val="none" w:sz="0" w:space="0" w:color="auto"/>
              </w:divBdr>
            </w:div>
            <w:div w:id="57171677">
              <w:marLeft w:val="0"/>
              <w:marRight w:val="0"/>
              <w:marTop w:val="0"/>
              <w:marBottom w:val="0"/>
              <w:divBdr>
                <w:top w:val="none" w:sz="0" w:space="0" w:color="auto"/>
                <w:left w:val="none" w:sz="0" w:space="0" w:color="auto"/>
                <w:bottom w:val="none" w:sz="0" w:space="0" w:color="auto"/>
                <w:right w:val="none" w:sz="0" w:space="0" w:color="auto"/>
              </w:divBdr>
            </w:div>
            <w:div w:id="1451514912">
              <w:marLeft w:val="0"/>
              <w:marRight w:val="0"/>
              <w:marTop w:val="0"/>
              <w:marBottom w:val="0"/>
              <w:divBdr>
                <w:top w:val="none" w:sz="0" w:space="0" w:color="auto"/>
                <w:left w:val="none" w:sz="0" w:space="0" w:color="auto"/>
                <w:bottom w:val="none" w:sz="0" w:space="0" w:color="auto"/>
                <w:right w:val="none" w:sz="0" w:space="0" w:color="auto"/>
              </w:divBdr>
            </w:div>
            <w:div w:id="1306885567">
              <w:marLeft w:val="0"/>
              <w:marRight w:val="0"/>
              <w:marTop w:val="0"/>
              <w:marBottom w:val="0"/>
              <w:divBdr>
                <w:top w:val="none" w:sz="0" w:space="0" w:color="auto"/>
                <w:left w:val="none" w:sz="0" w:space="0" w:color="auto"/>
                <w:bottom w:val="none" w:sz="0" w:space="0" w:color="auto"/>
                <w:right w:val="none" w:sz="0" w:space="0" w:color="auto"/>
              </w:divBdr>
            </w:div>
            <w:div w:id="918638184">
              <w:marLeft w:val="0"/>
              <w:marRight w:val="0"/>
              <w:marTop w:val="0"/>
              <w:marBottom w:val="0"/>
              <w:divBdr>
                <w:top w:val="none" w:sz="0" w:space="0" w:color="auto"/>
                <w:left w:val="none" w:sz="0" w:space="0" w:color="auto"/>
                <w:bottom w:val="none" w:sz="0" w:space="0" w:color="auto"/>
                <w:right w:val="none" w:sz="0" w:space="0" w:color="auto"/>
              </w:divBdr>
            </w:div>
            <w:div w:id="8794909">
              <w:marLeft w:val="0"/>
              <w:marRight w:val="0"/>
              <w:marTop w:val="0"/>
              <w:marBottom w:val="0"/>
              <w:divBdr>
                <w:top w:val="none" w:sz="0" w:space="0" w:color="auto"/>
                <w:left w:val="none" w:sz="0" w:space="0" w:color="auto"/>
                <w:bottom w:val="none" w:sz="0" w:space="0" w:color="auto"/>
                <w:right w:val="none" w:sz="0" w:space="0" w:color="auto"/>
              </w:divBdr>
            </w:div>
            <w:div w:id="1939557110">
              <w:marLeft w:val="0"/>
              <w:marRight w:val="0"/>
              <w:marTop w:val="0"/>
              <w:marBottom w:val="0"/>
              <w:divBdr>
                <w:top w:val="none" w:sz="0" w:space="0" w:color="auto"/>
                <w:left w:val="none" w:sz="0" w:space="0" w:color="auto"/>
                <w:bottom w:val="none" w:sz="0" w:space="0" w:color="auto"/>
                <w:right w:val="none" w:sz="0" w:space="0" w:color="auto"/>
              </w:divBdr>
            </w:div>
            <w:div w:id="1864248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097689">
      <w:bodyDiv w:val="1"/>
      <w:marLeft w:val="0"/>
      <w:marRight w:val="0"/>
      <w:marTop w:val="0"/>
      <w:marBottom w:val="0"/>
      <w:divBdr>
        <w:top w:val="none" w:sz="0" w:space="0" w:color="auto"/>
        <w:left w:val="none" w:sz="0" w:space="0" w:color="auto"/>
        <w:bottom w:val="none" w:sz="0" w:space="0" w:color="auto"/>
        <w:right w:val="none" w:sz="0" w:space="0" w:color="auto"/>
      </w:divBdr>
    </w:div>
    <w:div w:id="2006207042">
      <w:bodyDiv w:val="1"/>
      <w:marLeft w:val="0"/>
      <w:marRight w:val="0"/>
      <w:marTop w:val="0"/>
      <w:marBottom w:val="0"/>
      <w:divBdr>
        <w:top w:val="none" w:sz="0" w:space="0" w:color="auto"/>
        <w:left w:val="none" w:sz="0" w:space="0" w:color="auto"/>
        <w:bottom w:val="none" w:sz="0" w:space="0" w:color="auto"/>
        <w:right w:val="none" w:sz="0" w:space="0" w:color="auto"/>
      </w:divBdr>
      <w:divsChild>
        <w:div w:id="1507475590">
          <w:marLeft w:val="0"/>
          <w:marRight w:val="0"/>
          <w:marTop w:val="0"/>
          <w:marBottom w:val="0"/>
          <w:divBdr>
            <w:top w:val="none" w:sz="0" w:space="0" w:color="auto"/>
            <w:left w:val="none" w:sz="0" w:space="0" w:color="auto"/>
            <w:bottom w:val="none" w:sz="0" w:space="0" w:color="auto"/>
            <w:right w:val="none" w:sz="0" w:space="0" w:color="auto"/>
          </w:divBdr>
          <w:divsChild>
            <w:div w:id="462583005">
              <w:marLeft w:val="0"/>
              <w:marRight w:val="0"/>
              <w:marTop w:val="0"/>
              <w:marBottom w:val="0"/>
              <w:divBdr>
                <w:top w:val="none" w:sz="0" w:space="0" w:color="auto"/>
                <w:left w:val="none" w:sz="0" w:space="0" w:color="auto"/>
                <w:bottom w:val="none" w:sz="0" w:space="0" w:color="auto"/>
                <w:right w:val="none" w:sz="0" w:space="0" w:color="auto"/>
              </w:divBdr>
            </w:div>
            <w:div w:id="2092240889">
              <w:marLeft w:val="0"/>
              <w:marRight w:val="0"/>
              <w:marTop w:val="0"/>
              <w:marBottom w:val="0"/>
              <w:divBdr>
                <w:top w:val="none" w:sz="0" w:space="0" w:color="auto"/>
                <w:left w:val="none" w:sz="0" w:space="0" w:color="auto"/>
                <w:bottom w:val="none" w:sz="0" w:space="0" w:color="auto"/>
                <w:right w:val="none" w:sz="0" w:space="0" w:color="auto"/>
              </w:divBdr>
            </w:div>
            <w:div w:id="1571114811">
              <w:marLeft w:val="0"/>
              <w:marRight w:val="0"/>
              <w:marTop w:val="0"/>
              <w:marBottom w:val="0"/>
              <w:divBdr>
                <w:top w:val="none" w:sz="0" w:space="0" w:color="auto"/>
                <w:left w:val="none" w:sz="0" w:space="0" w:color="auto"/>
                <w:bottom w:val="none" w:sz="0" w:space="0" w:color="auto"/>
                <w:right w:val="none" w:sz="0" w:space="0" w:color="auto"/>
              </w:divBdr>
            </w:div>
            <w:div w:id="1010179364">
              <w:marLeft w:val="0"/>
              <w:marRight w:val="0"/>
              <w:marTop w:val="0"/>
              <w:marBottom w:val="0"/>
              <w:divBdr>
                <w:top w:val="none" w:sz="0" w:space="0" w:color="auto"/>
                <w:left w:val="none" w:sz="0" w:space="0" w:color="auto"/>
                <w:bottom w:val="none" w:sz="0" w:space="0" w:color="auto"/>
                <w:right w:val="none" w:sz="0" w:space="0" w:color="auto"/>
              </w:divBdr>
            </w:div>
            <w:div w:id="89546590">
              <w:marLeft w:val="0"/>
              <w:marRight w:val="0"/>
              <w:marTop w:val="0"/>
              <w:marBottom w:val="0"/>
              <w:divBdr>
                <w:top w:val="none" w:sz="0" w:space="0" w:color="auto"/>
                <w:left w:val="none" w:sz="0" w:space="0" w:color="auto"/>
                <w:bottom w:val="none" w:sz="0" w:space="0" w:color="auto"/>
                <w:right w:val="none" w:sz="0" w:space="0" w:color="auto"/>
              </w:divBdr>
            </w:div>
            <w:div w:id="927927911">
              <w:marLeft w:val="0"/>
              <w:marRight w:val="0"/>
              <w:marTop w:val="0"/>
              <w:marBottom w:val="0"/>
              <w:divBdr>
                <w:top w:val="none" w:sz="0" w:space="0" w:color="auto"/>
                <w:left w:val="none" w:sz="0" w:space="0" w:color="auto"/>
                <w:bottom w:val="none" w:sz="0" w:space="0" w:color="auto"/>
                <w:right w:val="none" w:sz="0" w:space="0" w:color="auto"/>
              </w:divBdr>
            </w:div>
            <w:div w:id="34157660">
              <w:marLeft w:val="0"/>
              <w:marRight w:val="0"/>
              <w:marTop w:val="0"/>
              <w:marBottom w:val="0"/>
              <w:divBdr>
                <w:top w:val="none" w:sz="0" w:space="0" w:color="auto"/>
                <w:left w:val="none" w:sz="0" w:space="0" w:color="auto"/>
                <w:bottom w:val="none" w:sz="0" w:space="0" w:color="auto"/>
                <w:right w:val="none" w:sz="0" w:space="0" w:color="auto"/>
              </w:divBdr>
            </w:div>
            <w:div w:id="1422216380">
              <w:marLeft w:val="0"/>
              <w:marRight w:val="0"/>
              <w:marTop w:val="0"/>
              <w:marBottom w:val="0"/>
              <w:divBdr>
                <w:top w:val="none" w:sz="0" w:space="0" w:color="auto"/>
                <w:left w:val="none" w:sz="0" w:space="0" w:color="auto"/>
                <w:bottom w:val="none" w:sz="0" w:space="0" w:color="auto"/>
                <w:right w:val="none" w:sz="0" w:space="0" w:color="auto"/>
              </w:divBdr>
            </w:div>
            <w:div w:id="1643926350">
              <w:marLeft w:val="0"/>
              <w:marRight w:val="0"/>
              <w:marTop w:val="0"/>
              <w:marBottom w:val="0"/>
              <w:divBdr>
                <w:top w:val="none" w:sz="0" w:space="0" w:color="auto"/>
                <w:left w:val="none" w:sz="0" w:space="0" w:color="auto"/>
                <w:bottom w:val="none" w:sz="0" w:space="0" w:color="auto"/>
                <w:right w:val="none" w:sz="0" w:space="0" w:color="auto"/>
              </w:divBdr>
            </w:div>
            <w:div w:id="1825076221">
              <w:marLeft w:val="0"/>
              <w:marRight w:val="0"/>
              <w:marTop w:val="0"/>
              <w:marBottom w:val="0"/>
              <w:divBdr>
                <w:top w:val="none" w:sz="0" w:space="0" w:color="auto"/>
                <w:left w:val="none" w:sz="0" w:space="0" w:color="auto"/>
                <w:bottom w:val="none" w:sz="0" w:space="0" w:color="auto"/>
                <w:right w:val="none" w:sz="0" w:space="0" w:color="auto"/>
              </w:divBdr>
            </w:div>
            <w:div w:id="1215698780">
              <w:marLeft w:val="0"/>
              <w:marRight w:val="0"/>
              <w:marTop w:val="0"/>
              <w:marBottom w:val="0"/>
              <w:divBdr>
                <w:top w:val="none" w:sz="0" w:space="0" w:color="auto"/>
                <w:left w:val="none" w:sz="0" w:space="0" w:color="auto"/>
                <w:bottom w:val="none" w:sz="0" w:space="0" w:color="auto"/>
                <w:right w:val="none" w:sz="0" w:space="0" w:color="auto"/>
              </w:divBdr>
            </w:div>
            <w:div w:id="1174567025">
              <w:marLeft w:val="0"/>
              <w:marRight w:val="0"/>
              <w:marTop w:val="0"/>
              <w:marBottom w:val="0"/>
              <w:divBdr>
                <w:top w:val="none" w:sz="0" w:space="0" w:color="auto"/>
                <w:left w:val="none" w:sz="0" w:space="0" w:color="auto"/>
                <w:bottom w:val="none" w:sz="0" w:space="0" w:color="auto"/>
                <w:right w:val="none" w:sz="0" w:space="0" w:color="auto"/>
              </w:divBdr>
            </w:div>
            <w:div w:id="789738898">
              <w:marLeft w:val="0"/>
              <w:marRight w:val="0"/>
              <w:marTop w:val="0"/>
              <w:marBottom w:val="0"/>
              <w:divBdr>
                <w:top w:val="none" w:sz="0" w:space="0" w:color="auto"/>
                <w:left w:val="none" w:sz="0" w:space="0" w:color="auto"/>
                <w:bottom w:val="none" w:sz="0" w:space="0" w:color="auto"/>
                <w:right w:val="none" w:sz="0" w:space="0" w:color="auto"/>
              </w:divBdr>
            </w:div>
            <w:div w:id="2091845964">
              <w:marLeft w:val="0"/>
              <w:marRight w:val="0"/>
              <w:marTop w:val="0"/>
              <w:marBottom w:val="0"/>
              <w:divBdr>
                <w:top w:val="none" w:sz="0" w:space="0" w:color="auto"/>
                <w:left w:val="none" w:sz="0" w:space="0" w:color="auto"/>
                <w:bottom w:val="none" w:sz="0" w:space="0" w:color="auto"/>
                <w:right w:val="none" w:sz="0" w:space="0" w:color="auto"/>
              </w:divBdr>
            </w:div>
            <w:div w:id="917323321">
              <w:marLeft w:val="0"/>
              <w:marRight w:val="0"/>
              <w:marTop w:val="0"/>
              <w:marBottom w:val="0"/>
              <w:divBdr>
                <w:top w:val="none" w:sz="0" w:space="0" w:color="auto"/>
                <w:left w:val="none" w:sz="0" w:space="0" w:color="auto"/>
                <w:bottom w:val="none" w:sz="0" w:space="0" w:color="auto"/>
                <w:right w:val="none" w:sz="0" w:space="0" w:color="auto"/>
              </w:divBdr>
            </w:div>
            <w:div w:id="558368288">
              <w:marLeft w:val="0"/>
              <w:marRight w:val="0"/>
              <w:marTop w:val="0"/>
              <w:marBottom w:val="0"/>
              <w:divBdr>
                <w:top w:val="none" w:sz="0" w:space="0" w:color="auto"/>
                <w:left w:val="none" w:sz="0" w:space="0" w:color="auto"/>
                <w:bottom w:val="none" w:sz="0" w:space="0" w:color="auto"/>
                <w:right w:val="none" w:sz="0" w:space="0" w:color="auto"/>
              </w:divBdr>
            </w:div>
            <w:div w:id="260842353">
              <w:marLeft w:val="0"/>
              <w:marRight w:val="0"/>
              <w:marTop w:val="0"/>
              <w:marBottom w:val="0"/>
              <w:divBdr>
                <w:top w:val="none" w:sz="0" w:space="0" w:color="auto"/>
                <w:left w:val="none" w:sz="0" w:space="0" w:color="auto"/>
                <w:bottom w:val="none" w:sz="0" w:space="0" w:color="auto"/>
                <w:right w:val="none" w:sz="0" w:space="0" w:color="auto"/>
              </w:divBdr>
            </w:div>
            <w:div w:id="1189375507">
              <w:marLeft w:val="0"/>
              <w:marRight w:val="0"/>
              <w:marTop w:val="0"/>
              <w:marBottom w:val="0"/>
              <w:divBdr>
                <w:top w:val="none" w:sz="0" w:space="0" w:color="auto"/>
                <w:left w:val="none" w:sz="0" w:space="0" w:color="auto"/>
                <w:bottom w:val="none" w:sz="0" w:space="0" w:color="auto"/>
                <w:right w:val="none" w:sz="0" w:space="0" w:color="auto"/>
              </w:divBdr>
            </w:div>
            <w:div w:id="1983189735">
              <w:marLeft w:val="0"/>
              <w:marRight w:val="0"/>
              <w:marTop w:val="0"/>
              <w:marBottom w:val="0"/>
              <w:divBdr>
                <w:top w:val="none" w:sz="0" w:space="0" w:color="auto"/>
                <w:left w:val="none" w:sz="0" w:space="0" w:color="auto"/>
                <w:bottom w:val="none" w:sz="0" w:space="0" w:color="auto"/>
                <w:right w:val="none" w:sz="0" w:space="0" w:color="auto"/>
              </w:divBdr>
            </w:div>
            <w:div w:id="698359788">
              <w:marLeft w:val="0"/>
              <w:marRight w:val="0"/>
              <w:marTop w:val="0"/>
              <w:marBottom w:val="0"/>
              <w:divBdr>
                <w:top w:val="none" w:sz="0" w:space="0" w:color="auto"/>
                <w:left w:val="none" w:sz="0" w:space="0" w:color="auto"/>
                <w:bottom w:val="none" w:sz="0" w:space="0" w:color="auto"/>
                <w:right w:val="none" w:sz="0" w:space="0" w:color="auto"/>
              </w:divBdr>
            </w:div>
            <w:div w:id="1113860668">
              <w:marLeft w:val="0"/>
              <w:marRight w:val="0"/>
              <w:marTop w:val="0"/>
              <w:marBottom w:val="0"/>
              <w:divBdr>
                <w:top w:val="none" w:sz="0" w:space="0" w:color="auto"/>
                <w:left w:val="none" w:sz="0" w:space="0" w:color="auto"/>
                <w:bottom w:val="none" w:sz="0" w:space="0" w:color="auto"/>
                <w:right w:val="none" w:sz="0" w:space="0" w:color="auto"/>
              </w:divBdr>
            </w:div>
            <w:div w:id="1258057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016977">
      <w:bodyDiv w:val="1"/>
      <w:marLeft w:val="0"/>
      <w:marRight w:val="0"/>
      <w:marTop w:val="0"/>
      <w:marBottom w:val="0"/>
      <w:divBdr>
        <w:top w:val="none" w:sz="0" w:space="0" w:color="auto"/>
        <w:left w:val="none" w:sz="0" w:space="0" w:color="auto"/>
        <w:bottom w:val="none" w:sz="0" w:space="0" w:color="auto"/>
        <w:right w:val="none" w:sz="0" w:space="0" w:color="auto"/>
      </w:divBdr>
      <w:divsChild>
        <w:div w:id="657155976">
          <w:marLeft w:val="0"/>
          <w:marRight w:val="0"/>
          <w:marTop w:val="0"/>
          <w:marBottom w:val="0"/>
          <w:divBdr>
            <w:top w:val="none" w:sz="0" w:space="0" w:color="auto"/>
            <w:left w:val="none" w:sz="0" w:space="0" w:color="auto"/>
            <w:bottom w:val="none" w:sz="0" w:space="0" w:color="auto"/>
            <w:right w:val="none" w:sz="0" w:space="0" w:color="auto"/>
          </w:divBdr>
          <w:divsChild>
            <w:div w:id="1351564255">
              <w:marLeft w:val="0"/>
              <w:marRight w:val="0"/>
              <w:marTop w:val="0"/>
              <w:marBottom w:val="0"/>
              <w:divBdr>
                <w:top w:val="none" w:sz="0" w:space="0" w:color="auto"/>
                <w:left w:val="none" w:sz="0" w:space="0" w:color="auto"/>
                <w:bottom w:val="none" w:sz="0" w:space="0" w:color="auto"/>
                <w:right w:val="none" w:sz="0" w:space="0" w:color="auto"/>
              </w:divBdr>
            </w:div>
            <w:div w:id="1723021181">
              <w:marLeft w:val="0"/>
              <w:marRight w:val="0"/>
              <w:marTop w:val="0"/>
              <w:marBottom w:val="0"/>
              <w:divBdr>
                <w:top w:val="none" w:sz="0" w:space="0" w:color="auto"/>
                <w:left w:val="none" w:sz="0" w:space="0" w:color="auto"/>
                <w:bottom w:val="none" w:sz="0" w:space="0" w:color="auto"/>
                <w:right w:val="none" w:sz="0" w:space="0" w:color="auto"/>
              </w:divBdr>
            </w:div>
            <w:div w:id="1559514793">
              <w:marLeft w:val="0"/>
              <w:marRight w:val="0"/>
              <w:marTop w:val="0"/>
              <w:marBottom w:val="0"/>
              <w:divBdr>
                <w:top w:val="none" w:sz="0" w:space="0" w:color="auto"/>
                <w:left w:val="none" w:sz="0" w:space="0" w:color="auto"/>
                <w:bottom w:val="none" w:sz="0" w:space="0" w:color="auto"/>
                <w:right w:val="none" w:sz="0" w:space="0" w:color="auto"/>
              </w:divBdr>
            </w:div>
            <w:div w:id="1075249484">
              <w:marLeft w:val="0"/>
              <w:marRight w:val="0"/>
              <w:marTop w:val="0"/>
              <w:marBottom w:val="0"/>
              <w:divBdr>
                <w:top w:val="none" w:sz="0" w:space="0" w:color="auto"/>
                <w:left w:val="none" w:sz="0" w:space="0" w:color="auto"/>
                <w:bottom w:val="none" w:sz="0" w:space="0" w:color="auto"/>
                <w:right w:val="none" w:sz="0" w:space="0" w:color="auto"/>
              </w:divBdr>
            </w:div>
            <w:div w:id="983117054">
              <w:marLeft w:val="0"/>
              <w:marRight w:val="0"/>
              <w:marTop w:val="0"/>
              <w:marBottom w:val="0"/>
              <w:divBdr>
                <w:top w:val="none" w:sz="0" w:space="0" w:color="auto"/>
                <w:left w:val="none" w:sz="0" w:space="0" w:color="auto"/>
                <w:bottom w:val="none" w:sz="0" w:space="0" w:color="auto"/>
                <w:right w:val="none" w:sz="0" w:space="0" w:color="auto"/>
              </w:divBdr>
            </w:div>
            <w:div w:id="489954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842622">
      <w:bodyDiv w:val="1"/>
      <w:marLeft w:val="0"/>
      <w:marRight w:val="0"/>
      <w:marTop w:val="0"/>
      <w:marBottom w:val="0"/>
      <w:divBdr>
        <w:top w:val="none" w:sz="0" w:space="0" w:color="auto"/>
        <w:left w:val="none" w:sz="0" w:space="0" w:color="auto"/>
        <w:bottom w:val="none" w:sz="0" w:space="0" w:color="auto"/>
        <w:right w:val="none" w:sz="0" w:space="0" w:color="auto"/>
      </w:divBdr>
      <w:divsChild>
        <w:div w:id="1627858176">
          <w:marLeft w:val="0"/>
          <w:marRight w:val="0"/>
          <w:marTop w:val="0"/>
          <w:marBottom w:val="0"/>
          <w:divBdr>
            <w:top w:val="none" w:sz="0" w:space="0" w:color="auto"/>
            <w:left w:val="none" w:sz="0" w:space="0" w:color="auto"/>
            <w:bottom w:val="none" w:sz="0" w:space="0" w:color="auto"/>
            <w:right w:val="none" w:sz="0" w:space="0" w:color="auto"/>
          </w:divBdr>
          <w:divsChild>
            <w:div w:id="1467965232">
              <w:marLeft w:val="0"/>
              <w:marRight w:val="0"/>
              <w:marTop w:val="0"/>
              <w:marBottom w:val="0"/>
              <w:divBdr>
                <w:top w:val="none" w:sz="0" w:space="0" w:color="auto"/>
                <w:left w:val="none" w:sz="0" w:space="0" w:color="auto"/>
                <w:bottom w:val="none" w:sz="0" w:space="0" w:color="auto"/>
                <w:right w:val="none" w:sz="0" w:space="0" w:color="auto"/>
              </w:divBdr>
            </w:div>
            <w:div w:id="131637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811920">
      <w:bodyDiv w:val="1"/>
      <w:marLeft w:val="0"/>
      <w:marRight w:val="0"/>
      <w:marTop w:val="0"/>
      <w:marBottom w:val="0"/>
      <w:divBdr>
        <w:top w:val="none" w:sz="0" w:space="0" w:color="auto"/>
        <w:left w:val="none" w:sz="0" w:space="0" w:color="auto"/>
        <w:bottom w:val="none" w:sz="0" w:space="0" w:color="auto"/>
        <w:right w:val="none" w:sz="0" w:space="0" w:color="auto"/>
      </w:divBdr>
      <w:divsChild>
        <w:div w:id="1681843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18" Type="http://schemas.openxmlformats.org/officeDocument/2006/relationships/oleObject" Target="embeddings/oleObject1.bin"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9.emf" /><Relationship Id="rId2" Type="http://schemas.openxmlformats.org/officeDocument/2006/relationships/numbering" Target="numbering.xml" /><Relationship Id="rId16" Type="http://schemas.openxmlformats.org/officeDocument/2006/relationships/package" Target="embeddings/Microsoft_Excel_Worksheet.xlsx" /><Relationship Id="rId20" Type="http://schemas.openxmlformats.org/officeDocument/2006/relationships/package" Target="embeddings/Microsoft_Word_Document.docx"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emf" /><Relationship Id="rId23" Type="http://schemas.openxmlformats.org/officeDocument/2006/relationships/theme" Target="theme/theme1.xml" /><Relationship Id="rId10" Type="http://schemas.openxmlformats.org/officeDocument/2006/relationships/image" Target="media/image3.tiff" /><Relationship Id="rId19" Type="http://schemas.openxmlformats.org/officeDocument/2006/relationships/image" Target="media/image10.emf"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D68722-94F1-4380-A592-02BED19ED4C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23245</Words>
  <Characters>132500</Characters>
  <Application>Microsoft Office Word</Application>
  <DocSecurity>0</DocSecurity>
  <Lines>1104</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2026-09-24T11:31:00Z</dcterms:created>
  <dcterms:modified xsi:type="dcterms:W3CDTF">2026-09-24T11:31:00Z</dcterms:modified>
</cp:coreProperties>
</file>