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DDFF5" w14:textId="35A05E3B" w:rsidR="002A27A3" w:rsidRDefault="009A6C78" w:rsidP="00AF2B9C">
      <w:pPr>
        <w:ind w:firstLine="0"/>
      </w:pPr>
      <w:bookmarkStart w:id="0" w:name="_Hlk93319570"/>
      <w:bookmarkEnd w:id="0"/>
      <w:r>
        <w:t>Student: Florin- Ciprian Bucur</w:t>
      </w:r>
    </w:p>
    <w:p w14:paraId="4BAB5451" w14:textId="27F8C3CA" w:rsidR="009A6C78" w:rsidRDefault="009A6C78" w:rsidP="00AF2B9C">
      <w:pPr>
        <w:ind w:firstLine="0"/>
      </w:pPr>
      <w:r>
        <w:t>Lecturer: Andrew Thorne</w:t>
      </w:r>
    </w:p>
    <w:p w14:paraId="63AB0807" w14:textId="14B73E94" w:rsidR="009A6C78" w:rsidRDefault="009A6C78" w:rsidP="00AF2B9C">
      <w:pPr>
        <w:ind w:firstLine="0"/>
      </w:pPr>
      <w:r>
        <w:t xml:space="preserve">Module: </w:t>
      </w:r>
      <w:r w:rsidR="007850C4">
        <w:t>Procurement and Supply</w:t>
      </w:r>
      <w:r w:rsidR="00C54D57">
        <w:t xml:space="preserve"> Chain</w:t>
      </w:r>
      <w:r w:rsidR="007850C4">
        <w:t xml:space="preserve"> Management </w:t>
      </w:r>
    </w:p>
    <w:p w14:paraId="6128BFFF" w14:textId="53823D7D" w:rsidR="00E65307" w:rsidRDefault="00AF2B9C" w:rsidP="00E65307">
      <w:pPr>
        <w:ind w:firstLine="0"/>
      </w:pPr>
      <w:r>
        <w:rPr>
          <w:noProof/>
        </w:rPr>
        <mc:AlternateContent>
          <mc:Choice Requires="wps">
            <w:drawing>
              <wp:anchor distT="0" distB="0" distL="114300" distR="114300" simplePos="0" relativeHeight="251659264" behindDoc="0" locked="0" layoutInCell="1" allowOverlap="1" wp14:anchorId="028EA4ED" wp14:editId="04AF315B">
                <wp:simplePos x="0" y="0"/>
                <wp:positionH relativeFrom="margin">
                  <wp:align>right</wp:align>
                </wp:positionH>
                <wp:positionV relativeFrom="paragraph">
                  <wp:posOffset>454025</wp:posOffset>
                </wp:positionV>
                <wp:extent cx="1828800" cy="182880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13CDB04" w14:textId="4858CBF7" w:rsidR="00C54D57" w:rsidRPr="00AF2B9C" w:rsidRDefault="00C54D57" w:rsidP="00AF2B9C">
                            <w:pPr>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Improving Supply </w:t>
                            </w:r>
                            <w:r w:rsid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w:t>
                            </w:r>
                            <w:r w:rsidRP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hain Performance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28EA4ED" id="_x0000_t202" coordsize="21600,21600" o:spt="202" path="m,l,21600r21600,l21600,xe">
                <v:stroke joinstyle="miter"/>
                <v:path gradientshapeok="t" o:connecttype="rect"/>
              </v:shapetype>
              <v:shape id="Text Box 1" o:spid="_x0000_s1026" type="#_x0000_t202" style="position:absolute;margin-left:92.8pt;margin-top:35.75pt;width:2in;height:2in;z-index:251659264;visibility:visible;mso-wrap-style:non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" filled="f" stroked="f">
                <v:textbox style="mso-fit-shape-to-text:t">
                  <w:txbxContent>
                    <w:p w14:paraId="013CDB04" w14:textId="4858CBF7" w:rsidR="00C54D57" w:rsidRPr="00AF2B9C" w:rsidRDefault="00C54D57" w:rsidP="00AF2B9C">
                      <w:pPr>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Improving Supply </w:t>
                      </w:r>
                      <w:r w:rsid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w:t>
                      </w:r>
                      <w:r w:rsidRP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hain Performance</w:t>
                      </w:r>
                    </w:p>
                  </w:txbxContent>
                </v:textbox>
                <w10:wrap type="square" anchorx="margin"/>
              </v:shape>
            </w:pict>
          </mc:Fallback>
        </mc:AlternateContent>
      </w:r>
    </w:p>
    <w:p w14:paraId="448E6F2F" w14:textId="0EBFDB0C" w:rsidR="002670FC" w:rsidRDefault="002670FC" w:rsidP="002670FC">
      <w:pPr>
        <w:ind w:firstLine="0"/>
        <w:jc w:val="center"/>
      </w:pPr>
    </w:p>
    <w:p w14:paraId="30241389" w14:textId="338EDCC2" w:rsidR="002670FC" w:rsidRDefault="00AF2B9C" w:rsidP="002670FC">
      <w:pPr>
        <w:ind w:firstLine="0"/>
        <w:jc w:val="center"/>
      </w:pPr>
      <w:r>
        <w:rPr>
          <w:noProof/>
        </w:rPr>
        <w:drawing>
          <wp:inline distT="0" distB="0" distL="0" distR="0" wp14:anchorId="0AB7DD90" wp14:editId="1E8F33AC">
            <wp:extent cx="5731510" cy="3100767"/>
            <wp:effectExtent l="0" t="0" r="2540" b="4445"/>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00767"/>
                    </a:xfrm>
                    <a:prstGeom prst="rect">
                      <a:avLst/>
                    </a:prstGeom>
                    <a:noFill/>
                    <a:ln>
                      <a:noFill/>
                    </a:ln>
                  </pic:spPr>
                </pic:pic>
              </a:graphicData>
            </a:graphic>
          </wp:inline>
        </w:drawing>
      </w:r>
    </w:p>
    <w:p w14:paraId="40ECB834" w14:textId="518EFBE2" w:rsidR="00C54D57" w:rsidRDefault="00C54D57" w:rsidP="002670FC">
      <w:pPr>
        <w:ind w:firstLine="0"/>
        <w:jc w:val="center"/>
      </w:pPr>
    </w:p>
    <w:p w14:paraId="2938289B" w14:textId="77777777" w:rsidR="002670FC" w:rsidRDefault="002670FC" w:rsidP="002670FC">
      <w:pPr>
        <w:ind w:firstLine="0"/>
        <w:jc w:val="center"/>
      </w:pPr>
    </w:p>
    <w:p w14:paraId="7D074C80" w14:textId="77777777" w:rsidR="002670FC" w:rsidRDefault="002670FC" w:rsidP="002670FC">
      <w:pPr>
        <w:ind w:firstLine="0"/>
        <w:jc w:val="center"/>
      </w:pPr>
    </w:p>
    <w:p w14:paraId="031FC72A" w14:textId="77777777" w:rsidR="002670FC" w:rsidRDefault="002670FC" w:rsidP="00AF2B9C">
      <w:pPr>
        <w:ind w:firstLine="0"/>
      </w:pPr>
    </w:p>
    <w:p w14:paraId="622EE0F4" w14:textId="77777777" w:rsidR="00AF2B9C" w:rsidRDefault="00AF2B9C" w:rsidP="002670FC">
      <w:pPr>
        <w:ind w:firstLine="0"/>
        <w:jc w:val="center"/>
      </w:pPr>
    </w:p>
    <w:p w14:paraId="357D5A3B" w14:textId="6B6BF9FD" w:rsidR="002670FC" w:rsidRDefault="002670FC" w:rsidP="002670FC">
      <w:pPr>
        <w:ind w:firstLine="0"/>
        <w:jc w:val="center"/>
      </w:pPr>
      <w:r>
        <w:t>University of Wales, Trinity Saint David</w:t>
      </w:r>
    </w:p>
    <w:p w14:paraId="43D423F9" w14:textId="6B26AFBA" w:rsidR="002670FC" w:rsidRDefault="00C03773" w:rsidP="002670FC">
      <w:pPr>
        <w:ind w:firstLine="0"/>
        <w:jc w:val="center"/>
      </w:pPr>
      <w:r>
        <w:t>15/02/2022</w:t>
      </w:r>
    </w:p>
    <w:p w14:paraId="3265FA12" w14:textId="713BD9F2" w:rsidR="00131FC5" w:rsidRPr="009A69EB" w:rsidRDefault="00924B47" w:rsidP="009A69EB">
      <w:pPr>
        <w:jc w:val="center"/>
        <w:rPr>
          <w:sz w:val="28"/>
          <w:szCs w:val="28"/>
        </w:rPr>
      </w:pPr>
      <w:bookmarkStart w:id="1" w:name="_Toc93407407"/>
      <w:r w:rsidRPr="009A69EB">
        <w:rPr>
          <w:sz w:val="28"/>
          <w:szCs w:val="28"/>
        </w:rPr>
        <w:lastRenderedPageBreak/>
        <w:t>Content page</w:t>
      </w:r>
      <w:bookmarkEnd w:id="1"/>
    </w:p>
    <w:p w14:paraId="6C8D4AEE" w14:textId="77777777" w:rsidR="009A69EB" w:rsidRPr="009A69EB" w:rsidRDefault="009A69EB" w:rsidP="009A69EB"/>
    <w:sdt>
      <w:sdtPr>
        <w:id w:val="-1574969142"/>
        <w:docPartObj>
          <w:docPartGallery w:val="Table of Contents"/>
          <w:docPartUnique/>
        </w:docPartObj>
      </w:sdtPr>
      <w:sdtEndPr>
        <w:rPr>
          <w:b/>
          <w:bCs/>
          <w:noProof/>
        </w:rPr>
      </w:sdtEndPr>
      <w:sdtContent>
        <w:p w14:paraId="613008F4" w14:textId="72247EA1" w:rsidR="00D2352E" w:rsidRDefault="00601505">
          <w:pPr>
            <w:pStyle w:val="TOC1"/>
            <w:tabs>
              <w:tab w:val="right" w:leader="dot" w:pos="9016"/>
            </w:tabs>
            <w:rPr>
              <w:rFonts w:asciiTheme="minorHAnsi" w:eastAsiaTheme="minorEastAsia" w:hAnsiTheme="minorHAnsi"/>
              <w:noProof/>
              <w:sz w:val="22"/>
              <w:lang w:eastAsia="en-GB"/>
            </w:rPr>
          </w:pPr>
          <w:r>
            <w:rPr>
              <w:rFonts w:asciiTheme="majorHAnsi" w:eastAsiaTheme="majorEastAsia" w:hAnsiTheme="majorHAnsi" w:cstheme="majorBidi"/>
              <w:color w:val="2F5496" w:themeColor="accent1" w:themeShade="BF"/>
              <w:sz w:val="32"/>
              <w:szCs w:val="32"/>
              <w:lang w:val="en-US"/>
            </w:rPr>
            <w:fldChar w:fldCharType="begin"/>
          </w:r>
          <w:r>
            <w:instrText xml:space="preserve"> TOC \o "1-3" \h \z \u </w:instrText>
          </w:r>
          <w:r>
            <w:rPr>
              <w:rFonts w:asciiTheme="majorHAnsi" w:eastAsiaTheme="majorEastAsia" w:hAnsiTheme="majorHAnsi" w:cstheme="majorBidi"/>
              <w:color w:val="2F5496" w:themeColor="accent1" w:themeShade="BF"/>
              <w:sz w:val="32"/>
              <w:szCs w:val="32"/>
              <w:lang w:val="en-US"/>
            </w:rPr>
            <w:fldChar w:fldCharType="separate"/>
          </w:r>
          <w:hyperlink w:anchor="_Toc95769088" w:history="1">
            <w:r w:rsidR="00D2352E" w:rsidRPr="005A36BE">
              <w:rPr>
                <w:rStyle w:val="Hyperlink"/>
                <w:rFonts w:cs="Times New Roman"/>
                <w:noProof/>
              </w:rPr>
              <w:t>1.0 Introduction</w:t>
            </w:r>
            <w:r w:rsidR="00D2352E">
              <w:rPr>
                <w:noProof/>
                <w:webHidden/>
              </w:rPr>
              <w:tab/>
            </w:r>
            <w:r w:rsidR="00D2352E">
              <w:rPr>
                <w:noProof/>
                <w:webHidden/>
              </w:rPr>
              <w:fldChar w:fldCharType="begin"/>
            </w:r>
            <w:r w:rsidR="00D2352E">
              <w:rPr>
                <w:noProof/>
                <w:webHidden/>
              </w:rPr>
              <w:instrText xml:space="preserve"> PAGEREF _Toc95769088 \h </w:instrText>
            </w:r>
            <w:r w:rsidR="00D2352E">
              <w:rPr>
                <w:noProof/>
                <w:webHidden/>
              </w:rPr>
            </w:r>
            <w:r w:rsidR="00D2352E">
              <w:rPr>
                <w:noProof/>
                <w:webHidden/>
              </w:rPr>
              <w:fldChar w:fldCharType="separate"/>
            </w:r>
            <w:r w:rsidR="00D2352E">
              <w:rPr>
                <w:noProof/>
                <w:webHidden/>
              </w:rPr>
              <w:t>1</w:t>
            </w:r>
            <w:r w:rsidR="00D2352E">
              <w:rPr>
                <w:noProof/>
                <w:webHidden/>
              </w:rPr>
              <w:fldChar w:fldCharType="end"/>
            </w:r>
          </w:hyperlink>
        </w:p>
        <w:p w14:paraId="0AD47493" w14:textId="116280CD" w:rsidR="00D2352E" w:rsidRDefault="009A7086">
          <w:pPr>
            <w:pStyle w:val="TOC1"/>
            <w:tabs>
              <w:tab w:val="right" w:leader="dot" w:pos="9016"/>
            </w:tabs>
            <w:rPr>
              <w:rFonts w:asciiTheme="minorHAnsi" w:eastAsiaTheme="minorEastAsia" w:hAnsiTheme="minorHAnsi"/>
              <w:noProof/>
              <w:sz w:val="22"/>
              <w:lang w:eastAsia="en-GB"/>
            </w:rPr>
          </w:pPr>
          <w:hyperlink w:anchor="_Toc95769089" w:history="1">
            <w:r w:rsidR="00D2352E" w:rsidRPr="005A36BE">
              <w:rPr>
                <w:rStyle w:val="Hyperlink"/>
                <w:rFonts w:cs="Times New Roman"/>
                <w:noProof/>
              </w:rPr>
              <w:t>2.0 Findings</w:t>
            </w:r>
            <w:r w:rsidR="00D2352E">
              <w:rPr>
                <w:noProof/>
                <w:webHidden/>
              </w:rPr>
              <w:tab/>
            </w:r>
            <w:r w:rsidR="00D2352E">
              <w:rPr>
                <w:noProof/>
                <w:webHidden/>
              </w:rPr>
              <w:fldChar w:fldCharType="begin"/>
            </w:r>
            <w:r w:rsidR="00D2352E">
              <w:rPr>
                <w:noProof/>
                <w:webHidden/>
              </w:rPr>
              <w:instrText xml:space="preserve"> PAGEREF _Toc95769089 \h </w:instrText>
            </w:r>
            <w:r w:rsidR="00D2352E">
              <w:rPr>
                <w:noProof/>
                <w:webHidden/>
              </w:rPr>
            </w:r>
            <w:r w:rsidR="00D2352E">
              <w:rPr>
                <w:noProof/>
                <w:webHidden/>
              </w:rPr>
              <w:fldChar w:fldCharType="separate"/>
            </w:r>
            <w:r w:rsidR="00D2352E">
              <w:rPr>
                <w:noProof/>
                <w:webHidden/>
              </w:rPr>
              <w:t>2</w:t>
            </w:r>
            <w:r w:rsidR="00D2352E">
              <w:rPr>
                <w:noProof/>
                <w:webHidden/>
              </w:rPr>
              <w:fldChar w:fldCharType="end"/>
            </w:r>
          </w:hyperlink>
        </w:p>
        <w:p w14:paraId="1388EF84" w14:textId="76991749" w:rsidR="00D2352E" w:rsidRDefault="009A7086">
          <w:pPr>
            <w:pStyle w:val="TOC1"/>
            <w:tabs>
              <w:tab w:val="right" w:leader="dot" w:pos="9016"/>
            </w:tabs>
            <w:rPr>
              <w:rFonts w:asciiTheme="minorHAnsi" w:eastAsiaTheme="minorEastAsia" w:hAnsiTheme="minorHAnsi"/>
              <w:noProof/>
              <w:sz w:val="22"/>
              <w:lang w:eastAsia="en-GB"/>
            </w:rPr>
          </w:pPr>
          <w:hyperlink w:anchor="_Toc95769090" w:history="1">
            <w:r w:rsidR="00D2352E" w:rsidRPr="005A36BE">
              <w:rPr>
                <w:rStyle w:val="Hyperlink"/>
                <w:rFonts w:cs="Times New Roman"/>
                <w:i/>
                <w:iCs/>
                <w:noProof/>
              </w:rPr>
              <w:t>2.1 Critically evaluate the potential risks that exist in your chosen international supply chain which could potentially threaten the supply of this product or service</w:t>
            </w:r>
            <w:r w:rsidR="00D2352E">
              <w:rPr>
                <w:noProof/>
                <w:webHidden/>
              </w:rPr>
              <w:tab/>
            </w:r>
            <w:r w:rsidR="00D2352E">
              <w:rPr>
                <w:noProof/>
                <w:webHidden/>
              </w:rPr>
              <w:fldChar w:fldCharType="begin"/>
            </w:r>
            <w:r w:rsidR="00D2352E">
              <w:rPr>
                <w:noProof/>
                <w:webHidden/>
              </w:rPr>
              <w:instrText xml:space="preserve"> PAGEREF _Toc95769090 \h </w:instrText>
            </w:r>
            <w:r w:rsidR="00D2352E">
              <w:rPr>
                <w:noProof/>
                <w:webHidden/>
              </w:rPr>
            </w:r>
            <w:r w:rsidR="00D2352E">
              <w:rPr>
                <w:noProof/>
                <w:webHidden/>
              </w:rPr>
              <w:fldChar w:fldCharType="separate"/>
            </w:r>
            <w:r w:rsidR="00D2352E">
              <w:rPr>
                <w:noProof/>
                <w:webHidden/>
              </w:rPr>
              <w:t>2</w:t>
            </w:r>
            <w:r w:rsidR="00D2352E">
              <w:rPr>
                <w:noProof/>
                <w:webHidden/>
              </w:rPr>
              <w:fldChar w:fldCharType="end"/>
            </w:r>
          </w:hyperlink>
        </w:p>
        <w:p w14:paraId="075952B4" w14:textId="6F66CD1F" w:rsidR="00D2352E" w:rsidRDefault="009A7086">
          <w:pPr>
            <w:pStyle w:val="TOC1"/>
            <w:tabs>
              <w:tab w:val="right" w:leader="dot" w:pos="9016"/>
            </w:tabs>
            <w:rPr>
              <w:rFonts w:asciiTheme="minorHAnsi" w:eastAsiaTheme="minorEastAsia" w:hAnsiTheme="minorHAnsi"/>
              <w:noProof/>
              <w:sz w:val="22"/>
              <w:lang w:eastAsia="en-GB"/>
            </w:rPr>
          </w:pPr>
          <w:hyperlink w:anchor="_Toc95769091" w:history="1">
            <w:r w:rsidR="00D2352E" w:rsidRPr="005A36BE">
              <w:rPr>
                <w:rStyle w:val="Hyperlink"/>
                <w:rFonts w:cs="Times New Roman"/>
                <w:i/>
                <w:iCs/>
                <w:noProof/>
              </w:rPr>
              <w:t>Coronavirus and the Supply Chain</w:t>
            </w:r>
            <w:r w:rsidR="00D2352E">
              <w:rPr>
                <w:noProof/>
                <w:webHidden/>
              </w:rPr>
              <w:tab/>
            </w:r>
            <w:r w:rsidR="00D2352E">
              <w:rPr>
                <w:noProof/>
                <w:webHidden/>
              </w:rPr>
              <w:fldChar w:fldCharType="begin"/>
            </w:r>
            <w:r w:rsidR="00D2352E">
              <w:rPr>
                <w:noProof/>
                <w:webHidden/>
              </w:rPr>
              <w:instrText xml:space="preserve"> PAGEREF _Toc95769091 \h </w:instrText>
            </w:r>
            <w:r w:rsidR="00D2352E">
              <w:rPr>
                <w:noProof/>
                <w:webHidden/>
              </w:rPr>
            </w:r>
            <w:r w:rsidR="00D2352E">
              <w:rPr>
                <w:noProof/>
                <w:webHidden/>
              </w:rPr>
              <w:fldChar w:fldCharType="separate"/>
            </w:r>
            <w:r w:rsidR="00D2352E">
              <w:rPr>
                <w:noProof/>
                <w:webHidden/>
              </w:rPr>
              <w:t>3</w:t>
            </w:r>
            <w:r w:rsidR="00D2352E">
              <w:rPr>
                <w:noProof/>
                <w:webHidden/>
              </w:rPr>
              <w:fldChar w:fldCharType="end"/>
            </w:r>
          </w:hyperlink>
        </w:p>
        <w:p w14:paraId="08C67C44" w14:textId="204EB134" w:rsidR="00D2352E" w:rsidRDefault="009A7086">
          <w:pPr>
            <w:pStyle w:val="TOC1"/>
            <w:tabs>
              <w:tab w:val="right" w:leader="dot" w:pos="9016"/>
            </w:tabs>
            <w:rPr>
              <w:rFonts w:asciiTheme="minorHAnsi" w:eastAsiaTheme="minorEastAsia" w:hAnsiTheme="minorHAnsi"/>
              <w:noProof/>
              <w:sz w:val="22"/>
              <w:lang w:eastAsia="en-GB"/>
            </w:rPr>
          </w:pPr>
          <w:hyperlink w:anchor="_Toc95769092" w:history="1">
            <w:r w:rsidR="00D2352E" w:rsidRPr="005A36BE">
              <w:rPr>
                <w:rStyle w:val="Hyperlink"/>
                <w:rFonts w:cs="Times New Roman"/>
                <w:i/>
                <w:iCs/>
                <w:noProof/>
              </w:rPr>
              <w:t>The demand shocks</w:t>
            </w:r>
            <w:r w:rsidR="00D2352E">
              <w:rPr>
                <w:noProof/>
                <w:webHidden/>
              </w:rPr>
              <w:tab/>
            </w:r>
            <w:r w:rsidR="00D2352E">
              <w:rPr>
                <w:noProof/>
                <w:webHidden/>
              </w:rPr>
              <w:fldChar w:fldCharType="begin"/>
            </w:r>
            <w:r w:rsidR="00D2352E">
              <w:rPr>
                <w:noProof/>
                <w:webHidden/>
              </w:rPr>
              <w:instrText xml:space="preserve"> PAGEREF _Toc95769092 \h </w:instrText>
            </w:r>
            <w:r w:rsidR="00D2352E">
              <w:rPr>
                <w:noProof/>
                <w:webHidden/>
              </w:rPr>
            </w:r>
            <w:r w:rsidR="00D2352E">
              <w:rPr>
                <w:noProof/>
                <w:webHidden/>
              </w:rPr>
              <w:fldChar w:fldCharType="separate"/>
            </w:r>
            <w:r w:rsidR="00D2352E">
              <w:rPr>
                <w:noProof/>
                <w:webHidden/>
              </w:rPr>
              <w:t>3</w:t>
            </w:r>
            <w:r w:rsidR="00D2352E">
              <w:rPr>
                <w:noProof/>
                <w:webHidden/>
              </w:rPr>
              <w:fldChar w:fldCharType="end"/>
            </w:r>
          </w:hyperlink>
        </w:p>
        <w:p w14:paraId="4199EB02" w14:textId="77F89BD5" w:rsidR="00D2352E" w:rsidRDefault="009A7086">
          <w:pPr>
            <w:pStyle w:val="TOC1"/>
            <w:tabs>
              <w:tab w:val="right" w:leader="dot" w:pos="9016"/>
            </w:tabs>
            <w:rPr>
              <w:rFonts w:asciiTheme="minorHAnsi" w:eastAsiaTheme="minorEastAsia" w:hAnsiTheme="minorHAnsi"/>
              <w:noProof/>
              <w:sz w:val="22"/>
              <w:lang w:eastAsia="en-GB"/>
            </w:rPr>
          </w:pPr>
          <w:hyperlink w:anchor="_Toc95769093" w:history="1">
            <w:r w:rsidR="00D2352E" w:rsidRPr="005A36BE">
              <w:rPr>
                <w:rStyle w:val="Hyperlink"/>
                <w:rFonts w:cs="Times New Roman"/>
                <w:i/>
                <w:iCs/>
                <w:noProof/>
              </w:rPr>
              <w:t>Low stock</w:t>
            </w:r>
            <w:r w:rsidR="00D2352E">
              <w:rPr>
                <w:noProof/>
                <w:webHidden/>
              </w:rPr>
              <w:tab/>
            </w:r>
            <w:r w:rsidR="00D2352E">
              <w:rPr>
                <w:noProof/>
                <w:webHidden/>
              </w:rPr>
              <w:fldChar w:fldCharType="begin"/>
            </w:r>
            <w:r w:rsidR="00D2352E">
              <w:rPr>
                <w:noProof/>
                <w:webHidden/>
              </w:rPr>
              <w:instrText xml:space="preserve"> PAGEREF _Toc95769093 \h </w:instrText>
            </w:r>
            <w:r w:rsidR="00D2352E">
              <w:rPr>
                <w:noProof/>
                <w:webHidden/>
              </w:rPr>
            </w:r>
            <w:r w:rsidR="00D2352E">
              <w:rPr>
                <w:noProof/>
                <w:webHidden/>
              </w:rPr>
              <w:fldChar w:fldCharType="separate"/>
            </w:r>
            <w:r w:rsidR="00D2352E">
              <w:rPr>
                <w:noProof/>
                <w:webHidden/>
              </w:rPr>
              <w:t>4</w:t>
            </w:r>
            <w:r w:rsidR="00D2352E">
              <w:rPr>
                <w:noProof/>
                <w:webHidden/>
              </w:rPr>
              <w:fldChar w:fldCharType="end"/>
            </w:r>
          </w:hyperlink>
        </w:p>
        <w:p w14:paraId="48D98F4E" w14:textId="1BE0A233" w:rsidR="00D2352E" w:rsidRDefault="009A7086">
          <w:pPr>
            <w:pStyle w:val="TOC1"/>
            <w:tabs>
              <w:tab w:val="right" w:leader="dot" w:pos="9016"/>
            </w:tabs>
            <w:rPr>
              <w:rFonts w:asciiTheme="minorHAnsi" w:eastAsiaTheme="minorEastAsia" w:hAnsiTheme="minorHAnsi"/>
              <w:noProof/>
              <w:sz w:val="22"/>
              <w:lang w:eastAsia="en-GB"/>
            </w:rPr>
          </w:pPr>
          <w:hyperlink w:anchor="_Toc95769094" w:history="1">
            <w:r w:rsidR="00D2352E" w:rsidRPr="005A36BE">
              <w:rPr>
                <w:rStyle w:val="Hyperlink"/>
                <w:rFonts w:cs="Times New Roman"/>
                <w:i/>
                <w:iCs/>
                <w:noProof/>
              </w:rPr>
              <w:t>Socio-political risk</w:t>
            </w:r>
            <w:r w:rsidR="00D2352E">
              <w:rPr>
                <w:noProof/>
                <w:webHidden/>
              </w:rPr>
              <w:tab/>
            </w:r>
            <w:r w:rsidR="00D2352E">
              <w:rPr>
                <w:noProof/>
                <w:webHidden/>
              </w:rPr>
              <w:fldChar w:fldCharType="begin"/>
            </w:r>
            <w:r w:rsidR="00D2352E">
              <w:rPr>
                <w:noProof/>
                <w:webHidden/>
              </w:rPr>
              <w:instrText xml:space="preserve"> PAGEREF _Toc95769094 \h </w:instrText>
            </w:r>
            <w:r w:rsidR="00D2352E">
              <w:rPr>
                <w:noProof/>
                <w:webHidden/>
              </w:rPr>
            </w:r>
            <w:r w:rsidR="00D2352E">
              <w:rPr>
                <w:noProof/>
                <w:webHidden/>
              </w:rPr>
              <w:fldChar w:fldCharType="separate"/>
            </w:r>
            <w:r w:rsidR="00D2352E">
              <w:rPr>
                <w:noProof/>
                <w:webHidden/>
              </w:rPr>
              <w:t>4</w:t>
            </w:r>
            <w:r w:rsidR="00D2352E">
              <w:rPr>
                <w:noProof/>
                <w:webHidden/>
              </w:rPr>
              <w:fldChar w:fldCharType="end"/>
            </w:r>
          </w:hyperlink>
        </w:p>
        <w:p w14:paraId="5D5B8C89" w14:textId="4183E27F" w:rsidR="00D2352E" w:rsidRDefault="009A7086">
          <w:pPr>
            <w:pStyle w:val="TOC1"/>
            <w:tabs>
              <w:tab w:val="right" w:leader="dot" w:pos="9016"/>
            </w:tabs>
            <w:rPr>
              <w:rFonts w:asciiTheme="minorHAnsi" w:eastAsiaTheme="minorEastAsia" w:hAnsiTheme="minorHAnsi"/>
              <w:noProof/>
              <w:sz w:val="22"/>
              <w:lang w:eastAsia="en-GB"/>
            </w:rPr>
          </w:pPr>
          <w:hyperlink w:anchor="_Toc95769095" w:history="1">
            <w:r w:rsidR="00D2352E" w:rsidRPr="005A36BE">
              <w:rPr>
                <w:rStyle w:val="Hyperlink"/>
                <w:rFonts w:cs="Times New Roman"/>
                <w:i/>
                <w:iCs/>
                <w:noProof/>
              </w:rPr>
              <w:t>Brexit and the Supply Chain</w:t>
            </w:r>
            <w:r w:rsidR="00D2352E">
              <w:rPr>
                <w:noProof/>
                <w:webHidden/>
              </w:rPr>
              <w:tab/>
            </w:r>
            <w:r w:rsidR="00D2352E">
              <w:rPr>
                <w:noProof/>
                <w:webHidden/>
              </w:rPr>
              <w:fldChar w:fldCharType="begin"/>
            </w:r>
            <w:r w:rsidR="00D2352E">
              <w:rPr>
                <w:noProof/>
                <w:webHidden/>
              </w:rPr>
              <w:instrText xml:space="preserve"> PAGEREF _Toc95769095 \h </w:instrText>
            </w:r>
            <w:r w:rsidR="00D2352E">
              <w:rPr>
                <w:noProof/>
                <w:webHidden/>
              </w:rPr>
            </w:r>
            <w:r w:rsidR="00D2352E">
              <w:rPr>
                <w:noProof/>
                <w:webHidden/>
              </w:rPr>
              <w:fldChar w:fldCharType="separate"/>
            </w:r>
            <w:r w:rsidR="00D2352E">
              <w:rPr>
                <w:noProof/>
                <w:webHidden/>
              </w:rPr>
              <w:t>5</w:t>
            </w:r>
            <w:r w:rsidR="00D2352E">
              <w:rPr>
                <w:noProof/>
                <w:webHidden/>
              </w:rPr>
              <w:fldChar w:fldCharType="end"/>
            </w:r>
          </w:hyperlink>
        </w:p>
        <w:p w14:paraId="1C2B3E83" w14:textId="117C2DC9" w:rsidR="00D2352E" w:rsidRDefault="009A7086">
          <w:pPr>
            <w:pStyle w:val="TOC1"/>
            <w:tabs>
              <w:tab w:val="right" w:leader="dot" w:pos="9016"/>
            </w:tabs>
            <w:rPr>
              <w:rFonts w:asciiTheme="minorHAnsi" w:eastAsiaTheme="minorEastAsia" w:hAnsiTheme="minorHAnsi"/>
              <w:noProof/>
              <w:sz w:val="22"/>
              <w:lang w:eastAsia="en-GB"/>
            </w:rPr>
          </w:pPr>
          <w:hyperlink w:anchor="_Toc95769096" w:history="1">
            <w:r w:rsidR="00D2352E" w:rsidRPr="005A36BE">
              <w:rPr>
                <w:rStyle w:val="Hyperlink"/>
                <w:rFonts w:cs="Times New Roman"/>
                <w:i/>
                <w:iCs/>
                <w:noProof/>
              </w:rPr>
              <w:t>Environmental risks</w:t>
            </w:r>
            <w:r w:rsidR="00D2352E">
              <w:rPr>
                <w:noProof/>
                <w:webHidden/>
              </w:rPr>
              <w:tab/>
            </w:r>
            <w:r w:rsidR="00D2352E">
              <w:rPr>
                <w:noProof/>
                <w:webHidden/>
              </w:rPr>
              <w:fldChar w:fldCharType="begin"/>
            </w:r>
            <w:r w:rsidR="00D2352E">
              <w:rPr>
                <w:noProof/>
                <w:webHidden/>
              </w:rPr>
              <w:instrText xml:space="preserve"> PAGEREF _Toc95769096 \h </w:instrText>
            </w:r>
            <w:r w:rsidR="00D2352E">
              <w:rPr>
                <w:noProof/>
                <w:webHidden/>
              </w:rPr>
            </w:r>
            <w:r w:rsidR="00D2352E">
              <w:rPr>
                <w:noProof/>
                <w:webHidden/>
              </w:rPr>
              <w:fldChar w:fldCharType="separate"/>
            </w:r>
            <w:r w:rsidR="00D2352E">
              <w:rPr>
                <w:noProof/>
                <w:webHidden/>
              </w:rPr>
              <w:t>5</w:t>
            </w:r>
            <w:r w:rsidR="00D2352E">
              <w:rPr>
                <w:noProof/>
                <w:webHidden/>
              </w:rPr>
              <w:fldChar w:fldCharType="end"/>
            </w:r>
          </w:hyperlink>
        </w:p>
        <w:p w14:paraId="4209D9CB" w14:textId="0DC03FE2" w:rsidR="00D2352E" w:rsidRDefault="009A7086">
          <w:pPr>
            <w:pStyle w:val="TOC1"/>
            <w:tabs>
              <w:tab w:val="right" w:leader="dot" w:pos="9016"/>
            </w:tabs>
            <w:rPr>
              <w:rFonts w:asciiTheme="minorHAnsi" w:eastAsiaTheme="minorEastAsia" w:hAnsiTheme="minorHAnsi"/>
              <w:noProof/>
              <w:sz w:val="22"/>
              <w:lang w:eastAsia="en-GB"/>
            </w:rPr>
          </w:pPr>
          <w:hyperlink w:anchor="_Toc95769097" w:history="1">
            <w:r w:rsidR="00D2352E" w:rsidRPr="005A36BE">
              <w:rPr>
                <w:rStyle w:val="Hyperlink"/>
                <w:rFonts w:cs="Times New Roman"/>
                <w:i/>
                <w:iCs/>
                <w:noProof/>
              </w:rPr>
              <w:t>2.2 Evaluate what steps can be taken to help make your chosen supply chain more resilient.</w:t>
            </w:r>
            <w:r w:rsidR="00D2352E">
              <w:rPr>
                <w:noProof/>
                <w:webHidden/>
              </w:rPr>
              <w:tab/>
            </w:r>
            <w:r w:rsidR="00D2352E">
              <w:rPr>
                <w:noProof/>
                <w:webHidden/>
              </w:rPr>
              <w:fldChar w:fldCharType="begin"/>
            </w:r>
            <w:r w:rsidR="00D2352E">
              <w:rPr>
                <w:noProof/>
                <w:webHidden/>
              </w:rPr>
              <w:instrText xml:space="preserve"> PAGEREF _Toc95769097 \h </w:instrText>
            </w:r>
            <w:r w:rsidR="00D2352E">
              <w:rPr>
                <w:noProof/>
                <w:webHidden/>
              </w:rPr>
            </w:r>
            <w:r w:rsidR="00D2352E">
              <w:rPr>
                <w:noProof/>
                <w:webHidden/>
              </w:rPr>
              <w:fldChar w:fldCharType="separate"/>
            </w:r>
            <w:r w:rsidR="00D2352E">
              <w:rPr>
                <w:noProof/>
                <w:webHidden/>
              </w:rPr>
              <w:t>7</w:t>
            </w:r>
            <w:r w:rsidR="00D2352E">
              <w:rPr>
                <w:noProof/>
                <w:webHidden/>
              </w:rPr>
              <w:fldChar w:fldCharType="end"/>
            </w:r>
          </w:hyperlink>
        </w:p>
        <w:p w14:paraId="0EF50F0D" w14:textId="356C85A8" w:rsidR="00D2352E" w:rsidRDefault="009A7086">
          <w:pPr>
            <w:pStyle w:val="TOC1"/>
            <w:tabs>
              <w:tab w:val="right" w:leader="dot" w:pos="9016"/>
            </w:tabs>
            <w:rPr>
              <w:rFonts w:asciiTheme="minorHAnsi" w:eastAsiaTheme="minorEastAsia" w:hAnsiTheme="minorHAnsi"/>
              <w:noProof/>
              <w:sz w:val="22"/>
              <w:lang w:eastAsia="en-GB"/>
            </w:rPr>
          </w:pPr>
          <w:hyperlink w:anchor="_Toc95769098" w:history="1">
            <w:r w:rsidR="00D2352E" w:rsidRPr="005A36BE">
              <w:rPr>
                <w:rStyle w:val="Hyperlink"/>
                <w:rFonts w:cs="Times New Roman"/>
                <w:i/>
                <w:iCs/>
                <w:noProof/>
              </w:rPr>
              <w:t>2.3 Critically evaluate what changes you would make to the supplier appraisal process in your chosen supply chain</w:t>
            </w:r>
            <w:r w:rsidR="00D2352E">
              <w:rPr>
                <w:noProof/>
                <w:webHidden/>
              </w:rPr>
              <w:tab/>
            </w:r>
            <w:r w:rsidR="00D2352E">
              <w:rPr>
                <w:noProof/>
                <w:webHidden/>
              </w:rPr>
              <w:fldChar w:fldCharType="begin"/>
            </w:r>
            <w:r w:rsidR="00D2352E">
              <w:rPr>
                <w:noProof/>
                <w:webHidden/>
              </w:rPr>
              <w:instrText xml:space="preserve"> PAGEREF _Toc95769098 \h </w:instrText>
            </w:r>
            <w:r w:rsidR="00D2352E">
              <w:rPr>
                <w:noProof/>
                <w:webHidden/>
              </w:rPr>
            </w:r>
            <w:r w:rsidR="00D2352E">
              <w:rPr>
                <w:noProof/>
                <w:webHidden/>
              </w:rPr>
              <w:fldChar w:fldCharType="separate"/>
            </w:r>
            <w:r w:rsidR="00D2352E">
              <w:rPr>
                <w:noProof/>
                <w:webHidden/>
              </w:rPr>
              <w:t>11</w:t>
            </w:r>
            <w:r w:rsidR="00D2352E">
              <w:rPr>
                <w:noProof/>
                <w:webHidden/>
              </w:rPr>
              <w:fldChar w:fldCharType="end"/>
            </w:r>
          </w:hyperlink>
        </w:p>
        <w:p w14:paraId="6A4F1214" w14:textId="4481E06F" w:rsidR="00D2352E" w:rsidRDefault="009A7086">
          <w:pPr>
            <w:pStyle w:val="TOC1"/>
            <w:tabs>
              <w:tab w:val="right" w:leader="dot" w:pos="9016"/>
            </w:tabs>
            <w:rPr>
              <w:rFonts w:asciiTheme="minorHAnsi" w:eastAsiaTheme="minorEastAsia" w:hAnsiTheme="minorHAnsi"/>
              <w:noProof/>
              <w:sz w:val="22"/>
              <w:lang w:eastAsia="en-GB"/>
            </w:rPr>
          </w:pPr>
          <w:hyperlink w:anchor="_Toc95769099" w:history="1">
            <w:r w:rsidR="00D2352E" w:rsidRPr="005A36BE">
              <w:rPr>
                <w:rStyle w:val="Hyperlink"/>
                <w:rFonts w:cs="Times New Roman"/>
                <w:noProof/>
              </w:rPr>
              <w:t>3.0 Recommendation</w:t>
            </w:r>
            <w:r w:rsidR="00D2352E">
              <w:rPr>
                <w:noProof/>
                <w:webHidden/>
              </w:rPr>
              <w:tab/>
            </w:r>
            <w:r w:rsidR="00D2352E">
              <w:rPr>
                <w:noProof/>
                <w:webHidden/>
              </w:rPr>
              <w:fldChar w:fldCharType="begin"/>
            </w:r>
            <w:r w:rsidR="00D2352E">
              <w:rPr>
                <w:noProof/>
                <w:webHidden/>
              </w:rPr>
              <w:instrText xml:space="preserve"> PAGEREF _Toc95769099 \h </w:instrText>
            </w:r>
            <w:r w:rsidR="00D2352E">
              <w:rPr>
                <w:noProof/>
                <w:webHidden/>
              </w:rPr>
            </w:r>
            <w:r w:rsidR="00D2352E">
              <w:rPr>
                <w:noProof/>
                <w:webHidden/>
              </w:rPr>
              <w:fldChar w:fldCharType="separate"/>
            </w:r>
            <w:r w:rsidR="00D2352E">
              <w:rPr>
                <w:noProof/>
                <w:webHidden/>
              </w:rPr>
              <w:t>13</w:t>
            </w:r>
            <w:r w:rsidR="00D2352E">
              <w:rPr>
                <w:noProof/>
                <w:webHidden/>
              </w:rPr>
              <w:fldChar w:fldCharType="end"/>
            </w:r>
          </w:hyperlink>
        </w:p>
        <w:p w14:paraId="7675777B" w14:textId="0D121763" w:rsidR="00D2352E" w:rsidRDefault="009A7086">
          <w:pPr>
            <w:pStyle w:val="TOC1"/>
            <w:tabs>
              <w:tab w:val="right" w:leader="dot" w:pos="9016"/>
            </w:tabs>
            <w:rPr>
              <w:rFonts w:asciiTheme="minorHAnsi" w:eastAsiaTheme="minorEastAsia" w:hAnsiTheme="minorHAnsi"/>
              <w:noProof/>
              <w:sz w:val="22"/>
              <w:lang w:eastAsia="en-GB"/>
            </w:rPr>
          </w:pPr>
          <w:hyperlink w:anchor="_Toc95769100" w:history="1">
            <w:r w:rsidR="00D2352E" w:rsidRPr="005A36BE">
              <w:rPr>
                <w:rStyle w:val="Hyperlink"/>
                <w:rFonts w:cs="Times New Roman"/>
                <w:noProof/>
              </w:rPr>
              <w:t>4.0 Reference list</w:t>
            </w:r>
            <w:r w:rsidR="00D2352E">
              <w:rPr>
                <w:noProof/>
                <w:webHidden/>
              </w:rPr>
              <w:tab/>
            </w:r>
            <w:r w:rsidR="00D2352E">
              <w:rPr>
                <w:noProof/>
                <w:webHidden/>
              </w:rPr>
              <w:fldChar w:fldCharType="begin"/>
            </w:r>
            <w:r w:rsidR="00D2352E">
              <w:rPr>
                <w:noProof/>
                <w:webHidden/>
              </w:rPr>
              <w:instrText xml:space="preserve"> PAGEREF _Toc95769100 \h </w:instrText>
            </w:r>
            <w:r w:rsidR="00D2352E">
              <w:rPr>
                <w:noProof/>
                <w:webHidden/>
              </w:rPr>
            </w:r>
            <w:r w:rsidR="00D2352E">
              <w:rPr>
                <w:noProof/>
                <w:webHidden/>
              </w:rPr>
              <w:fldChar w:fldCharType="separate"/>
            </w:r>
            <w:r w:rsidR="00D2352E">
              <w:rPr>
                <w:noProof/>
                <w:webHidden/>
              </w:rPr>
              <w:t>14</w:t>
            </w:r>
            <w:r w:rsidR="00D2352E">
              <w:rPr>
                <w:noProof/>
                <w:webHidden/>
              </w:rPr>
              <w:fldChar w:fldCharType="end"/>
            </w:r>
          </w:hyperlink>
        </w:p>
        <w:p w14:paraId="7E8F90C1" w14:textId="1375B14F" w:rsidR="00601505" w:rsidRDefault="00601505">
          <w:r>
            <w:rPr>
              <w:b/>
              <w:bCs/>
              <w:noProof/>
            </w:rPr>
            <w:fldChar w:fldCharType="end"/>
          </w:r>
        </w:p>
      </w:sdtContent>
    </w:sdt>
    <w:p w14:paraId="79766930" w14:textId="77777777" w:rsidR="00131FC5" w:rsidRDefault="00131FC5" w:rsidP="00131FC5">
      <w:pPr>
        <w:ind w:firstLine="0"/>
      </w:pPr>
    </w:p>
    <w:p w14:paraId="0F3C1A67" w14:textId="77777777" w:rsidR="00131FC5" w:rsidRDefault="00131FC5" w:rsidP="00131FC5">
      <w:pPr>
        <w:ind w:firstLine="0"/>
      </w:pPr>
    </w:p>
    <w:p w14:paraId="5E14F882" w14:textId="77777777" w:rsidR="00131FC5" w:rsidRDefault="00131FC5" w:rsidP="00131FC5">
      <w:pPr>
        <w:ind w:firstLine="0"/>
      </w:pPr>
    </w:p>
    <w:p w14:paraId="2459D295" w14:textId="77777777" w:rsidR="00131FC5" w:rsidRDefault="00131FC5" w:rsidP="00131FC5">
      <w:pPr>
        <w:ind w:firstLine="0"/>
      </w:pPr>
    </w:p>
    <w:p w14:paraId="3503FBA0" w14:textId="77777777" w:rsidR="00131FC5" w:rsidRDefault="00131FC5" w:rsidP="00131FC5">
      <w:pPr>
        <w:ind w:firstLine="0"/>
      </w:pPr>
    </w:p>
    <w:p w14:paraId="420C09A8" w14:textId="77777777" w:rsidR="00131FC5" w:rsidRDefault="00131FC5" w:rsidP="00131FC5">
      <w:pPr>
        <w:ind w:firstLine="0"/>
      </w:pPr>
    </w:p>
    <w:p w14:paraId="10CF8923" w14:textId="77777777" w:rsidR="00131FC5" w:rsidRDefault="00131FC5" w:rsidP="00131FC5">
      <w:pPr>
        <w:ind w:firstLine="0"/>
      </w:pPr>
    </w:p>
    <w:p w14:paraId="3D8859DE" w14:textId="77777777" w:rsidR="00131FC5" w:rsidRDefault="00131FC5" w:rsidP="00131FC5">
      <w:pPr>
        <w:ind w:firstLine="0"/>
      </w:pPr>
    </w:p>
    <w:p w14:paraId="351FC82F" w14:textId="77777777" w:rsidR="00131FC5" w:rsidRDefault="00131FC5" w:rsidP="00131FC5">
      <w:pPr>
        <w:ind w:firstLine="0"/>
      </w:pPr>
    </w:p>
    <w:p w14:paraId="4A78F7B2" w14:textId="77777777" w:rsidR="00131FC5" w:rsidRDefault="00131FC5" w:rsidP="00131FC5">
      <w:pPr>
        <w:ind w:firstLine="0"/>
      </w:pPr>
    </w:p>
    <w:p w14:paraId="67C8B71E" w14:textId="77777777" w:rsidR="00131FC5" w:rsidRDefault="00131FC5" w:rsidP="00131FC5">
      <w:pPr>
        <w:ind w:firstLine="0"/>
      </w:pPr>
    </w:p>
    <w:p w14:paraId="3C1B5E96" w14:textId="77777777" w:rsidR="00131FC5" w:rsidRDefault="00131FC5" w:rsidP="00131FC5">
      <w:pPr>
        <w:ind w:firstLine="0"/>
      </w:pPr>
    </w:p>
    <w:p w14:paraId="3C416C73" w14:textId="77777777" w:rsidR="00131FC5" w:rsidRDefault="00131FC5" w:rsidP="00131FC5">
      <w:pPr>
        <w:ind w:firstLine="0"/>
      </w:pPr>
    </w:p>
    <w:p w14:paraId="16521382" w14:textId="77777777" w:rsidR="00D86AE1" w:rsidRDefault="00D86AE1" w:rsidP="00AC3DD7">
      <w:pPr>
        <w:pStyle w:val="Heading1"/>
        <w:ind w:firstLine="0"/>
        <w:rPr>
          <w:rFonts w:ascii="Times New Roman" w:hAnsi="Times New Roman" w:cs="Times New Roman"/>
          <w:sz w:val="28"/>
          <w:szCs w:val="28"/>
        </w:rPr>
        <w:sectPr w:rsidR="00D86AE1">
          <w:footerReference w:type="default" r:id="rId9"/>
          <w:pgSz w:w="11906" w:h="16838"/>
          <w:pgMar w:top="1440" w:right="1440" w:bottom="1440" w:left="1440" w:header="708" w:footer="708" w:gutter="0"/>
          <w:cols w:space="708"/>
          <w:docGrid w:linePitch="360"/>
        </w:sectPr>
      </w:pPr>
    </w:p>
    <w:p w14:paraId="38F24D28" w14:textId="78E80E1C" w:rsidR="002E4A76" w:rsidRDefault="00577A3A" w:rsidP="00AC3DD7">
      <w:pPr>
        <w:pStyle w:val="Heading1"/>
        <w:ind w:firstLine="0"/>
        <w:jc w:val="center"/>
        <w:rPr>
          <w:rFonts w:ascii="Times New Roman" w:hAnsi="Times New Roman" w:cs="Times New Roman"/>
          <w:sz w:val="28"/>
          <w:szCs w:val="28"/>
        </w:rPr>
      </w:pPr>
      <w:bookmarkStart w:id="2" w:name="_Toc95769088"/>
      <w:r>
        <w:rPr>
          <w:rFonts w:ascii="Times New Roman" w:hAnsi="Times New Roman" w:cs="Times New Roman"/>
          <w:sz w:val="28"/>
          <w:szCs w:val="28"/>
        </w:rPr>
        <w:lastRenderedPageBreak/>
        <w:t>1</w:t>
      </w:r>
      <w:r w:rsidR="008F5A0E">
        <w:rPr>
          <w:rFonts w:ascii="Times New Roman" w:hAnsi="Times New Roman" w:cs="Times New Roman"/>
          <w:sz w:val="28"/>
          <w:szCs w:val="28"/>
        </w:rPr>
        <w:t>.0 Introduction</w:t>
      </w:r>
      <w:bookmarkEnd w:id="2"/>
    </w:p>
    <w:p w14:paraId="7E5BDAD6" w14:textId="77777777" w:rsidR="009219ED" w:rsidRDefault="009219ED" w:rsidP="00E87002">
      <w:pPr>
        <w:ind w:firstLine="0"/>
      </w:pPr>
    </w:p>
    <w:p w14:paraId="58264113" w14:textId="22B1C88D" w:rsidR="009219ED" w:rsidRDefault="00B54350" w:rsidP="00B54350">
      <w:r w:rsidRPr="00B54350">
        <w:t>Coronavirus disease 2019 (COVID-19) swept the globe in 2020. To aid in the containment of the sickness outbreak, the general people must wear filtering facepiece respirators, such as surgical or N95 masks. Regrettably, the FFR supply chain's capacity is insufficient to meet the sudden and tremendous demand produced by this calamity.</w:t>
      </w:r>
      <w:r w:rsidR="006832A3">
        <w:t xml:space="preserve"> </w:t>
      </w:r>
      <w:r w:rsidR="006832A3" w:rsidRPr="006832A3">
        <w:t>Given the rising demand for masks and the scarcity of this crucial commodity, decision-makers appear to place a premium spot-on manufacturing, supplier, distribution, and inventory control. Unexpected medical product shortages may not fit neatly into any one quality area, but they can affect all. If vital medications and supplies become difficult or impossible to obtain, we will not provide effective, efficient, or timely care. Moreover, numerous shortages detected during the COVID-19 crisis directly impact safety and can potentially worsen broader equitable issues.</w:t>
      </w:r>
      <w:r w:rsidR="004071BC">
        <w:t xml:space="preserve"> </w:t>
      </w:r>
      <w:r w:rsidR="004071BC" w:rsidRPr="004071BC">
        <w:t>(Miller et al., 2020)</w:t>
      </w:r>
    </w:p>
    <w:p w14:paraId="2DE4B509" w14:textId="7266CB89" w:rsidR="006F2192" w:rsidRDefault="00D71432" w:rsidP="00B54350">
      <w:r w:rsidRPr="00D71432">
        <w:t>The first section of the research describes the PPE supply chain's several hazards during the Covid-19 issue. According to Best and Williams</w:t>
      </w:r>
      <w:r w:rsidR="007E33CC">
        <w:t xml:space="preserve"> (2021)</w:t>
      </w:r>
      <w:r w:rsidRPr="00D71432">
        <w:t>, PPE shortages worldwide were exacerbated because some PPE goods were required to be worn by everyone, not only medical personnel. As demand increased, panic buying, and excessive stockpiling caused supply chain instability.</w:t>
      </w:r>
      <w:r w:rsidR="007E33CC">
        <w:t xml:space="preserve"> Furthermore,</w:t>
      </w:r>
      <w:r w:rsidR="007E33CC" w:rsidRPr="007E33CC">
        <w:t xml:space="preserve"> Iyengar et al. (2020), there appear to be a number of causes for this serious shortage. According to the World Health Organization, the spread of COVID-19 in China sparked a </w:t>
      </w:r>
      <w:r w:rsidR="002E12DE" w:rsidRPr="007E33CC">
        <w:t>run-on</w:t>
      </w:r>
      <w:r w:rsidR="007E33CC" w:rsidRPr="007E33CC">
        <w:t xml:space="preserve"> global </w:t>
      </w:r>
      <w:r w:rsidR="002E12DE" w:rsidRPr="007E33CC">
        <w:t>supplier</w:t>
      </w:r>
      <w:r w:rsidR="007E33CC" w:rsidRPr="007E33CC">
        <w:t xml:space="preserve"> of personal protective equipment, resulting in stockpile depletion and significant wait times for additional manufacture.</w:t>
      </w:r>
      <w:r w:rsidRPr="00D71432">
        <w:t xml:space="preserve"> In addition, due to travel restrictions, countries were forced to begin manufacturing and distributing their protective equipment (PPE), which raised concerns regarding the equipment's clearance for usage following existing standards that differed from country to country.</w:t>
      </w:r>
    </w:p>
    <w:p w14:paraId="5E3E624E" w14:textId="37A4AB39" w:rsidR="00D71432" w:rsidRPr="008F0AB4" w:rsidRDefault="0059677C" w:rsidP="00B54350">
      <w:r w:rsidRPr="0059677C">
        <w:t>In the second</w:t>
      </w:r>
      <w:r w:rsidR="007F0EB5">
        <w:t xml:space="preserve"> and third</w:t>
      </w:r>
      <w:r w:rsidRPr="0059677C">
        <w:t xml:space="preserve"> part of the assignment, the researcher discusses strategies for strengthening the supply chain in the face of the Covid-19 crisis.  According to Christopher and Peck (2004), supply chain vulnerability has become an essential issue for many organisations in today's volatile and uncertain industries. </w:t>
      </w:r>
      <w:r w:rsidRPr="008F0AB4">
        <w:t>Supply chain risk increases when supply networks get more complicated due to global sourcing, and the ongoing trend of 'leaning-down.' Supply chains may be more resilient by improving risk management and mitigation. Supply chain management aims to create and maintain competitive advantages through fully integrated, efficient, and effective supply chains.</w:t>
      </w:r>
    </w:p>
    <w:p w14:paraId="2964D6B8" w14:textId="32018688" w:rsidR="009219ED" w:rsidRDefault="00A22ABD" w:rsidP="009219ED">
      <w:r w:rsidRPr="00A22ABD">
        <w:t> According to Zahedi, Abbasi and Naghdi Khanachah (2020), it is difficult to foresee changes in supply and demand daily in companies with high degrees of uncertainty. However, there are numerous examples of "events and impacts" that impact supply chain operations. Project-based organisations are examples of such organisations. As a result, logistics departments in such firms have developed tools and methods to deal with short-term changes to improve supply chain agility. In fact, in addition to the risk to supply and demand coordination, chaos represents a substantial risk to the supply chain.</w:t>
      </w:r>
    </w:p>
    <w:p w14:paraId="3DB24827" w14:textId="77777777" w:rsidR="009219ED" w:rsidRDefault="009219ED" w:rsidP="009219ED"/>
    <w:p w14:paraId="75FB1E8F" w14:textId="77777777" w:rsidR="009219ED" w:rsidRPr="009219ED" w:rsidRDefault="009219ED" w:rsidP="0068398A">
      <w:pPr>
        <w:ind w:firstLine="0"/>
      </w:pPr>
    </w:p>
    <w:p w14:paraId="1DE74809" w14:textId="359B34CC" w:rsidR="008C2C88" w:rsidRPr="00D52ED8" w:rsidRDefault="00577A3A" w:rsidP="00D52ED8">
      <w:pPr>
        <w:pStyle w:val="Heading1"/>
        <w:jc w:val="center"/>
        <w:rPr>
          <w:rFonts w:ascii="Times New Roman" w:hAnsi="Times New Roman" w:cs="Times New Roman"/>
          <w:sz w:val="28"/>
          <w:szCs w:val="28"/>
        </w:rPr>
      </w:pPr>
      <w:bookmarkStart w:id="3" w:name="_Toc95769089"/>
      <w:r>
        <w:rPr>
          <w:rFonts w:ascii="Times New Roman" w:hAnsi="Times New Roman" w:cs="Times New Roman"/>
          <w:sz w:val="28"/>
          <w:szCs w:val="28"/>
        </w:rPr>
        <w:lastRenderedPageBreak/>
        <w:t>2</w:t>
      </w:r>
      <w:r w:rsidR="00A566B4" w:rsidRPr="00A566B4">
        <w:rPr>
          <w:rFonts w:ascii="Times New Roman" w:hAnsi="Times New Roman" w:cs="Times New Roman"/>
          <w:sz w:val="28"/>
          <w:szCs w:val="28"/>
        </w:rPr>
        <w:t>.0</w:t>
      </w:r>
      <w:r w:rsidR="0033644D">
        <w:rPr>
          <w:rFonts w:ascii="Times New Roman" w:hAnsi="Times New Roman" w:cs="Times New Roman"/>
          <w:sz w:val="28"/>
          <w:szCs w:val="28"/>
        </w:rPr>
        <w:t xml:space="preserve"> </w:t>
      </w:r>
      <w:r w:rsidR="00A566B4" w:rsidRPr="00A566B4">
        <w:rPr>
          <w:rFonts w:ascii="Times New Roman" w:hAnsi="Times New Roman" w:cs="Times New Roman"/>
          <w:sz w:val="28"/>
          <w:szCs w:val="28"/>
        </w:rPr>
        <w:t>Findings</w:t>
      </w:r>
      <w:bookmarkEnd w:id="3"/>
    </w:p>
    <w:p w14:paraId="5F823623" w14:textId="61D0AF70" w:rsidR="00A566B4" w:rsidRPr="008B6E73" w:rsidRDefault="00577A3A" w:rsidP="008B6E73">
      <w:pPr>
        <w:pStyle w:val="Heading1"/>
        <w:rPr>
          <w:rFonts w:ascii="Times New Roman" w:hAnsi="Times New Roman" w:cs="Times New Roman"/>
          <w:i/>
          <w:iCs/>
          <w:sz w:val="28"/>
          <w:szCs w:val="28"/>
        </w:rPr>
      </w:pPr>
      <w:bookmarkStart w:id="4" w:name="_Toc95769090"/>
      <w:r>
        <w:rPr>
          <w:rFonts w:ascii="Times New Roman" w:hAnsi="Times New Roman" w:cs="Times New Roman"/>
          <w:i/>
          <w:iCs/>
          <w:sz w:val="28"/>
          <w:szCs w:val="28"/>
        </w:rPr>
        <w:t>2</w:t>
      </w:r>
      <w:r w:rsidR="00A566B4" w:rsidRPr="00E65B39">
        <w:rPr>
          <w:rFonts w:ascii="Times New Roman" w:hAnsi="Times New Roman" w:cs="Times New Roman"/>
          <w:i/>
          <w:iCs/>
          <w:sz w:val="28"/>
          <w:szCs w:val="28"/>
        </w:rPr>
        <w:t xml:space="preserve">.1 </w:t>
      </w:r>
      <w:r w:rsidR="00E65B39" w:rsidRPr="00E65B39">
        <w:rPr>
          <w:rFonts w:ascii="Times New Roman" w:hAnsi="Times New Roman" w:cs="Times New Roman"/>
          <w:i/>
          <w:iCs/>
          <w:sz w:val="28"/>
          <w:szCs w:val="28"/>
        </w:rPr>
        <w:t>Critically evaluate the potential risks that exist in your chosen international supply chain which could potentially threaten the supply of this product or service</w:t>
      </w:r>
      <w:bookmarkEnd w:id="4"/>
    </w:p>
    <w:p w14:paraId="5517D8B3" w14:textId="77777777" w:rsidR="008B6E73" w:rsidRDefault="008B6E73" w:rsidP="00FD7E04">
      <w:r>
        <w:t xml:space="preserve"> </w:t>
      </w:r>
    </w:p>
    <w:p w14:paraId="23BF474C" w14:textId="4F6E49F3" w:rsidR="00E65B39" w:rsidRDefault="00FD7E04" w:rsidP="00FD7E04">
      <w:r w:rsidRPr="00FD7E04">
        <w:t>This decade has seen a series of large-scale recalls in industries ranging from medicines to consumer goods to electronics and automobiles due to supply-chain vulnerabilities or disruptions. In order to stay current and competitive, procurement may make use of the capabilities and creativity of other nations through global supply chains. Therefore, global supply chains require the management of diverse cultures, faiths, and time zones, together with ethical suitable practise and currency differences. In addition, risk management and mitigation strategies must be in place to handle the risks associated with global supply networks.</w:t>
      </w:r>
    </w:p>
    <w:p w14:paraId="0A6BF411" w14:textId="77777777" w:rsidR="006D4E12" w:rsidRDefault="006D4E12" w:rsidP="006D4E12">
      <w:r w:rsidRPr="00E00500">
        <w:t>According to Wu (2009), a supply chain is a network of entities such as manufacturers, suppliers, and distributors that collaborate to transform commodities from raw materials to finished items and transport them to the ultimate customer. Effective supply chain management is crucial to a business's capacity to meet consumer demand in any industry. Disruptive events occurring within the supply chain system might reduce supply chain performance.</w:t>
      </w:r>
      <w:r>
        <w:t xml:space="preserve"> </w:t>
      </w:r>
      <w:r w:rsidRPr="006E67E9">
        <w:t>Managing supply chain risk to maintain profitability and continuity has been known as supply chain risk management (SCRM) according to the same researcher and can be described as the management of supply chain risks through coordination or collaboration among the supply chain participants.</w:t>
      </w:r>
    </w:p>
    <w:p w14:paraId="7D2B8A77" w14:textId="45AE8198" w:rsidR="006D4E12" w:rsidRDefault="006D4E12" w:rsidP="006D4E12">
      <w:r w:rsidRPr="00FD7E04">
        <w:t>This decade has seen a series of large-scale recalls in industries ranging from medicines to consumer goods to electronics and automobiles due to supply-chain vulnerabilities or disruptions. In order to stay current and competitive, procurement may make use of the capabilities and creativity of other nations through global supply chains. Therefore, global supply chains require the management of diverse cultures, faiths, and time zones, together with ethical suitable practise and currency differences. In addition, risk management and mitigation strategies must be in place to handle the risks associated with global supply networks.</w:t>
      </w:r>
      <w:r>
        <w:t xml:space="preserve"> Furthermore,</w:t>
      </w:r>
      <w:r w:rsidRPr="00C34AF6">
        <w:t xml:space="preserve"> Waters </w:t>
      </w:r>
      <w:r>
        <w:t>(</w:t>
      </w:r>
      <w:r w:rsidRPr="00C34AF6">
        <w:t>2015)</w:t>
      </w:r>
      <w:r>
        <w:t xml:space="preserve"> note that v</w:t>
      </w:r>
      <w:r w:rsidRPr="008B3948">
        <w:t xml:space="preserve">ulnerability to supply chain disruptions is one of the most serious concerns that businesses face today. Industries today face the task of mitigating this risk through the development of resilient supply chains. Supply Chain Risk Management meets this demand by guiding you through the entire risk management process from start to finish. </w:t>
      </w:r>
    </w:p>
    <w:p w14:paraId="490E6F0D" w14:textId="77777777" w:rsidR="0079486C" w:rsidRDefault="003D5B06" w:rsidP="00FD7E04">
      <w:r w:rsidRPr="003D5B06">
        <w:t>Throughout this pandemic's brief existence, medical resources have been rapidly exhausted. PPE has garnered significant attention both inside the NHS and in the headlines. China's experience demonstrated that high infection rates among healthcare workers improved only after suitable PPE was used. As a country, we have had more time to prepare for this pandemic than other countries, such as Italy and China, where significant healthcare staff have perished from COVID-19. Such planning has been widely criticised in the scientific press, and in recent days, the United Kingdom has reported severe shortages of personal protective equipment (PPE), notably gloves and masks, according to Jessop et al. (2020</w:t>
      </w:r>
      <w:r w:rsidR="00572236">
        <w:t xml:space="preserve">). </w:t>
      </w:r>
    </w:p>
    <w:p w14:paraId="7546BDAC" w14:textId="5EA32632" w:rsidR="0079486C" w:rsidRDefault="0079486C" w:rsidP="0079486C">
      <w:pPr>
        <w:pStyle w:val="Heading1"/>
        <w:rPr>
          <w:rFonts w:ascii="Times New Roman" w:hAnsi="Times New Roman" w:cs="Times New Roman"/>
          <w:i/>
          <w:iCs/>
          <w:sz w:val="24"/>
          <w:szCs w:val="24"/>
        </w:rPr>
      </w:pPr>
      <w:bookmarkStart w:id="5" w:name="_Toc95769091"/>
      <w:r w:rsidRPr="00213EB1">
        <w:rPr>
          <w:rFonts w:ascii="Times New Roman" w:hAnsi="Times New Roman" w:cs="Times New Roman"/>
          <w:i/>
          <w:iCs/>
          <w:sz w:val="24"/>
          <w:szCs w:val="24"/>
        </w:rPr>
        <w:lastRenderedPageBreak/>
        <w:t>Coronavirus and the Supply Chain</w:t>
      </w:r>
      <w:bookmarkEnd w:id="5"/>
    </w:p>
    <w:p w14:paraId="15B5775A" w14:textId="77777777" w:rsidR="0079486C" w:rsidRPr="0079486C" w:rsidRDefault="0079486C" w:rsidP="0079486C"/>
    <w:p w14:paraId="161FBB41" w14:textId="5510D92A" w:rsidR="0008095E" w:rsidRDefault="0079486C" w:rsidP="0079486C">
      <w:r>
        <w:t>According to</w:t>
      </w:r>
      <w:r w:rsidR="00572236">
        <w:t xml:space="preserve"> </w:t>
      </w:r>
      <w:r w:rsidR="00DC2ED7" w:rsidRPr="00DC2ED7">
        <w:t>Shih</w:t>
      </w:r>
      <w:r>
        <w:t>,</w:t>
      </w:r>
      <w:r w:rsidR="00DC2ED7" w:rsidRPr="00DC2ED7">
        <w:t xml:space="preserve"> </w:t>
      </w:r>
      <w:r w:rsidR="00DC2ED7">
        <w:t>(</w:t>
      </w:r>
      <w:r w:rsidR="00DC2ED7" w:rsidRPr="00DC2ED7">
        <w:t>2020)</w:t>
      </w:r>
      <w:r w:rsidR="00DC2ED7">
        <w:t xml:space="preserve"> </w:t>
      </w:r>
      <w:r w:rsidR="00BD2D25" w:rsidRPr="00BD2D25">
        <w:t xml:space="preserve">after the Covid-19 outbreak the world will look quite different. The February supply shock in China and the ensuing demand shock as the global economy stalled highlighted flaws in production planning and supply networks practically everywhere. Temporary trade restrictions and shortages of pharmaceuticals and other essentials showed their weaknesses. </w:t>
      </w:r>
      <w:r w:rsidR="0094439C">
        <w:t xml:space="preserve"> </w:t>
      </w:r>
      <w:r w:rsidR="006B6E66">
        <w:t>Also,</w:t>
      </w:r>
      <w:r w:rsidR="00416EF2">
        <w:t xml:space="preserve"> </w:t>
      </w:r>
      <w:r w:rsidR="00416EF2" w:rsidRPr="00416EF2">
        <w:t xml:space="preserve">Sharma, Gupta and Jha, </w:t>
      </w:r>
      <w:r w:rsidR="00416EF2">
        <w:t>(</w:t>
      </w:r>
      <w:r w:rsidR="00416EF2" w:rsidRPr="00416EF2">
        <w:t>2020)</w:t>
      </w:r>
      <w:r w:rsidR="006B6E66">
        <w:t xml:space="preserve"> note</w:t>
      </w:r>
      <w:r w:rsidR="00524A19">
        <w:t>d</w:t>
      </w:r>
      <w:r w:rsidR="006B6E66">
        <w:t xml:space="preserve"> that</w:t>
      </w:r>
      <w:r w:rsidR="00416EF2">
        <w:t xml:space="preserve"> </w:t>
      </w:r>
      <w:r w:rsidR="0094439C" w:rsidRPr="0094439C">
        <w:t>China's economy is a manufacturing behemoth, dubbed the world's factory, and all "Made in China" labelled products can be found anywhere. As China was the epicentre of COVID-19, it was immediately placed under lockdown, and substantial steps were implemented, resulting in reduced supply from production facilities and a decline in imports and exports to the rest of the world. Before the epidemic, China produced nearly half of all masks worldwide; however, production systems came to a grinding halt when China's infection rate grew.</w:t>
      </w:r>
      <w:r w:rsidR="0094439C">
        <w:t xml:space="preserve"> </w:t>
      </w:r>
      <w:r w:rsidR="00D255FD" w:rsidRPr="00BD2D25">
        <w:t>These tendencies and the US-China trade war</w:t>
      </w:r>
      <w:r w:rsidR="00BD2D25" w:rsidRPr="00BD2D25">
        <w:t xml:space="preserve"> have fostered economic nationalism. Manufacturers will be under heightened political and competitive pressure to enhance local output, create employment, </w:t>
      </w:r>
      <w:r w:rsidR="00D30017" w:rsidRPr="00BD2D25">
        <w:t>decrease,</w:t>
      </w:r>
      <w:r w:rsidR="00BD2D25" w:rsidRPr="00BD2D25">
        <w:t xml:space="preserve"> or eliminate reliance on riskier suppliers, and reconsider their use of lean manufacturing practices that focus on reducing global supply chain inventories.</w:t>
      </w:r>
      <w:r w:rsidR="00D30017">
        <w:t xml:space="preserve"> </w:t>
      </w:r>
    </w:p>
    <w:p w14:paraId="339858A3" w14:textId="2591C1B9" w:rsidR="00D255FD" w:rsidRDefault="00DB0258" w:rsidP="00926B90">
      <w:r>
        <w:t>Export-dependent economies like the US and Spain are particularly vulnerable to medical supply shortages. Other countries' PPE orders were confiscated because certain governments were afraid and encouraged to engage in "modern piracy." US officials suspended German supplies to Spain and Italy, and France and Germany halted exports to the US.</w:t>
      </w:r>
      <w:r w:rsidR="006B6E66">
        <w:t xml:space="preserve"> </w:t>
      </w:r>
      <w:r>
        <w:t>During the outbreak, China implemented new laws for the domestic market that were different from those for the foreign market (CE certificate, stricter quality control, and more rigorous inspection rates). Authorizations for emergency usage allowed research in the US to exploit new sources, notably from China and Europe. As a result, some did</w:t>
      </w:r>
      <w:r w:rsidR="00424B17">
        <w:t xml:space="preserve"> not</w:t>
      </w:r>
      <w:r>
        <w:t xml:space="preserve"> meet quality or standards adds </w:t>
      </w:r>
      <w:r w:rsidR="00812952" w:rsidRPr="00812952">
        <w:t xml:space="preserve">Morales-Contreras, Leporati and Fratocchi </w:t>
      </w:r>
      <w:r w:rsidR="00812952">
        <w:t>(</w:t>
      </w:r>
      <w:r w:rsidR="00812952" w:rsidRPr="00812952">
        <w:t>2021)</w:t>
      </w:r>
    </w:p>
    <w:p w14:paraId="49B11791" w14:textId="4C12AE0A" w:rsidR="00B47838" w:rsidRDefault="00936DAB" w:rsidP="00936DAB">
      <w:pPr>
        <w:pStyle w:val="Heading1"/>
        <w:rPr>
          <w:rFonts w:ascii="Times New Roman" w:hAnsi="Times New Roman" w:cs="Times New Roman"/>
          <w:i/>
          <w:iCs/>
          <w:sz w:val="24"/>
          <w:szCs w:val="24"/>
        </w:rPr>
      </w:pPr>
      <w:bookmarkStart w:id="6" w:name="_Toc95769092"/>
      <w:r w:rsidRPr="00936DAB">
        <w:rPr>
          <w:rFonts w:ascii="Times New Roman" w:hAnsi="Times New Roman" w:cs="Times New Roman"/>
          <w:i/>
          <w:iCs/>
          <w:sz w:val="24"/>
          <w:szCs w:val="24"/>
        </w:rPr>
        <w:t xml:space="preserve">The </w:t>
      </w:r>
      <w:r w:rsidR="00163884">
        <w:rPr>
          <w:rFonts w:ascii="Times New Roman" w:hAnsi="Times New Roman" w:cs="Times New Roman"/>
          <w:i/>
          <w:iCs/>
          <w:sz w:val="24"/>
          <w:szCs w:val="24"/>
        </w:rPr>
        <w:t>d</w:t>
      </w:r>
      <w:r w:rsidRPr="00936DAB">
        <w:rPr>
          <w:rFonts w:ascii="Times New Roman" w:hAnsi="Times New Roman" w:cs="Times New Roman"/>
          <w:i/>
          <w:iCs/>
          <w:sz w:val="24"/>
          <w:szCs w:val="24"/>
        </w:rPr>
        <w:t xml:space="preserve">emand </w:t>
      </w:r>
      <w:r w:rsidR="008264AF" w:rsidRPr="00936DAB">
        <w:rPr>
          <w:rFonts w:ascii="Times New Roman" w:hAnsi="Times New Roman" w:cs="Times New Roman"/>
          <w:i/>
          <w:iCs/>
          <w:sz w:val="24"/>
          <w:szCs w:val="24"/>
        </w:rPr>
        <w:t>shocks</w:t>
      </w:r>
      <w:bookmarkEnd w:id="6"/>
    </w:p>
    <w:p w14:paraId="34A7228D" w14:textId="77777777" w:rsidR="00936DAB" w:rsidRDefault="00936DAB" w:rsidP="00936DAB">
      <w:pPr>
        <w:ind w:firstLine="0"/>
      </w:pPr>
    </w:p>
    <w:p w14:paraId="01991E26" w14:textId="2CE26470" w:rsidR="001B36D6" w:rsidRDefault="000C0EA9" w:rsidP="000C0EA9">
      <w:r w:rsidRPr="000C0EA9">
        <w:t xml:space="preserve">According to Kamerow (2020), many metropolitan hospitals are experiencing trouble procuring supplies to meet the increased demand for personal protective equipment. Pricing has skyrocketed, and new, occasionally questionable, protective equipment sellers have come out of nowhere, soliciting business at inflated prices. Additionally, Burki (2020) observes that the COVID-19 outbreak in late 2019 in China sparked a boom in demand for PPE, particularly disposable surgical masks, as the government-mandated that anybody leaving their home wear a mask. China's government banned PPE exports in response to demand and acquired a sizable chunk of the worldwide supply chain. These shocks resulted in a massive disruption of the global supply chain for personal protective equipment. As the infection spread to other nations, demand for PPE soared, putting extra strain on the already scarce supply. Other major producers of PPE, including India, Taiwan, Germany, and France, also imposed export restrictions in response. </w:t>
      </w:r>
      <w:r w:rsidR="00C30F08">
        <w:t xml:space="preserve">Wu (2014) advise that </w:t>
      </w:r>
      <w:r w:rsidR="006B153D">
        <w:t>d</w:t>
      </w:r>
      <w:r w:rsidR="006B153D" w:rsidRPr="006B153D">
        <w:t xml:space="preserve">emand variations are affected by volatility spill over; for example, it might put a supplier at risk in the physical sub-chain, as they may exceed their capacity. In addition, rapid spikes in demand may be impossible for a provider to meet if they do not have additional equipment, workers, or the </w:t>
      </w:r>
      <w:r w:rsidR="006B153D" w:rsidRPr="006B153D">
        <w:lastRenderedPageBreak/>
        <w:t>ability to source critical inputs. On the other side, suppliers may find using "slack" amid order drops, making it harder to profit from surplus capacity.</w:t>
      </w:r>
    </w:p>
    <w:p w14:paraId="1DFCC618" w14:textId="3F5AE732" w:rsidR="00936DAB" w:rsidRDefault="000C0EA9" w:rsidP="000C0EA9">
      <w:r w:rsidRPr="000C0EA9">
        <w:t>By March 2020, various governments worldwide had imposed export limits on PPE, resulting in increased costs.</w:t>
      </w:r>
      <w:r w:rsidR="000A5C97">
        <w:t xml:space="preserve"> </w:t>
      </w:r>
      <w:r w:rsidR="000A5C97" w:rsidRPr="000A5C97">
        <w:t>There are supply chain delays of four to six months, according to Boseley, (2020) health editor for The Guardian. "The personal protection equipment (PPE) market is in tremendous turbulence around the world". Prices are up to 20 times more than they should be due to a surge in demand that is 100 times greater than expected. To make matters worse, a wide variety of PPEs are being used outside of the realm of medical therapy.</w:t>
      </w:r>
    </w:p>
    <w:p w14:paraId="0C974A64" w14:textId="194910F3" w:rsidR="0035220D" w:rsidRPr="0008075D" w:rsidRDefault="0008075D" w:rsidP="0008075D">
      <w:pPr>
        <w:pStyle w:val="Heading1"/>
        <w:rPr>
          <w:rFonts w:ascii="Times New Roman" w:hAnsi="Times New Roman" w:cs="Times New Roman"/>
          <w:i/>
          <w:iCs/>
          <w:sz w:val="24"/>
          <w:szCs w:val="24"/>
        </w:rPr>
      </w:pPr>
      <w:bookmarkStart w:id="7" w:name="_Toc95769093"/>
      <w:r w:rsidRPr="0008075D">
        <w:rPr>
          <w:rFonts w:ascii="Times New Roman" w:hAnsi="Times New Roman" w:cs="Times New Roman"/>
          <w:i/>
          <w:iCs/>
          <w:sz w:val="24"/>
          <w:szCs w:val="24"/>
        </w:rPr>
        <w:t>Low stock</w:t>
      </w:r>
      <w:bookmarkEnd w:id="7"/>
    </w:p>
    <w:p w14:paraId="039EFE38" w14:textId="77777777" w:rsidR="0008075D" w:rsidRDefault="0008075D" w:rsidP="0008075D">
      <w:pPr>
        <w:ind w:firstLine="0"/>
      </w:pPr>
    </w:p>
    <w:p w14:paraId="3C9096CA" w14:textId="77777777" w:rsidR="00916FF4" w:rsidRDefault="00960E9C" w:rsidP="0089791A">
      <w:r>
        <w:t>In addition, Burki</w:t>
      </w:r>
      <w:r w:rsidR="00685E02">
        <w:t xml:space="preserve"> </w:t>
      </w:r>
      <w:r>
        <w:t xml:space="preserve">(2020) </w:t>
      </w:r>
      <w:r w:rsidR="00E01B5F">
        <w:t xml:space="preserve">implies that </w:t>
      </w:r>
      <w:r w:rsidR="00685E02" w:rsidRPr="00685E02">
        <w:t>in early March, WHO reported that the cost of surgical masks had grown sixfold, and the cost of surgical gowns had doubled since the epidemic began. They asked industries to increase PPE manufacturing by 40%. Countries implemented contingency preparations in the event of stock-outs. Nations such as the United Kingdom and the United States of America reported dangerously low stockpiles of personal protective equipment. In Italy, shortages resulted to a high infection and death rate among medical personnel.</w:t>
      </w:r>
    </w:p>
    <w:p w14:paraId="2F998DBF" w14:textId="79368B72" w:rsidR="00D624F4" w:rsidRDefault="00916FF4" w:rsidP="0089791A">
      <w:r>
        <w:t xml:space="preserve"> </w:t>
      </w:r>
      <w:r w:rsidRPr="00916FF4">
        <w:t>Many factors contribute to these shortages, including an increase in the demand for masks among health care workers around the world and disruptions in the global supply chain as a result of a significant drop in exports from China, a significant producer of medical-grade masks, according to Kirubarajan et al. (2020). During the widespread panic, supplies are jeopardised further by hoarding and misuse. Maintaining a sufficient supply of COVID-19 for healthcare providers is an issue of urgency, given the current high rate of infection.</w:t>
      </w:r>
      <w:r w:rsidR="00685E02" w:rsidRPr="00685E02">
        <w:t xml:space="preserve"> As prices increased, countries competed on the open market for PPE. There were even allegations of US states competing for the contract. WHO Director-General Tedros Adhanom Ghebreyesus warned at the end of March that "the chronic global scarcity of personal protection equipment is now one of the most serious risks to our collective ability to save lives."</w:t>
      </w:r>
      <w:r w:rsidR="00164596">
        <w:t xml:space="preserve"> </w:t>
      </w:r>
      <w:r w:rsidR="00164596" w:rsidRPr="00164596">
        <w:t>Also of note, according to Wu et al. (2020), panic-buying and facemask price spikes were recorded on the 20th of January 2020, immediately following the confirmation of human-to-human transmission.</w:t>
      </w:r>
      <w:r w:rsidR="00B320D5">
        <w:t xml:space="preserve"> </w:t>
      </w:r>
    </w:p>
    <w:p w14:paraId="443B08E2" w14:textId="68044D85" w:rsidR="00157BD8" w:rsidRDefault="0089791A" w:rsidP="0089791A">
      <w:pPr>
        <w:pStyle w:val="Heading1"/>
        <w:rPr>
          <w:rFonts w:ascii="Times New Roman" w:hAnsi="Times New Roman" w:cs="Times New Roman"/>
          <w:i/>
          <w:iCs/>
          <w:sz w:val="24"/>
          <w:szCs w:val="24"/>
        </w:rPr>
      </w:pPr>
      <w:bookmarkStart w:id="8" w:name="_Toc95769094"/>
      <w:r w:rsidRPr="0089791A">
        <w:rPr>
          <w:rFonts w:ascii="Times New Roman" w:hAnsi="Times New Roman" w:cs="Times New Roman"/>
          <w:i/>
          <w:iCs/>
          <w:sz w:val="24"/>
          <w:szCs w:val="24"/>
        </w:rPr>
        <w:t>Socio-political risk</w:t>
      </w:r>
      <w:bookmarkEnd w:id="8"/>
    </w:p>
    <w:p w14:paraId="4D178C10" w14:textId="77777777" w:rsidR="0089791A" w:rsidRPr="0089791A" w:rsidRDefault="0089791A" w:rsidP="0089791A"/>
    <w:p w14:paraId="21118229" w14:textId="77777777" w:rsidR="00E75659" w:rsidRDefault="00157BD8" w:rsidP="00D52ED8">
      <w:r w:rsidRPr="00157BD8">
        <w:t>Due to the general digitalization of economies and consumer preferences for more sustainable production processes, firms are increasingly producing closer to their customers and relying less on offshoring, while still becoming more productive, providing better products, and delivering a higher level of customer service. While GVCs have been claimed to increase economic vulnerabilities during a pandemic or other catastrophe where international trade is hindered, a new discussion has evolved with COVID-19. China's end-of-January factory closures attracted attention to the reliance on Chinese supplies in many manufacturing value chains. This rekindled interest in the potential dangers of cross-border production, which was previously dormant due to the widespread implementation of lockdowns all across the world.</w:t>
      </w:r>
    </w:p>
    <w:p w14:paraId="26A44BB1" w14:textId="1509EDA6" w:rsidR="00D52ED8" w:rsidRPr="00D52ED8" w:rsidRDefault="004B6A1A" w:rsidP="00D52ED8">
      <w:r>
        <w:lastRenderedPageBreak/>
        <w:t xml:space="preserve"> </w:t>
      </w:r>
      <w:r w:rsidRPr="004B6A1A">
        <w:t>As a result of new social distance norms, Tisdell (2020) observes that COVID-19 has impacted social practises in numerous everyday situations (e.g., restaurants, cafes, public transportation). Furthermore, several of the political consequences of COVID-19 are discussed, such as how it has increased current political conflicts within and between nations, aggravated pre-existing difficulties with global migration, and impacted trust levels and political engagement.</w:t>
      </w:r>
      <w:r w:rsidR="00B6199C">
        <w:t xml:space="preserve"> According to </w:t>
      </w:r>
      <w:r w:rsidR="00E31A4E" w:rsidRPr="00E31A4E">
        <w:t xml:space="preserve">Gereffi, </w:t>
      </w:r>
      <w:r w:rsidR="00E31A4E">
        <w:t>(</w:t>
      </w:r>
      <w:r w:rsidR="00E31A4E" w:rsidRPr="00E31A4E">
        <w:t>2020)</w:t>
      </w:r>
      <w:r w:rsidR="00BD0DAB">
        <w:t xml:space="preserve"> </w:t>
      </w:r>
      <w:r w:rsidR="00BD0DAB" w:rsidRPr="00BD0DAB">
        <w:t>COVID-19 is a global health hazard that has compelled governments and businesses to take extraordinary steps to safeguard the lives of residents and employees. Consequently, economic activity has been slowed or halted, leading to lower output, growing unemployment, and a decline in demand.</w:t>
      </w:r>
      <w:bookmarkStart w:id="9" w:name="_Toc95130755"/>
    </w:p>
    <w:p w14:paraId="0E322582" w14:textId="77777777" w:rsidR="00D52ED8" w:rsidRPr="00D52ED8" w:rsidRDefault="00D52ED8" w:rsidP="00D52ED8"/>
    <w:p w14:paraId="7C72598B" w14:textId="58E364F1" w:rsidR="008A377A" w:rsidRPr="00764CA4" w:rsidRDefault="008A377A" w:rsidP="008A377A">
      <w:pPr>
        <w:pStyle w:val="Heading1"/>
        <w:rPr>
          <w:rFonts w:ascii="Times New Roman" w:hAnsi="Times New Roman" w:cs="Times New Roman"/>
          <w:i/>
          <w:iCs/>
          <w:sz w:val="24"/>
          <w:szCs w:val="24"/>
        </w:rPr>
      </w:pPr>
      <w:bookmarkStart w:id="10" w:name="_Toc95769095"/>
      <w:r w:rsidRPr="00764CA4">
        <w:rPr>
          <w:rFonts w:ascii="Times New Roman" w:hAnsi="Times New Roman" w:cs="Times New Roman"/>
          <w:i/>
          <w:iCs/>
          <w:sz w:val="24"/>
          <w:szCs w:val="24"/>
        </w:rPr>
        <w:t>Brexit and the Supply Chain</w:t>
      </w:r>
      <w:bookmarkEnd w:id="9"/>
      <w:bookmarkEnd w:id="10"/>
    </w:p>
    <w:p w14:paraId="49E22979" w14:textId="77777777" w:rsidR="008A377A" w:rsidRDefault="008A377A" w:rsidP="008A377A"/>
    <w:p w14:paraId="7EDF365E" w14:textId="77777777" w:rsidR="007228D1" w:rsidRDefault="008A377A" w:rsidP="007228D1">
      <w:pPr>
        <w:ind w:firstLine="0"/>
      </w:pPr>
      <w:r>
        <w:t xml:space="preserve">An additional factor related by </w:t>
      </w:r>
      <w:r w:rsidRPr="00843A21">
        <w:t xml:space="preserve">Roscoe et al. (2020) </w:t>
      </w:r>
      <w:r>
        <w:t>is that</w:t>
      </w:r>
      <w:r w:rsidRPr="00843A21">
        <w:t xml:space="preserve"> on 23 June 2016, the United Kingdom's citizens voted on whether to remain in or exit the European Union (EU). 51.9 per cent voted in favour of the UK leaving the EU, eliciting considerable astonishment and shock on both sides of the argument. The pharmaceutical business in the United Kingdom was chosen as the study industry because it provides an ideal context for examining how Brexit uncertainty affects supply networks. Over 2,600 pharmaceutical goods are manufactured in the United Kingdom, and the UK supplies 45 million patient packets to other European nations each month, with another 37 million packs going in the reverse direction.</w:t>
      </w:r>
      <w:r>
        <w:t xml:space="preserve"> </w:t>
      </w:r>
    </w:p>
    <w:p w14:paraId="045DEA17" w14:textId="10433F47" w:rsidR="008A377A" w:rsidRDefault="00836E68" w:rsidP="007228D1">
      <w:r>
        <w:t xml:space="preserve">According to </w:t>
      </w:r>
      <w:r w:rsidRPr="00836E68">
        <w:t xml:space="preserve">Payne </w:t>
      </w:r>
      <w:r>
        <w:t>(</w:t>
      </w:r>
      <w:r w:rsidRPr="00836E68">
        <w:t>2022)</w:t>
      </w:r>
      <w:r w:rsidR="007228D1">
        <w:t xml:space="preserve"> e</w:t>
      </w:r>
      <w:r w:rsidR="007228D1" w:rsidRPr="007228D1">
        <w:t>conomic development, migration, and changes in the supply of pharmaceuticals and medical gadgets will all be hampered by the Covid-19 epidemic and Brexit. The trade in products was the most significant area where the repercussions of Brexit were immediately apparent. While the effects of the coronavirus and the EU leave on the United Kingdom and worldwide trade are still being felt, it is difficult to separate the two. In exchange for a barcode that allows them to cross the border, lorry drivers are requested to provide information about the items they are bringing into the United Kingdom from the European Union, lorry needed to make ques up to 29 miles to cross the border</w:t>
      </w:r>
    </w:p>
    <w:p w14:paraId="5002AD4E" w14:textId="614826B9" w:rsidR="008A377A" w:rsidRDefault="008A377A" w:rsidP="008B6E73">
      <w:r w:rsidRPr="00973F4D">
        <w:t>Additionally, Anon, (2020) note that although supply networks are built to be resilient, geopolitical events can create major disruptions with severe repercussions. The sudden cessation of free movement of information and goods across borders sometimes results in increased trading costs. Brexit has forced firms to restructure their supply chains to cope with material and resource shortages, access suppliers, and maintain customer service. While some firms acted quickly, many were unsure where to start</w:t>
      </w:r>
      <w:r>
        <w:t xml:space="preserve">. </w:t>
      </w:r>
    </w:p>
    <w:p w14:paraId="2D4BBBE3" w14:textId="7878033E" w:rsidR="007228D1" w:rsidRPr="0004797B" w:rsidRDefault="0004797B" w:rsidP="0004797B">
      <w:pPr>
        <w:pStyle w:val="Heading1"/>
        <w:rPr>
          <w:rFonts w:ascii="Times New Roman" w:hAnsi="Times New Roman" w:cs="Times New Roman"/>
          <w:i/>
          <w:iCs/>
          <w:sz w:val="24"/>
          <w:szCs w:val="24"/>
        </w:rPr>
      </w:pPr>
      <w:bookmarkStart w:id="11" w:name="_Toc95769096"/>
      <w:r w:rsidRPr="0004797B">
        <w:rPr>
          <w:rFonts w:ascii="Times New Roman" w:hAnsi="Times New Roman" w:cs="Times New Roman"/>
          <w:i/>
          <w:iCs/>
          <w:sz w:val="24"/>
          <w:szCs w:val="24"/>
        </w:rPr>
        <w:t>Environmental risks</w:t>
      </w:r>
      <w:bookmarkEnd w:id="11"/>
    </w:p>
    <w:p w14:paraId="6C05B89F" w14:textId="77777777" w:rsidR="007228D1" w:rsidRDefault="007228D1" w:rsidP="008B6E73">
      <w:pPr>
        <w:rPr>
          <w:i/>
          <w:iCs/>
        </w:rPr>
      </w:pPr>
    </w:p>
    <w:p w14:paraId="3DDB6FB1" w14:textId="0B63AF93" w:rsidR="007228D1" w:rsidRPr="0072347D" w:rsidRDefault="0072347D" w:rsidP="0072347D">
      <w:r w:rsidRPr="0072347D">
        <w:t xml:space="preserve">In recent years, numerous high-profile incidents and persistent challenges have significantly harmed enterprises' ability to create and deliver their products, including deadly earthquakes, political unrest, fuel crises, sickness, and terrorism. In addition, climate change, deforestation, and water-related issues all contribute to cost rises. These include physical consequences, such as increased severity of cyclones and floods and increased costs of raw </w:t>
      </w:r>
      <w:r w:rsidRPr="0072347D">
        <w:lastRenderedPageBreak/>
        <w:t>materials. Furthermore, the world addresses environmental crises, such as carbon pricing and increased spending on product innovation in response to changing customer demands. As the climate and ecological crises intensify and the economy moves, it is critical for business and society to have a good recovery from COVID-19 and to rebuild better. In addition, proactive business procurement is essential to achieving that change</w:t>
      </w:r>
      <w:r>
        <w:t xml:space="preserve"> notes </w:t>
      </w:r>
      <w:r w:rsidR="00994843">
        <w:t>CDP (2021)</w:t>
      </w:r>
    </w:p>
    <w:p w14:paraId="70C56769" w14:textId="77777777" w:rsidR="007228D1" w:rsidRDefault="007228D1" w:rsidP="0072347D">
      <w:pPr>
        <w:ind w:firstLine="0"/>
        <w:rPr>
          <w:i/>
          <w:iCs/>
        </w:rPr>
      </w:pPr>
    </w:p>
    <w:p w14:paraId="475F68A9" w14:textId="0AE7917F" w:rsidR="00D52ED8" w:rsidRPr="00812EAD" w:rsidRDefault="00D52ED8" w:rsidP="008B6E73">
      <w:pPr>
        <w:rPr>
          <w:i/>
          <w:iCs/>
        </w:rPr>
      </w:pPr>
      <w:r w:rsidRPr="00812EAD">
        <w:rPr>
          <w:i/>
          <w:iCs/>
          <w:color w:val="FF0000"/>
        </w:rPr>
        <w:t>Short conclusion</w:t>
      </w:r>
    </w:p>
    <w:p w14:paraId="44750733" w14:textId="77777777" w:rsidR="008A377A" w:rsidRDefault="008A377A" w:rsidP="008A377A">
      <w:r w:rsidRPr="00B60A09">
        <w:t>According to Darko (2016), risk is recognised and addressed every day at all levels of society. For example, researchers determined that risk management strategies might aid organisations seeking technological advancements, worldwide competition, and competitive advantage in supply chain management.</w:t>
      </w:r>
      <w:r>
        <w:t xml:space="preserve"> Additionally, </w:t>
      </w:r>
      <w:r w:rsidRPr="0069225F">
        <w:t xml:space="preserve">Fujita and Hamaguchi </w:t>
      </w:r>
      <w:r>
        <w:t>(</w:t>
      </w:r>
      <w:r w:rsidRPr="0069225F">
        <w:t>2015)</w:t>
      </w:r>
      <w:r>
        <w:t xml:space="preserve"> note that l</w:t>
      </w:r>
      <w:r w:rsidRPr="0069225F">
        <w:t>ong-term contractual relationships in supply chains may enhance the disruption risk by customising parts and components because no alternative can be expected to be available, at least in the near term once the chain is disrupted. Furthermore, some items may only be manufactured by a few manufacturers because of scale economies, which offers a danger to the central business. Even while these dangers are apparent, a more extensive network makes them harder to detect and raises the likelihood of losing access to input sources or consumers without warning.</w:t>
      </w:r>
      <w:r>
        <w:t xml:space="preserve"> </w:t>
      </w:r>
    </w:p>
    <w:p w14:paraId="58A20D1D" w14:textId="77777777" w:rsidR="008A377A" w:rsidRDefault="008A377A" w:rsidP="008A377A">
      <w:r w:rsidRPr="00E97BF9">
        <w:t>Supply risk or the potential of supply interruptions is becoming a significant concern in supply chain management. Therefore, an essential first step in controlling the frequency and effect of supply chain interruptions is to determine which suppliers have the most disruption potential adds Trkman and McCormack (2009).</w:t>
      </w:r>
      <w:r>
        <w:t xml:space="preserve"> </w:t>
      </w:r>
      <w:r w:rsidRPr="0045396A">
        <w:t>The findings are then put to good use in devising mitigation and reaction plans for these providers in question. An SCRM procedure is one in which possible losses are identified, their likelihood assessed, and the significance assigned to those losses determined.</w:t>
      </w:r>
    </w:p>
    <w:p w14:paraId="009D531B" w14:textId="77777777" w:rsidR="009E558B" w:rsidRDefault="009E558B" w:rsidP="00BE1789">
      <w:pPr>
        <w:pStyle w:val="Heading1"/>
        <w:rPr>
          <w:rFonts w:ascii="Times New Roman" w:hAnsi="Times New Roman" w:cs="Times New Roman"/>
          <w:i/>
          <w:iCs/>
          <w:sz w:val="28"/>
          <w:szCs w:val="28"/>
        </w:rPr>
      </w:pPr>
    </w:p>
    <w:p w14:paraId="34FD2585" w14:textId="77777777" w:rsidR="007228D1" w:rsidRDefault="007228D1" w:rsidP="007228D1"/>
    <w:p w14:paraId="6227758C" w14:textId="77777777" w:rsidR="007228D1" w:rsidRDefault="007228D1" w:rsidP="007228D1"/>
    <w:p w14:paraId="7B760C7A" w14:textId="77777777" w:rsidR="007228D1" w:rsidRDefault="007228D1" w:rsidP="007228D1"/>
    <w:p w14:paraId="6C5D9658" w14:textId="77777777" w:rsidR="007228D1" w:rsidRDefault="007228D1" w:rsidP="007228D1"/>
    <w:p w14:paraId="6B9F7A5F" w14:textId="77777777" w:rsidR="007228D1" w:rsidRDefault="007228D1" w:rsidP="007228D1"/>
    <w:p w14:paraId="3E35E295" w14:textId="77777777" w:rsidR="007228D1" w:rsidRDefault="007228D1" w:rsidP="007228D1"/>
    <w:p w14:paraId="6B3D8461" w14:textId="77777777" w:rsidR="007228D1" w:rsidRDefault="007228D1" w:rsidP="007228D1"/>
    <w:p w14:paraId="21D6A503" w14:textId="77777777" w:rsidR="007228D1" w:rsidRDefault="007228D1" w:rsidP="007228D1"/>
    <w:p w14:paraId="0AA8DC07" w14:textId="77777777" w:rsidR="007228D1" w:rsidRDefault="007228D1" w:rsidP="007228D1"/>
    <w:p w14:paraId="268FED5C" w14:textId="77777777" w:rsidR="007228D1" w:rsidRDefault="007228D1" w:rsidP="007228D1"/>
    <w:p w14:paraId="0765FE2A" w14:textId="77777777" w:rsidR="007228D1" w:rsidRPr="007228D1" w:rsidRDefault="007228D1" w:rsidP="00B7771D">
      <w:pPr>
        <w:ind w:firstLine="0"/>
      </w:pPr>
    </w:p>
    <w:p w14:paraId="3CB723B2" w14:textId="3C54DE7E" w:rsidR="00BE1789" w:rsidRPr="00BE1789" w:rsidRDefault="00BE1789" w:rsidP="00BE1789">
      <w:pPr>
        <w:pStyle w:val="Heading1"/>
        <w:rPr>
          <w:rFonts w:ascii="Times New Roman" w:hAnsi="Times New Roman" w:cs="Times New Roman"/>
          <w:i/>
          <w:iCs/>
          <w:sz w:val="28"/>
          <w:szCs w:val="28"/>
        </w:rPr>
      </w:pPr>
      <w:bookmarkStart w:id="12" w:name="_Toc95769097"/>
      <w:r w:rsidRPr="00BE1789">
        <w:rPr>
          <w:rFonts w:ascii="Times New Roman" w:hAnsi="Times New Roman" w:cs="Times New Roman"/>
          <w:i/>
          <w:iCs/>
          <w:sz w:val="28"/>
          <w:szCs w:val="28"/>
        </w:rPr>
        <w:lastRenderedPageBreak/>
        <w:t>2.2 Evaluate what steps can be taken to help make your chosen supply chain more resilient.</w:t>
      </w:r>
      <w:bookmarkEnd w:id="12"/>
      <w:r w:rsidRPr="00BE1789">
        <w:rPr>
          <w:rFonts w:ascii="Times New Roman" w:hAnsi="Times New Roman" w:cs="Times New Roman"/>
          <w:i/>
          <w:iCs/>
          <w:sz w:val="28"/>
          <w:szCs w:val="28"/>
        </w:rPr>
        <w:t xml:space="preserve">  </w:t>
      </w:r>
    </w:p>
    <w:p w14:paraId="2FB8D65C" w14:textId="77777777" w:rsidR="00BE1789" w:rsidRDefault="00BE1789" w:rsidP="009E558B">
      <w:pPr>
        <w:ind w:firstLine="0"/>
      </w:pPr>
    </w:p>
    <w:p w14:paraId="5B39C88D" w14:textId="48BC6B32" w:rsidR="00A936ED" w:rsidRDefault="00F83CCE" w:rsidP="00F83CCE">
      <w:r w:rsidRPr="00F83CCE">
        <w:t>Alfarsi, Lemke, and Yang (2019) assert that the term "resilience" is multifaceted and a multidisciplinary notion. It evolved from a series of disciplinary concepts and ideas that began in materials science to characterise a material's ability to revert to its original shape following deformation. The study of the resilience idea originated as a development theory in social psychology and is now emerging as a stand-alone theory. It requires responding to external environmental hazards by adapting, integrating, and reorganising resources.</w:t>
      </w:r>
      <w:r>
        <w:t xml:space="preserve"> </w:t>
      </w:r>
    </w:p>
    <w:p w14:paraId="1E952ADF" w14:textId="75973FE6" w:rsidR="009E558B" w:rsidRDefault="00BF603D" w:rsidP="001B51EF">
      <w:r>
        <w:t>According to</w:t>
      </w:r>
      <w:r w:rsidR="001B51EF">
        <w:t xml:space="preserve"> Kochan (2015) today's supply chains are a global network of businesses striving to provide items in the proper quantity, place, and time in increasingly volatile and uncertain markets. Global market instability exposes supply chains to potential disruptions. External sources of disruption include natural disasters (earthquakes, hurricanes, and tsunamis) and manufactured calamities (e.g., accidents, wars, terrorist attacks, strikes, financial crises, and sabotage). Internal supply chain disruptions include a failure to coordinate numerous functions, a factory fire, or the loss of a vital supplier.</w:t>
      </w:r>
    </w:p>
    <w:p w14:paraId="3650A12F" w14:textId="4609AAFA" w:rsidR="000C5D2B" w:rsidRDefault="00AB39FC" w:rsidP="00D109BB">
      <w:r>
        <w:t>Corresponding</w:t>
      </w:r>
      <w:r w:rsidR="00B96F70">
        <w:t xml:space="preserve"> to </w:t>
      </w:r>
      <w:r w:rsidR="00686710" w:rsidRPr="00686710">
        <w:t xml:space="preserve">McKenzie </w:t>
      </w:r>
      <w:r w:rsidR="00686710">
        <w:t>(</w:t>
      </w:r>
      <w:r w:rsidR="00686710" w:rsidRPr="00686710">
        <w:t>2020)</w:t>
      </w:r>
      <w:r>
        <w:t>,</w:t>
      </w:r>
      <w:r w:rsidR="00686710">
        <w:t xml:space="preserve"> i</w:t>
      </w:r>
      <w:r w:rsidR="00D109BB" w:rsidRPr="00D109BB">
        <w:t xml:space="preserve">n </w:t>
      </w:r>
      <w:r>
        <w:t xml:space="preserve">the </w:t>
      </w:r>
      <w:r w:rsidR="00D109BB" w:rsidRPr="00D109BB">
        <w:t>light of the growing economic impact of the COVID-19 problem, corporate executives across a wide range of industries are scrambling to safeguard the well-being of their employees, adjust their business models, and devise recovery strategies. Evidence from numerous research demonstrates not only that the COVID-19 pandemic puts the world economy on the verge of a significant recession but that the manufacturing sectors impacted first and most profound are also likely to return the fastest.</w:t>
      </w:r>
      <w:r w:rsidR="00D109BB">
        <w:t xml:space="preserve"> </w:t>
      </w:r>
      <w:r w:rsidR="00686710">
        <w:t xml:space="preserve"> </w:t>
      </w:r>
      <w:r w:rsidR="00B35271" w:rsidRPr="00B35271">
        <w:t>Bowersox, Closs and Cooper, (2013) reveals that inventory decisions are both high risk and high impact along supply chain. Predicted supply chain activities are driven by inventory commitments to support future sales. As with procurement and manufacturing, inventory planning is essential. Insufficient supplies of raw materials or components can cause production to halt, raising costs and increasing the risk of a shortage of finished goods</w:t>
      </w:r>
    </w:p>
    <w:p w14:paraId="2D81C14E" w14:textId="5E3F88DB" w:rsidR="000C5D2B" w:rsidRDefault="0045298B" w:rsidP="009E558B">
      <w:pPr>
        <w:ind w:firstLine="0"/>
      </w:pPr>
      <w:r>
        <w:t xml:space="preserve"> </w:t>
      </w:r>
      <w:r>
        <w:tab/>
      </w:r>
      <w:r w:rsidRPr="0045298B">
        <w:t>As a result of the acute healthcare shortage and the ensuing panic in the marketplace, domestic PPE inventories were depleted, compounding the problems caused by a broken costing model in hospital operating systems. The federal government's inability to effectively store and distribute domestic supplies, as well as serious disruptions in the PPE worldwide supply chain, heightened the problem</w:t>
      </w:r>
      <w:r w:rsidR="00363106">
        <w:t xml:space="preserve"> adds </w:t>
      </w:r>
      <w:r w:rsidR="006117B2" w:rsidRPr="006117B2">
        <w:t>Cohen and</w:t>
      </w:r>
      <w:r w:rsidR="00D276DE">
        <w:t xml:space="preserve"> </w:t>
      </w:r>
      <w:r w:rsidR="006117B2" w:rsidRPr="006117B2">
        <w:t xml:space="preserve">Rodgers </w:t>
      </w:r>
      <w:r w:rsidR="00332E79">
        <w:t>(</w:t>
      </w:r>
      <w:r w:rsidR="006117B2" w:rsidRPr="006117B2">
        <w:t>2020)</w:t>
      </w:r>
    </w:p>
    <w:p w14:paraId="16F060BA" w14:textId="5FCF4391" w:rsidR="002B6195" w:rsidRDefault="00BA1510" w:rsidP="002B6195">
      <w:r w:rsidRPr="00F01A41">
        <w:t>Mangan and Lalwani, (2016)</w:t>
      </w:r>
      <w:r>
        <w:t xml:space="preserve"> suggest that </w:t>
      </w:r>
      <w:r w:rsidR="002B6195">
        <w:t xml:space="preserve">with an </w:t>
      </w:r>
      <w:r w:rsidR="002B6195" w:rsidRPr="00F01A41">
        <w:t>inventory control system, it is possible to have a safety stock on hand in case of unanticipated occurrences. A variety of circumstances could cause the thorough inventory plan to be broken. For example, if the delivery takes longer than planned, a certain inventory demand may be unable to be supplied without safety stock, potentially causing substantial disruption. Another reason to think about safety stock is that it protects against bad quality, production problems, and transportation problems. As a result, the primary cause of safety stock might be defined as variance in demand, lead time, and production. </w:t>
      </w:r>
    </w:p>
    <w:p w14:paraId="4B405216" w14:textId="202AE0BA" w:rsidR="003A13B9" w:rsidRDefault="00161AB4" w:rsidP="002B6195">
      <w:r w:rsidRPr="00161AB4">
        <w:t xml:space="preserve">Many countries have implemented export prohibitions or similar measures such as government purchases of all available inventories to alleviate domestic mask shortages. For example, instead of a complete embargo on sales, the Chinese government was forced to buy </w:t>
      </w:r>
      <w:r w:rsidRPr="00161AB4">
        <w:lastRenderedPageBreak/>
        <w:t>everything ordered in January and February. After that, the country was allowed to resume exporting again. A comparable system has been in effect since April 10th, 2020, in the United States. In addition, temporary rules published by the Federal Emergency Management Agency restrict the export of masks while outlining certain countries exempt from the ban (e.g., covering pre-existing commercial relationships). Face mask export licences have also been implemented in other nations.</w:t>
      </w:r>
      <w:r w:rsidR="006D0C98">
        <w:t xml:space="preserve"> </w:t>
      </w:r>
      <w:r w:rsidR="006D0C98" w:rsidRPr="006D0C98">
        <w:t>(OECD, 2020)</w:t>
      </w:r>
    </w:p>
    <w:p w14:paraId="57A3EF08" w14:textId="606CDA1D" w:rsidR="00161AB4" w:rsidRDefault="00A606DA" w:rsidP="002B6195">
      <w:pPr>
        <w:rPr>
          <w:rFonts w:ascii="Arial" w:hAnsi="Arial" w:cs="Arial"/>
          <w:color w:val="333333"/>
          <w:sz w:val="22"/>
          <w:shd w:val="clear" w:color="auto" w:fill="FFFFFF"/>
        </w:rPr>
      </w:pPr>
      <w:r>
        <w:rPr>
          <w:noProof/>
        </w:rPr>
        <w:drawing>
          <wp:inline distT="0" distB="0" distL="0" distR="0" wp14:anchorId="03C3A32D" wp14:editId="750E82A4">
            <wp:extent cx="5722620" cy="46710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4671060"/>
                    </a:xfrm>
                    <a:prstGeom prst="rect">
                      <a:avLst/>
                    </a:prstGeom>
                    <a:noFill/>
                    <a:ln>
                      <a:noFill/>
                    </a:ln>
                  </pic:spPr>
                </pic:pic>
              </a:graphicData>
            </a:graphic>
          </wp:inline>
        </w:drawing>
      </w:r>
      <w:r w:rsidR="0007450B" w:rsidRPr="0007450B">
        <w:rPr>
          <w:rFonts w:ascii="Arial" w:hAnsi="Arial" w:cs="Arial"/>
          <w:color w:val="333333"/>
          <w:sz w:val="22"/>
          <w:shd w:val="clear" w:color="auto" w:fill="FFFFFF"/>
        </w:rPr>
        <w:t xml:space="preserve"> </w:t>
      </w:r>
      <w:r w:rsidR="0007450B">
        <w:rPr>
          <w:rFonts w:ascii="Arial" w:hAnsi="Arial" w:cs="Arial"/>
          <w:color w:val="333333"/>
          <w:sz w:val="22"/>
          <w:shd w:val="clear" w:color="auto" w:fill="FFFFFF"/>
        </w:rPr>
        <w:t xml:space="preserve">                                                                                      </w:t>
      </w:r>
      <w:r w:rsidR="0007450B" w:rsidRPr="007F11D5">
        <w:rPr>
          <w:rFonts w:ascii="Arial" w:hAnsi="Arial" w:cs="Arial"/>
          <w:color w:val="333333"/>
          <w:sz w:val="22"/>
          <w:shd w:val="clear" w:color="auto" w:fill="FFFFFF"/>
        </w:rPr>
        <w:t xml:space="preserve">Source: ITC Trade Map, </w:t>
      </w:r>
      <w:r w:rsidR="006D0C98" w:rsidRPr="007F11D5">
        <w:rPr>
          <w:rFonts w:ascii="Arial" w:hAnsi="Arial" w:cs="Arial"/>
          <w:color w:val="333333"/>
          <w:sz w:val="22"/>
          <w:shd w:val="clear" w:color="auto" w:fill="FFFFFF"/>
        </w:rPr>
        <w:t>(</w:t>
      </w:r>
      <w:r w:rsidR="0007450B" w:rsidRPr="007F11D5">
        <w:rPr>
          <w:rFonts w:ascii="Arial" w:hAnsi="Arial" w:cs="Arial"/>
          <w:color w:val="333333"/>
          <w:sz w:val="22"/>
          <w:shd w:val="clear" w:color="auto" w:fill="FFFFFF"/>
        </w:rPr>
        <w:t>202</w:t>
      </w:r>
      <w:r w:rsidR="006D0C98" w:rsidRPr="007F11D5">
        <w:rPr>
          <w:rFonts w:ascii="Arial" w:hAnsi="Arial" w:cs="Arial"/>
          <w:color w:val="333333"/>
          <w:sz w:val="22"/>
          <w:shd w:val="clear" w:color="auto" w:fill="FFFFFF"/>
        </w:rPr>
        <w:t>0)</w:t>
      </w:r>
    </w:p>
    <w:p w14:paraId="2FF22F48" w14:textId="77777777" w:rsidR="0007450B" w:rsidRPr="007A5038" w:rsidRDefault="0007450B" w:rsidP="0007450B">
      <w:pPr>
        <w:ind w:firstLine="0"/>
        <w:rPr>
          <w:rFonts w:cs="Times New Roman"/>
          <w:color w:val="333333"/>
          <w:szCs w:val="24"/>
          <w:shd w:val="clear" w:color="auto" w:fill="FFFFFF"/>
        </w:rPr>
      </w:pPr>
    </w:p>
    <w:p w14:paraId="792F7BD1" w14:textId="37E94B26" w:rsidR="007A5038" w:rsidRPr="005022A2" w:rsidRDefault="007A5038" w:rsidP="007A5038">
      <w:pPr>
        <w:rPr>
          <w:rFonts w:cs="Times New Roman"/>
          <w:szCs w:val="24"/>
          <w:shd w:val="clear" w:color="auto" w:fill="FFFFFF"/>
        </w:rPr>
      </w:pPr>
      <w:r w:rsidRPr="005022A2">
        <w:rPr>
          <w:rFonts w:cs="Times New Roman"/>
          <w:szCs w:val="24"/>
          <w:shd w:val="clear" w:color="auto" w:fill="FFFFFF"/>
        </w:rPr>
        <w:t>The COVID-19 vulnerability has brought to light the insecurity of global supply systems. However, long before the outbreak, global supply chains were altered for various reasons. For example, when many panicked and bought face masks in early February, few realised that China produced half of the world's masks. Due to widespread lockdowns and factory closures during the epidemic, obtaining face masks or other protective equipment proved difficult. It was not just a matter of supply and demand. Empty pharmacy shelves highlighted the possible effects of global supply chain disruptions, which have become more sophisticated over time. Rising trade tensions between the United States and China have also highlighted increased political risks since 2018. According to a research study, US taxes on Chinese exports amounted to over USD 375 billion between 2018 and 2020. According to a recent survey of 600 multinationals, 82 per cent of global respondents and 93 per cent of Chinese respondents were concerned about a lengthy trade war in early 2019. </w:t>
      </w:r>
      <w:r w:rsidR="00EE7A29" w:rsidRPr="005022A2">
        <w:rPr>
          <w:rFonts w:cs="Times New Roman"/>
          <w:szCs w:val="24"/>
          <w:shd w:val="clear" w:color="auto" w:fill="FFFFFF"/>
        </w:rPr>
        <w:t>(Haegeli, 2020)</w:t>
      </w:r>
    </w:p>
    <w:p w14:paraId="159F31D4" w14:textId="4E4EC921" w:rsidR="0007450B" w:rsidRPr="00194920" w:rsidRDefault="006D7BEA" w:rsidP="00194920">
      <w:r w:rsidRPr="005022A2">
        <w:rPr>
          <w:rFonts w:cs="Times New Roman"/>
          <w:szCs w:val="24"/>
          <w:shd w:val="clear" w:color="auto" w:fill="FFFFFF"/>
        </w:rPr>
        <w:lastRenderedPageBreak/>
        <w:t xml:space="preserve">According to </w:t>
      </w:r>
      <w:r w:rsidR="00FC0060" w:rsidRPr="005022A2">
        <w:rPr>
          <w:rFonts w:cs="Times New Roman"/>
          <w:szCs w:val="24"/>
          <w:shd w:val="clear" w:color="auto" w:fill="FFFFFF"/>
        </w:rPr>
        <w:t xml:space="preserve">Wolf and Kalish (2021) </w:t>
      </w:r>
      <w:r w:rsidR="000842EE" w:rsidRPr="005022A2">
        <w:rPr>
          <w:rFonts w:cs="Times New Roman"/>
          <w:szCs w:val="24"/>
          <w:shd w:val="clear" w:color="auto" w:fill="FFFFFF"/>
        </w:rPr>
        <w:t>businesses worldwide are increasingly relying on geopolitical risk assessment as a risk mitigation technique. However, despite recent criticism and the loss of jobs in specific industries and regions, global commerce is still essential for economic progress worldwide and poverty eradication. Increased purchasing power for low-income people can be achieved by liberalising trade and capital movement. Brexit, tariffs imposed by the United States on EU goods, and the trade war between the United States and China are recent examples.</w:t>
      </w:r>
      <w:r w:rsidR="00BC66CB">
        <w:rPr>
          <w:rFonts w:cs="Times New Roman"/>
          <w:szCs w:val="24"/>
          <w:shd w:val="clear" w:color="auto" w:fill="FFFFFF"/>
        </w:rPr>
        <w:t xml:space="preserve"> Additional example </w:t>
      </w:r>
      <w:r w:rsidR="000375FD">
        <w:rPr>
          <w:rFonts w:cs="Times New Roman"/>
          <w:szCs w:val="24"/>
          <w:shd w:val="clear" w:color="auto" w:fill="FFFFFF"/>
        </w:rPr>
        <w:t xml:space="preserve">is that </w:t>
      </w:r>
      <w:r w:rsidR="000375FD" w:rsidRPr="00456BCF">
        <w:t>organisations should prepare a short-term business plan with existing suppliers. Meanwhile, firms should seek suppliers from many areas to minimise shortages, particularly for products with long supply cycles. According to Anderson (2022), many businesses were already contemplating cost-benefit sourcing. Near-shore and offshore sourcing are potential solutions for more precise, customised items and speedier delivery. By merging data from third-party partners, an overview of the supply chain network can be obtained. Firms, for example, may establish contingency plans to address the issue if inventory is delayed at the border.</w:t>
      </w:r>
      <w:r w:rsidR="0037263F">
        <w:t xml:space="preserve"> </w:t>
      </w:r>
    </w:p>
    <w:p w14:paraId="10198447" w14:textId="40516F72" w:rsidR="00633030" w:rsidRDefault="00A55E13" w:rsidP="002B6195">
      <w:r w:rsidRPr="00A55E13">
        <w:t xml:space="preserve">Aside from the </w:t>
      </w:r>
      <w:r w:rsidR="00194920">
        <w:t>Brexit and Covid-19</w:t>
      </w:r>
      <w:r w:rsidRPr="00A55E13">
        <w:t xml:space="preserve">, recent high-profile external disasters such as terrorism, floods, earthquakes, hurricanes, wildfires and tornados have all contributed to this moment of worry. Natural catastrophes can induce supply-chain disruptions, a substantial breakdown in a production node or distribution connection. The phrase natural-disaster resilience for a supply chain can be described as a buffer capacity or the ability to absorb the disruption induced by natural disasters, according to Holling et al. (1995). Given the devastation caused by natural </w:t>
      </w:r>
      <w:r w:rsidR="00194920">
        <w:t>events</w:t>
      </w:r>
      <w:r w:rsidRPr="00A55E13">
        <w:t>, strengthening global supply chain resilience is critical for all parties involved.</w:t>
      </w:r>
      <w:r w:rsidR="00194920">
        <w:t xml:space="preserve"> </w:t>
      </w:r>
    </w:p>
    <w:p w14:paraId="55341637" w14:textId="4AD61911" w:rsidR="00194920" w:rsidRDefault="001045D6" w:rsidP="002B6195">
      <w:r>
        <w:rPr>
          <w:noProof/>
        </w:rPr>
        <w:drawing>
          <wp:inline distT="0" distB="0" distL="0" distR="0" wp14:anchorId="7D6942A1" wp14:editId="6F4BD277">
            <wp:extent cx="4792980" cy="362712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92980" cy="3627120"/>
                    </a:xfrm>
                    <a:prstGeom prst="rect">
                      <a:avLst/>
                    </a:prstGeom>
                    <a:noFill/>
                    <a:ln>
                      <a:noFill/>
                    </a:ln>
                  </pic:spPr>
                </pic:pic>
              </a:graphicData>
            </a:graphic>
          </wp:inline>
        </w:drawing>
      </w:r>
    </w:p>
    <w:p w14:paraId="138E729E" w14:textId="6141A1FD" w:rsidR="00BA1510" w:rsidRPr="007F11D5" w:rsidRDefault="001045D6" w:rsidP="00311049">
      <w:pPr>
        <w:ind w:left="2880"/>
        <w:rPr>
          <w:rFonts w:ascii="Arial" w:hAnsi="Arial" w:cs="Arial"/>
          <w:sz w:val="22"/>
        </w:rPr>
      </w:pPr>
      <w:r w:rsidRPr="007F11D5">
        <w:rPr>
          <w:rFonts w:ascii="Arial" w:hAnsi="Arial" w:cs="Arial"/>
          <w:sz w:val="22"/>
        </w:rPr>
        <w:t xml:space="preserve">Source: </w:t>
      </w:r>
      <w:r w:rsidR="00311049" w:rsidRPr="007F11D5">
        <w:rPr>
          <w:rFonts w:ascii="Arial" w:hAnsi="Arial" w:cs="Arial"/>
          <w:color w:val="333333"/>
          <w:sz w:val="22"/>
          <w:shd w:val="clear" w:color="auto" w:fill="FFFFFF"/>
        </w:rPr>
        <w:t>The Impact of Natural Disasters on a Supply Chain, (2020)</w:t>
      </w:r>
    </w:p>
    <w:p w14:paraId="2E1CC803" w14:textId="77777777" w:rsidR="00332E79" w:rsidRDefault="00332E79" w:rsidP="009E558B">
      <w:pPr>
        <w:ind w:firstLine="0"/>
      </w:pPr>
    </w:p>
    <w:p w14:paraId="1C5E8074" w14:textId="0058BFAC" w:rsidR="000C5D2B" w:rsidRDefault="005F0E5A" w:rsidP="005F0E5A">
      <w:r w:rsidRPr="005F0E5A">
        <w:lastRenderedPageBreak/>
        <w:t>Consider the trade-offs between supply-chain efficiency and disaster risk preparation in supply-chain management to improve natural catastrophe resilience. A company's vulnerability to natural disasters is increased when relying on a single source for all of its needs. However, even while having numerous suppliers in different regions may increase transaction costs, having supply alternates decreases the chance of disruption. Therefore, organisations must consider risk, perform a careful cost-benefit analysis, and take steps to improve their natural catastrophe resilience to strike the right balance between efficiency and risk. A few examples of risk-based supplier selection strategies are employing a monitoring system to shorten the supply chain and increase supply chain visibility and using several distribution channels and suppliers to diversify risk</w:t>
      </w:r>
      <w:r w:rsidR="00CB34E5">
        <w:t>,</w:t>
      </w:r>
      <w:r w:rsidRPr="005F0E5A">
        <w:t xml:space="preserve"> adds Abe and Ye, (2013).</w:t>
      </w:r>
    </w:p>
    <w:p w14:paraId="443C0C32" w14:textId="37058F72" w:rsidR="00261B65" w:rsidRDefault="00E31269" w:rsidP="005F0E5A">
      <w:r w:rsidRPr="00E31269">
        <w:t>By doing a detailed assessment of a company's vulnerability to disasters and the expected impact on its supply chains, risk transfer, contingency finance, and mitigation efforts can be devised. As supply networks become more complex and organisations increase production flexibility to adapt to the volatile nature of the market, it is becoming increasingly critical to manage essential sub-tier risks and share information with supply chain partners.</w:t>
      </w:r>
    </w:p>
    <w:p w14:paraId="12DD8B6A" w14:textId="427C86BA" w:rsidR="000C5D2B" w:rsidRDefault="0025208B" w:rsidP="0025208B">
      <w:r>
        <w:t xml:space="preserve">Supply chain disruptions are more likely to occur in insecure and unreliable conditions.  However, it is not yet apparent how supply chain resilience might benefit businesses. Resilience tactics were developed by improving flexibility, visibility, shared decision-making, and strategic alliances in the SC. Researchers found that a systemic approach to identifying and addressing disruptions, vulnerabilities, and resilience in this service SC was necessary to gain a comprehensive grasp of the topic. </w:t>
      </w:r>
      <w:r w:rsidR="0029597D" w:rsidRPr="0029597D">
        <w:t>Complexity necessitates that businesses and supply chains take proactive measures to deal with it</w:t>
      </w:r>
      <w:r w:rsidR="0029597D">
        <w:t xml:space="preserve">. </w:t>
      </w:r>
      <w:r w:rsidR="00203031">
        <w:t>(</w:t>
      </w:r>
      <w:r w:rsidR="00203031" w:rsidRPr="00203031">
        <w:t>Gunasekaran, Subramanian and Rahman, 2015)</w:t>
      </w:r>
      <w:r w:rsidR="00203031">
        <w:t xml:space="preserve">. </w:t>
      </w:r>
    </w:p>
    <w:p w14:paraId="47D6729F" w14:textId="77777777" w:rsidR="000C5D2B" w:rsidRDefault="000C5D2B" w:rsidP="009E558B">
      <w:pPr>
        <w:ind w:firstLine="0"/>
      </w:pPr>
    </w:p>
    <w:p w14:paraId="339C7EDD" w14:textId="77777777" w:rsidR="000C5D2B" w:rsidRDefault="000C5D2B" w:rsidP="009E558B">
      <w:pPr>
        <w:ind w:firstLine="0"/>
      </w:pPr>
    </w:p>
    <w:p w14:paraId="5E31C687" w14:textId="77777777" w:rsidR="000C5D2B" w:rsidRDefault="000C5D2B" w:rsidP="009E558B">
      <w:pPr>
        <w:ind w:firstLine="0"/>
      </w:pPr>
    </w:p>
    <w:p w14:paraId="514D1D28" w14:textId="77777777" w:rsidR="000C5D2B" w:rsidRDefault="000C5D2B" w:rsidP="009E558B">
      <w:pPr>
        <w:ind w:firstLine="0"/>
      </w:pPr>
    </w:p>
    <w:p w14:paraId="238DEFF8" w14:textId="77777777" w:rsidR="000C5D2B" w:rsidRDefault="000C5D2B" w:rsidP="009E558B">
      <w:pPr>
        <w:ind w:firstLine="0"/>
      </w:pPr>
    </w:p>
    <w:p w14:paraId="6D7AC2F3" w14:textId="77777777" w:rsidR="000C5D2B" w:rsidRDefault="000C5D2B" w:rsidP="009E558B">
      <w:pPr>
        <w:ind w:firstLine="0"/>
      </w:pPr>
    </w:p>
    <w:p w14:paraId="26963291" w14:textId="77777777" w:rsidR="000C5D2B" w:rsidRDefault="000C5D2B" w:rsidP="009E558B">
      <w:pPr>
        <w:ind w:firstLine="0"/>
      </w:pPr>
    </w:p>
    <w:p w14:paraId="140150D4" w14:textId="77777777" w:rsidR="000C5D2B" w:rsidRDefault="000C5D2B" w:rsidP="009E558B">
      <w:pPr>
        <w:ind w:firstLine="0"/>
      </w:pPr>
    </w:p>
    <w:p w14:paraId="72C74914" w14:textId="77777777" w:rsidR="000C5D2B" w:rsidRDefault="000C5D2B" w:rsidP="009E558B">
      <w:pPr>
        <w:ind w:firstLine="0"/>
      </w:pPr>
    </w:p>
    <w:p w14:paraId="049ED2EF" w14:textId="77777777" w:rsidR="000C5D2B" w:rsidRDefault="000C5D2B" w:rsidP="009E558B">
      <w:pPr>
        <w:ind w:firstLine="0"/>
      </w:pPr>
    </w:p>
    <w:p w14:paraId="3DC86042" w14:textId="77777777" w:rsidR="000C5D2B" w:rsidRDefault="000C5D2B" w:rsidP="009E558B">
      <w:pPr>
        <w:ind w:firstLine="0"/>
      </w:pPr>
    </w:p>
    <w:p w14:paraId="646B0431" w14:textId="77777777" w:rsidR="000C5D2B" w:rsidRDefault="000C5D2B" w:rsidP="009E558B">
      <w:pPr>
        <w:ind w:firstLine="0"/>
      </w:pPr>
    </w:p>
    <w:p w14:paraId="46C3F5DD" w14:textId="77777777" w:rsidR="000C5D2B" w:rsidRDefault="000C5D2B" w:rsidP="009E558B">
      <w:pPr>
        <w:ind w:firstLine="0"/>
      </w:pPr>
    </w:p>
    <w:p w14:paraId="52686848" w14:textId="77777777" w:rsidR="000C5D2B" w:rsidRDefault="000C5D2B" w:rsidP="009E558B">
      <w:pPr>
        <w:ind w:firstLine="0"/>
      </w:pPr>
    </w:p>
    <w:p w14:paraId="1E948AA6" w14:textId="2A98A5D9" w:rsidR="00B516B9" w:rsidRPr="00B516B9" w:rsidRDefault="00ED4552" w:rsidP="00B516B9">
      <w:pPr>
        <w:pStyle w:val="Heading1"/>
        <w:rPr>
          <w:rFonts w:ascii="Times New Roman" w:hAnsi="Times New Roman" w:cs="Times New Roman"/>
          <w:i/>
          <w:iCs/>
          <w:sz w:val="28"/>
          <w:szCs w:val="28"/>
        </w:rPr>
      </w:pPr>
      <w:bookmarkStart w:id="13" w:name="_Toc95769098"/>
      <w:r w:rsidRPr="00B516B9">
        <w:rPr>
          <w:rFonts w:ascii="Times New Roman" w:hAnsi="Times New Roman" w:cs="Times New Roman"/>
          <w:i/>
          <w:iCs/>
          <w:sz w:val="28"/>
          <w:szCs w:val="28"/>
        </w:rPr>
        <w:lastRenderedPageBreak/>
        <w:t>2.</w:t>
      </w:r>
      <w:r w:rsidR="00B516B9">
        <w:rPr>
          <w:rFonts w:ascii="Times New Roman" w:hAnsi="Times New Roman" w:cs="Times New Roman"/>
          <w:i/>
          <w:iCs/>
          <w:sz w:val="28"/>
          <w:szCs w:val="28"/>
        </w:rPr>
        <w:t>3</w:t>
      </w:r>
      <w:r w:rsidRPr="00B516B9">
        <w:rPr>
          <w:rFonts w:ascii="Times New Roman" w:hAnsi="Times New Roman" w:cs="Times New Roman"/>
          <w:i/>
          <w:iCs/>
          <w:sz w:val="28"/>
          <w:szCs w:val="28"/>
        </w:rPr>
        <w:t xml:space="preserve"> </w:t>
      </w:r>
      <w:r w:rsidR="00B516B9">
        <w:rPr>
          <w:rFonts w:ascii="Times New Roman" w:hAnsi="Times New Roman" w:cs="Times New Roman"/>
          <w:i/>
          <w:iCs/>
          <w:sz w:val="28"/>
          <w:szCs w:val="28"/>
        </w:rPr>
        <w:t>C</w:t>
      </w:r>
      <w:r w:rsidR="00B516B9" w:rsidRPr="00B516B9">
        <w:rPr>
          <w:rFonts w:ascii="Times New Roman" w:hAnsi="Times New Roman" w:cs="Times New Roman"/>
          <w:i/>
          <w:iCs/>
          <w:sz w:val="28"/>
          <w:szCs w:val="28"/>
        </w:rPr>
        <w:t>ritically evaluate what changes you would make to the supplier appraisal process in your chosen supply chain</w:t>
      </w:r>
      <w:bookmarkEnd w:id="13"/>
    </w:p>
    <w:p w14:paraId="572CD6C1" w14:textId="4397C36B" w:rsidR="000C5D2B" w:rsidRDefault="000C5D2B" w:rsidP="009E558B">
      <w:pPr>
        <w:ind w:firstLine="0"/>
      </w:pPr>
    </w:p>
    <w:p w14:paraId="503C307B" w14:textId="3BE67694" w:rsidR="000C5D2B" w:rsidRDefault="00873CC8" w:rsidP="00873CC8">
      <w:r>
        <w:t>A well-functioning supply chain is essential to a company's success. Any business can benefit from having good working relationships with its suppliers since it speeds up production, lowers costs, and ensures the quality of its products. To reinforce connections with suppliers, most businesses conduct frequent evaluations of the performance of their suppliers. These supplier evaluations complete each vendor's review using quantitative and qualitative data.</w:t>
      </w:r>
    </w:p>
    <w:p w14:paraId="59AEB50A" w14:textId="4B2FAC8F" w:rsidR="000C5D2B" w:rsidRDefault="00873CC8" w:rsidP="00020736">
      <w:r>
        <w:t xml:space="preserve"> </w:t>
      </w:r>
      <w:r w:rsidR="008E2098" w:rsidRPr="008E2098">
        <w:t>In today's competitive market, production and economic agencies have felt the necessity to manage and supervise external resources and internal resources. This is done to get a competitive advantage and increase market share while considering environmental considerations. In this way, tasks previously performed at the corporate level are now included at the supply chain level. The management and coordination of all activities are critical in a supply chain. For example, the COVID-19 virus epidemic caused a global shortage of medical equipment, highlighting the necessity of a global supply chain for personal protective equipment and virus diagnostic kits.</w:t>
      </w:r>
      <w:r w:rsidR="008E2098">
        <w:t xml:space="preserve"> </w:t>
      </w:r>
    </w:p>
    <w:p w14:paraId="4C41E914" w14:textId="689FB55E" w:rsidR="00AA3413" w:rsidRDefault="00526D0E" w:rsidP="00020736">
      <w:r w:rsidRPr="00526D0E">
        <w:t>As a result, in 1990, the terms "lean" and "agile" emerged to be more efficient in production and manufacturing on an operational level, as well as to save time in logistics and supply chain management. The paradigm is intended to eliminate all waste, including time, while maintaining a specific level of system production. Firms currently manufacture to order and, as a result, forecast the number of products that will be requested. The lean technique attempts to reduce component and work-in-process inventories and, if possible, transition to a just-in-time context. Firms that utilise an agile approach, on the other hand, are required to respond to changes in both volume and variety demand by customers in shorter timeframes. Until recently, little thought has been given to the environmental impact of logistics. The notion of reverse logistics is not new and has been used for decades. All of the SC activities are included in the reverse logistic, but in the opposite direction.</w:t>
      </w:r>
      <w:r w:rsidR="006128AA">
        <w:t xml:space="preserve"> </w:t>
      </w:r>
      <w:r w:rsidR="006128AA" w:rsidRPr="0081330F">
        <w:t>(Grant, Trautrims and Wong, 201</w:t>
      </w:r>
      <w:r w:rsidR="006128AA">
        <w:t>7</w:t>
      </w:r>
      <w:r w:rsidR="006128AA" w:rsidRPr="0081330F">
        <w:t>)</w:t>
      </w:r>
    </w:p>
    <w:p w14:paraId="17497293" w14:textId="2B7DDA3D" w:rsidR="006128AA" w:rsidRPr="00526D0E" w:rsidRDefault="006128AA" w:rsidP="00020736">
      <w:r>
        <w:t xml:space="preserve">As an example, </w:t>
      </w:r>
      <w:r w:rsidR="00E040DA" w:rsidRPr="00E040DA">
        <w:t>when it comes to the concept of lean manufacturing, which was first popularised by Toyota's production strategy decades ago</w:t>
      </w:r>
      <w:r w:rsidR="00E97B10">
        <w:t>,</w:t>
      </w:r>
      <w:r w:rsidR="00E040DA" w:rsidRPr="00E040DA">
        <w:t xml:space="preserve"> on-demand manufacturing can be seen as an offshoot. In order to keep prices low, firms began replicating this method all over the world, which exposed them to considerable risk, as we can see in the present pandemic scenario because suppliers no longer grouped in small geographic areas. Additionally, corporations are turning to reshoring or onshoring possibilities in the form of local or regional suppliers, leveraging those sources to help limit the risk of global disruptions—in a sense, returning to the original lean approach, keeping supplies locally, so inventories are kept low. With the advent of digital manufacturing, it is now possible to produce closer to the point of consumption or locally.</w:t>
      </w:r>
      <w:r w:rsidR="00E040DA">
        <w:t xml:space="preserve"> </w:t>
      </w:r>
      <w:r w:rsidR="009B5181" w:rsidRPr="009B5181">
        <w:t>(Henderson, 2020)</w:t>
      </w:r>
    </w:p>
    <w:p w14:paraId="02CE14D2" w14:textId="102BB1EC" w:rsidR="000C5D2B" w:rsidRDefault="008158C0" w:rsidP="008158C0">
      <w:r w:rsidRPr="008158C0">
        <w:t xml:space="preserve">To effectively manage supply chains, all operations that transform raw materials into final goods must be dynamic and rigorous. PPE supply chains (manufacturing, distribution and ordering) are complicated, making many items manufactured challenging to respond to unexpected changes in demand. There were also problems anticipating production and </w:t>
      </w:r>
      <w:r w:rsidRPr="008158C0">
        <w:lastRenderedPageBreak/>
        <w:t>increased capacity because of the ambiguity surrounding the response's duration and the amount of product required. Therefore, it is imperative that PPE guidelines be established and that supplies be coordinated to move fast where needed. Despite this, many of these issues returned during the early stages of the COVID-19 outbreak. A lack of PPE and an unequal distribution resulted from supply problems. Medical workers were not the only ones affected by the global scarcity of personal protective equipment (PPE). The supply chain disruption was exacerbated by panic buying and stockpiling. As a result of the reduced PPE stockpile, prices rose because of the increased demand for the product. In addition, countries were forced to manufacture and distribute their Protective Equipment (PPE) due to travel limitations, which sparked concerns about their suitability for use based on existing international standards</w:t>
      </w:r>
      <w:r w:rsidR="00CF360F">
        <w:t xml:space="preserve">. </w:t>
      </w:r>
    </w:p>
    <w:p w14:paraId="2322B73D" w14:textId="16D9981F" w:rsidR="00CF360F" w:rsidRDefault="00CF360F" w:rsidP="008158C0">
      <w:r w:rsidRPr="00CF360F">
        <w:t>According to Best and Williams (2021), based on earlier pandemic teachings, there is a need for action at the community, physician, and supply chain management levels. For example, Mayo Clinic's "Lead by Example" project urged health care personnel to promote proper PPE use outside of the workplace, alleviating unnecessary strain on supply chains. Members of the group could circumvent global supply chains by developing their protective equipment. Open-source designs for Personal Protective Equipment (PPE), such as face masks, were made publicly available to enable others to make PPE, for example, through 3D printing. Due to this openness and transparency, relationships can be formed that may last past the current outbreak.</w:t>
      </w:r>
    </w:p>
    <w:p w14:paraId="681381C1" w14:textId="7E803B0C" w:rsidR="0080052F" w:rsidRDefault="00B80D2A" w:rsidP="008158C0">
      <w:r w:rsidRPr="00B80D2A">
        <w:t>Reviewing pandemic strategies at the national and local levels should be a future focus for leaders and managers in this industry. To avoid the supply chain interruptions that occurred during the COVID-19 outbreak, monitoring pandemic preparedness measures are necessary. Choosing to rely on a single worldwide supplier should be reconsidered in light of proposals for multiple sourcing and parallel supply chains. This varied supply chain could also reduce supply-side risk by developing local providers. It may be necessary to develop complete PPE inventories to mitigate supply chain interruptions in the short term and to address PPE and PPE supply chain regulation to assure standardisation in the long run.</w:t>
      </w:r>
    </w:p>
    <w:p w14:paraId="4D4C0253" w14:textId="77777777" w:rsidR="000C5D2B" w:rsidRDefault="000C5D2B" w:rsidP="009E558B">
      <w:pPr>
        <w:ind w:firstLine="0"/>
      </w:pPr>
    </w:p>
    <w:p w14:paraId="72A8F456" w14:textId="77777777" w:rsidR="000C5D2B" w:rsidRDefault="000C5D2B" w:rsidP="009E558B">
      <w:pPr>
        <w:ind w:firstLine="0"/>
      </w:pPr>
    </w:p>
    <w:p w14:paraId="6005815A" w14:textId="77777777" w:rsidR="00560B6C" w:rsidRDefault="00560B6C" w:rsidP="00560B6C">
      <w:pPr>
        <w:pStyle w:val="Heading1"/>
        <w:ind w:firstLine="0"/>
        <w:rPr>
          <w:rFonts w:ascii="Times New Roman" w:hAnsi="Times New Roman" w:cs="Times New Roman"/>
          <w:i/>
          <w:iCs/>
          <w:sz w:val="28"/>
          <w:szCs w:val="28"/>
        </w:rPr>
      </w:pPr>
    </w:p>
    <w:p w14:paraId="1B928A99" w14:textId="77777777" w:rsidR="00560B6C" w:rsidRDefault="00560B6C" w:rsidP="00560B6C"/>
    <w:p w14:paraId="0EC831C0" w14:textId="77777777" w:rsidR="00560B6C" w:rsidRPr="00560B6C" w:rsidRDefault="00560B6C" w:rsidP="00560B6C"/>
    <w:p w14:paraId="79174CAA" w14:textId="77777777" w:rsidR="00560B6C" w:rsidRPr="00560B6C" w:rsidRDefault="00560B6C" w:rsidP="00560B6C"/>
    <w:p w14:paraId="2D93E1C6" w14:textId="77777777" w:rsidR="00C441DC" w:rsidRDefault="00C441DC" w:rsidP="00560B6C">
      <w:pPr>
        <w:pStyle w:val="Heading1"/>
        <w:jc w:val="center"/>
        <w:rPr>
          <w:rFonts w:ascii="Times New Roman" w:hAnsi="Times New Roman" w:cs="Times New Roman"/>
          <w:i/>
          <w:iCs/>
          <w:sz w:val="28"/>
          <w:szCs w:val="28"/>
        </w:rPr>
      </w:pPr>
    </w:p>
    <w:p w14:paraId="04904D7F" w14:textId="2CE93595" w:rsidR="00F4761B" w:rsidRPr="0033644D" w:rsidRDefault="00F4761B" w:rsidP="00A22ABD">
      <w:pPr>
        <w:pStyle w:val="Heading1"/>
        <w:ind w:firstLine="0"/>
        <w:rPr>
          <w:rFonts w:ascii="Times New Roman" w:hAnsi="Times New Roman" w:cs="Times New Roman"/>
          <w:sz w:val="28"/>
          <w:szCs w:val="28"/>
        </w:rPr>
      </w:pPr>
    </w:p>
    <w:p w14:paraId="39E3BB9E" w14:textId="77777777" w:rsidR="00F4761B" w:rsidRDefault="00F4761B" w:rsidP="00F4761B"/>
    <w:p w14:paraId="42574739" w14:textId="77777777" w:rsidR="00C441DC" w:rsidRDefault="00C441DC" w:rsidP="00C441DC">
      <w:pPr>
        <w:pStyle w:val="Heading1"/>
        <w:ind w:firstLine="0"/>
        <w:rPr>
          <w:rFonts w:ascii="Times New Roman" w:hAnsi="Times New Roman" w:cs="Times New Roman"/>
          <w:i/>
          <w:iCs/>
          <w:sz w:val="28"/>
          <w:szCs w:val="28"/>
        </w:rPr>
      </w:pPr>
    </w:p>
    <w:p w14:paraId="3717CAE7" w14:textId="77777777" w:rsidR="00C441DC" w:rsidRPr="00C441DC" w:rsidRDefault="00C441DC" w:rsidP="00C441DC"/>
    <w:p w14:paraId="60AAD086" w14:textId="553B90D0" w:rsidR="00F4761B" w:rsidRPr="0033644D" w:rsidRDefault="00A22ABD" w:rsidP="00F4761B">
      <w:pPr>
        <w:pStyle w:val="Heading1"/>
        <w:jc w:val="center"/>
        <w:rPr>
          <w:rFonts w:ascii="Times New Roman" w:hAnsi="Times New Roman" w:cs="Times New Roman"/>
          <w:sz w:val="28"/>
          <w:szCs w:val="28"/>
        </w:rPr>
      </w:pPr>
      <w:bookmarkStart w:id="14" w:name="_Toc95769099"/>
      <w:r>
        <w:rPr>
          <w:rFonts w:ascii="Times New Roman" w:hAnsi="Times New Roman" w:cs="Times New Roman"/>
          <w:sz w:val="28"/>
          <w:szCs w:val="28"/>
        </w:rPr>
        <w:lastRenderedPageBreak/>
        <w:t>3</w:t>
      </w:r>
      <w:r w:rsidR="00CE11A7">
        <w:rPr>
          <w:rFonts w:ascii="Times New Roman" w:hAnsi="Times New Roman" w:cs="Times New Roman"/>
          <w:sz w:val="28"/>
          <w:szCs w:val="28"/>
        </w:rPr>
        <w:t xml:space="preserve">.0 </w:t>
      </w:r>
      <w:r w:rsidR="00F4761B" w:rsidRPr="0033644D">
        <w:rPr>
          <w:rFonts w:ascii="Times New Roman" w:hAnsi="Times New Roman" w:cs="Times New Roman"/>
          <w:sz w:val="28"/>
          <w:szCs w:val="28"/>
        </w:rPr>
        <w:t>Recommendation</w:t>
      </w:r>
      <w:bookmarkEnd w:id="14"/>
    </w:p>
    <w:p w14:paraId="79B481A9" w14:textId="77777777" w:rsidR="00F4761B" w:rsidRDefault="00F4761B" w:rsidP="00025B87">
      <w:pPr>
        <w:ind w:firstLine="0"/>
      </w:pPr>
    </w:p>
    <w:p w14:paraId="4A001EBE" w14:textId="0A9ED78B" w:rsidR="00025B87" w:rsidRDefault="006E30D0" w:rsidP="006E30D0">
      <w:r w:rsidRPr="006E30D0">
        <w:t>It will be difficult to strike a balance between efficiency and durability. Enhanced resilience usually comes at a cost but inaction, on the other hand, bears a cost. Here are some ideas for strengthening supply networks. Buffer capacity, whether idle industrial facilities or surplus inventory, is the most straightforward way to strengthen resilience. The problem is that buffers are expensive, and supply chain leaders may find it difficult to justify them. On the other hand, leading organisations use surge capacity to offer new products or expand into new growth sectors. Contract manufacturers can also assist organisations in establishing buffer capacity for surge requirements.</w:t>
      </w:r>
    </w:p>
    <w:p w14:paraId="7F3BEDFC" w14:textId="48500FB5" w:rsidR="006E30D0" w:rsidRDefault="00980D78" w:rsidP="006E30D0">
      <w:r w:rsidRPr="00980D78">
        <w:t>Due to the ongoing trade dispute between the United States and China, several companies have shifted their production or sourcing operations to other countries. As a result, several companies have had to look outside of China, either by finding new suppliers from other regions of Asia or requesting that existing partners source products from other countries like Mexico. If a disruptive event occurs, supply chain leaders must thoroughly know their supplier networks to build a multisource plan. They must also classify suppliers not only by spending but also by revenue effect. For example, a single or sole-source supplier that can produce from multiple places can be used to diversify the supply chain.</w:t>
      </w:r>
    </w:p>
    <w:p w14:paraId="79CA5DAE" w14:textId="464A8036" w:rsidR="00980D78" w:rsidRDefault="005C7278" w:rsidP="006E30D0">
      <w:r w:rsidRPr="005C7278">
        <w:t>In addition to utilising several suppliers, many companies are working to streamline their global supply chains by reducing the time it takes to produce final goods. Local supply chains may be more expensive because of the additional actors and complexity, but they give better inventory control and are closer to the end-user. There must be standardisation of plant technology in order for things to travel easily throughout a regional network. There are numerous examples of this type of harmonisation in the automobile sector, such as typical vehicle platforms for various models.</w:t>
      </w:r>
    </w:p>
    <w:p w14:paraId="6F10F67F" w14:textId="5901108E" w:rsidR="005C7278" w:rsidRDefault="00D2352E" w:rsidP="006E30D0">
      <w:r w:rsidRPr="00D2352E">
        <w:t>In the wake of the COVID-19 event, it became clear that multi-faceted sourcing strategies are essential. As a result, it is imperative to maintain strong ties with strategic raw material suppliers and external service providers. If no resources are needed to maintain numerous production and distribution facilities in multiple countries, contract manufacturers and global 3PLs can help the organisation diversify the supply chain.</w:t>
      </w:r>
    </w:p>
    <w:p w14:paraId="1F7445DC" w14:textId="77777777" w:rsidR="00980D78" w:rsidRDefault="00980D78" w:rsidP="006E30D0"/>
    <w:p w14:paraId="3589BB19" w14:textId="77777777" w:rsidR="00F4761B" w:rsidRDefault="00F4761B" w:rsidP="00F4761B"/>
    <w:p w14:paraId="208D81DA" w14:textId="77777777" w:rsidR="00F4761B" w:rsidRDefault="00F4761B" w:rsidP="00F4761B"/>
    <w:p w14:paraId="0142953E" w14:textId="77777777" w:rsidR="00F4761B" w:rsidRDefault="00F4761B" w:rsidP="00F4761B"/>
    <w:p w14:paraId="0348B43C" w14:textId="77777777" w:rsidR="00F4761B" w:rsidRDefault="00F4761B" w:rsidP="00F4761B"/>
    <w:p w14:paraId="34581136" w14:textId="77777777" w:rsidR="00F4761B" w:rsidRDefault="00F4761B" w:rsidP="00F4761B"/>
    <w:p w14:paraId="5AB39A5B" w14:textId="77777777" w:rsidR="00F4761B" w:rsidRDefault="00F4761B" w:rsidP="00F4761B"/>
    <w:p w14:paraId="18CF5503" w14:textId="77777777" w:rsidR="00F4761B" w:rsidRDefault="00F4761B" w:rsidP="00F4761B"/>
    <w:p w14:paraId="6F32CD4C" w14:textId="77777777" w:rsidR="00296863" w:rsidRPr="00296863" w:rsidRDefault="00296863" w:rsidP="00D2352E">
      <w:pPr>
        <w:ind w:firstLine="0"/>
      </w:pPr>
    </w:p>
    <w:p w14:paraId="5C89005B" w14:textId="5711ABEB" w:rsidR="00F4761B" w:rsidRPr="0033644D" w:rsidRDefault="00A22ABD" w:rsidP="00F4761B">
      <w:pPr>
        <w:pStyle w:val="Heading1"/>
        <w:jc w:val="center"/>
        <w:rPr>
          <w:rFonts w:ascii="Times New Roman" w:hAnsi="Times New Roman" w:cs="Times New Roman"/>
          <w:sz w:val="28"/>
          <w:szCs w:val="28"/>
        </w:rPr>
      </w:pPr>
      <w:bookmarkStart w:id="15" w:name="_Toc95769100"/>
      <w:r>
        <w:rPr>
          <w:rFonts w:ascii="Times New Roman" w:hAnsi="Times New Roman" w:cs="Times New Roman"/>
          <w:sz w:val="28"/>
          <w:szCs w:val="28"/>
        </w:rPr>
        <w:lastRenderedPageBreak/>
        <w:t>4</w:t>
      </w:r>
      <w:r w:rsidR="00CE11A7">
        <w:rPr>
          <w:rFonts w:ascii="Times New Roman" w:hAnsi="Times New Roman" w:cs="Times New Roman"/>
          <w:sz w:val="28"/>
          <w:szCs w:val="28"/>
        </w:rPr>
        <w:t xml:space="preserve">.0 </w:t>
      </w:r>
      <w:r w:rsidR="00F4761B" w:rsidRPr="0033644D">
        <w:rPr>
          <w:rFonts w:ascii="Times New Roman" w:hAnsi="Times New Roman" w:cs="Times New Roman"/>
          <w:sz w:val="28"/>
          <w:szCs w:val="28"/>
        </w:rPr>
        <w:t>Reference list</w:t>
      </w:r>
      <w:bookmarkEnd w:id="15"/>
    </w:p>
    <w:p w14:paraId="60C8C990" w14:textId="77777777" w:rsidR="00203031" w:rsidRPr="00ED4552" w:rsidRDefault="00203031" w:rsidP="00ED4552">
      <w:pPr>
        <w:shd w:val="clear" w:color="auto" w:fill="FFFFFF"/>
        <w:spacing w:after="240" w:line="360" w:lineRule="auto"/>
        <w:ind w:firstLine="0"/>
        <w:rPr>
          <w:rFonts w:eastAsia="Times New Roman" w:cs="Times New Roman"/>
          <w:color w:val="000000"/>
          <w:szCs w:val="24"/>
          <w:lang w:eastAsia="en-GB"/>
        </w:rPr>
      </w:pPr>
    </w:p>
    <w:p w14:paraId="3905068E" w14:textId="77777777" w:rsidR="00025B87" w:rsidRPr="00203031"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203031">
        <w:rPr>
          <w:rFonts w:eastAsia="Times New Roman" w:cs="Times New Roman"/>
          <w:color w:val="000000"/>
          <w:szCs w:val="24"/>
          <w:lang w:eastAsia="en-GB"/>
        </w:rPr>
        <w:t>Abe, M. and Ye, L. (2013). Building Resilient Supply Chains against Natural Disasters: The Cases of Japan and Thailand. </w:t>
      </w:r>
      <w:r w:rsidRPr="00203031">
        <w:rPr>
          <w:rFonts w:eastAsia="Times New Roman" w:cs="Times New Roman"/>
          <w:i/>
          <w:iCs/>
          <w:color w:val="000000"/>
          <w:szCs w:val="24"/>
          <w:lang w:eastAsia="en-GB"/>
        </w:rPr>
        <w:t>Global Business Review</w:t>
      </w:r>
      <w:r w:rsidRPr="00203031">
        <w:rPr>
          <w:rFonts w:eastAsia="Times New Roman" w:cs="Times New Roman"/>
          <w:color w:val="000000"/>
          <w:szCs w:val="24"/>
          <w:lang w:eastAsia="en-GB"/>
        </w:rPr>
        <w:t>, 14(4), pp.567–586.</w:t>
      </w:r>
    </w:p>
    <w:p w14:paraId="10D9513A"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1621F6">
        <w:rPr>
          <w:rFonts w:eastAsia="Times New Roman" w:cs="Times New Roman"/>
          <w:color w:val="000000"/>
          <w:szCs w:val="24"/>
          <w:lang w:eastAsia="en-GB"/>
        </w:rPr>
        <w:t>Alfarsi, F., Lemke, F. and Yang, Y. (2019). The Importance of Supply Chain Resilience: An Empirical Investigation. </w:t>
      </w:r>
      <w:r w:rsidRPr="001621F6">
        <w:rPr>
          <w:rFonts w:eastAsia="Times New Roman" w:cs="Times New Roman"/>
          <w:i/>
          <w:iCs/>
          <w:color w:val="000000"/>
          <w:szCs w:val="24"/>
          <w:lang w:eastAsia="en-GB"/>
        </w:rPr>
        <w:t>Procedia Manufacturing</w:t>
      </w:r>
      <w:r w:rsidRPr="001621F6">
        <w:rPr>
          <w:rFonts w:eastAsia="Times New Roman" w:cs="Times New Roman"/>
          <w:color w:val="000000"/>
          <w:szCs w:val="24"/>
          <w:lang w:eastAsia="en-GB"/>
        </w:rPr>
        <w:t>, 39, pp.1525–1529.</w:t>
      </w:r>
    </w:p>
    <w:p w14:paraId="7C0DD72A"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Anon (2020). Smart strategies for dealing with geopolitical disruption-driven supply chain uncertainty. </w:t>
      </w:r>
      <w:r w:rsidRPr="0037080A">
        <w:rPr>
          <w:i/>
          <w:iCs/>
        </w:rPr>
        <w:t>Strategic Direction</w:t>
      </w:r>
      <w:r w:rsidRPr="0037080A">
        <w:t>, 36(9), pp.13–15.</w:t>
      </w:r>
    </w:p>
    <w:p w14:paraId="3A044FD5" w14:textId="77777777" w:rsidR="00025B87" w:rsidRPr="006F3D1E" w:rsidRDefault="00025B87" w:rsidP="00ED4552">
      <w:pPr>
        <w:pStyle w:val="ListParagraph"/>
        <w:numPr>
          <w:ilvl w:val="0"/>
          <w:numId w:val="2"/>
        </w:numPr>
        <w:spacing w:line="360" w:lineRule="auto"/>
        <w:rPr>
          <w:szCs w:val="24"/>
        </w:rPr>
      </w:pPr>
      <w:r w:rsidRPr="006F3D1E">
        <w:rPr>
          <w:szCs w:val="24"/>
        </w:rPr>
        <w:t xml:space="preserve">BBC. (2020). </w:t>
      </w:r>
      <w:r w:rsidRPr="006F3D1E">
        <w:rPr>
          <w:i/>
          <w:iCs/>
          <w:szCs w:val="24"/>
        </w:rPr>
        <w:t>Coronavirus Pandemic: Tracking global pandemic</w:t>
      </w:r>
      <w:r w:rsidRPr="006F3D1E">
        <w:rPr>
          <w:szCs w:val="24"/>
        </w:rPr>
        <w:t xml:space="preserve">, 6 September, viewed 29 March 2021, </w:t>
      </w:r>
      <w:hyperlink r:id="rId12" w:history="1">
        <w:r w:rsidRPr="006F3D1E">
          <w:rPr>
            <w:rStyle w:val="Hyperlink"/>
            <w:szCs w:val="24"/>
          </w:rPr>
          <w:t>https://www.bbc.com/news/world-51235105</w:t>
        </w:r>
      </w:hyperlink>
    </w:p>
    <w:p w14:paraId="527775AB" w14:textId="77777777" w:rsidR="00025B87" w:rsidRPr="008527B4"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Pr>
          <w:color w:val="000000"/>
          <w:shd w:val="clear" w:color="auto" w:fill="FFFFFF"/>
        </w:rPr>
        <w:t>Best, S. and Williams, S.J. (2021). What Have We Learnt About the Sourcing of Personal Protective Equipment During Pandemics? Leadership and Management in Healthcare Supply Chain Management: A Scoping Review. </w:t>
      </w:r>
      <w:r>
        <w:rPr>
          <w:i/>
          <w:iCs/>
          <w:color w:val="000000"/>
          <w:shd w:val="clear" w:color="auto" w:fill="FFFFFF"/>
        </w:rPr>
        <w:t>Frontiers in Public Health</w:t>
      </w:r>
      <w:r>
        <w:rPr>
          <w:color w:val="000000"/>
          <w:shd w:val="clear" w:color="auto" w:fill="FFFFFF"/>
        </w:rPr>
        <w:t>, 9.</w:t>
      </w:r>
    </w:p>
    <w:p w14:paraId="4BEA126A"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Boseley, S. (2020). </w:t>
      </w:r>
      <w:r w:rsidRPr="0037080A">
        <w:rPr>
          <w:i/>
          <w:iCs/>
        </w:rPr>
        <w:t>WHO warns of global shortage of face masks and protective suits</w:t>
      </w:r>
      <w:r w:rsidRPr="0037080A">
        <w:t>. [online] the Guardian. Available at: https://www.theguardian.com/world/2020/feb/07/who-warns-global-shortage-face-masks-protective-suits-coronavirus [Accessed 8 Feb. 2022].</w:t>
      </w:r>
    </w:p>
    <w:p w14:paraId="6DD1388F" w14:textId="77777777" w:rsidR="00025B87" w:rsidRPr="005B2AFD"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B2AFD">
        <w:rPr>
          <w:rFonts w:eastAsia="Times New Roman" w:cs="Times New Roman"/>
          <w:color w:val="000000"/>
          <w:szCs w:val="24"/>
          <w:lang w:eastAsia="en-GB"/>
        </w:rPr>
        <w:t>Bowersox, D.J., Closs, D.J. and M Bix</w:t>
      </w:r>
      <w:r>
        <w:rPr>
          <w:rFonts w:eastAsia="Times New Roman" w:cs="Times New Roman"/>
          <w:color w:val="000000"/>
          <w:szCs w:val="24"/>
          <w:lang w:eastAsia="en-GB"/>
        </w:rPr>
        <w:t>by C</w:t>
      </w:r>
      <w:r w:rsidRPr="005B2AFD">
        <w:rPr>
          <w:rFonts w:eastAsia="Times New Roman" w:cs="Times New Roman"/>
          <w:color w:val="000000"/>
          <w:szCs w:val="24"/>
          <w:lang w:eastAsia="en-GB"/>
        </w:rPr>
        <w:t>ooper (2013). </w:t>
      </w:r>
      <w:r w:rsidRPr="005B2AFD">
        <w:rPr>
          <w:rFonts w:eastAsia="Times New Roman" w:cs="Times New Roman"/>
          <w:i/>
          <w:iCs/>
          <w:color w:val="000000"/>
          <w:szCs w:val="24"/>
          <w:lang w:eastAsia="en-GB"/>
        </w:rPr>
        <w:t>Supply chain logistics management</w:t>
      </w:r>
      <w:r w:rsidRPr="005B2AFD">
        <w:rPr>
          <w:rFonts w:eastAsia="Times New Roman" w:cs="Times New Roman"/>
          <w:color w:val="000000"/>
          <w:szCs w:val="24"/>
          <w:lang w:eastAsia="en-GB"/>
        </w:rPr>
        <w:t>. New York, N.Y. McGraw-Hill.</w:t>
      </w:r>
    </w:p>
    <w:p w14:paraId="0E73ADCE"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Burki, T. (2020). Global shortage of personal protective equipment. </w:t>
      </w:r>
      <w:r w:rsidRPr="0037080A">
        <w:rPr>
          <w:i/>
          <w:iCs/>
        </w:rPr>
        <w:t>The Lancet Infectious Diseases</w:t>
      </w:r>
      <w:r w:rsidRPr="0037080A">
        <w:t>, 20(7), pp.785–786.</w:t>
      </w:r>
    </w:p>
    <w:p w14:paraId="06DF6206"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1621F6">
        <w:rPr>
          <w:rFonts w:eastAsia="Times New Roman" w:cs="Times New Roman"/>
          <w:color w:val="000000"/>
          <w:szCs w:val="24"/>
          <w:lang w:eastAsia="en-GB"/>
        </w:rPr>
        <w:t>CDP (2021). </w:t>
      </w:r>
      <w:r w:rsidRPr="001621F6">
        <w:rPr>
          <w:rFonts w:eastAsia="Times New Roman" w:cs="Times New Roman"/>
          <w:i/>
          <w:iCs/>
          <w:color w:val="000000"/>
          <w:szCs w:val="24"/>
          <w:lang w:eastAsia="en-GB"/>
        </w:rPr>
        <w:t>Environmental supply chain risks to cost companies $120 billion by 2026 - CDP</w:t>
      </w:r>
      <w:r w:rsidRPr="001621F6">
        <w:rPr>
          <w:rFonts w:eastAsia="Times New Roman" w:cs="Times New Roman"/>
          <w:color w:val="000000"/>
          <w:szCs w:val="24"/>
          <w:lang w:eastAsia="en-GB"/>
        </w:rPr>
        <w:t>. [online] www.cdp.net. Available at: https://www.cdp.net/en/articles/supply-chain/environmental-supply-chain-risks-to-cost-companies-120-billion-by-2026 [Accessed 10 Feb. 2022].</w:t>
      </w:r>
    </w:p>
    <w:p w14:paraId="42C03DC5" w14:textId="77777777" w:rsidR="00025B87" w:rsidRPr="00025B87" w:rsidRDefault="00025B87" w:rsidP="00025B87">
      <w:pPr>
        <w:pStyle w:val="ListParagraph"/>
        <w:numPr>
          <w:ilvl w:val="0"/>
          <w:numId w:val="2"/>
        </w:numPr>
        <w:shd w:val="clear" w:color="auto" w:fill="FFFFFF"/>
        <w:spacing w:after="240" w:line="360" w:lineRule="atLeast"/>
        <w:rPr>
          <w:rFonts w:eastAsia="Times New Roman" w:cs="Times New Roman"/>
          <w:color w:val="000000"/>
          <w:szCs w:val="24"/>
          <w:lang w:eastAsia="en-GB"/>
        </w:rPr>
      </w:pPr>
      <w:r w:rsidRPr="00025B87">
        <w:rPr>
          <w:rFonts w:eastAsia="Times New Roman" w:cs="Times New Roman"/>
          <w:color w:val="000000"/>
          <w:szCs w:val="24"/>
          <w:lang w:eastAsia="en-GB"/>
        </w:rPr>
        <w:t>Christopher, M. and Peck, H. (2004). Building the Resilient Supply Chain. </w:t>
      </w:r>
      <w:r w:rsidRPr="00025B87">
        <w:rPr>
          <w:rFonts w:eastAsia="Times New Roman" w:cs="Times New Roman"/>
          <w:i/>
          <w:iCs/>
          <w:color w:val="000000"/>
          <w:szCs w:val="24"/>
          <w:lang w:eastAsia="en-GB"/>
        </w:rPr>
        <w:t>The International Journal of Logistics Management</w:t>
      </w:r>
      <w:r w:rsidRPr="00025B87">
        <w:rPr>
          <w:rFonts w:eastAsia="Times New Roman" w:cs="Times New Roman"/>
          <w:color w:val="000000"/>
          <w:szCs w:val="24"/>
          <w:lang w:eastAsia="en-GB"/>
        </w:rPr>
        <w:t>, [online] 15(2), pp.1–14. Available at: https://core.ac.uk/download/pdf/138417.pdf?repositoryId=23.</w:t>
      </w:r>
    </w:p>
    <w:p w14:paraId="640E943E" w14:textId="77777777" w:rsidR="00025B87" w:rsidRPr="005B2AFD"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B2AFD">
        <w:rPr>
          <w:rFonts w:eastAsia="Times New Roman" w:cs="Times New Roman"/>
          <w:color w:val="000000"/>
          <w:szCs w:val="24"/>
          <w:lang w:eastAsia="en-GB"/>
        </w:rPr>
        <w:lastRenderedPageBreak/>
        <w:t>Cohen, J. and van der Meulen Rodgers, Y. (2020). Contributing factors to personal protective equipment shortages during the COVID-19 pandemic. </w:t>
      </w:r>
      <w:r w:rsidRPr="005B2AFD">
        <w:rPr>
          <w:rFonts w:eastAsia="Times New Roman" w:cs="Times New Roman"/>
          <w:i/>
          <w:iCs/>
          <w:color w:val="000000"/>
          <w:szCs w:val="24"/>
          <w:lang w:eastAsia="en-GB"/>
        </w:rPr>
        <w:t>Preventive Medicine</w:t>
      </w:r>
      <w:r w:rsidRPr="005B2AFD">
        <w:rPr>
          <w:rFonts w:eastAsia="Times New Roman" w:cs="Times New Roman"/>
          <w:color w:val="000000"/>
          <w:szCs w:val="24"/>
          <w:lang w:eastAsia="en-GB"/>
        </w:rPr>
        <w:t>, 141, p.106263.</w:t>
      </w:r>
    </w:p>
    <w:p w14:paraId="1E59FB06"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Darko, A. (2016). </w:t>
      </w:r>
      <w:r w:rsidRPr="0037080A">
        <w:rPr>
          <w:i/>
          <w:iCs/>
        </w:rPr>
        <w:t>Identifying Potential Critical Risks</w:t>
      </w:r>
      <w:r w:rsidRPr="0037080A">
        <w:t>. [online] Available at: http://www.open-access.bcu.ac.uk/5000/1/Identifying%20Potential%20Critical%20Risks%20in%20the%20Construction%20Supply.pdf [Accessed 23 Jan. 2022].</w:t>
      </w:r>
    </w:p>
    <w:p w14:paraId="7CFFC940"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Fujita, M. and Hamaguchi, N. (2015). Supply chain internationalization in East Asia: Inclusiveness and risks. </w:t>
      </w:r>
      <w:r w:rsidRPr="0037080A">
        <w:rPr>
          <w:i/>
          <w:iCs/>
        </w:rPr>
        <w:t>Papers in Regional Science</w:t>
      </w:r>
      <w:r w:rsidRPr="0037080A">
        <w:t>, 95(1), pp.81–100.</w:t>
      </w:r>
    </w:p>
    <w:p w14:paraId="7BD8A5AA"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Gereffi, G. (2020). What does the COVID-19 pandemic teach us about global value chains? The case of medical supplies. </w:t>
      </w:r>
      <w:r w:rsidRPr="0037080A">
        <w:rPr>
          <w:i/>
          <w:iCs/>
        </w:rPr>
        <w:t>Journal of International Business Policy</w:t>
      </w:r>
      <w:r w:rsidRPr="0037080A">
        <w:t>, 12(15).</w:t>
      </w:r>
    </w:p>
    <w:p w14:paraId="4158700E" w14:textId="77777777" w:rsidR="00025B87" w:rsidRPr="00203031"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203031">
        <w:rPr>
          <w:rFonts w:eastAsia="Times New Roman" w:cs="Times New Roman"/>
          <w:color w:val="000000"/>
          <w:szCs w:val="24"/>
          <w:lang w:eastAsia="en-GB"/>
        </w:rPr>
        <w:t>Gunasekaran, A., Subramanian, N. and Rahman, S. (2015). Supply chain resilience: role of complexities and strategies. </w:t>
      </w:r>
      <w:r w:rsidRPr="00203031">
        <w:rPr>
          <w:rFonts w:eastAsia="Times New Roman" w:cs="Times New Roman"/>
          <w:i/>
          <w:iCs/>
          <w:color w:val="000000"/>
          <w:szCs w:val="24"/>
          <w:lang w:eastAsia="en-GB"/>
        </w:rPr>
        <w:t>International Journal of Production Research</w:t>
      </w:r>
      <w:r w:rsidRPr="00203031">
        <w:rPr>
          <w:rFonts w:eastAsia="Times New Roman" w:cs="Times New Roman"/>
          <w:color w:val="000000"/>
          <w:szCs w:val="24"/>
          <w:lang w:eastAsia="en-GB"/>
        </w:rPr>
        <w:t>, 53(22), pp.6809–6819.</w:t>
      </w:r>
    </w:p>
    <w:p w14:paraId="78CFA851" w14:textId="77777777" w:rsidR="00025B87" w:rsidRPr="00AE7AC4"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AE7AC4">
        <w:rPr>
          <w:rFonts w:eastAsia="Times New Roman" w:cs="Times New Roman"/>
          <w:color w:val="000000"/>
          <w:szCs w:val="24"/>
          <w:lang w:eastAsia="en-GB"/>
        </w:rPr>
        <w:t>Haegeli, J.J. (2020). </w:t>
      </w:r>
      <w:r w:rsidRPr="00AE7AC4">
        <w:rPr>
          <w:rFonts w:eastAsia="Times New Roman" w:cs="Times New Roman"/>
          <w:i/>
          <w:iCs/>
          <w:color w:val="000000"/>
          <w:szCs w:val="24"/>
          <w:lang w:eastAsia="en-GB"/>
        </w:rPr>
        <w:t>A USD 1 trillion opportunity in de-risking global supply chains | Swiss Re</w:t>
      </w:r>
      <w:r w:rsidRPr="00AE7AC4">
        <w:rPr>
          <w:rFonts w:eastAsia="Times New Roman" w:cs="Times New Roman"/>
          <w:color w:val="000000"/>
          <w:szCs w:val="24"/>
          <w:lang w:eastAsia="en-GB"/>
        </w:rPr>
        <w:t>. [online] www.swissre.com. Available at: https://www.swissre.com/risk-knowledge/building-societal-resilience/trillion-opportunity-de-risking-global-supply-chains.html [Accessed 13 Feb. 2022].</w:t>
      </w:r>
    </w:p>
    <w:p w14:paraId="51792675" w14:textId="77777777" w:rsidR="00025B87" w:rsidRP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Pr>
          <w:color w:val="000000"/>
          <w:shd w:val="clear" w:color="auto" w:fill="FFFFFF"/>
        </w:rPr>
        <w:t>Henderson, B. (2020). </w:t>
      </w:r>
      <w:r>
        <w:rPr>
          <w:i/>
          <w:iCs/>
          <w:color w:val="000000"/>
          <w:shd w:val="clear" w:color="auto" w:fill="FFFFFF"/>
        </w:rPr>
        <w:t>Agile Supply Chains Navigate Disruptions During a Health Crisis—and beyond</w:t>
      </w:r>
      <w:r>
        <w:rPr>
          <w:color w:val="000000"/>
          <w:shd w:val="clear" w:color="auto" w:fill="FFFFFF"/>
        </w:rPr>
        <w:t>. [online] Supply and Demand Chain Executive. Available at: https://www.sdcexec.com/sourcing-procurement/article/21194358/protolabs-agile-supply-chains-navigate-disruptions-during-a-health-crisisand-beyond [Accessed 14 Feb. 2022].</w:t>
      </w:r>
    </w:p>
    <w:p w14:paraId="2FC53A3C" w14:textId="77777777" w:rsidR="00025B87" w:rsidRPr="00545D1B"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45D1B">
        <w:rPr>
          <w:rFonts w:eastAsia="Times New Roman" w:cs="Times New Roman"/>
          <w:color w:val="333333"/>
          <w:szCs w:val="24"/>
          <w:lang w:eastAsia="en-GB"/>
        </w:rPr>
        <w:t>Holling, C.S., Schindler, D.W., Walker, B.W., Roughgarden, J. (1995). Biodiversity in the functioning of ecosystems</w:t>
      </w:r>
      <w:r>
        <w:rPr>
          <w:rFonts w:eastAsia="Times New Roman" w:cs="Times New Roman"/>
          <w:color w:val="333333"/>
          <w:szCs w:val="24"/>
          <w:lang w:eastAsia="en-GB"/>
        </w:rPr>
        <w:t xml:space="preserve">; </w:t>
      </w:r>
      <w:r w:rsidRPr="00545D1B">
        <w:rPr>
          <w:rFonts w:eastAsia="Times New Roman" w:cs="Times New Roman"/>
          <w:color w:val="333333"/>
          <w:szCs w:val="24"/>
          <w:lang w:eastAsia="en-GB"/>
        </w:rPr>
        <w:t>Cambridge: Cambridge University Press, pp. 44–83.</w:t>
      </w:r>
    </w:p>
    <w:p w14:paraId="3C57E092" w14:textId="77777777" w:rsidR="00025B87" w:rsidRPr="00025B87" w:rsidRDefault="00025B87" w:rsidP="00025B87">
      <w:pPr>
        <w:pStyle w:val="ListParagraph"/>
        <w:numPr>
          <w:ilvl w:val="0"/>
          <w:numId w:val="2"/>
        </w:numPr>
        <w:shd w:val="clear" w:color="auto" w:fill="FFFFFF"/>
        <w:spacing w:after="240" w:line="360" w:lineRule="atLeast"/>
        <w:rPr>
          <w:rFonts w:eastAsia="Times New Roman" w:cs="Times New Roman"/>
          <w:color w:val="000000"/>
          <w:szCs w:val="24"/>
          <w:lang w:eastAsia="en-GB"/>
        </w:rPr>
      </w:pPr>
      <w:r w:rsidRPr="00025B87">
        <w:rPr>
          <w:rFonts w:eastAsia="Times New Roman" w:cs="Times New Roman"/>
          <w:color w:val="000000"/>
          <w:szCs w:val="24"/>
          <w:lang w:eastAsia="en-GB"/>
        </w:rPr>
        <w:t>Iyengar, K.P., Vaishya, R., Bahl, S. and Vaish, A. (2020). Impact of the coronavirus pandemic on the supply chain in healthcare. </w:t>
      </w:r>
      <w:r w:rsidRPr="00025B87">
        <w:rPr>
          <w:rFonts w:eastAsia="Times New Roman" w:cs="Times New Roman"/>
          <w:i/>
          <w:iCs/>
          <w:color w:val="000000"/>
          <w:szCs w:val="24"/>
          <w:lang w:eastAsia="en-GB"/>
        </w:rPr>
        <w:t>British Journal of Healthcare Management</w:t>
      </w:r>
      <w:r w:rsidRPr="00025B87">
        <w:rPr>
          <w:rFonts w:eastAsia="Times New Roman" w:cs="Times New Roman"/>
          <w:color w:val="000000"/>
          <w:szCs w:val="24"/>
          <w:lang w:eastAsia="en-GB"/>
        </w:rPr>
        <w:t>, 26(6), pp.1–4.</w:t>
      </w:r>
    </w:p>
    <w:p w14:paraId="124F138A" w14:textId="77777777" w:rsidR="00025B87" w:rsidRDefault="00025B87" w:rsidP="00ED4552">
      <w:pPr>
        <w:pStyle w:val="NormalWeb"/>
        <w:numPr>
          <w:ilvl w:val="0"/>
          <w:numId w:val="2"/>
        </w:numPr>
        <w:spacing w:before="0" w:beforeAutospacing="0" w:after="240" w:afterAutospacing="0" w:line="360" w:lineRule="auto"/>
      </w:pPr>
      <w:r w:rsidRPr="0037080A">
        <w:t xml:space="preserve">Jessop, Z.M., Dobbs, T.D., Ali, S.R., Combellack, E., Clancy, R., Ibrahim, N., </w:t>
      </w:r>
      <w:proofErr w:type="spellStart"/>
      <w:r w:rsidRPr="0037080A">
        <w:t>Jovic</w:t>
      </w:r>
      <w:proofErr w:type="spellEnd"/>
      <w:r w:rsidRPr="0037080A">
        <w:t xml:space="preserve">, T.H., Kaur, A.J., Nijran, A., O’Neill, T.B. and Whitaker, I.S. (2020). Personal </w:t>
      </w:r>
      <w:r w:rsidRPr="0037080A">
        <w:lastRenderedPageBreak/>
        <w:t xml:space="preserve">Protective Equipment (PPE) for Surgeons during COVID-19 Pandemic: A Systematic Review of Availability, Usage, and Rationing. </w:t>
      </w:r>
      <w:r w:rsidRPr="0037080A">
        <w:rPr>
          <w:i/>
          <w:iCs/>
        </w:rPr>
        <w:t>British Journal of Surgery</w:t>
      </w:r>
      <w:r w:rsidRPr="0037080A">
        <w:t>, 107(10).</w:t>
      </w:r>
    </w:p>
    <w:p w14:paraId="7EAD4815" w14:textId="77777777" w:rsidR="00025B87" w:rsidRPr="00515989" w:rsidRDefault="00025B87" w:rsidP="00ED4552">
      <w:pPr>
        <w:pStyle w:val="NormalWeb"/>
        <w:numPr>
          <w:ilvl w:val="0"/>
          <w:numId w:val="2"/>
        </w:numPr>
        <w:spacing w:before="0" w:beforeAutospacing="0" w:after="240" w:afterAutospacing="0" w:line="360" w:lineRule="auto"/>
      </w:pPr>
      <w:r w:rsidRPr="00515989">
        <w:rPr>
          <w:color w:val="000000"/>
          <w:shd w:val="clear" w:color="auto" w:fill="FFFFFF"/>
        </w:rPr>
        <w:t>Kamerow D.</w:t>
      </w:r>
      <w:r>
        <w:rPr>
          <w:color w:val="000000"/>
          <w:shd w:val="clear" w:color="auto" w:fill="FFFFFF"/>
        </w:rPr>
        <w:t xml:space="preserve"> </w:t>
      </w:r>
      <w:r w:rsidRPr="00515989">
        <w:rPr>
          <w:color w:val="000000"/>
          <w:shd w:val="clear" w:color="auto" w:fill="FFFFFF"/>
        </w:rPr>
        <w:t>(2020) Covid-19: the crisis of personal protective equipment in the US. </w:t>
      </w:r>
      <w:r w:rsidRPr="00515989">
        <w:rPr>
          <w:rStyle w:val="ref-journal"/>
          <w:i/>
          <w:iCs/>
          <w:color w:val="000000"/>
          <w:shd w:val="clear" w:color="auto" w:fill="FFFFFF"/>
        </w:rPr>
        <w:t>BMJ. </w:t>
      </w:r>
      <w:r w:rsidRPr="00515989">
        <w:rPr>
          <w:color w:val="000000"/>
          <w:shd w:val="clear" w:color="auto" w:fill="FFFFFF"/>
        </w:rPr>
        <w:t>2020;</w:t>
      </w:r>
      <w:r w:rsidRPr="00515989">
        <w:rPr>
          <w:rStyle w:val="ref-vol"/>
          <w:color w:val="000000"/>
          <w:shd w:val="clear" w:color="auto" w:fill="FFFFFF"/>
        </w:rPr>
        <w:t>369</w:t>
      </w:r>
      <w:r w:rsidRPr="00515989">
        <w:rPr>
          <w:color w:val="000000"/>
          <w:shd w:val="clear" w:color="auto" w:fill="FFFFFF"/>
        </w:rPr>
        <w:t>:m1367. Doi: 10.1136/bmj.m1367.</w:t>
      </w:r>
    </w:p>
    <w:p w14:paraId="58B33B3F" w14:textId="77777777" w:rsidR="00025B87" w:rsidRPr="005C2C44"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C2C44">
        <w:rPr>
          <w:rFonts w:eastAsia="Times New Roman" w:cs="Times New Roman"/>
          <w:color w:val="000000"/>
          <w:szCs w:val="24"/>
          <w:lang w:eastAsia="en-GB"/>
        </w:rPr>
        <w:t xml:space="preserve">Kirubarajan, A., Khan, S., Got, T., </w:t>
      </w:r>
      <w:proofErr w:type="spellStart"/>
      <w:r w:rsidRPr="005C2C44">
        <w:rPr>
          <w:rFonts w:eastAsia="Times New Roman" w:cs="Times New Roman"/>
          <w:color w:val="000000"/>
          <w:szCs w:val="24"/>
          <w:lang w:eastAsia="en-GB"/>
        </w:rPr>
        <w:t>Yau</w:t>
      </w:r>
      <w:proofErr w:type="spellEnd"/>
      <w:r w:rsidRPr="005C2C44">
        <w:rPr>
          <w:rFonts w:eastAsia="Times New Roman" w:cs="Times New Roman"/>
          <w:color w:val="000000"/>
          <w:szCs w:val="24"/>
          <w:lang w:eastAsia="en-GB"/>
        </w:rPr>
        <w:t>, M., Bryan, J.M. and Friedman, S.M. (2020). Mask shortage during epidemics and pandemics: a scoping review of interventions to overcome limited supply. </w:t>
      </w:r>
      <w:r w:rsidRPr="005C2C44">
        <w:rPr>
          <w:rFonts w:eastAsia="Times New Roman" w:cs="Times New Roman"/>
          <w:i/>
          <w:iCs/>
          <w:color w:val="000000"/>
          <w:szCs w:val="24"/>
          <w:lang w:eastAsia="en-GB"/>
        </w:rPr>
        <w:t>BMJ Open</w:t>
      </w:r>
      <w:r w:rsidRPr="005C2C44">
        <w:rPr>
          <w:rFonts w:eastAsia="Times New Roman" w:cs="Times New Roman"/>
          <w:color w:val="000000"/>
          <w:szCs w:val="24"/>
          <w:lang w:eastAsia="en-GB"/>
        </w:rPr>
        <w:t>, [online] 10(11). Available at: https://www.ncbi.nlm.nih.gov/pmc/articles/PMC7703444/#R11 [Accessed 24 Mar. 2021].</w:t>
      </w:r>
    </w:p>
    <w:p w14:paraId="6EF4D632"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1621F6">
        <w:rPr>
          <w:rFonts w:eastAsia="Times New Roman" w:cs="Times New Roman"/>
          <w:color w:val="000000"/>
          <w:szCs w:val="24"/>
          <w:lang w:eastAsia="en-GB"/>
        </w:rPr>
        <w:t>Kochan, C.G. (2015). </w:t>
      </w:r>
      <w:r w:rsidRPr="001621F6">
        <w:rPr>
          <w:rFonts w:eastAsia="Times New Roman" w:cs="Times New Roman"/>
          <w:i/>
          <w:iCs/>
          <w:color w:val="000000"/>
          <w:szCs w:val="24"/>
          <w:lang w:eastAsia="en-GB"/>
        </w:rPr>
        <w:t>THE IMPACT OF CLOUD BASED SUPPLY CHAIN MANAGEMENT ON SUPPLY CHAIN RESILIENCE</w:t>
      </w:r>
      <w:r w:rsidRPr="001621F6">
        <w:rPr>
          <w:rFonts w:eastAsia="Times New Roman" w:cs="Times New Roman"/>
          <w:color w:val="000000"/>
          <w:szCs w:val="24"/>
          <w:lang w:eastAsia="en-GB"/>
        </w:rPr>
        <w:t>.</w:t>
      </w:r>
    </w:p>
    <w:p w14:paraId="41CA3519" w14:textId="77777777" w:rsidR="00025B87" w:rsidRPr="005B2AFD"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B2AFD">
        <w:rPr>
          <w:rFonts w:eastAsia="Times New Roman" w:cs="Times New Roman"/>
          <w:color w:val="000000"/>
          <w:szCs w:val="24"/>
          <w:lang w:eastAsia="en-GB"/>
        </w:rPr>
        <w:t>Mangan, J. and Lalwani, C. (2016). </w:t>
      </w:r>
      <w:r w:rsidRPr="005B2AFD">
        <w:rPr>
          <w:rFonts w:eastAsia="Times New Roman" w:cs="Times New Roman"/>
          <w:i/>
          <w:iCs/>
          <w:color w:val="000000"/>
          <w:szCs w:val="24"/>
          <w:lang w:eastAsia="en-GB"/>
        </w:rPr>
        <w:t>Global logistics and supply chain management</w:t>
      </w:r>
      <w:r w:rsidRPr="005B2AFD">
        <w:rPr>
          <w:rFonts w:eastAsia="Times New Roman" w:cs="Times New Roman"/>
          <w:color w:val="000000"/>
          <w:szCs w:val="24"/>
          <w:lang w:eastAsia="en-GB"/>
        </w:rPr>
        <w:t>. 3rd ed. TJ International.</w:t>
      </w:r>
    </w:p>
    <w:p w14:paraId="0563E085"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B2AFD">
        <w:rPr>
          <w:rFonts w:eastAsia="Times New Roman" w:cs="Times New Roman"/>
          <w:color w:val="000000"/>
          <w:szCs w:val="24"/>
          <w:lang w:eastAsia="en-GB"/>
        </w:rPr>
        <w:t>McKenzie, B. (2020). </w:t>
      </w:r>
      <w:r w:rsidRPr="005B2AFD">
        <w:rPr>
          <w:rFonts w:eastAsia="Times New Roman" w:cs="Times New Roman"/>
          <w:i/>
          <w:iCs/>
          <w:color w:val="000000"/>
          <w:szCs w:val="24"/>
          <w:lang w:eastAsia="en-GB"/>
        </w:rPr>
        <w:t>Beyond COVID-19: Supply Chain Resilience Holds Key to Recovery</w:t>
      </w:r>
      <w:r w:rsidRPr="005B2AFD">
        <w:rPr>
          <w:rFonts w:eastAsia="Times New Roman" w:cs="Times New Roman"/>
          <w:color w:val="000000"/>
          <w:szCs w:val="24"/>
          <w:lang w:eastAsia="en-GB"/>
        </w:rPr>
        <w:t>. Oxford Publisher.</w:t>
      </w:r>
    </w:p>
    <w:p w14:paraId="63A8F906" w14:textId="77777777" w:rsidR="00025B87" w:rsidRPr="00025B87" w:rsidRDefault="00025B87" w:rsidP="00025B87">
      <w:pPr>
        <w:pStyle w:val="ListParagraph"/>
        <w:numPr>
          <w:ilvl w:val="0"/>
          <w:numId w:val="2"/>
        </w:numPr>
        <w:shd w:val="clear" w:color="auto" w:fill="FFFFFF"/>
        <w:spacing w:after="240" w:line="360" w:lineRule="atLeast"/>
        <w:rPr>
          <w:rFonts w:eastAsia="Times New Roman" w:cs="Times New Roman"/>
          <w:color w:val="000000"/>
          <w:szCs w:val="24"/>
          <w:lang w:eastAsia="en-GB"/>
        </w:rPr>
      </w:pPr>
      <w:r w:rsidRPr="00025B87">
        <w:rPr>
          <w:rFonts w:eastAsia="Times New Roman" w:cs="Times New Roman"/>
          <w:color w:val="000000"/>
          <w:szCs w:val="24"/>
          <w:lang w:eastAsia="en-GB"/>
        </w:rPr>
        <w:t>Miller, F.A., Young, S.B., Dobrow, M. and Shojania, K.G. (2020). Vulnerability of the medical product supply chain: the wake-up call of COVID-19. </w:t>
      </w:r>
      <w:r w:rsidRPr="00025B87">
        <w:rPr>
          <w:rFonts w:eastAsia="Times New Roman" w:cs="Times New Roman"/>
          <w:i/>
          <w:iCs/>
          <w:color w:val="000000"/>
          <w:szCs w:val="24"/>
          <w:lang w:eastAsia="en-GB"/>
        </w:rPr>
        <w:t>BMJ Quality &amp; Safety</w:t>
      </w:r>
      <w:r w:rsidRPr="00025B87">
        <w:rPr>
          <w:rFonts w:eastAsia="Times New Roman" w:cs="Times New Roman"/>
          <w:color w:val="000000"/>
          <w:szCs w:val="24"/>
          <w:lang w:eastAsia="en-GB"/>
        </w:rPr>
        <w:t>, 30(4),2020-012133.</w:t>
      </w:r>
    </w:p>
    <w:p w14:paraId="6466498C"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Morales-Contreras, M.F., Leporati, M. and Fratocchi, L. (2021). The impact of COVID-19 on supply decision-makers: the case of personal protective equipment in Spanish hospitals. </w:t>
      </w:r>
      <w:r w:rsidRPr="0037080A">
        <w:rPr>
          <w:i/>
          <w:iCs/>
        </w:rPr>
        <w:t>BMC Health Services Research</w:t>
      </w:r>
      <w:r w:rsidRPr="0037080A">
        <w:t>, 21(1).</w:t>
      </w:r>
    </w:p>
    <w:p w14:paraId="43206F0E" w14:textId="77777777" w:rsidR="00025B87" w:rsidRPr="00CE7A72"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CE7A72">
        <w:rPr>
          <w:rFonts w:eastAsia="Times New Roman" w:cs="Times New Roman"/>
          <w:color w:val="000000"/>
          <w:szCs w:val="24"/>
          <w:lang w:eastAsia="en-GB"/>
        </w:rPr>
        <w:t>OECD (2020). </w:t>
      </w:r>
      <w:r w:rsidRPr="00CE7A72">
        <w:rPr>
          <w:rFonts w:eastAsia="Times New Roman" w:cs="Times New Roman"/>
          <w:i/>
          <w:iCs/>
          <w:color w:val="000000"/>
          <w:szCs w:val="24"/>
          <w:lang w:eastAsia="en-GB"/>
        </w:rPr>
        <w:t>The face mask global value chain in the COVID-19 outbreak: Evidence and policy lessons</w:t>
      </w:r>
      <w:r w:rsidRPr="00CE7A72">
        <w:rPr>
          <w:rFonts w:eastAsia="Times New Roman" w:cs="Times New Roman"/>
          <w:color w:val="000000"/>
          <w:szCs w:val="24"/>
          <w:lang w:eastAsia="en-GB"/>
        </w:rPr>
        <w:t>. [online] OECD. Available at: https://www.oecd.org/coronavirus/policy-responses/the-face-mask-global-value-chain-in-the-covid-19-outbreak-evidence-and-policy-lessons-a4df866d/ [Accessed 11 Feb. 2022].</w:t>
      </w:r>
    </w:p>
    <w:p w14:paraId="4E5134D7" w14:textId="77777777" w:rsidR="00025B87" w:rsidRPr="005C2C44"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C2C44">
        <w:rPr>
          <w:rFonts w:eastAsia="Times New Roman" w:cs="Times New Roman"/>
          <w:color w:val="000000"/>
          <w:szCs w:val="24"/>
          <w:lang w:eastAsia="en-GB"/>
        </w:rPr>
        <w:t>Payne, A. (2022). </w:t>
      </w:r>
      <w:r w:rsidRPr="005C2C44">
        <w:rPr>
          <w:rFonts w:eastAsia="Times New Roman" w:cs="Times New Roman"/>
          <w:i/>
          <w:iCs/>
          <w:color w:val="000000"/>
          <w:szCs w:val="24"/>
          <w:lang w:eastAsia="en-GB"/>
        </w:rPr>
        <w:t xml:space="preserve">Lorries Are Stuck </w:t>
      </w:r>
      <w:proofErr w:type="gramStart"/>
      <w:r w:rsidRPr="005C2C44">
        <w:rPr>
          <w:rFonts w:eastAsia="Times New Roman" w:cs="Times New Roman"/>
          <w:i/>
          <w:iCs/>
          <w:color w:val="000000"/>
          <w:szCs w:val="24"/>
          <w:lang w:eastAsia="en-GB"/>
        </w:rPr>
        <w:t>At</w:t>
      </w:r>
      <w:proofErr w:type="gramEnd"/>
      <w:r w:rsidRPr="005C2C44">
        <w:rPr>
          <w:rFonts w:eastAsia="Times New Roman" w:cs="Times New Roman"/>
          <w:i/>
          <w:iCs/>
          <w:color w:val="000000"/>
          <w:szCs w:val="24"/>
          <w:lang w:eastAsia="en-GB"/>
        </w:rPr>
        <w:t xml:space="preserve"> The UK Border After New Post-Brexit IT System Failure</w:t>
      </w:r>
      <w:r w:rsidRPr="005C2C44">
        <w:rPr>
          <w:rFonts w:eastAsia="Times New Roman" w:cs="Times New Roman"/>
          <w:color w:val="000000"/>
          <w:szCs w:val="24"/>
          <w:lang w:eastAsia="en-GB"/>
        </w:rPr>
        <w:t>. [online] Politics Home. Available at: https://www.politicshome.com/news/article/gvms-paperwork-customs-border-delay-brexit [Accessed 10 Feb. 2022].</w:t>
      </w:r>
    </w:p>
    <w:p w14:paraId="1C650442" w14:textId="77777777" w:rsidR="00025B87" w:rsidRPr="00CE7A72"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CE7A72">
        <w:rPr>
          <w:rFonts w:eastAsia="Times New Roman" w:cs="Times New Roman"/>
          <w:color w:val="000000"/>
          <w:szCs w:val="24"/>
          <w:lang w:eastAsia="en-GB"/>
        </w:rPr>
        <w:t>Publicis Sapient (2022). </w:t>
      </w:r>
      <w:r w:rsidRPr="00CE7A72">
        <w:rPr>
          <w:rFonts w:eastAsia="Times New Roman" w:cs="Times New Roman"/>
          <w:i/>
          <w:iCs/>
          <w:color w:val="000000"/>
          <w:szCs w:val="24"/>
          <w:lang w:eastAsia="en-GB"/>
        </w:rPr>
        <w:t>COVID-19: Preparing Your Supply Chain in Times of Crisis | Publicis Sapient</w:t>
      </w:r>
      <w:r w:rsidRPr="00CE7A72">
        <w:rPr>
          <w:rFonts w:eastAsia="Times New Roman" w:cs="Times New Roman"/>
          <w:color w:val="000000"/>
          <w:szCs w:val="24"/>
          <w:lang w:eastAsia="en-GB"/>
        </w:rPr>
        <w:t xml:space="preserve">. [online] www.publicissapient.com. Available at: </w:t>
      </w:r>
      <w:r w:rsidRPr="00CE7A72">
        <w:rPr>
          <w:rFonts w:eastAsia="Times New Roman" w:cs="Times New Roman"/>
          <w:color w:val="000000"/>
          <w:szCs w:val="24"/>
          <w:lang w:eastAsia="en-GB"/>
        </w:rPr>
        <w:lastRenderedPageBreak/>
        <w:t>https://www.publicissapient.com/insights/coronavirus_and_managing_the_supply_chain_amid_a_crisis [Accessed 10 Feb. 2022].</w:t>
      </w:r>
    </w:p>
    <w:p w14:paraId="6A611DE2"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Roscoe, S., Skipworth, H., Aktas, E. and Habib, F. (2020). Managing supply chain uncertainty arising from geopolitical disruptions: evidence from the pharmaceutical industry and Brexit. </w:t>
      </w:r>
      <w:r w:rsidRPr="0037080A">
        <w:rPr>
          <w:i/>
          <w:iCs/>
        </w:rPr>
        <w:t>International Journal of Operations and Production Management</w:t>
      </w:r>
      <w:r w:rsidRPr="0037080A">
        <w:t>, [online] 40(9). Available at: http://sro.sussex.ac.uk/id/eprint/90228/ [Accessed 23 Jan. 2022].</w:t>
      </w:r>
    </w:p>
    <w:p w14:paraId="2AC45300"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Sharma, A., Gupta, P. and Jha, R. (2020). COVID-19: Impact on Health Supply Chain and Lessons to Be Learnt. </w:t>
      </w:r>
      <w:r w:rsidRPr="0037080A">
        <w:rPr>
          <w:i/>
          <w:iCs/>
        </w:rPr>
        <w:t>Journal of Health Management</w:t>
      </w:r>
      <w:r w:rsidRPr="0037080A">
        <w:t>, 22(2), pp.248–261.</w:t>
      </w:r>
    </w:p>
    <w:p w14:paraId="48B0F00E"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Shih, W.C. (2020). </w:t>
      </w:r>
      <w:r w:rsidRPr="0037080A">
        <w:rPr>
          <w:i/>
          <w:iCs/>
        </w:rPr>
        <w:t>Global Supply Chains in a Post-Pandemic World</w:t>
      </w:r>
      <w:r w:rsidRPr="0037080A">
        <w:t>. [online] Harvard Business Review. Available at: https://hbr.org/2020/09/global-supply-chains-in-a-post-pandemic-world [Accessed 18 Jan. 2022].</w:t>
      </w:r>
    </w:p>
    <w:p w14:paraId="46F626BF" w14:textId="77777777" w:rsidR="00025B87" w:rsidRDefault="00025B87" w:rsidP="00ED4552">
      <w:pPr>
        <w:pStyle w:val="NormalWeb"/>
        <w:numPr>
          <w:ilvl w:val="0"/>
          <w:numId w:val="2"/>
        </w:numPr>
        <w:spacing w:before="0" w:beforeAutospacing="0" w:after="240" w:afterAutospacing="0" w:line="360" w:lineRule="auto"/>
      </w:pPr>
      <w:r w:rsidRPr="0037080A">
        <w:t xml:space="preserve">Sumarliah, E., Usmanova, K., Fauziyah, F. and Mousa, K. (2021). Managing the Risks in the Clothing Supply Chain Considering the Coronavirus Pandemic. </w:t>
      </w:r>
      <w:r w:rsidRPr="0037080A">
        <w:rPr>
          <w:i/>
          <w:iCs/>
        </w:rPr>
        <w:t>Operations and Supply Chain Management: An International Journal</w:t>
      </w:r>
      <w:r w:rsidRPr="0037080A">
        <w:t>, 4(1979-3561), pp.576–587.</w:t>
      </w:r>
    </w:p>
    <w:p w14:paraId="6C39492C" w14:textId="77777777" w:rsidR="00025B87" w:rsidRPr="00515989" w:rsidRDefault="00025B87" w:rsidP="00ED4552">
      <w:pPr>
        <w:pStyle w:val="NormalWeb"/>
        <w:numPr>
          <w:ilvl w:val="0"/>
          <w:numId w:val="2"/>
        </w:numPr>
        <w:spacing w:before="0" w:beforeAutospacing="0" w:after="240" w:afterAutospacing="0" w:line="360" w:lineRule="auto"/>
        <w:rPr>
          <w:rStyle w:val="Hyperlink"/>
          <w:color w:val="auto"/>
          <w:u w:val="none"/>
        </w:rPr>
      </w:pPr>
      <w:r w:rsidRPr="00515989">
        <w:t xml:space="preserve">Teodoro, A. and Rodriguez, L. (2020). </w:t>
      </w:r>
      <w:r w:rsidRPr="00515989">
        <w:rPr>
          <w:i/>
          <w:iCs/>
        </w:rPr>
        <w:t>Textile and Garment Supply Chains in Times of COVID-19: Challenges for Developing Countries</w:t>
      </w:r>
      <w:r w:rsidRPr="00515989">
        <w:t xml:space="preserve">. UNCTAD Transport and Trade Facilitation Newsletter N◦86. 29 May, viewed 21 July 2020, </w:t>
      </w:r>
      <w:hyperlink r:id="rId13" w:history="1">
        <w:r w:rsidRPr="00515989">
          <w:rPr>
            <w:rStyle w:val="Hyperlink"/>
            <w:rFonts w:eastAsiaTheme="majorEastAsia"/>
          </w:rPr>
          <w:t>https://unctad.org/en/pages/newsdetails.aspx?OriginalVersionID=2380</w:t>
        </w:r>
      </w:hyperlink>
    </w:p>
    <w:p w14:paraId="6CB90A61"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C2C44">
        <w:rPr>
          <w:rFonts w:eastAsia="Times New Roman" w:cs="Times New Roman"/>
          <w:color w:val="000000"/>
          <w:szCs w:val="24"/>
          <w:lang w:eastAsia="en-GB"/>
        </w:rPr>
        <w:t>Tisdell, C.A. (2020). Economic, social and political issues raised by the COVID-19 pandemic. </w:t>
      </w:r>
      <w:r w:rsidRPr="005C2C44">
        <w:rPr>
          <w:rFonts w:eastAsia="Times New Roman" w:cs="Times New Roman"/>
          <w:i/>
          <w:iCs/>
          <w:color w:val="000000"/>
          <w:szCs w:val="24"/>
          <w:lang w:eastAsia="en-GB"/>
        </w:rPr>
        <w:t>Economic Analysis and Policy</w:t>
      </w:r>
      <w:r w:rsidRPr="005C2C44">
        <w:rPr>
          <w:rFonts w:eastAsia="Times New Roman" w:cs="Times New Roman"/>
          <w:color w:val="000000"/>
          <w:szCs w:val="24"/>
          <w:lang w:eastAsia="en-GB"/>
        </w:rPr>
        <w:t>, 68(36).</w:t>
      </w:r>
    </w:p>
    <w:p w14:paraId="11D00C93"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Trkman, P. and McCormack, K. (2009). Supply chain risk in turbulent environments—A conceptual model for managing supply chain network risk. </w:t>
      </w:r>
      <w:r w:rsidRPr="0037080A">
        <w:rPr>
          <w:i/>
          <w:iCs/>
        </w:rPr>
        <w:t>International Journal of Production Economics</w:t>
      </w:r>
      <w:r w:rsidRPr="0037080A">
        <w:t>, 119(2), pp.247–258.</w:t>
      </w:r>
    </w:p>
    <w:p w14:paraId="757F1514" w14:textId="77777777" w:rsidR="00025B87" w:rsidRDefault="00025B87" w:rsidP="00ED4552">
      <w:pPr>
        <w:pStyle w:val="NormalWeb"/>
        <w:numPr>
          <w:ilvl w:val="0"/>
          <w:numId w:val="2"/>
        </w:numPr>
        <w:spacing w:before="0" w:beforeAutospacing="0" w:after="240" w:afterAutospacing="0" w:line="360" w:lineRule="auto"/>
      </w:pPr>
      <w:r w:rsidRPr="0037080A">
        <w:t xml:space="preserve">Waters, D. (2015). </w:t>
      </w:r>
      <w:r w:rsidRPr="0037080A">
        <w:rPr>
          <w:i/>
          <w:iCs/>
        </w:rPr>
        <w:t>Supply chain risk management: vulnerability and resilience in logistics</w:t>
      </w:r>
      <w:r w:rsidRPr="0037080A">
        <w:t>. London: Kogan Page.</w:t>
      </w:r>
    </w:p>
    <w:p w14:paraId="27588A84"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AE7AC4">
        <w:rPr>
          <w:rFonts w:eastAsia="Times New Roman" w:cs="Times New Roman"/>
          <w:color w:val="000000"/>
          <w:szCs w:val="24"/>
          <w:lang w:eastAsia="en-GB"/>
        </w:rPr>
        <w:lastRenderedPageBreak/>
        <w:t>Wolf, M. and Kalish, I. (2021). </w:t>
      </w:r>
      <w:r w:rsidRPr="00AE7AC4">
        <w:rPr>
          <w:rFonts w:eastAsia="Times New Roman" w:cs="Times New Roman"/>
          <w:i/>
          <w:iCs/>
          <w:color w:val="000000"/>
          <w:szCs w:val="24"/>
          <w:lang w:eastAsia="en-GB"/>
        </w:rPr>
        <w:t>Supply chain resilience in the face of geopolitical risks</w:t>
      </w:r>
      <w:r w:rsidRPr="00AE7AC4">
        <w:rPr>
          <w:rFonts w:eastAsia="Times New Roman" w:cs="Times New Roman"/>
          <w:color w:val="000000"/>
          <w:szCs w:val="24"/>
          <w:lang w:eastAsia="en-GB"/>
        </w:rPr>
        <w:t>. [online] Deloitte Insights. Available at: https://www2.deloitte.com/us/en/insights/economy/us-china-trade-war-supply-chain.html [Accessed 13 Feb. 2022].</w:t>
      </w:r>
    </w:p>
    <w:p w14:paraId="0AC6B350" w14:textId="77777777" w:rsidR="00025B87" w:rsidRDefault="00025B87" w:rsidP="00ED4552">
      <w:pPr>
        <w:pStyle w:val="NormalWeb"/>
        <w:numPr>
          <w:ilvl w:val="0"/>
          <w:numId w:val="2"/>
        </w:numPr>
        <w:spacing w:before="0" w:beforeAutospacing="0" w:after="240" w:afterAutospacing="0" w:line="360" w:lineRule="auto"/>
      </w:pPr>
      <w:r w:rsidRPr="0037080A">
        <w:t xml:space="preserve">Wu, H., Huang, J., Zhang, C.J.P., He, Z. and Ming, W.-K. (2020). Facemask shortage and the novel coronavirus disease (COVID-19) outbreak: Reflections on public health measures. </w:t>
      </w:r>
      <w:r w:rsidRPr="0037080A">
        <w:rPr>
          <w:i/>
          <w:iCs/>
        </w:rPr>
        <w:t>EClinicalMedicine</w:t>
      </w:r>
      <w:r w:rsidRPr="0037080A">
        <w:t>, [online] 0(0). Available</w:t>
      </w:r>
      <w:r>
        <w:t xml:space="preserve"> at: </w:t>
      </w:r>
      <w:hyperlink r:id="rId14" w:history="1">
        <w:r w:rsidRPr="00F50241">
          <w:rPr>
            <w:rStyle w:val="Hyperlink"/>
          </w:rPr>
          <w:t>https://www.thelancet.com/journals/eclinm/article/PIIS2589-5370(20)30073-0/fulltext</w:t>
        </w:r>
      </w:hyperlink>
      <w:r w:rsidRPr="0037080A">
        <w:t>.</w:t>
      </w:r>
    </w:p>
    <w:p w14:paraId="03D9B0E0"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C2C44">
        <w:rPr>
          <w:rFonts w:eastAsia="Times New Roman" w:cs="Times New Roman"/>
          <w:color w:val="000000"/>
          <w:szCs w:val="24"/>
          <w:lang w:eastAsia="en-GB"/>
        </w:rPr>
        <w:t>Wu, T. (2014). </w:t>
      </w:r>
      <w:r w:rsidRPr="005C2C44">
        <w:rPr>
          <w:rFonts w:eastAsia="Times New Roman" w:cs="Times New Roman"/>
          <w:i/>
          <w:iCs/>
          <w:color w:val="000000"/>
          <w:szCs w:val="24"/>
          <w:lang w:eastAsia="en-GB"/>
        </w:rPr>
        <w:t xml:space="preserve">Managing supply chain risk and vulnerability: </w:t>
      </w:r>
      <w:r>
        <w:rPr>
          <w:rFonts w:eastAsia="Times New Roman" w:cs="Times New Roman"/>
          <w:i/>
          <w:iCs/>
          <w:color w:val="000000"/>
          <w:szCs w:val="24"/>
          <w:lang w:eastAsia="en-GB"/>
        </w:rPr>
        <w:t>T</w:t>
      </w:r>
      <w:r w:rsidRPr="005C2C44">
        <w:rPr>
          <w:rFonts w:eastAsia="Times New Roman" w:cs="Times New Roman"/>
          <w:i/>
          <w:iCs/>
          <w:color w:val="000000"/>
          <w:szCs w:val="24"/>
          <w:lang w:eastAsia="en-GB"/>
        </w:rPr>
        <w:t>ools and methods for supply chain decisions makers</w:t>
      </w:r>
      <w:r w:rsidRPr="005C2C44">
        <w:rPr>
          <w:rFonts w:eastAsia="Times New Roman" w:cs="Times New Roman"/>
          <w:color w:val="000000"/>
          <w:szCs w:val="24"/>
          <w:lang w:eastAsia="en-GB"/>
        </w:rPr>
        <w:t>. London: Springer.</w:t>
      </w:r>
    </w:p>
    <w:p w14:paraId="51632650" w14:textId="77777777" w:rsidR="00025B87" w:rsidRPr="00025B87" w:rsidRDefault="00025B87" w:rsidP="00025B87">
      <w:pPr>
        <w:pStyle w:val="ListParagraph"/>
        <w:numPr>
          <w:ilvl w:val="0"/>
          <w:numId w:val="2"/>
        </w:numPr>
        <w:shd w:val="clear" w:color="auto" w:fill="FFFFFF"/>
        <w:spacing w:after="240" w:line="360" w:lineRule="atLeast"/>
        <w:rPr>
          <w:rFonts w:eastAsia="Times New Roman" w:cs="Times New Roman"/>
          <w:color w:val="000000"/>
          <w:szCs w:val="24"/>
          <w:lang w:eastAsia="en-GB"/>
        </w:rPr>
      </w:pPr>
      <w:r w:rsidRPr="00025B87">
        <w:rPr>
          <w:rFonts w:eastAsia="Times New Roman" w:cs="Times New Roman"/>
          <w:color w:val="000000"/>
          <w:szCs w:val="24"/>
          <w:lang w:eastAsia="en-GB"/>
        </w:rPr>
        <w:t>Zahedi, M., Abbasi, M. and Naghdi Khanachah, S. (2020). Providing a lean and agile supply chain model in project-based organisations. </w:t>
      </w:r>
      <w:r w:rsidRPr="00025B87">
        <w:rPr>
          <w:rFonts w:eastAsia="Times New Roman" w:cs="Times New Roman"/>
          <w:i/>
          <w:iCs/>
          <w:color w:val="000000"/>
          <w:szCs w:val="24"/>
          <w:lang w:eastAsia="en-GB"/>
        </w:rPr>
        <w:t>Annals of Management and Organization Research</w:t>
      </w:r>
      <w:r w:rsidRPr="00025B87">
        <w:rPr>
          <w:rFonts w:eastAsia="Times New Roman" w:cs="Times New Roman"/>
          <w:color w:val="000000"/>
          <w:szCs w:val="24"/>
          <w:lang w:eastAsia="en-GB"/>
        </w:rPr>
        <w:t>, 1(3), pp.213–233.</w:t>
      </w:r>
    </w:p>
    <w:p w14:paraId="7B6170BE" w14:textId="77777777" w:rsidR="00025B87" w:rsidRPr="00025B87" w:rsidRDefault="00025B87" w:rsidP="00025B87">
      <w:pPr>
        <w:shd w:val="clear" w:color="auto" w:fill="FFFFFF"/>
        <w:spacing w:after="240" w:line="360" w:lineRule="auto"/>
        <w:rPr>
          <w:rFonts w:eastAsia="Times New Roman" w:cs="Times New Roman"/>
          <w:color w:val="000000"/>
          <w:szCs w:val="24"/>
          <w:lang w:eastAsia="en-GB"/>
        </w:rPr>
      </w:pPr>
    </w:p>
    <w:p w14:paraId="40A3EF0A" w14:textId="77777777" w:rsidR="00345552" w:rsidRDefault="00345552" w:rsidP="00345552">
      <w:pPr>
        <w:pStyle w:val="ListParagraph"/>
        <w:shd w:val="clear" w:color="auto" w:fill="FFFFFF"/>
        <w:spacing w:after="240" w:line="360" w:lineRule="auto"/>
        <w:ind w:firstLine="0"/>
        <w:rPr>
          <w:rFonts w:eastAsia="Times New Roman" w:cs="Times New Roman"/>
          <w:color w:val="000000"/>
          <w:szCs w:val="24"/>
          <w:lang w:eastAsia="en-GB"/>
        </w:rPr>
      </w:pPr>
    </w:p>
    <w:p w14:paraId="210EA49E" w14:textId="77777777" w:rsidR="00916B46" w:rsidRDefault="00916B46" w:rsidP="004B0232">
      <w:pPr>
        <w:pStyle w:val="NormalWeb"/>
        <w:spacing w:before="0" w:beforeAutospacing="0" w:after="240" w:afterAutospacing="0" w:line="360" w:lineRule="auto"/>
        <w:ind w:left="360"/>
      </w:pPr>
    </w:p>
    <w:p w14:paraId="3F0208DD" w14:textId="77777777" w:rsidR="00F4761B" w:rsidRPr="00F4761B" w:rsidRDefault="00F4761B" w:rsidP="00F4761B">
      <w:pPr>
        <w:ind w:firstLine="0"/>
      </w:pPr>
    </w:p>
    <w:sectPr w:rsidR="00F4761B" w:rsidRPr="00F4761B" w:rsidSect="00667F78">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F57C8" w14:textId="77777777" w:rsidR="009A7086" w:rsidRDefault="009A7086" w:rsidP="00296863">
      <w:pPr>
        <w:spacing w:after="0" w:line="240" w:lineRule="auto"/>
      </w:pPr>
      <w:r>
        <w:separator/>
      </w:r>
    </w:p>
  </w:endnote>
  <w:endnote w:type="continuationSeparator" w:id="0">
    <w:p w14:paraId="4CCBA793" w14:textId="77777777" w:rsidR="009A7086" w:rsidRDefault="009A7086" w:rsidP="00296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773CA" w14:textId="59AD8CBF" w:rsidR="00AB13D4" w:rsidRDefault="00AB13D4">
    <w:pPr>
      <w:pStyle w:val="Footer"/>
      <w:jc w:val="center"/>
    </w:pPr>
  </w:p>
  <w:p w14:paraId="580C8E51" w14:textId="5BA384B3" w:rsidR="00296863" w:rsidRDefault="002968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6964665"/>
      <w:docPartObj>
        <w:docPartGallery w:val="Page Numbers (Bottom of Page)"/>
        <w:docPartUnique/>
      </w:docPartObj>
    </w:sdtPr>
    <w:sdtEndPr>
      <w:rPr>
        <w:noProof/>
      </w:rPr>
    </w:sdtEndPr>
    <w:sdtContent>
      <w:p w14:paraId="0C627E4E" w14:textId="6EB6B593" w:rsidR="00667F78" w:rsidRDefault="008E23FB" w:rsidP="00AE7A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A7029" w14:textId="77777777" w:rsidR="009A7086" w:rsidRDefault="009A7086" w:rsidP="00296863">
      <w:pPr>
        <w:spacing w:after="0" w:line="240" w:lineRule="auto"/>
      </w:pPr>
      <w:r>
        <w:separator/>
      </w:r>
    </w:p>
  </w:footnote>
  <w:footnote w:type="continuationSeparator" w:id="0">
    <w:p w14:paraId="4244F9CE" w14:textId="77777777" w:rsidR="009A7086" w:rsidRDefault="009A7086" w:rsidP="002968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 w15:restartNumberingAfterBreak="0">
    <w:nsid w:val="6D8D049E"/>
    <w:multiLevelType w:val="hybridMultilevel"/>
    <w:tmpl w:val="A380F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0E1"/>
    <w:rsid w:val="00020736"/>
    <w:rsid w:val="00023B4D"/>
    <w:rsid w:val="00025B87"/>
    <w:rsid w:val="000375FD"/>
    <w:rsid w:val="0004797B"/>
    <w:rsid w:val="000627E7"/>
    <w:rsid w:val="0007450B"/>
    <w:rsid w:val="0008075D"/>
    <w:rsid w:val="0008095E"/>
    <w:rsid w:val="000842EE"/>
    <w:rsid w:val="0009630B"/>
    <w:rsid w:val="000A5C97"/>
    <w:rsid w:val="000B2812"/>
    <w:rsid w:val="000C0EA9"/>
    <w:rsid w:val="000C5D2B"/>
    <w:rsid w:val="000F163E"/>
    <w:rsid w:val="001045D6"/>
    <w:rsid w:val="00111CB9"/>
    <w:rsid w:val="00131FC5"/>
    <w:rsid w:val="00157BD8"/>
    <w:rsid w:val="00161AB4"/>
    <w:rsid w:val="001621F6"/>
    <w:rsid w:val="00163884"/>
    <w:rsid w:val="00164596"/>
    <w:rsid w:val="001746DA"/>
    <w:rsid w:val="00194920"/>
    <w:rsid w:val="001A2C1E"/>
    <w:rsid w:val="001B0220"/>
    <w:rsid w:val="001B36D6"/>
    <w:rsid w:val="001B51EF"/>
    <w:rsid w:val="001B5AF0"/>
    <w:rsid w:val="00203031"/>
    <w:rsid w:val="00213EB1"/>
    <w:rsid w:val="0021518C"/>
    <w:rsid w:val="00217152"/>
    <w:rsid w:val="00222489"/>
    <w:rsid w:val="00222645"/>
    <w:rsid w:val="00230F4D"/>
    <w:rsid w:val="0025208B"/>
    <w:rsid w:val="002530E1"/>
    <w:rsid w:val="00261B65"/>
    <w:rsid w:val="002670FC"/>
    <w:rsid w:val="00271549"/>
    <w:rsid w:val="00285D63"/>
    <w:rsid w:val="0029597D"/>
    <w:rsid w:val="00296863"/>
    <w:rsid w:val="002A27A3"/>
    <w:rsid w:val="002B6195"/>
    <w:rsid w:val="002E12DE"/>
    <w:rsid w:val="002E4A76"/>
    <w:rsid w:val="002F5B26"/>
    <w:rsid w:val="00311049"/>
    <w:rsid w:val="00332207"/>
    <w:rsid w:val="00332E79"/>
    <w:rsid w:val="0033644D"/>
    <w:rsid w:val="00345552"/>
    <w:rsid w:val="0035220D"/>
    <w:rsid w:val="00363106"/>
    <w:rsid w:val="00363251"/>
    <w:rsid w:val="0037080A"/>
    <w:rsid w:val="0037263F"/>
    <w:rsid w:val="003A13B9"/>
    <w:rsid w:val="003C0FF2"/>
    <w:rsid w:val="003D5B06"/>
    <w:rsid w:val="004071BC"/>
    <w:rsid w:val="00416EF2"/>
    <w:rsid w:val="00424B17"/>
    <w:rsid w:val="004337E7"/>
    <w:rsid w:val="0045298B"/>
    <w:rsid w:val="0045396A"/>
    <w:rsid w:val="00470930"/>
    <w:rsid w:val="004B0232"/>
    <w:rsid w:val="004B6A1A"/>
    <w:rsid w:val="005022A2"/>
    <w:rsid w:val="00515989"/>
    <w:rsid w:val="00524A19"/>
    <w:rsid w:val="00526D0E"/>
    <w:rsid w:val="00545D1B"/>
    <w:rsid w:val="00560B6C"/>
    <w:rsid w:val="00572236"/>
    <w:rsid w:val="00577A3A"/>
    <w:rsid w:val="0059677C"/>
    <w:rsid w:val="005B2AFD"/>
    <w:rsid w:val="005C2C44"/>
    <w:rsid w:val="005C7278"/>
    <w:rsid w:val="005E623B"/>
    <w:rsid w:val="005F0E5A"/>
    <w:rsid w:val="005F1E51"/>
    <w:rsid w:val="00601505"/>
    <w:rsid w:val="006117B2"/>
    <w:rsid w:val="006128AA"/>
    <w:rsid w:val="00621DF8"/>
    <w:rsid w:val="00633030"/>
    <w:rsid w:val="00651090"/>
    <w:rsid w:val="00667F78"/>
    <w:rsid w:val="00680742"/>
    <w:rsid w:val="006832A3"/>
    <w:rsid w:val="0068398A"/>
    <w:rsid w:val="00685E02"/>
    <w:rsid w:val="00686710"/>
    <w:rsid w:val="0069225F"/>
    <w:rsid w:val="006B153D"/>
    <w:rsid w:val="006B6E66"/>
    <w:rsid w:val="006D0C98"/>
    <w:rsid w:val="006D4E12"/>
    <w:rsid w:val="006D7BEA"/>
    <w:rsid w:val="006E30D0"/>
    <w:rsid w:val="006E4E20"/>
    <w:rsid w:val="006E59C1"/>
    <w:rsid w:val="006F2192"/>
    <w:rsid w:val="006F3D1E"/>
    <w:rsid w:val="006F4DC1"/>
    <w:rsid w:val="007228D1"/>
    <w:rsid w:val="0072347D"/>
    <w:rsid w:val="00764CA4"/>
    <w:rsid w:val="0076519B"/>
    <w:rsid w:val="00767B72"/>
    <w:rsid w:val="007850C4"/>
    <w:rsid w:val="0079486C"/>
    <w:rsid w:val="007A5038"/>
    <w:rsid w:val="007B10C5"/>
    <w:rsid w:val="007E33CC"/>
    <w:rsid w:val="007F0EB5"/>
    <w:rsid w:val="007F11D5"/>
    <w:rsid w:val="0080052F"/>
    <w:rsid w:val="00812952"/>
    <w:rsid w:val="00812EAD"/>
    <w:rsid w:val="008158C0"/>
    <w:rsid w:val="008264AF"/>
    <w:rsid w:val="008346A3"/>
    <w:rsid w:val="00836E68"/>
    <w:rsid w:val="00843A21"/>
    <w:rsid w:val="00847945"/>
    <w:rsid w:val="008527B4"/>
    <w:rsid w:val="00873CC8"/>
    <w:rsid w:val="00896DE0"/>
    <w:rsid w:val="0089791A"/>
    <w:rsid w:val="008A377A"/>
    <w:rsid w:val="008B3403"/>
    <w:rsid w:val="008B6E73"/>
    <w:rsid w:val="008C2C88"/>
    <w:rsid w:val="008E2098"/>
    <w:rsid w:val="008E23FB"/>
    <w:rsid w:val="008F0AB4"/>
    <w:rsid w:val="008F5A0E"/>
    <w:rsid w:val="00916B46"/>
    <w:rsid w:val="00916FF4"/>
    <w:rsid w:val="009219ED"/>
    <w:rsid w:val="00924B47"/>
    <w:rsid w:val="00926B90"/>
    <w:rsid w:val="00936DAB"/>
    <w:rsid w:val="0094439C"/>
    <w:rsid w:val="00960E9C"/>
    <w:rsid w:val="009644A4"/>
    <w:rsid w:val="0097140E"/>
    <w:rsid w:val="00973F4D"/>
    <w:rsid w:val="00980D78"/>
    <w:rsid w:val="00983092"/>
    <w:rsid w:val="00994843"/>
    <w:rsid w:val="009A69EB"/>
    <w:rsid w:val="009A6C78"/>
    <w:rsid w:val="009A7086"/>
    <w:rsid w:val="009B5181"/>
    <w:rsid w:val="009C35BF"/>
    <w:rsid w:val="009E558B"/>
    <w:rsid w:val="00A22ABD"/>
    <w:rsid w:val="00A55E13"/>
    <w:rsid w:val="00A566B4"/>
    <w:rsid w:val="00A605B4"/>
    <w:rsid w:val="00A606DA"/>
    <w:rsid w:val="00A908A1"/>
    <w:rsid w:val="00A936ED"/>
    <w:rsid w:val="00AA3413"/>
    <w:rsid w:val="00AA72EF"/>
    <w:rsid w:val="00AB13D4"/>
    <w:rsid w:val="00AB39FC"/>
    <w:rsid w:val="00AB7A25"/>
    <w:rsid w:val="00AC2A72"/>
    <w:rsid w:val="00AC3DD7"/>
    <w:rsid w:val="00AC7304"/>
    <w:rsid w:val="00AE006A"/>
    <w:rsid w:val="00AE507E"/>
    <w:rsid w:val="00AE7AC4"/>
    <w:rsid w:val="00AF2B9C"/>
    <w:rsid w:val="00B07022"/>
    <w:rsid w:val="00B320D5"/>
    <w:rsid w:val="00B35271"/>
    <w:rsid w:val="00B47838"/>
    <w:rsid w:val="00B516B9"/>
    <w:rsid w:val="00B54350"/>
    <w:rsid w:val="00B60A09"/>
    <w:rsid w:val="00B6199C"/>
    <w:rsid w:val="00B66E39"/>
    <w:rsid w:val="00B7771D"/>
    <w:rsid w:val="00B80D2A"/>
    <w:rsid w:val="00B96F70"/>
    <w:rsid w:val="00BA1510"/>
    <w:rsid w:val="00BA7B8F"/>
    <w:rsid w:val="00BC222F"/>
    <w:rsid w:val="00BC66CB"/>
    <w:rsid w:val="00BD0DAB"/>
    <w:rsid w:val="00BD2D25"/>
    <w:rsid w:val="00BE1789"/>
    <w:rsid w:val="00BF603D"/>
    <w:rsid w:val="00C03773"/>
    <w:rsid w:val="00C30F08"/>
    <w:rsid w:val="00C441DC"/>
    <w:rsid w:val="00C54D57"/>
    <w:rsid w:val="00C66999"/>
    <w:rsid w:val="00C66DF3"/>
    <w:rsid w:val="00C80DEA"/>
    <w:rsid w:val="00C830D3"/>
    <w:rsid w:val="00C8525A"/>
    <w:rsid w:val="00C95D8C"/>
    <w:rsid w:val="00CA47A9"/>
    <w:rsid w:val="00CB34E5"/>
    <w:rsid w:val="00CE11A7"/>
    <w:rsid w:val="00CE7A72"/>
    <w:rsid w:val="00CF360F"/>
    <w:rsid w:val="00D109BB"/>
    <w:rsid w:val="00D2352E"/>
    <w:rsid w:val="00D255FD"/>
    <w:rsid w:val="00D25808"/>
    <w:rsid w:val="00D276DE"/>
    <w:rsid w:val="00D30017"/>
    <w:rsid w:val="00D52ED8"/>
    <w:rsid w:val="00D624F4"/>
    <w:rsid w:val="00D71432"/>
    <w:rsid w:val="00D86AE1"/>
    <w:rsid w:val="00D977AE"/>
    <w:rsid w:val="00DB0258"/>
    <w:rsid w:val="00DC2ED7"/>
    <w:rsid w:val="00DE4AF8"/>
    <w:rsid w:val="00E01B5F"/>
    <w:rsid w:val="00E040DA"/>
    <w:rsid w:val="00E31269"/>
    <w:rsid w:val="00E31A4E"/>
    <w:rsid w:val="00E65307"/>
    <w:rsid w:val="00E65B39"/>
    <w:rsid w:val="00E75659"/>
    <w:rsid w:val="00E85477"/>
    <w:rsid w:val="00E87002"/>
    <w:rsid w:val="00E97B10"/>
    <w:rsid w:val="00E97BF9"/>
    <w:rsid w:val="00ED05AE"/>
    <w:rsid w:val="00ED4552"/>
    <w:rsid w:val="00EE30C1"/>
    <w:rsid w:val="00EE7A29"/>
    <w:rsid w:val="00F4761B"/>
    <w:rsid w:val="00F83CCE"/>
    <w:rsid w:val="00FB2ACF"/>
    <w:rsid w:val="00FC0060"/>
    <w:rsid w:val="00FC0CD7"/>
    <w:rsid w:val="00FD7E04"/>
    <w:rsid w:val="00FE4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08955"/>
  <w15:chartTrackingRefBased/>
  <w15:docId w15:val="{A41C5840-61B4-4460-BB5B-95437BBEA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207"/>
    <w:pPr>
      <w:ind w:firstLine="720"/>
    </w:pPr>
    <w:rPr>
      <w:rFonts w:ascii="Times New Roman" w:hAnsi="Times New Roman"/>
      <w:sz w:val="24"/>
    </w:rPr>
  </w:style>
  <w:style w:type="paragraph" w:styleId="Heading1">
    <w:name w:val="heading 1"/>
    <w:basedOn w:val="Normal"/>
    <w:next w:val="Normal"/>
    <w:link w:val="Heading1Char"/>
    <w:uiPriority w:val="9"/>
    <w:qFormat/>
    <w:rsid w:val="00131F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F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1505"/>
    <w:pPr>
      <w:ind w:firstLine="0"/>
      <w:outlineLvl w:val="9"/>
    </w:pPr>
    <w:rPr>
      <w:lang w:val="en-US"/>
    </w:rPr>
  </w:style>
  <w:style w:type="paragraph" w:styleId="TOC1">
    <w:name w:val="toc 1"/>
    <w:basedOn w:val="Normal"/>
    <w:next w:val="Normal"/>
    <w:autoRedefine/>
    <w:uiPriority w:val="39"/>
    <w:unhideWhenUsed/>
    <w:rsid w:val="00601505"/>
    <w:pPr>
      <w:spacing w:after="100"/>
    </w:pPr>
  </w:style>
  <w:style w:type="character" w:styleId="Hyperlink">
    <w:name w:val="Hyperlink"/>
    <w:basedOn w:val="DefaultParagraphFont"/>
    <w:uiPriority w:val="99"/>
    <w:unhideWhenUsed/>
    <w:rsid w:val="00601505"/>
    <w:rPr>
      <w:color w:val="0563C1" w:themeColor="hyperlink"/>
      <w:u w:val="single"/>
    </w:rPr>
  </w:style>
  <w:style w:type="paragraph" w:styleId="NormalWeb">
    <w:name w:val="Normal (Web)"/>
    <w:basedOn w:val="Normal"/>
    <w:uiPriority w:val="99"/>
    <w:unhideWhenUsed/>
    <w:rsid w:val="00DE4AF8"/>
    <w:pPr>
      <w:spacing w:before="100" w:beforeAutospacing="1" w:after="100" w:afterAutospacing="1" w:line="240" w:lineRule="auto"/>
      <w:ind w:firstLine="0"/>
    </w:pPr>
    <w:rPr>
      <w:rFonts w:eastAsia="Times New Roman" w:cs="Times New Roman"/>
      <w:szCs w:val="24"/>
      <w:lang w:eastAsia="en-GB"/>
    </w:rPr>
  </w:style>
  <w:style w:type="character" w:customStyle="1" w:styleId="ref-journal">
    <w:name w:val="ref-journal"/>
    <w:basedOn w:val="DefaultParagraphFont"/>
    <w:rsid w:val="0037080A"/>
  </w:style>
  <w:style w:type="character" w:customStyle="1" w:styleId="ref-vol">
    <w:name w:val="ref-vol"/>
    <w:basedOn w:val="DefaultParagraphFont"/>
    <w:rsid w:val="0037080A"/>
  </w:style>
  <w:style w:type="paragraph" w:styleId="ListParagraph">
    <w:name w:val="List Paragraph"/>
    <w:basedOn w:val="Normal"/>
    <w:uiPriority w:val="34"/>
    <w:qFormat/>
    <w:rsid w:val="006F3D1E"/>
    <w:pPr>
      <w:ind w:left="720"/>
      <w:contextualSpacing/>
    </w:pPr>
  </w:style>
  <w:style w:type="character" w:styleId="UnresolvedMention">
    <w:name w:val="Unresolved Mention"/>
    <w:basedOn w:val="DefaultParagraphFont"/>
    <w:uiPriority w:val="99"/>
    <w:semiHidden/>
    <w:unhideWhenUsed/>
    <w:rsid w:val="00916B46"/>
    <w:rPr>
      <w:color w:val="605E5C"/>
      <w:shd w:val="clear" w:color="auto" w:fill="E1DFDD"/>
    </w:rPr>
  </w:style>
  <w:style w:type="paragraph" w:styleId="Header">
    <w:name w:val="header"/>
    <w:basedOn w:val="Normal"/>
    <w:link w:val="HeaderChar"/>
    <w:uiPriority w:val="99"/>
    <w:unhideWhenUsed/>
    <w:rsid w:val="002968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863"/>
    <w:rPr>
      <w:rFonts w:ascii="Times New Roman" w:hAnsi="Times New Roman"/>
      <w:sz w:val="24"/>
    </w:rPr>
  </w:style>
  <w:style w:type="paragraph" w:styleId="Footer">
    <w:name w:val="footer"/>
    <w:basedOn w:val="Normal"/>
    <w:link w:val="FooterChar"/>
    <w:uiPriority w:val="99"/>
    <w:unhideWhenUsed/>
    <w:rsid w:val="00296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863"/>
    <w:rPr>
      <w:rFonts w:ascii="Times New Roman" w:hAnsi="Times New Roman"/>
      <w:sz w:val="24"/>
    </w:rPr>
  </w:style>
  <w:style w:type="character" w:customStyle="1" w:styleId="nlmyear">
    <w:name w:val="nlm_year"/>
    <w:basedOn w:val="DefaultParagraphFont"/>
    <w:rsid w:val="00545D1B"/>
  </w:style>
  <w:style w:type="character" w:customStyle="1" w:styleId="nlmarticle-title">
    <w:name w:val="nlm_article-title"/>
    <w:basedOn w:val="DefaultParagraphFont"/>
    <w:rsid w:val="00545D1B"/>
  </w:style>
  <w:style w:type="character" w:customStyle="1" w:styleId="nlmpublisher-loc">
    <w:name w:val="nlm_publisher-loc"/>
    <w:basedOn w:val="DefaultParagraphFont"/>
    <w:rsid w:val="00545D1B"/>
  </w:style>
  <w:style w:type="character" w:customStyle="1" w:styleId="nlmpublisher-name">
    <w:name w:val="nlm_publisher-name"/>
    <w:basedOn w:val="DefaultParagraphFont"/>
    <w:rsid w:val="00545D1B"/>
  </w:style>
  <w:style w:type="character" w:customStyle="1" w:styleId="nlmfpage">
    <w:name w:val="nlm_fpage"/>
    <w:basedOn w:val="DefaultParagraphFont"/>
    <w:rsid w:val="00545D1B"/>
  </w:style>
  <w:style w:type="character" w:customStyle="1" w:styleId="nlmlpage">
    <w:name w:val="nlm_lpage"/>
    <w:basedOn w:val="DefaultParagraphFont"/>
    <w:rsid w:val="00545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709251">
      <w:bodyDiv w:val="1"/>
      <w:marLeft w:val="0"/>
      <w:marRight w:val="0"/>
      <w:marTop w:val="0"/>
      <w:marBottom w:val="0"/>
      <w:divBdr>
        <w:top w:val="none" w:sz="0" w:space="0" w:color="auto"/>
        <w:left w:val="none" w:sz="0" w:space="0" w:color="auto"/>
        <w:bottom w:val="none" w:sz="0" w:space="0" w:color="auto"/>
        <w:right w:val="none" w:sz="0" w:space="0" w:color="auto"/>
      </w:divBdr>
      <w:divsChild>
        <w:div w:id="2098822460">
          <w:marLeft w:val="0"/>
          <w:marRight w:val="0"/>
          <w:marTop w:val="0"/>
          <w:marBottom w:val="0"/>
          <w:divBdr>
            <w:top w:val="none" w:sz="0" w:space="0" w:color="auto"/>
            <w:left w:val="none" w:sz="0" w:space="0" w:color="auto"/>
            <w:bottom w:val="none" w:sz="0" w:space="0" w:color="auto"/>
            <w:right w:val="none" w:sz="0" w:space="0" w:color="auto"/>
          </w:divBdr>
        </w:div>
      </w:divsChild>
    </w:div>
    <w:div w:id="360982865">
      <w:bodyDiv w:val="1"/>
      <w:marLeft w:val="0"/>
      <w:marRight w:val="0"/>
      <w:marTop w:val="0"/>
      <w:marBottom w:val="0"/>
      <w:divBdr>
        <w:top w:val="none" w:sz="0" w:space="0" w:color="auto"/>
        <w:left w:val="none" w:sz="0" w:space="0" w:color="auto"/>
        <w:bottom w:val="none" w:sz="0" w:space="0" w:color="auto"/>
        <w:right w:val="none" w:sz="0" w:space="0" w:color="auto"/>
      </w:divBdr>
    </w:div>
    <w:div w:id="470634819">
      <w:bodyDiv w:val="1"/>
      <w:marLeft w:val="0"/>
      <w:marRight w:val="0"/>
      <w:marTop w:val="0"/>
      <w:marBottom w:val="0"/>
      <w:divBdr>
        <w:top w:val="none" w:sz="0" w:space="0" w:color="auto"/>
        <w:left w:val="none" w:sz="0" w:space="0" w:color="auto"/>
        <w:bottom w:val="none" w:sz="0" w:space="0" w:color="auto"/>
        <w:right w:val="none" w:sz="0" w:space="0" w:color="auto"/>
      </w:divBdr>
    </w:div>
    <w:div w:id="827137013">
      <w:bodyDiv w:val="1"/>
      <w:marLeft w:val="0"/>
      <w:marRight w:val="0"/>
      <w:marTop w:val="0"/>
      <w:marBottom w:val="0"/>
      <w:divBdr>
        <w:top w:val="none" w:sz="0" w:space="0" w:color="auto"/>
        <w:left w:val="none" w:sz="0" w:space="0" w:color="auto"/>
        <w:bottom w:val="none" w:sz="0" w:space="0" w:color="auto"/>
        <w:right w:val="none" w:sz="0" w:space="0" w:color="auto"/>
      </w:divBdr>
    </w:div>
    <w:div w:id="864026778">
      <w:bodyDiv w:val="1"/>
      <w:marLeft w:val="0"/>
      <w:marRight w:val="0"/>
      <w:marTop w:val="0"/>
      <w:marBottom w:val="0"/>
      <w:divBdr>
        <w:top w:val="none" w:sz="0" w:space="0" w:color="auto"/>
        <w:left w:val="none" w:sz="0" w:space="0" w:color="auto"/>
        <w:bottom w:val="none" w:sz="0" w:space="0" w:color="auto"/>
        <w:right w:val="none" w:sz="0" w:space="0" w:color="auto"/>
      </w:divBdr>
    </w:div>
    <w:div w:id="1060328932">
      <w:bodyDiv w:val="1"/>
      <w:marLeft w:val="0"/>
      <w:marRight w:val="0"/>
      <w:marTop w:val="0"/>
      <w:marBottom w:val="0"/>
      <w:divBdr>
        <w:top w:val="none" w:sz="0" w:space="0" w:color="auto"/>
        <w:left w:val="none" w:sz="0" w:space="0" w:color="auto"/>
        <w:bottom w:val="none" w:sz="0" w:space="0" w:color="auto"/>
        <w:right w:val="none" w:sz="0" w:space="0" w:color="auto"/>
      </w:divBdr>
    </w:div>
    <w:div w:id="1472944406">
      <w:bodyDiv w:val="1"/>
      <w:marLeft w:val="0"/>
      <w:marRight w:val="0"/>
      <w:marTop w:val="0"/>
      <w:marBottom w:val="0"/>
      <w:divBdr>
        <w:top w:val="none" w:sz="0" w:space="0" w:color="auto"/>
        <w:left w:val="none" w:sz="0" w:space="0" w:color="auto"/>
        <w:bottom w:val="none" w:sz="0" w:space="0" w:color="auto"/>
        <w:right w:val="none" w:sz="0" w:space="0" w:color="auto"/>
      </w:divBdr>
    </w:div>
    <w:div w:id="1840731746">
      <w:bodyDiv w:val="1"/>
      <w:marLeft w:val="0"/>
      <w:marRight w:val="0"/>
      <w:marTop w:val="0"/>
      <w:marBottom w:val="0"/>
      <w:divBdr>
        <w:top w:val="none" w:sz="0" w:space="0" w:color="auto"/>
        <w:left w:val="none" w:sz="0" w:space="0" w:color="auto"/>
        <w:bottom w:val="none" w:sz="0" w:space="0" w:color="auto"/>
        <w:right w:val="none" w:sz="0" w:space="0" w:color="auto"/>
      </w:divBdr>
    </w:div>
    <w:div w:id="1851261071">
      <w:bodyDiv w:val="1"/>
      <w:marLeft w:val="0"/>
      <w:marRight w:val="0"/>
      <w:marTop w:val="0"/>
      <w:marBottom w:val="0"/>
      <w:divBdr>
        <w:top w:val="none" w:sz="0" w:space="0" w:color="auto"/>
        <w:left w:val="none" w:sz="0" w:space="0" w:color="auto"/>
        <w:bottom w:val="none" w:sz="0" w:space="0" w:color="auto"/>
        <w:right w:val="none" w:sz="0" w:space="0" w:color="auto"/>
      </w:divBdr>
    </w:div>
    <w:div w:id="2131050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unctad.org/en/pages/newsdetails.aspx?OriginalVersionID=238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m/news/world-5123510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thelancet.com/journals/eclinm/article/PIIS2589-5370(20)30073-0/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3900A-D645-401B-A835-749F7D235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2383</TotalTime>
  <Pages>20</Pages>
  <Words>6922</Words>
  <Characters>39456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Bucur Florin Ciprian</dc:creator>
  <cp:keywords/>
  <dc:description/>
  <cp:lastModifiedBy>Bucur Florin Ciprian</cp:lastModifiedBy>
  <cp:revision>246</cp:revision>
  <dcterms:created xsi:type="dcterms:W3CDTF">2022-01-17T13:37:00Z</dcterms:created>
  <dcterms:modified xsi:type="dcterms:W3CDTF">2022-02-15T12:03:00Z</dcterms:modified>
</cp:coreProperties>
</file>