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EEA1410" wp14:paraId="5E5787A5" wp14:textId="344146ED">
      <w:pPr>
        <w:ind w:left="2160"/>
        <w:rPr>
          <w:rFonts w:ascii="Arial" w:hAnsi="Arial" w:eastAsia="Arial" w:cs="Arial"/>
          <w:b w:val="1"/>
          <w:bCs w:val="1"/>
          <w:sz w:val="22"/>
          <w:szCs w:val="22"/>
        </w:rPr>
      </w:pPr>
      <w:r w:rsidRPr="5EEA1410" w:rsidR="1A2CFE40">
        <w:rPr>
          <w:rFonts w:ascii="Arial" w:hAnsi="Arial" w:eastAsia="Arial" w:cs="Arial"/>
          <w:b w:val="1"/>
          <w:bCs w:val="1"/>
          <w:sz w:val="22"/>
          <w:szCs w:val="22"/>
        </w:rPr>
        <w:t xml:space="preserve">Saibha Halima </w:t>
      </w:r>
      <w:r w:rsidRPr="5EEA1410" w:rsidR="1A2CFE40">
        <w:rPr>
          <w:rFonts w:ascii="Arial" w:hAnsi="Arial" w:eastAsia="Arial" w:cs="Arial"/>
          <w:b w:val="1"/>
          <w:bCs w:val="1"/>
          <w:sz w:val="22"/>
          <w:szCs w:val="22"/>
        </w:rPr>
        <w:t>Hussain</w:t>
      </w:r>
      <w:r w:rsidRPr="5EEA1410" w:rsidR="396105E6">
        <w:rPr>
          <w:rFonts w:ascii="Arial" w:hAnsi="Arial" w:eastAsia="Arial" w:cs="Arial"/>
          <w:b w:val="1"/>
          <w:bCs w:val="1"/>
          <w:sz w:val="22"/>
          <w:szCs w:val="22"/>
        </w:rPr>
        <w:t xml:space="preserve"> </w:t>
      </w:r>
      <w:r w:rsidRPr="5EEA1410" w:rsidR="1A2CFE40">
        <w:rPr>
          <w:rFonts w:ascii="Arial" w:hAnsi="Arial" w:eastAsia="Arial" w:cs="Arial"/>
          <w:b w:val="1"/>
          <w:bCs w:val="1"/>
          <w:sz w:val="22"/>
          <w:szCs w:val="22"/>
        </w:rPr>
        <w:t>(</w:t>
      </w:r>
      <w:r w:rsidRPr="5EEA1410" w:rsidR="1A2CFE40">
        <w:rPr>
          <w:rFonts w:ascii="Arial" w:hAnsi="Arial" w:eastAsia="Arial" w:cs="Arial"/>
          <w:b w:val="1"/>
          <w:bCs w:val="1"/>
          <w:sz w:val="22"/>
          <w:szCs w:val="22"/>
        </w:rPr>
        <w:t>2318976)</w:t>
      </w:r>
    </w:p>
    <w:p w:rsidR="0345CED0" w:rsidP="5EEA1410" w:rsidRDefault="0345CED0" w14:paraId="5C4799FB" w14:textId="77BFD9A2">
      <w:pPr>
        <w:pStyle w:val="Normal"/>
        <w:ind w:left="2160"/>
        <w:rPr>
          <w:rFonts w:ascii="Arial" w:hAnsi="Arial" w:eastAsia="Arial" w:cs="Arial"/>
          <w:b w:val="1"/>
          <w:bCs w:val="1"/>
          <w:noProof w:val="0"/>
          <w:sz w:val="22"/>
          <w:szCs w:val="22"/>
          <w:lang w:val="en-GB"/>
        </w:rPr>
      </w:pPr>
      <w:r w:rsidRPr="5EEA1410" w:rsidR="0345CED0">
        <w:rPr>
          <w:rFonts w:ascii="Arial" w:hAnsi="Arial" w:eastAsia="Arial" w:cs="Arial"/>
          <w:b w:val="1"/>
          <w:bCs w:val="1"/>
          <w:noProof w:val="0"/>
          <w:sz w:val="22"/>
          <w:szCs w:val="22"/>
          <w:lang w:val="en-GB"/>
        </w:rPr>
        <w:t>Independent Project (BMHP6020</w:t>
      </w:r>
    </w:p>
    <w:p w:rsidR="0345CED0" w:rsidP="5EEA1410" w:rsidRDefault="0345CED0" w14:paraId="21B40F4D" w14:textId="6E7BD992">
      <w:pPr>
        <w:pStyle w:val="Normal"/>
        <w:ind w:left="2160"/>
        <w:rPr>
          <w:rFonts w:ascii="Arial" w:hAnsi="Arial" w:eastAsia="Arial" w:cs="Arial"/>
          <w:b w:val="1"/>
          <w:bCs w:val="1"/>
          <w:noProof w:val="0"/>
          <w:sz w:val="22"/>
          <w:szCs w:val="22"/>
          <w:lang w:val="en-GB"/>
        </w:rPr>
      </w:pPr>
      <w:r w:rsidRPr="5EEA1410" w:rsidR="0345CED0">
        <w:rPr>
          <w:rFonts w:ascii="Arial" w:hAnsi="Arial" w:eastAsia="Arial" w:cs="Arial"/>
          <w:b w:val="1"/>
          <w:bCs w:val="1"/>
          <w:noProof w:val="0"/>
          <w:sz w:val="22"/>
          <w:szCs w:val="22"/>
          <w:lang w:val="en-GB"/>
        </w:rPr>
        <w:t xml:space="preserve">Component 1: </w:t>
      </w:r>
      <w:r w:rsidRPr="5EEA1410" w:rsidR="0345CED0">
        <w:rPr>
          <w:rFonts w:ascii="Arial" w:hAnsi="Arial" w:eastAsia="Arial" w:cs="Arial"/>
          <w:b w:val="1"/>
          <w:bCs w:val="1"/>
          <w:noProof w:val="0"/>
          <w:sz w:val="22"/>
          <w:szCs w:val="22"/>
          <w:lang w:val="en-GB"/>
        </w:rPr>
        <w:t>Element 1 - Project Proposal</w:t>
      </w:r>
    </w:p>
    <w:p w:rsidR="0345CED0" w:rsidP="5EEA1410" w:rsidRDefault="0345CED0" w14:paraId="3B02D277" w14:textId="2C782048">
      <w:pPr>
        <w:pStyle w:val="Normal"/>
        <w:ind w:left="2160"/>
      </w:pPr>
      <w:r w:rsidRPr="5EEA1410" w:rsidR="0345CED0">
        <w:rPr>
          <w:rFonts w:ascii="Arial" w:hAnsi="Arial" w:eastAsia="Arial" w:cs="Arial"/>
          <w:b w:val="1"/>
          <w:bCs w:val="1"/>
          <w:noProof w:val="0"/>
          <w:sz w:val="22"/>
          <w:szCs w:val="22"/>
          <w:lang w:val="en-GB"/>
        </w:rPr>
        <w:t>Lecture: Joanne Davies.</w:t>
      </w:r>
    </w:p>
    <w:p w:rsidR="5EEA1410" w:rsidP="5EEA1410" w:rsidRDefault="5EEA1410" w14:paraId="03E0F0B3" w14:textId="2A2D4903">
      <w:pPr>
        <w:pStyle w:val="Normal"/>
        <w:ind w:left="2160"/>
        <w:rPr>
          <w:rFonts w:ascii="Arial" w:hAnsi="Arial" w:eastAsia="Arial" w:cs="Arial"/>
          <w:b w:val="1"/>
          <w:bCs w:val="1"/>
          <w:noProof w:val="0"/>
          <w:sz w:val="22"/>
          <w:szCs w:val="22"/>
          <w:lang w:val="en-GB"/>
        </w:rPr>
      </w:pPr>
    </w:p>
    <w:p w:rsidR="5EEA1410" w:rsidP="5EEA1410" w:rsidRDefault="5EEA1410" w14:paraId="1D51A259" w14:textId="5ED2CF84">
      <w:pPr>
        <w:pStyle w:val="Normal"/>
        <w:ind w:left="2160"/>
        <w:rPr>
          <w:rFonts w:ascii="Arial" w:hAnsi="Arial" w:eastAsia="Arial" w:cs="Arial"/>
          <w:b w:val="1"/>
          <w:bCs w:val="1"/>
          <w:noProof w:val="0"/>
          <w:sz w:val="22"/>
          <w:szCs w:val="22"/>
          <w:lang w:val="en-GB"/>
        </w:rPr>
      </w:pPr>
    </w:p>
    <w:p w:rsidR="4314BCB6" w:rsidP="5EEA1410" w:rsidRDefault="4314BCB6" w14:paraId="1A36A363" w14:textId="4063E3E2">
      <w:pPr>
        <w:shd w:val="clear" w:color="auto" w:fill="FFFFFF" w:themeFill="background1"/>
        <w:rPr>
          <w:rFonts w:ascii="Arial" w:hAnsi="Arial" w:eastAsia="Arial" w:cs="Arial"/>
          <w:b w:val="1"/>
          <w:bCs w:val="1"/>
          <w:i w:val="0"/>
          <w:iCs w:val="0"/>
          <w:caps w:val="0"/>
          <w:smallCaps w:val="0"/>
          <w:noProof w:val="0"/>
          <w:color w:val="222222"/>
          <w:sz w:val="22"/>
          <w:szCs w:val="22"/>
          <w:u w:val="single"/>
          <w:lang w:val="en-GB"/>
        </w:rPr>
      </w:pPr>
      <w:r w:rsidRPr="5EEA1410" w:rsidR="4314BCB6">
        <w:rPr>
          <w:rFonts w:ascii="Arial" w:hAnsi="Arial" w:eastAsia="Arial" w:cs="Arial"/>
          <w:b w:val="1"/>
          <w:bCs w:val="1"/>
          <w:i w:val="0"/>
          <w:iCs w:val="0"/>
          <w:caps w:val="0"/>
          <w:smallCaps w:val="0"/>
          <w:noProof w:val="0"/>
          <w:color w:val="222222"/>
          <w:sz w:val="22"/>
          <w:szCs w:val="22"/>
          <w:u w:val="single"/>
          <w:lang w:val="en-GB"/>
        </w:rPr>
        <w:t>Project Proposal</w:t>
      </w:r>
    </w:p>
    <w:p w:rsidR="4314BCB6" w:rsidP="5EEA1410" w:rsidRDefault="4314BCB6" w14:paraId="0A96E382" w14:textId="42305DDA">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u w:val="single"/>
          <w:lang w:val="en-GB"/>
        </w:rPr>
        <w:t>Title:</w:t>
      </w:r>
      <w:r w:rsidRPr="5EEA1410" w:rsidR="4314BCB6">
        <w:rPr>
          <w:rFonts w:ascii="Arial" w:hAnsi="Arial" w:eastAsia="Arial" w:cs="Arial"/>
          <w:b w:val="0"/>
          <w:bCs w:val="0"/>
          <w:i w:val="0"/>
          <w:iCs w:val="0"/>
          <w:caps w:val="0"/>
          <w:smallCaps w:val="0"/>
          <w:noProof w:val="0"/>
          <w:color w:val="222222"/>
          <w:sz w:val="22"/>
          <w:szCs w:val="22"/>
          <w:lang w:val="en-GB"/>
        </w:rPr>
        <w:t xml:space="preserve"> Challenges and Best Practice in End</w:t>
      </w:r>
      <w:r>
        <w:noBreakHyphen/>
      </w:r>
      <w:r w:rsidRPr="5EEA1410" w:rsidR="4314BCB6">
        <w:rPr>
          <w:rFonts w:ascii="Arial" w:hAnsi="Arial" w:eastAsia="Arial" w:cs="Arial"/>
          <w:b w:val="0"/>
          <w:bCs w:val="0"/>
          <w:i w:val="0"/>
          <w:iCs w:val="0"/>
          <w:caps w:val="0"/>
          <w:smallCaps w:val="0"/>
          <w:noProof w:val="0"/>
          <w:color w:val="222222"/>
          <w:sz w:val="22"/>
          <w:szCs w:val="22"/>
          <w:lang w:val="en-GB"/>
        </w:rPr>
        <w:t>of</w:t>
      </w:r>
      <w:r>
        <w:noBreakHyphen/>
      </w:r>
      <w:r w:rsidRPr="5EEA1410" w:rsidR="4314BCB6">
        <w:rPr>
          <w:rFonts w:ascii="Arial" w:hAnsi="Arial" w:eastAsia="Arial" w:cs="Arial"/>
          <w:b w:val="0"/>
          <w:bCs w:val="0"/>
          <w:i w:val="0"/>
          <w:iCs w:val="0"/>
          <w:caps w:val="0"/>
          <w:smallCaps w:val="0"/>
          <w:noProof w:val="0"/>
          <w:color w:val="222222"/>
          <w:sz w:val="22"/>
          <w:szCs w:val="22"/>
          <w:lang w:val="en-GB"/>
        </w:rPr>
        <w:t>Life and Palliative Care within UK Health and Social Care</w:t>
      </w:r>
    </w:p>
    <w:p w:rsidR="4314BCB6" w:rsidP="5EEA1410" w:rsidRDefault="4314BCB6" w14:paraId="2C848614" w14:textId="32C4C53B">
      <w:pPr>
        <w:pStyle w:val="Normal"/>
        <w:shd w:val="clear" w:color="auto" w:fill="FFFFFF" w:themeFill="background1"/>
        <w:rPr>
          <w:rFonts w:ascii="Arial" w:hAnsi="Arial" w:eastAsia="Arial" w:cs="Arial"/>
          <w:b w:val="0"/>
          <w:bCs w:val="0"/>
          <w:i w:val="0"/>
          <w:iCs w:val="0"/>
          <w:caps w:val="0"/>
          <w:smallCaps w:val="0"/>
          <w:noProof w:val="0"/>
          <w:color w:val="222222"/>
          <w:sz w:val="22"/>
          <w:szCs w:val="22"/>
          <w:u w:val="single"/>
          <w:lang w:val="en-GB"/>
        </w:rPr>
      </w:pPr>
      <w:r w:rsidRPr="5EEA1410" w:rsidR="4314BCB6">
        <w:rPr>
          <w:rFonts w:ascii="Arial" w:hAnsi="Arial" w:eastAsia="Arial" w:cs="Arial"/>
          <w:b w:val="0"/>
          <w:bCs w:val="0"/>
          <w:i w:val="0"/>
          <w:iCs w:val="0"/>
          <w:caps w:val="0"/>
          <w:smallCaps w:val="0"/>
          <w:noProof w:val="0"/>
          <w:color w:val="222222"/>
          <w:sz w:val="22"/>
          <w:szCs w:val="22"/>
          <w:u w:val="single"/>
          <w:lang w:val="en-GB"/>
        </w:rPr>
        <w:t>1 – Aim</w:t>
      </w:r>
    </w:p>
    <w:p w:rsidR="4314BCB6" w:rsidP="5EEA1410" w:rsidRDefault="4314BCB6" w14:paraId="171B4511" w14:textId="76F6EDB4">
      <w:pPr>
        <w:pStyle w:val="Normal"/>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This research explores the quality of end</w:t>
      </w:r>
      <w:r>
        <w:noBreakHyphen/>
      </w:r>
      <w:r w:rsidRPr="5EEA1410" w:rsidR="4314BCB6">
        <w:rPr>
          <w:rFonts w:ascii="Arial" w:hAnsi="Arial" w:eastAsia="Arial" w:cs="Arial"/>
          <w:b w:val="0"/>
          <w:bCs w:val="0"/>
          <w:i w:val="0"/>
          <w:iCs w:val="0"/>
          <w:caps w:val="0"/>
          <w:smallCaps w:val="0"/>
          <w:noProof w:val="0"/>
          <w:color w:val="222222"/>
          <w:sz w:val="22"/>
          <w:szCs w:val="22"/>
          <w:lang w:val="en-GB"/>
        </w:rPr>
        <w:t>of</w:t>
      </w:r>
      <w:r>
        <w:noBreakHyphen/>
      </w:r>
      <w:r w:rsidRPr="5EEA1410" w:rsidR="4314BCB6">
        <w:rPr>
          <w:rFonts w:ascii="Arial" w:hAnsi="Arial" w:eastAsia="Arial" w:cs="Arial"/>
          <w:b w:val="0"/>
          <w:bCs w:val="0"/>
          <w:i w:val="0"/>
          <w:iCs w:val="0"/>
          <w:caps w:val="0"/>
          <w:smallCaps w:val="0"/>
          <w:noProof w:val="0"/>
          <w:color w:val="222222"/>
          <w:sz w:val="22"/>
          <w:szCs w:val="22"/>
          <w:lang w:val="en-GB"/>
        </w:rPr>
        <w:t xml:space="preserve">life and palliative care provision across UK health and social care settings. It </w:t>
      </w:r>
      <w:r w:rsidRPr="5EEA1410" w:rsidR="4314BCB6">
        <w:rPr>
          <w:rFonts w:ascii="Arial" w:hAnsi="Arial" w:eastAsia="Arial" w:cs="Arial"/>
          <w:b w:val="0"/>
          <w:bCs w:val="0"/>
          <w:i w:val="0"/>
          <w:iCs w:val="0"/>
          <w:caps w:val="0"/>
          <w:smallCaps w:val="0"/>
          <w:noProof w:val="0"/>
          <w:color w:val="222222"/>
          <w:sz w:val="22"/>
          <w:szCs w:val="22"/>
          <w:lang w:val="en-GB"/>
        </w:rPr>
        <w:t>identifies</w:t>
      </w:r>
      <w:r w:rsidRPr="5EEA1410" w:rsidR="4314BCB6">
        <w:rPr>
          <w:rFonts w:ascii="Arial" w:hAnsi="Arial" w:eastAsia="Arial" w:cs="Arial"/>
          <w:b w:val="0"/>
          <w:bCs w:val="0"/>
          <w:i w:val="0"/>
          <w:iCs w:val="0"/>
          <w:caps w:val="0"/>
          <w:smallCaps w:val="0"/>
          <w:noProof w:val="0"/>
          <w:color w:val="222222"/>
          <w:sz w:val="22"/>
          <w:szCs w:val="22"/>
          <w:lang w:val="en-GB"/>
        </w:rPr>
        <w:t xml:space="preserve"> barriers to person</w:t>
      </w:r>
      <w:r>
        <w:noBreakHyphen/>
      </w:r>
      <w:r w:rsidRPr="5EEA1410" w:rsidR="4314BCB6">
        <w:rPr>
          <w:rFonts w:ascii="Arial" w:hAnsi="Arial" w:eastAsia="Arial" w:cs="Arial"/>
          <w:b w:val="0"/>
          <w:bCs w:val="0"/>
          <w:i w:val="0"/>
          <w:iCs w:val="0"/>
          <w:caps w:val="0"/>
          <w:smallCaps w:val="0"/>
          <w:noProof w:val="0"/>
          <w:color w:val="222222"/>
          <w:sz w:val="22"/>
          <w:szCs w:val="22"/>
          <w:lang w:val="en-GB"/>
        </w:rPr>
        <w:t>centred support and highlights evidence</w:t>
      </w:r>
      <w:r>
        <w:noBreakHyphen/>
      </w:r>
      <w:r w:rsidRPr="5EEA1410" w:rsidR="4314BCB6">
        <w:rPr>
          <w:rFonts w:ascii="Arial" w:hAnsi="Arial" w:eastAsia="Arial" w:cs="Arial"/>
          <w:b w:val="0"/>
          <w:bCs w:val="0"/>
          <w:i w:val="0"/>
          <w:iCs w:val="0"/>
          <w:caps w:val="0"/>
          <w:smallCaps w:val="0"/>
          <w:noProof w:val="0"/>
          <w:color w:val="222222"/>
          <w:sz w:val="22"/>
          <w:szCs w:val="22"/>
          <w:lang w:val="en-GB"/>
        </w:rPr>
        <w:t xml:space="preserve">based approaches to enhance comfort, </w:t>
      </w:r>
      <w:r w:rsidRPr="5EEA1410" w:rsidR="4314BCB6">
        <w:rPr>
          <w:rFonts w:ascii="Arial" w:hAnsi="Arial" w:eastAsia="Arial" w:cs="Arial"/>
          <w:b w:val="0"/>
          <w:bCs w:val="0"/>
          <w:i w:val="0"/>
          <w:iCs w:val="0"/>
          <w:caps w:val="0"/>
          <w:smallCaps w:val="0"/>
          <w:noProof w:val="0"/>
          <w:color w:val="222222"/>
          <w:sz w:val="22"/>
          <w:szCs w:val="22"/>
          <w:lang w:val="en-GB"/>
        </w:rPr>
        <w:t>dignity</w:t>
      </w:r>
      <w:r w:rsidRPr="5EEA1410" w:rsidR="4314BCB6">
        <w:rPr>
          <w:rFonts w:ascii="Arial" w:hAnsi="Arial" w:eastAsia="Arial" w:cs="Arial"/>
          <w:b w:val="0"/>
          <w:bCs w:val="0"/>
          <w:i w:val="0"/>
          <w:iCs w:val="0"/>
          <w:caps w:val="0"/>
          <w:smallCaps w:val="0"/>
          <w:noProof w:val="0"/>
          <w:color w:val="222222"/>
          <w:sz w:val="22"/>
          <w:szCs w:val="22"/>
          <w:lang w:val="en-GB"/>
        </w:rPr>
        <w:t xml:space="preserve"> and quality of life for patients and families.</w:t>
      </w:r>
    </w:p>
    <w:p w:rsidR="4314BCB6" w:rsidP="5EEA1410" w:rsidRDefault="4314BCB6" w14:paraId="072E8053" w14:textId="065A1DDF">
      <w:pPr>
        <w:pStyle w:val="Normal"/>
        <w:shd w:val="clear" w:color="auto" w:fill="FFFFFF" w:themeFill="background1"/>
        <w:rPr>
          <w:rFonts w:ascii="Arial" w:hAnsi="Arial" w:eastAsia="Arial" w:cs="Arial"/>
          <w:b w:val="0"/>
          <w:bCs w:val="0"/>
          <w:i w:val="0"/>
          <w:iCs w:val="0"/>
          <w:caps w:val="0"/>
          <w:smallCaps w:val="0"/>
          <w:noProof w:val="0"/>
          <w:color w:val="222222"/>
          <w:sz w:val="22"/>
          <w:szCs w:val="22"/>
          <w:u w:val="single"/>
          <w:lang w:val="en-GB"/>
        </w:rPr>
      </w:pPr>
      <w:r w:rsidRPr="5EEA1410" w:rsidR="4314BCB6">
        <w:rPr>
          <w:rFonts w:ascii="Arial" w:hAnsi="Arial" w:eastAsia="Arial" w:cs="Arial"/>
          <w:b w:val="0"/>
          <w:bCs w:val="0"/>
          <w:i w:val="0"/>
          <w:iCs w:val="0"/>
          <w:caps w:val="0"/>
          <w:smallCaps w:val="0"/>
          <w:noProof w:val="0"/>
          <w:color w:val="222222"/>
          <w:sz w:val="22"/>
          <w:szCs w:val="22"/>
          <w:u w:val="single"/>
          <w:lang w:val="en-GB"/>
        </w:rPr>
        <w:t>2 – Objectives</w:t>
      </w:r>
    </w:p>
    <w:p w:rsidR="4314BCB6" w:rsidP="5EEA1410" w:rsidRDefault="4314BCB6" w14:paraId="3CDB3E1B" w14:textId="55165BED">
      <w:pPr>
        <w:pStyle w:val="Normal"/>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1. Define and examine the core principles of person</w:t>
      </w:r>
      <w:r>
        <w:noBreakHyphen/>
      </w:r>
      <w:r w:rsidRPr="5EEA1410" w:rsidR="4314BCB6">
        <w:rPr>
          <w:rFonts w:ascii="Arial" w:hAnsi="Arial" w:eastAsia="Arial" w:cs="Arial"/>
          <w:b w:val="0"/>
          <w:bCs w:val="0"/>
          <w:i w:val="0"/>
          <w:iCs w:val="0"/>
          <w:caps w:val="0"/>
          <w:smallCaps w:val="0"/>
          <w:noProof w:val="0"/>
          <w:color w:val="222222"/>
          <w:sz w:val="22"/>
          <w:szCs w:val="22"/>
          <w:lang w:val="en-GB"/>
        </w:rPr>
        <w:t>centred palliative and end</w:t>
      </w:r>
      <w:r>
        <w:noBreakHyphen/>
      </w:r>
      <w:r w:rsidRPr="5EEA1410" w:rsidR="4314BCB6">
        <w:rPr>
          <w:rFonts w:ascii="Arial" w:hAnsi="Arial" w:eastAsia="Arial" w:cs="Arial"/>
          <w:b w:val="0"/>
          <w:bCs w:val="0"/>
          <w:i w:val="0"/>
          <w:iCs w:val="0"/>
          <w:caps w:val="0"/>
          <w:smallCaps w:val="0"/>
          <w:noProof w:val="0"/>
          <w:color w:val="222222"/>
          <w:sz w:val="22"/>
          <w:szCs w:val="22"/>
          <w:lang w:val="en-GB"/>
        </w:rPr>
        <w:t>of</w:t>
      </w:r>
      <w:r>
        <w:noBreakHyphen/>
      </w:r>
      <w:r w:rsidRPr="5EEA1410" w:rsidR="4314BCB6">
        <w:rPr>
          <w:rFonts w:ascii="Arial" w:hAnsi="Arial" w:eastAsia="Arial" w:cs="Arial"/>
          <w:b w:val="0"/>
          <w:bCs w:val="0"/>
          <w:i w:val="0"/>
          <w:iCs w:val="0"/>
          <w:caps w:val="0"/>
          <w:smallCaps w:val="0"/>
          <w:noProof w:val="0"/>
          <w:color w:val="222222"/>
          <w:sz w:val="22"/>
          <w:szCs w:val="22"/>
          <w:lang w:val="en-GB"/>
        </w:rPr>
        <w:t>life care.</w:t>
      </w:r>
    </w:p>
    <w:p w:rsidR="4314BCB6" w:rsidP="5EEA1410" w:rsidRDefault="4314BCB6" w14:paraId="1AFBC8D4" w14:textId="11987DEC">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2. Analyse current literature, official evidence and national data to map service</w:t>
      </w:r>
      <w:r>
        <w:noBreakHyphen/>
      </w:r>
      <w:r w:rsidRPr="5EEA1410" w:rsidR="4314BCB6">
        <w:rPr>
          <w:rFonts w:ascii="Arial" w:hAnsi="Arial" w:eastAsia="Arial" w:cs="Arial"/>
          <w:b w:val="0"/>
          <w:bCs w:val="0"/>
          <w:i w:val="0"/>
          <w:iCs w:val="0"/>
          <w:caps w:val="0"/>
          <w:smallCaps w:val="0"/>
          <w:noProof w:val="0"/>
          <w:color w:val="222222"/>
          <w:sz w:val="22"/>
          <w:szCs w:val="22"/>
          <w:lang w:val="en-GB"/>
        </w:rPr>
        <w:t>delivery challenges: staffing shortages, funding gaps, and unequal access for marginalised groups.</w:t>
      </w:r>
    </w:p>
    <w:p w:rsidR="4314BCB6" w:rsidP="5EEA1410" w:rsidRDefault="4314BCB6" w14:paraId="268FD73B" w14:textId="1024D9EE">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3. Evaluate findings through structured thematic analysis to assess how national policies and guidelines shape care standards and patient outcomes.</w:t>
      </w:r>
    </w:p>
    <w:p w:rsidR="4314BCB6" w:rsidP="5EEA1410" w:rsidRDefault="4314BCB6" w14:paraId="3E237EBF" w14:textId="46C6BE6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4. Formulate actionable recommendations for commissioners, healthcare professionals and social care providers to deliver equitable, compassionate end</w:t>
      </w:r>
      <w:r>
        <w:noBreakHyphen/>
      </w:r>
      <w:r w:rsidRPr="5EEA1410" w:rsidR="4314BCB6">
        <w:rPr>
          <w:rFonts w:ascii="Arial" w:hAnsi="Arial" w:eastAsia="Arial" w:cs="Arial"/>
          <w:b w:val="0"/>
          <w:bCs w:val="0"/>
          <w:i w:val="0"/>
          <w:iCs w:val="0"/>
          <w:caps w:val="0"/>
          <w:smallCaps w:val="0"/>
          <w:noProof w:val="0"/>
          <w:color w:val="222222"/>
          <w:sz w:val="22"/>
          <w:szCs w:val="22"/>
          <w:lang w:val="en-GB"/>
        </w:rPr>
        <w:t>of</w:t>
      </w:r>
      <w:r>
        <w:noBreakHyphen/>
      </w:r>
      <w:r w:rsidRPr="5EEA1410" w:rsidR="4314BCB6">
        <w:rPr>
          <w:rFonts w:ascii="Arial" w:hAnsi="Arial" w:eastAsia="Arial" w:cs="Arial"/>
          <w:b w:val="0"/>
          <w:bCs w:val="0"/>
          <w:i w:val="0"/>
          <w:iCs w:val="0"/>
          <w:caps w:val="0"/>
          <w:smallCaps w:val="0"/>
          <w:noProof w:val="0"/>
          <w:color w:val="222222"/>
          <w:sz w:val="22"/>
          <w:szCs w:val="22"/>
          <w:lang w:val="en-GB"/>
        </w:rPr>
        <w:t>life care across all settings.</w:t>
      </w:r>
    </w:p>
    <w:p w:rsidR="5EEA1410" w:rsidP="5EEA1410" w:rsidRDefault="5EEA1410" w14:paraId="66C6C208" w14:textId="50FFB5F0">
      <w:pPr>
        <w:pStyle w:val="Normal"/>
        <w:shd w:val="clear" w:color="auto" w:fill="FFFFFF" w:themeFill="background1"/>
        <w:rPr>
          <w:rFonts w:ascii="Arial" w:hAnsi="Arial" w:eastAsia="Arial" w:cs="Arial"/>
          <w:b w:val="0"/>
          <w:bCs w:val="0"/>
          <w:i w:val="0"/>
          <w:iCs w:val="0"/>
          <w:caps w:val="0"/>
          <w:smallCaps w:val="0"/>
          <w:noProof w:val="0"/>
          <w:color w:val="222222"/>
          <w:sz w:val="22"/>
          <w:szCs w:val="22"/>
          <w:u w:val="single"/>
          <w:lang w:val="en-GB"/>
        </w:rPr>
      </w:pPr>
    </w:p>
    <w:p w:rsidR="4314BCB6" w:rsidP="5EEA1410" w:rsidRDefault="4314BCB6" w14:paraId="6FCBC513" w14:textId="73FA1EB7">
      <w:pPr>
        <w:pStyle w:val="Normal"/>
        <w:shd w:val="clear" w:color="auto" w:fill="FFFFFF" w:themeFill="background1"/>
        <w:rPr>
          <w:rFonts w:ascii="Arial" w:hAnsi="Arial" w:eastAsia="Arial" w:cs="Arial"/>
          <w:b w:val="0"/>
          <w:bCs w:val="0"/>
          <w:i w:val="0"/>
          <w:iCs w:val="0"/>
          <w:caps w:val="0"/>
          <w:smallCaps w:val="0"/>
          <w:noProof w:val="0"/>
          <w:color w:val="222222"/>
          <w:sz w:val="22"/>
          <w:szCs w:val="22"/>
          <w:u w:val="single"/>
          <w:lang w:val="en-GB"/>
        </w:rPr>
      </w:pPr>
      <w:r w:rsidRPr="5EEA1410" w:rsidR="4314BCB6">
        <w:rPr>
          <w:rFonts w:ascii="Arial" w:hAnsi="Arial" w:eastAsia="Arial" w:cs="Arial"/>
          <w:b w:val="0"/>
          <w:bCs w:val="0"/>
          <w:i w:val="0"/>
          <w:iCs w:val="0"/>
          <w:caps w:val="0"/>
          <w:smallCaps w:val="0"/>
          <w:noProof w:val="0"/>
          <w:color w:val="222222"/>
          <w:sz w:val="22"/>
          <w:szCs w:val="22"/>
          <w:u w:val="single"/>
          <w:lang w:val="en-GB"/>
        </w:rPr>
        <w:t>3 – Background / Rationale</w:t>
      </w:r>
    </w:p>
    <w:p w:rsidR="4314BCB6" w:rsidP="5EEA1410" w:rsidRDefault="4314BCB6" w14:paraId="270CCEB5" w14:textId="245E91D9">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End</w:t>
      </w:r>
      <w:r>
        <w:noBreakHyphen/>
      </w:r>
      <w:r w:rsidRPr="5EEA1410" w:rsidR="4314BCB6">
        <w:rPr>
          <w:rFonts w:ascii="Arial" w:hAnsi="Arial" w:eastAsia="Arial" w:cs="Arial"/>
          <w:b w:val="0"/>
          <w:bCs w:val="0"/>
          <w:i w:val="0"/>
          <w:iCs w:val="0"/>
          <w:caps w:val="0"/>
          <w:smallCaps w:val="0"/>
          <w:noProof w:val="0"/>
          <w:color w:val="222222"/>
          <w:sz w:val="22"/>
          <w:szCs w:val="22"/>
          <w:lang w:val="en-GB"/>
        </w:rPr>
        <w:t>of</w:t>
      </w:r>
      <w:r>
        <w:noBreakHyphen/>
      </w:r>
      <w:r w:rsidRPr="5EEA1410" w:rsidR="4314BCB6">
        <w:rPr>
          <w:rFonts w:ascii="Arial" w:hAnsi="Arial" w:eastAsia="Arial" w:cs="Arial"/>
          <w:b w:val="0"/>
          <w:bCs w:val="0"/>
          <w:i w:val="0"/>
          <w:iCs w:val="0"/>
          <w:caps w:val="0"/>
          <w:smallCaps w:val="0"/>
          <w:noProof w:val="0"/>
          <w:color w:val="222222"/>
          <w:sz w:val="22"/>
          <w:szCs w:val="22"/>
          <w:lang w:val="en-GB"/>
        </w:rPr>
        <w:t>life and palliative care supports people with life</w:t>
      </w:r>
      <w:r>
        <w:noBreakHyphen/>
      </w:r>
      <w:r w:rsidRPr="5EEA1410" w:rsidR="4314BCB6">
        <w:rPr>
          <w:rFonts w:ascii="Arial" w:hAnsi="Arial" w:eastAsia="Arial" w:cs="Arial"/>
          <w:b w:val="0"/>
          <w:bCs w:val="0"/>
          <w:i w:val="0"/>
          <w:iCs w:val="0"/>
          <w:caps w:val="0"/>
          <w:smallCaps w:val="0"/>
          <w:noProof w:val="0"/>
          <w:color w:val="222222"/>
          <w:sz w:val="22"/>
          <w:szCs w:val="22"/>
          <w:lang w:val="en-GB"/>
        </w:rPr>
        <w:t>limiting illness and their families, forming a cornerstone of modern health and social care (Department of Health and Social Care, 2021). Demand is rising rapidly: by 2040 over 75 % of deaths in the UK will follow a chronic condition trajectory, placing heavy strain on existing services (Hospice UK, 2023). Despite national frameworks such as End of Life Care for Adults (National Institute for Health and Care Excellence, 2021), provision remains uneven – many people do not die in their preferred setting, and groups such as ethnic minorities and those living in socio</w:t>
      </w:r>
      <w:r>
        <w:noBreakHyphen/>
      </w:r>
      <w:r w:rsidRPr="5EEA1410" w:rsidR="4314BCB6">
        <w:rPr>
          <w:rFonts w:ascii="Arial" w:hAnsi="Arial" w:eastAsia="Arial" w:cs="Arial"/>
          <w:b w:val="0"/>
          <w:bCs w:val="0"/>
          <w:i w:val="0"/>
          <w:iCs w:val="0"/>
          <w:caps w:val="0"/>
          <w:smallCaps w:val="0"/>
          <w:noProof w:val="0"/>
          <w:color w:val="222222"/>
          <w:sz w:val="22"/>
          <w:szCs w:val="22"/>
          <w:lang w:val="en-GB"/>
        </w:rPr>
        <w:t>economically deprived areas experience significant access barriers (Seymour et al., 2022). This study directly addresses this evidence gap, as equitable, high</w:t>
      </w:r>
      <w:r>
        <w:noBreakHyphen/>
      </w:r>
      <w:r w:rsidRPr="5EEA1410" w:rsidR="4314BCB6">
        <w:rPr>
          <w:rFonts w:ascii="Arial" w:hAnsi="Arial" w:eastAsia="Arial" w:cs="Arial"/>
          <w:b w:val="0"/>
          <w:bCs w:val="0"/>
          <w:i w:val="0"/>
          <w:iCs w:val="0"/>
          <w:caps w:val="0"/>
          <w:smallCaps w:val="0"/>
          <w:noProof w:val="0"/>
          <w:color w:val="222222"/>
          <w:sz w:val="22"/>
          <w:szCs w:val="22"/>
          <w:lang w:val="en-GB"/>
        </w:rPr>
        <w:t>quality end</w:t>
      </w:r>
      <w:r>
        <w:noBreakHyphen/>
      </w:r>
      <w:r w:rsidRPr="5EEA1410" w:rsidR="4314BCB6">
        <w:rPr>
          <w:rFonts w:ascii="Arial" w:hAnsi="Arial" w:eastAsia="Arial" w:cs="Arial"/>
          <w:b w:val="0"/>
          <w:bCs w:val="0"/>
          <w:i w:val="0"/>
          <w:iCs w:val="0"/>
          <w:caps w:val="0"/>
          <w:smallCaps w:val="0"/>
          <w:noProof w:val="0"/>
          <w:color w:val="222222"/>
          <w:sz w:val="22"/>
          <w:szCs w:val="22"/>
          <w:lang w:val="en-GB"/>
        </w:rPr>
        <w:t>of</w:t>
      </w:r>
      <w:r>
        <w:noBreakHyphen/>
      </w:r>
      <w:r w:rsidRPr="5EEA1410" w:rsidR="4314BCB6">
        <w:rPr>
          <w:rFonts w:ascii="Arial" w:hAnsi="Arial" w:eastAsia="Arial" w:cs="Arial"/>
          <w:b w:val="0"/>
          <w:bCs w:val="0"/>
          <w:i w:val="0"/>
          <w:iCs w:val="0"/>
          <w:caps w:val="0"/>
          <w:smallCaps w:val="0"/>
          <w:noProof w:val="0"/>
          <w:color w:val="222222"/>
          <w:sz w:val="22"/>
          <w:szCs w:val="22"/>
          <w:lang w:val="en-GB"/>
        </w:rPr>
        <w:t>life care is essential to uphold dignity and reduce avoidable suffering.</w:t>
      </w:r>
    </w:p>
    <w:p w:rsidR="5EEA1410" w:rsidP="5EEA1410" w:rsidRDefault="5EEA1410" w14:paraId="079B0F60" w14:textId="2DAEA91D">
      <w:pPr>
        <w:shd w:val="clear" w:color="auto" w:fill="FFFFFF" w:themeFill="background1"/>
        <w:rPr>
          <w:rFonts w:ascii="Arial" w:hAnsi="Arial" w:eastAsia="Arial" w:cs="Arial"/>
          <w:sz w:val="22"/>
          <w:szCs w:val="22"/>
        </w:rPr>
      </w:pPr>
    </w:p>
    <w:p w:rsidR="4314BCB6" w:rsidP="5EEA1410" w:rsidRDefault="4314BCB6" w14:paraId="37080600" w14:textId="547EB19B">
      <w:pPr>
        <w:shd w:val="clear" w:color="auto" w:fill="FFFFFF" w:themeFill="background1"/>
        <w:rPr>
          <w:rFonts w:ascii="Arial" w:hAnsi="Arial" w:eastAsia="Arial" w:cs="Arial"/>
          <w:b w:val="0"/>
          <w:bCs w:val="0"/>
          <w:i w:val="0"/>
          <w:iCs w:val="0"/>
          <w:caps w:val="0"/>
          <w:smallCaps w:val="0"/>
          <w:noProof w:val="0"/>
          <w:color w:val="222222"/>
          <w:sz w:val="22"/>
          <w:szCs w:val="22"/>
          <w:u w:val="single"/>
          <w:lang w:val="en-GB"/>
        </w:rPr>
      </w:pPr>
      <w:r w:rsidRPr="5EEA1410" w:rsidR="4314BCB6">
        <w:rPr>
          <w:rFonts w:ascii="Arial" w:hAnsi="Arial" w:eastAsia="Arial" w:cs="Arial"/>
          <w:b w:val="0"/>
          <w:bCs w:val="0"/>
          <w:i w:val="0"/>
          <w:iCs w:val="0"/>
          <w:caps w:val="0"/>
          <w:smallCaps w:val="0"/>
          <w:noProof w:val="0"/>
          <w:color w:val="222222"/>
          <w:sz w:val="22"/>
          <w:szCs w:val="22"/>
          <w:u w:val="single"/>
          <w:lang w:val="en-GB"/>
        </w:rPr>
        <w:t>4 – Methods</w:t>
      </w:r>
      <w:r w:rsidRPr="5EEA1410" w:rsidR="3E3C11BE">
        <w:rPr>
          <w:rFonts w:ascii="Arial" w:hAnsi="Arial" w:eastAsia="Arial" w:cs="Arial"/>
          <w:b w:val="0"/>
          <w:bCs w:val="0"/>
          <w:i w:val="0"/>
          <w:iCs w:val="0"/>
          <w:caps w:val="0"/>
          <w:smallCaps w:val="0"/>
          <w:noProof w:val="0"/>
          <w:color w:val="222222"/>
          <w:sz w:val="22"/>
          <w:szCs w:val="22"/>
          <w:u w:val="single"/>
          <w:lang w:val="en-GB"/>
        </w:rPr>
        <w:t>:</w:t>
      </w:r>
    </w:p>
    <w:p w:rsidR="4314BCB6" w:rsidP="5EEA1410" w:rsidRDefault="4314BCB6" w14:paraId="5C6DE706" w14:textId="2E07286C">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This secondary research draws on peer</w:t>
      </w:r>
      <w:r>
        <w:noBreakHyphen/>
      </w:r>
      <w:r w:rsidRPr="5EEA1410" w:rsidR="4314BCB6">
        <w:rPr>
          <w:rFonts w:ascii="Arial" w:hAnsi="Arial" w:eastAsia="Arial" w:cs="Arial"/>
          <w:b w:val="0"/>
          <w:bCs w:val="0"/>
          <w:i w:val="0"/>
          <w:iCs w:val="0"/>
          <w:caps w:val="0"/>
          <w:smallCaps w:val="0"/>
          <w:noProof w:val="0"/>
          <w:color w:val="222222"/>
          <w:sz w:val="22"/>
          <w:szCs w:val="22"/>
          <w:lang w:val="en-GB"/>
        </w:rPr>
        <w:t xml:space="preserve">reviewed journals, UK government policy documents, NHS </w:t>
      </w:r>
      <w:r w:rsidRPr="5EEA1410" w:rsidR="4314BCB6">
        <w:rPr>
          <w:rFonts w:ascii="Arial" w:hAnsi="Arial" w:eastAsia="Arial" w:cs="Arial"/>
          <w:b w:val="0"/>
          <w:bCs w:val="0"/>
          <w:i w:val="0"/>
          <w:iCs w:val="0"/>
          <w:caps w:val="0"/>
          <w:smallCaps w:val="0"/>
          <w:noProof w:val="0"/>
          <w:color w:val="222222"/>
          <w:sz w:val="22"/>
          <w:szCs w:val="22"/>
          <w:lang w:val="en-GB"/>
        </w:rPr>
        <w:t>reports</w:t>
      </w:r>
      <w:r w:rsidRPr="5EEA1410" w:rsidR="4314BCB6">
        <w:rPr>
          <w:rFonts w:ascii="Arial" w:hAnsi="Arial" w:eastAsia="Arial" w:cs="Arial"/>
          <w:b w:val="0"/>
          <w:bCs w:val="0"/>
          <w:i w:val="0"/>
          <w:iCs w:val="0"/>
          <w:caps w:val="0"/>
          <w:smallCaps w:val="0"/>
          <w:noProof w:val="0"/>
          <w:color w:val="222222"/>
          <w:sz w:val="22"/>
          <w:szCs w:val="22"/>
          <w:lang w:val="en-GB"/>
        </w:rPr>
        <w:t xml:space="preserve"> and charity guidance. Search terms will include: “palliative care</w:t>
      </w:r>
      <w:r w:rsidRPr="5EEA1410" w:rsidR="4314BCB6">
        <w:rPr>
          <w:rFonts w:ascii="Arial" w:hAnsi="Arial" w:eastAsia="Arial" w:cs="Arial"/>
          <w:b w:val="0"/>
          <w:bCs w:val="0"/>
          <w:i w:val="0"/>
          <w:iCs w:val="0"/>
          <w:caps w:val="0"/>
          <w:smallCaps w:val="0"/>
          <w:noProof w:val="0"/>
          <w:color w:val="222222"/>
          <w:sz w:val="22"/>
          <w:szCs w:val="22"/>
          <w:lang w:val="en-GB"/>
        </w:rPr>
        <w:t>”,</w:t>
      </w:r>
      <w:r w:rsidRPr="5EEA1410" w:rsidR="4314BCB6">
        <w:rPr>
          <w:rFonts w:ascii="Arial" w:hAnsi="Arial" w:eastAsia="Arial" w:cs="Arial"/>
          <w:b w:val="0"/>
          <w:bCs w:val="0"/>
          <w:i w:val="0"/>
          <w:iCs w:val="0"/>
          <w:caps w:val="0"/>
          <w:smallCaps w:val="0"/>
          <w:noProof w:val="0"/>
          <w:color w:val="222222"/>
          <w:sz w:val="22"/>
          <w:szCs w:val="22"/>
          <w:lang w:val="en-GB"/>
        </w:rPr>
        <w:t xml:space="preserve"> “end</w:t>
      </w:r>
      <w:r>
        <w:noBreakHyphen/>
      </w:r>
      <w:r w:rsidRPr="5EEA1410" w:rsidR="4314BCB6">
        <w:rPr>
          <w:rFonts w:ascii="Arial" w:hAnsi="Arial" w:eastAsia="Arial" w:cs="Arial"/>
          <w:b w:val="0"/>
          <w:bCs w:val="0"/>
          <w:i w:val="0"/>
          <w:iCs w:val="0"/>
          <w:caps w:val="0"/>
          <w:smallCaps w:val="0"/>
          <w:noProof w:val="0"/>
          <w:color w:val="222222"/>
          <w:sz w:val="22"/>
          <w:szCs w:val="22"/>
          <w:lang w:val="en-GB"/>
        </w:rPr>
        <w:t>of</w:t>
      </w:r>
      <w:r>
        <w:noBreakHyphen/>
      </w:r>
      <w:r w:rsidRPr="5EEA1410" w:rsidR="4314BCB6">
        <w:rPr>
          <w:rFonts w:ascii="Arial" w:hAnsi="Arial" w:eastAsia="Arial" w:cs="Arial"/>
          <w:b w:val="0"/>
          <w:bCs w:val="0"/>
          <w:i w:val="0"/>
          <w:iCs w:val="0"/>
          <w:caps w:val="0"/>
          <w:smallCaps w:val="0"/>
          <w:noProof w:val="0"/>
          <w:color w:val="222222"/>
          <w:sz w:val="22"/>
          <w:szCs w:val="22"/>
          <w:lang w:val="en-GB"/>
        </w:rPr>
        <w:t>life</w:t>
      </w:r>
      <w:r w:rsidRPr="5EEA1410" w:rsidR="4314BCB6">
        <w:rPr>
          <w:rFonts w:ascii="Arial" w:hAnsi="Arial" w:eastAsia="Arial" w:cs="Arial"/>
          <w:b w:val="0"/>
          <w:bCs w:val="0"/>
          <w:i w:val="0"/>
          <w:iCs w:val="0"/>
          <w:caps w:val="0"/>
          <w:smallCaps w:val="0"/>
          <w:noProof w:val="0"/>
          <w:color w:val="222222"/>
          <w:sz w:val="22"/>
          <w:szCs w:val="22"/>
          <w:lang w:val="en-GB"/>
        </w:rPr>
        <w:t>”,</w:t>
      </w:r>
      <w:r w:rsidRPr="5EEA1410" w:rsidR="4314BCB6">
        <w:rPr>
          <w:rFonts w:ascii="Arial" w:hAnsi="Arial" w:eastAsia="Arial" w:cs="Arial"/>
          <w:b w:val="0"/>
          <w:bCs w:val="0"/>
          <w:i w:val="0"/>
          <w:iCs w:val="0"/>
          <w:caps w:val="0"/>
          <w:smallCaps w:val="0"/>
          <w:noProof w:val="0"/>
          <w:color w:val="222222"/>
          <w:sz w:val="22"/>
          <w:szCs w:val="22"/>
          <w:lang w:val="en-GB"/>
        </w:rPr>
        <w:t xml:space="preserve"> “access barriers</w:t>
      </w:r>
      <w:r w:rsidRPr="5EEA1410" w:rsidR="4314BCB6">
        <w:rPr>
          <w:rFonts w:ascii="Arial" w:hAnsi="Arial" w:eastAsia="Arial" w:cs="Arial"/>
          <w:b w:val="0"/>
          <w:bCs w:val="0"/>
          <w:i w:val="0"/>
          <w:iCs w:val="0"/>
          <w:caps w:val="0"/>
          <w:smallCaps w:val="0"/>
          <w:noProof w:val="0"/>
          <w:color w:val="222222"/>
          <w:sz w:val="22"/>
          <w:szCs w:val="22"/>
          <w:lang w:val="en-GB"/>
        </w:rPr>
        <w:t>”,</w:t>
      </w:r>
      <w:r w:rsidRPr="5EEA1410" w:rsidR="4314BCB6">
        <w:rPr>
          <w:rFonts w:ascii="Arial" w:hAnsi="Arial" w:eastAsia="Arial" w:cs="Arial"/>
          <w:b w:val="0"/>
          <w:bCs w:val="0"/>
          <w:i w:val="0"/>
          <w:iCs w:val="0"/>
          <w:caps w:val="0"/>
          <w:smallCaps w:val="0"/>
          <w:noProof w:val="0"/>
          <w:color w:val="222222"/>
          <w:sz w:val="22"/>
          <w:szCs w:val="22"/>
          <w:lang w:val="en-GB"/>
        </w:rPr>
        <w:t xml:space="preserve"> “workforce</w:t>
      </w:r>
      <w:r w:rsidRPr="5EEA1410" w:rsidR="4314BCB6">
        <w:rPr>
          <w:rFonts w:ascii="Arial" w:hAnsi="Arial" w:eastAsia="Arial" w:cs="Arial"/>
          <w:b w:val="0"/>
          <w:bCs w:val="0"/>
          <w:i w:val="0"/>
          <w:iCs w:val="0"/>
          <w:caps w:val="0"/>
          <w:smallCaps w:val="0"/>
          <w:noProof w:val="0"/>
          <w:color w:val="222222"/>
          <w:sz w:val="22"/>
          <w:szCs w:val="22"/>
          <w:lang w:val="en-GB"/>
        </w:rPr>
        <w:t>”,</w:t>
      </w:r>
      <w:r w:rsidRPr="5EEA1410" w:rsidR="4314BCB6">
        <w:rPr>
          <w:rFonts w:ascii="Arial" w:hAnsi="Arial" w:eastAsia="Arial" w:cs="Arial"/>
          <w:b w:val="0"/>
          <w:bCs w:val="0"/>
          <w:i w:val="0"/>
          <w:iCs w:val="0"/>
          <w:caps w:val="0"/>
          <w:smallCaps w:val="0"/>
          <w:noProof w:val="0"/>
          <w:color w:val="222222"/>
          <w:sz w:val="22"/>
          <w:szCs w:val="22"/>
          <w:lang w:val="en-GB"/>
        </w:rPr>
        <w:t xml:space="preserve"> “inequalities</w:t>
      </w:r>
      <w:r w:rsidRPr="5EEA1410" w:rsidR="4314BCB6">
        <w:rPr>
          <w:rFonts w:ascii="Arial" w:hAnsi="Arial" w:eastAsia="Arial" w:cs="Arial"/>
          <w:b w:val="0"/>
          <w:bCs w:val="0"/>
          <w:i w:val="0"/>
          <w:iCs w:val="0"/>
          <w:caps w:val="0"/>
          <w:smallCaps w:val="0"/>
          <w:noProof w:val="0"/>
          <w:color w:val="222222"/>
          <w:sz w:val="22"/>
          <w:szCs w:val="22"/>
          <w:lang w:val="en-GB"/>
        </w:rPr>
        <w:t>”,</w:t>
      </w:r>
      <w:r w:rsidRPr="5EEA1410" w:rsidR="4314BCB6">
        <w:rPr>
          <w:rFonts w:ascii="Arial" w:hAnsi="Arial" w:eastAsia="Arial" w:cs="Arial"/>
          <w:b w:val="0"/>
          <w:bCs w:val="0"/>
          <w:i w:val="0"/>
          <w:iCs w:val="0"/>
          <w:caps w:val="0"/>
          <w:smallCaps w:val="0"/>
          <w:noProof w:val="0"/>
          <w:color w:val="222222"/>
          <w:sz w:val="22"/>
          <w:szCs w:val="22"/>
          <w:lang w:val="en-GB"/>
        </w:rPr>
        <w:t xml:space="preserve"> “UK</w:t>
      </w:r>
      <w:r w:rsidRPr="5EEA1410" w:rsidR="4314BCB6">
        <w:rPr>
          <w:rFonts w:ascii="Arial" w:hAnsi="Arial" w:eastAsia="Arial" w:cs="Arial"/>
          <w:b w:val="0"/>
          <w:bCs w:val="0"/>
          <w:i w:val="0"/>
          <w:iCs w:val="0"/>
          <w:caps w:val="0"/>
          <w:smallCaps w:val="0"/>
          <w:noProof w:val="0"/>
          <w:color w:val="222222"/>
          <w:sz w:val="22"/>
          <w:szCs w:val="22"/>
          <w:lang w:val="en-GB"/>
        </w:rPr>
        <w:t>”.</w:t>
      </w:r>
    </w:p>
    <w:p w:rsidR="4314BCB6" w:rsidP="5EEA1410" w:rsidRDefault="4314BCB6" w14:paraId="7698CCD6" w14:textId="5EAA8044">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Inclusion criteria: published 2018</w:t>
      </w:r>
      <w:r>
        <w:noBreakHyphen/>
      </w:r>
      <w:r w:rsidRPr="5EEA1410" w:rsidR="4314BCB6">
        <w:rPr>
          <w:rFonts w:ascii="Arial" w:hAnsi="Arial" w:eastAsia="Arial" w:cs="Arial"/>
          <w:b w:val="0"/>
          <w:bCs w:val="0"/>
          <w:i w:val="0"/>
          <w:iCs w:val="0"/>
          <w:caps w:val="0"/>
          <w:smallCaps w:val="0"/>
          <w:noProof w:val="0"/>
          <w:color w:val="222222"/>
          <w:sz w:val="22"/>
          <w:szCs w:val="22"/>
          <w:lang w:val="en-GB"/>
        </w:rPr>
        <w:t>2026, UK</w:t>
      </w:r>
      <w:r>
        <w:noBreakHyphen/>
      </w:r>
      <w:r w:rsidRPr="5EEA1410" w:rsidR="4314BCB6">
        <w:rPr>
          <w:rFonts w:ascii="Arial" w:hAnsi="Arial" w:eastAsia="Arial" w:cs="Arial"/>
          <w:b w:val="0"/>
          <w:bCs w:val="0"/>
          <w:i w:val="0"/>
          <w:iCs w:val="0"/>
          <w:caps w:val="0"/>
          <w:smallCaps w:val="0"/>
          <w:noProof w:val="0"/>
          <w:color w:val="222222"/>
          <w:sz w:val="22"/>
          <w:szCs w:val="22"/>
          <w:lang w:val="en-GB"/>
        </w:rPr>
        <w:t>focused, empirical or policy</w:t>
      </w:r>
      <w:r>
        <w:noBreakHyphen/>
      </w:r>
      <w:r w:rsidRPr="5EEA1410" w:rsidR="4314BCB6">
        <w:rPr>
          <w:rFonts w:ascii="Arial" w:hAnsi="Arial" w:eastAsia="Arial" w:cs="Arial"/>
          <w:b w:val="0"/>
          <w:bCs w:val="0"/>
          <w:i w:val="0"/>
          <w:iCs w:val="0"/>
          <w:caps w:val="0"/>
          <w:smallCaps w:val="0"/>
          <w:noProof w:val="0"/>
          <w:color w:val="222222"/>
          <w:sz w:val="22"/>
          <w:szCs w:val="22"/>
          <w:lang w:val="en-GB"/>
        </w:rPr>
        <w:t>based material.</w:t>
      </w:r>
    </w:p>
    <w:p w:rsidR="4314BCB6" w:rsidP="5EEA1410" w:rsidRDefault="4314BCB6" w14:paraId="6994C938" w14:textId="6826B4DC">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Exclusion criteria: non</w:t>
      </w:r>
      <w:r>
        <w:noBreakHyphen/>
      </w:r>
      <w:r w:rsidRPr="5EEA1410" w:rsidR="4314BCB6">
        <w:rPr>
          <w:rFonts w:ascii="Arial" w:hAnsi="Arial" w:eastAsia="Arial" w:cs="Arial"/>
          <w:b w:val="0"/>
          <w:bCs w:val="0"/>
          <w:i w:val="0"/>
          <w:iCs w:val="0"/>
          <w:caps w:val="0"/>
          <w:smallCaps w:val="0"/>
          <w:noProof w:val="0"/>
          <w:color w:val="222222"/>
          <w:sz w:val="22"/>
          <w:szCs w:val="22"/>
          <w:lang w:val="en-GB"/>
        </w:rPr>
        <w:t>English language, opinion pieces, non</w:t>
      </w:r>
      <w:r>
        <w:noBreakHyphen/>
      </w:r>
      <w:r w:rsidRPr="5EEA1410" w:rsidR="4314BCB6">
        <w:rPr>
          <w:rFonts w:ascii="Arial" w:hAnsi="Arial" w:eastAsia="Arial" w:cs="Arial"/>
          <w:b w:val="0"/>
          <w:bCs w:val="0"/>
          <w:i w:val="0"/>
          <w:iCs w:val="0"/>
          <w:caps w:val="0"/>
          <w:smallCaps w:val="0"/>
          <w:noProof w:val="0"/>
          <w:color w:val="222222"/>
          <w:sz w:val="22"/>
          <w:szCs w:val="22"/>
          <w:lang w:val="en-GB"/>
        </w:rPr>
        <w:t>peer</w:t>
      </w:r>
      <w:r>
        <w:noBreakHyphen/>
      </w:r>
      <w:r w:rsidRPr="5EEA1410" w:rsidR="4314BCB6">
        <w:rPr>
          <w:rFonts w:ascii="Arial" w:hAnsi="Arial" w:eastAsia="Arial" w:cs="Arial"/>
          <w:b w:val="0"/>
          <w:bCs w:val="0"/>
          <w:i w:val="0"/>
          <w:iCs w:val="0"/>
          <w:caps w:val="0"/>
          <w:smallCaps w:val="0"/>
          <w:noProof w:val="0"/>
          <w:color w:val="222222"/>
          <w:sz w:val="22"/>
          <w:szCs w:val="22"/>
          <w:lang w:val="en-GB"/>
        </w:rPr>
        <w:t>reviewed material.</w:t>
      </w:r>
    </w:p>
    <w:p w:rsidR="4314BCB6" w:rsidP="5EEA1410" w:rsidRDefault="4314BCB6" w14:paraId="4474C215" w14:textId="56C992F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Sources will be selected for relevance and credibility, analysed through structured thematic review to synthesise trends and best practice. All work follows Harvard referencing to maintain academic integrity and avoid plagiarism.</w:t>
      </w:r>
    </w:p>
    <w:p w:rsidR="5EEA1410" w:rsidP="5EEA1410" w:rsidRDefault="5EEA1410" w14:paraId="52AEF0F8" w14:textId="65D0B8C3">
      <w:pPr>
        <w:shd w:val="clear" w:color="auto" w:fill="FFFFFF" w:themeFill="background1"/>
        <w:rPr>
          <w:rFonts w:ascii="Arial" w:hAnsi="Arial" w:eastAsia="Arial" w:cs="Arial"/>
          <w:sz w:val="22"/>
          <w:szCs w:val="22"/>
        </w:rPr>
      </w:pPr>
    </w:p>
    <w:p w:rsidR="4314BCB6" w:rsidP="5EEA1410" w:rsidRDefault="4314BCB6" w14:paraId="4EBCC289" w14:textId="18F28AF7">
      <w:pPr>
        <w:shd w:val="clear" w:color="auto" w:fill="FFFFFF" w:themeFill="background1"/>
        <w:rPr>
          <w:rFonts w:ascii="Arial" w:hAnsi="Arial" w:eastAsia="Arial" w:cs="Arial"/>
          <w:b w:val="0"/>
          <w:bCs w:val="0"/>
          <w:i w:val="0"/>
          <w:iCs w:val="0"/>
          <w:caps w:val="0"/>
          <w:smallCaps w:val="0"/>
          <w:noProof w:val="0"/>
          <w:color w:val="222222"/>
          <w:sz w:val="22"/>
          <w:szCs w:val="22"/>
          <w:u w:val="single"/>
          <w:lang w:val="en-GB"/>
        </w:rPr>
      </w:pPr>
      <w:r w:rsidRPr="5EEA1410" w:rsidR="4314BCB6">
        <w:rPr>
          <w:rFonts w:ascii="Arial" w:hAnsi="Arial" w:eastAsia="Arial" w:cs="Arial"/>
          <w:b w:val="0"/>
          <w:bCs w:val="0"/>
          <w:i w:val="0"/>
          <w:iCs w:val="0"/>
          <w:caps w:val="0"/>
          <w:smallCaps w:val="0"/>
          <w:noProof w:val="0"/>
          <w:color w:val="222222"/>
          <w:sz w:val="22"/>
          <w:szCs w:val="22"/>
          <w:u w:val="single"/>
          <w:lang w:val="en-GB"/>
        </w:rPr>
        <w:t>5 – Resources</w:t>
      </w:r>
    </w:p>
    <w:p w:rsidR="4314BCB6" w:rsidP="5EEA1410" w:rsidRDefault="4314BCB6" w14:paraId="6D47F4AF" w14:textId="09A96B57">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 Databases: CINAHL, PubMed, ScienceDirect</w:t>
      </w:r>
    </w:p>
    <w:p w:rsidR="4314BCB6" w:rsidP="5EEA1410" w:rsidRDefault="4314BCB6" w14:paraId="4FCFF18C" w14:textId="700C5613">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 Official sources: </w:t>
      </w:r>
      <w:hyperlink r:id="Rc2d5b0ab59fd4549">
        <w:r w:rsidRPr="5EEA1410" w:rsidR="4314BCB6">
          <w:rPr>
            <w:rStyle w:val="Hyperlink"/>
            <w:rFonts w:ascii="Arial" w:hAnsi="Arial" w:eastAsia="Arial" w:cs="Arial"/>
            <w:b w:val="0"/>
            <w:bCs w:val="0"/>
            <w:i w:val="0"/>
            <w:iCs w:val="0"/>
            <w:caps w:val="0"/>
            <w:smallCaps w:val="0"/>
            <w:noProof w:val="0"/>
            <w:color w:val="1155CC"/>
            <w:sz w:val="22"/>
            <w:szCs w:val="22"/>
            <w:lang w:val="en-GB"/>
          </w:rPr>
          <w:t>GOV.UK</w:t>
        </w:r>
      </w:hyperlink>
      <w:r w:rsidRPr="5EEA1410" w:rsidR="4314BCB6">
        <w:rPr>
          <w:rFonts w:ascii="Arial" w:hAnsi="Arial" w:eastAsia="Arial" w:cs="Arial"/>
          <w:b w:val="0"/>
          <w:bCs w:val="0"/>
          <w:i w:val="0"/>
          <w:iCs w:val="0"/>
          <w:caps w:val="0"/>
          <w:smallCaps w:val="0"/>
          <w:noProof w:val="0"/>
          <w:color w:val="222222"/>
          <w:sz w:val="22"/>
          <w:szCs w:val="22"/>
          <w:lang w:val="en-GB"/>
        </w:rPr>
        <w:t>, NHS England, Marie Curie, Hospice UK</w:t>
      </w:r>
    </w:p>
    <w:p w:rsidR="4314BCB6" w:rsidP="5EEA1410" w:rsidRDefault="4314BCB6" w14:paraId="57641C48" w14:textId="5DCB5604">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 Tools: Mendeley, Moodle Quick Referencing Guide</w:t>
      </w:r>
    </w:p>
    <w:p w:rsidR="4314BCB6" w:rsidP="5EEA1410" w:rsidRDefault="4314BCB6" w14:paraId="2EC5306A" w14:textId="530C6FAE">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 Support: Lecturer supervision, UWTSD Library services, Study Skills Service</w:t>
      </w:r>
    </w:p>
    <w:p w:rsidR="5EEA1410" w:rsidP="5EEA1410" w:rsidRDefault="5EEA1410" w14:paraId="72B2078B" w14:textId="6761558D">
      <w:pPr>
        <w:shd w:val="clear" w:color="auto" w:fill="FFFFFF" w:themeFill="background1"/>
        <w:rPr>
          <w:rFonts w:ascii="Arial" w:hAnsi="Arial" w:eastAsia="Arial" w:cs="Arial"/>
          <w:sz w:val="22"/>
          <w:szCs w:val="22"/>
        </w:rPr>
      </w:pPr>
    </w:p>
    <w:p w:rsidR="4314BCB6" w:rsidP="5EEA1410" w:rsidRDefault="4314BCB6" w14:paraId="1C6F96BC" w14:textId="1A0B7E7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6 – </w:t>
      </w:r>
      <w:r w:rsidRPr="5EEA1410" w:rsidR="4314BCB6">
        <w:rPr>
          <w:rFonts w:ascii="Arial" w:hAnsi="Arial" w:eastAsia="Arial" w:cs="Arial"/>
          <w:b w:val="0"/>
          <w:bCs w:val="0"/>
          <w:i w:val="0"/>
          <w:iCs w:val="0"/>
          <w:caps w:val="0"/>
          <w:smallCaps w:val="0"/>
          <w:noProof w:val="0"/>
          <w:color w:val="222222"/>
          <w:sz w:val="22"/>
          <w:szCs w:val="22"/>
          <w:u w:val="single"/>
          <w:lang w:val="en-GB"/>
        </w:rPr>
        <w:t>Timescale – Full Dissertation Roadmap</w:t>
      </w:r>
    </w:p>
    <w:p w:rsidR="4314BCB6" w:rsidP="5EEA1410" w:rsidRDefault="4314BCB6" w14:paraId="28A2E544" w14:textId="7B97C6EF">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 Weeks 1</w:t>
      </w:r>
      <w:r>
        <w:noBreakHyphen/>
      </w:r>
      <w:r w:rsidRPr="5EEA1410" w:rsidR="4314BCB6">
        <w:rPr>
          <w:rFonts w:ascii="Arial" w:hAnsi="Arial" w:eastAsia="Arial" w:cs="Arial"/>
          <w:b w:val="0"/>
          <w:bCs w:val="0"/>
          <w:i w:val="0"/>
          <w:iCs w:val="0"/>
          <w:caps w:val="0"/>
          <w:smallCaps w:val="0"/>
          <w:noProof w:val="0"/>
          <w:color w:val="222222"/>
          <w:sz w:val="22"/>
          <w:szCs w:val="22"/>
          <w:lang w:val="en-GB"/>
        </w:rPr>
        <w:t>4: Literature search, source selection; draft Chapters 1 &amp; 2; first supervisor feedback</w:t>
      </w:r>
    </w:p>
    <w:p w:rsidR="4314BCB6" w:rsidP="5EEA1410" w:rsidRDefault="4314BCB6" w14:paraId="2B7A25C5" w14:textId="4766CF7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 Weeks 5</w:t>
      </w:r>
      <w:r>
        <w:noBreakHyphen/>
      </w:r>
      <w:r w:rsidRPr="5EEA1410" w:rsidR="4314BCB6">
        <w:rPr>
          <w:rFonts w:ascii="Arial" w:hAnsi="Arial" w:eastAsia="Arial" w:cs="Arial"/>
          <w:b w:val="0"/>
          <w:bCs w:val="0"/>
          <w:i w:val="0"/>
          <w:iCs w:val="0"/>
          <w:caps w:val="0"/>
          <w:smallCaps w:val="0"/>
          <w:noProof w:val="0"/>
          <w:color w:val="222222"/>
          <w:sz w:val="22"/>
          <w:szCs w:val="22"/>
          <w:lang w:val="en-GB"/>
        </w:rPr>
        <w:t>8: Complete thematic analysis; finalise Chapter 3 + Academic Methods Poster; revisions</w:t>
      </w:r>
    </w:p>
    <w:p w:rsidR="4314BCB6" w:rsidP="5EEA1410" w:rsidRDefault="4314BCB6" w14:paraId="77672326" w14:textId="2FD6FFFD">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 Weeks 9</w:t>
      </w:r>
      <w:r>
        <w:noBreakHyphen/>
      </w:r>
      <w:r w:rsidRPr="5EEA1410" w:rsidR="4314BCB6">
        <w:rPr>
          <w:rFonts w:ascii="Arial" w:hAnsi="Arial" w:eastAsia="Arial" w:cs="Arial"/>
          <w:b w:val="0"/>
          <w:bCs w:val="0"/>
          <w:i w:val="0"/>
          <w:iCs w:val="0"/>
          <w:caps w:val="0"/>
          <w:smallCaps w:val="0"/>
          <w:noProof w:val="0"/>
          <w:color w:val="222222"/>
          <w:sz w:val="22"/>
          <w:szCs w:val="22"/>
          <w:lang w:val="en-GB"/>
        </w:rPr>
        <w:t>14: Develop Chapters 4 &amp; 5; incorporate further feedback</w:t>
      </w:r>
    </w:p>
    <w:p w:rsidR="4314BCB6" w:rsidP="5EEA1410" w:rsidRDefault="4314BCB6" w14:paraId="4C743C53" w14:textId="1B9E782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 Weeks 15</w:t>
      </w:r>
      <w:r>
        <w:noBreakHyphen/>
      </w:r>
      <w:r w:rsidRPr="5EEA1410" w:rsidR="4314BCB6">
        <w:rPr>
          <w:rFonts w:ascii="Arial" w:hAnsi="Arial" w:eastAsia="Arial" w:cs="Arial"/>
          <w:b w:val="0"/>
          <w:bCs w:val="0"/>
          <w:i w:val="0"/>
          <w:iCs w:val="0"/>
          <w:caps w:val="0"/>
          <w:smallCaps w:val="0"/>
          <w:noProof w:val="0"/>
          <w:color w:val="222222"/>
          <w:sz w:val="22"/>
          <w:szCs w:val="22"/>
          <w:lang w:val="en-GB"/>
        </w:rPr>
        <w:t>17: Assemble full manuscript, cross</w:t>
      </w:r>
      <w:r>
        <w:noBreakHyphen/>
      </w:r>
      <w:r w:rsidRPr="5EEA1410" w:rsidR="4314BCB6">
        <w:rPr>
          <w:rFonts w:ascii="Arial" w:hAnsi="Arial" w:eastAsia="Arial" w:cs="Arial"/>
          <w:b w:val="0"/>
          <w:bCs w:val="0"/>
          <w:i w:val="0"/>
          <w:iCs w:val="0"/>
          <w:caps w:val="0"/>
          <w:smallCaps w:val="0"/>
          <w:noProof w:val="0"/>
          <w:color w:val="222222"/>
          <w:sz w:val="22"/>
          <w:szCs w:val="22"/>
          <w:lang w:val="en-GB"/>
        </w:rPr>
        <w:t>reference, proofread</w:t>
      </w:r>
    </w:p>
    <w:p w:rsidR="4314BCB6" w:rsidP="5EEA1410" w:rsidRDefault="4314BCB6" w14:paraId="5F709BBD" w14:textId="4F76A0D7">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 Week 18: Final revisions, format consistency check, formal submission</w:t>
      </w:r>
    </w:p>
    <w:p w:rsidR="5EEA1410" w:rsidP="5EEA1410" w:rsidRDefault="5EEA1410" w14:paraId="43886CA2" w14:textId="6A4BA2CD">
      <w:pPr>
        <w:shd w:val="clear" w:color="auto" w:fill="FFFFFF" w:themeFill="background1"/>
        <w:rPr>
          <w:rFonts w:ascii="Arial" w:hAnsi="Arial" w:eastAsia="Arial" w:cs="Arial"/>
          <w:sz w:val="22"/>
          <w:szCs w:val="22"/>
        </w:rPr>
      </w:pPr>
    </w:p>
    <w:p w:rsidR="4314BCB6" w:rsidP="5EEA1410" w:rsidRDefault="4314BCB6" w14:paraId="53262BB7" w14:textId="4F86B7A9">
      <w:pPr>
        <w:shd w:val="clear" w:color="auto" w:fill="FFFFFF" w:themeFill="background1"/>
        <w:rPr>
          <w:rFonts w:ascii="Arial" w:hAnsi="Arial" w:eastAsia="Arial" w:cs="Arial"/>
          <w:b w:val="0"/>
          <w:bCs w:val="0"/>
          <w:i w:val="0"/>
          <w:iCs w:val="0"/>
          <w:caps w:val="0"/>
          <w:smallCaps w:val="0"/>
          <w:noProof w:val="0"/>
          <w:color w:val="222222"/>
          <w:sz w:val="22"/>
          <w:szCs w:val="22"/>
          <w:u w:val="single"/>
          <w:lang w:val="en-GB"/>
        </w:rPr>
      </w:pPr>
      <w:r w:rsidRPr="5EEA1410" w:rsidR="4314BCB6">
        <w:rPr>
          <w:rFonts w:ascii="Arial" w:hAnsi="Arial" w:eastAsia="Arial" w:cs="Arial"/>
          <w:b w:val="0"/>
          <w:bCs w:val="0"/>
          <w:i w:val="0"/>
          <w:iCs w:val="0"/>
          <w:caps w:val="0"/>
          <w:smallCaps w:val="0"/>
          <w:noProof w:val="0"/>
          <w:color w:val="222222"/>
          <w:sz w:val="22"/>
          <w:szCs w:val="22"/>
          <w:lang w:val="en-GB"/>
        </w:rPr>
        <w:t>7 – </w:t>
      </w:r>
      <w:r w:rsidRPr="5EEA1410" w:rsidR="4314BCB6">
        <w:rPr>
          <w:rFonts w:ascii="Arial" w:hAnsi="Arial" w:eastAsia="Arial" w:cs="Arial"/>
          <w:b w:val="0"/>
          <w:bCs w:val="0"/>
          <w:i w:val="0"/>
          <w:iCs w:val="0"/>
          <w:caps w:val="0"/>
          <w:smallCaps w:val="0"/>
          <w:noProof w:val="0"/>
          <w:color w:val="222222"/>
          <w:sz w:val="22"/>
          <w:szCs w:val="22"/>
          <w:u w:val="single"/>
          <w:lang w:val="en-GB"/>
        </w:rPr>
        <w:t>Self</w:t>
      </w:r>
      <w:r>
        <w:noBreakHyphen/>
      </w:r>
      <w:r w:rsidRPr="5EEA1410" w:rsidR="4314BCB6">
        <w:rPr>
          <w:rFonts w:ascii="Arial" w:hAnsi="Arial" w:eastAsia="Arial" w:cs="Arial"/>
          <w:b w:val="0"/>
          <w:bCs w:val="0"/>
          <w:i w:val="0"/>
          <w:iCs w:val="0"/>
          <w:caps w:val="0"/>
          <w:smallCaps w:val="0"/>
          <w:noProof w:val="0"/>
          <w:color w:val="222222"/>
          <w:sz w:val="22"/>
          <w:szCs w:val="22"/>
          <w:u w:val="single"/>
          <w:lang w:val="en-GB"/>
        </w:rPr>
        <w:t>reflection as Researcher</w:t>
      </w:r>
      <w:r w:rsidRPr="5EEA1410" w:rsidR="56BB3223">
        <w:rPr>
          <w:rFonts w:ascii="Arial" w:hAnsi="Arial" w:eastAsia="Arial" w:cs="Arial"/>
          <w:b w:val="0"/>
          <w:bCs w:val="0"/>
          <w:i w:val="0"/>
          <w:iCs w:val="0"/>
          <w:caps w:val="0"/>
          <w:smallCaps w:val="0"/>
          <w:noProof w:val="0"/>
          <w:color w:val="222222"/>
          <w:sz w:val="22"/>
          <w:szCs w:val="22"/>
          <w:u w:val="single"/>
          <w:lang w:val="en-GB"/>
        </w:rPr>
        <w:t>:</w:t>
      </w:r>
    </w:p>
    <w:p w:rsidR="4314BCB6" w:rsidP="5EEA1410" w:rsidRDefault="4314BCB6" w14:paraId="426BAC11" w14:textId="2102B453">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I have strong research and note</w:t>
      </w:r>
      <w:r>
        <w:noBreakHyphen/>
      </w:r>
      <w:r w:rsidRPr="5EEA1410" w:rsidR="4314BCB6">
        <w:rPr>
          <w:rFonts w:ascii="Arial" w:hAnsi="Arial" w:eastAsia="Arial" w:cs="Arial"/>
          <w:b w:val="0"/>
          <w:bCs w:val="0"/>
          <w:i w:val="0"/>
          <w:iCs w:val="0"/>
          <w:caps w:val="0"/>
          <w:smallCaps w:val="0"/>
          <w:noProof w:val="0"/>
          <w:color w:val="222222"/>
          <w:sz w:val="22"/>
          <w:szCs w:val="22"/>
          <w:lang w:val="en-GB"/>
        </w:rPr>
        <w:t xml:space="preserve">taking </w:t>
      </w:r>
      <w:r w:rsidRPr="5EEA1410" w:rsidR="2314BCE9">
        <w:rPr>
          <w:rFonts w:ascii="Arial" w:hAnsi="Arial" w:eastAsia="Arial" w:cs="Arial"/>
          <w:b w:val="0"/>
          <w:bCs w:val="0"/>
          <w:i w:val="0"/>
          <w:iCs w:val="0"/>
          <w:caps w:val="0"/>
          <w:smallCaps w:val="0"/>
          <w:noProof w:val="0"/>
          <w:color w:val="222222"/>
          <w:sz w:val="22"/>
          <w:szCs w:val="22"/>
          <w:lang w:val="en-GB"/>
        </w:rPr>
        <w:t>skills yet</w:t>
      </w:r>
      <w:r w:rsidRPr="5EEA1410" w:rsidR="4314BCB6">
        <w:rPr>
          <w:rFonts w:ascii="Arial" w:hAnsi="Arial" w:eastAsia="Arial" w:cs="Arial"/>
          <w:b w:val="0"/>
          <w:bCs w:val="0"/>
          <w:i w:val="0"/>
          <w:iCs w:val="0"/>
          <w:caps w:val="0"/>
          <w:smallCaps w:val="0"/>
          <w:noProof w:val="0"/>
          <w:color w:val="222222"/>
          <w:sz w:val="22"/>
          <w:szCs w:val="22"/>
          <w:lang w:val="en-GB"/>
        </w:rPr>
        <w:t xml:space="preserve"> need deeper critical analysis of policy documents. This will be developed through structured reading, using the Study Skills Service, and following feedback on draft writing. I will also use university referencing guides to strengthen argument structure and academic tone.</w:t>
      </w:r>
    </w:p>
    <w:p w:rsidR="5EEA1410" w:rsidP="5EEA1410" w:rsidRDefault="5EEA1410" w14:paraId="4DFD238F" w14:textId="4CF39B52">
      <w:pPr>
        <w:shd w:val="clear" w:color="auto" w:fill="FFFFFF" w:themeFill="background1"/>
        <w:rPr>
          <w:rFonts w:ascii="Arial" w:hAnsi="Arial" w:eastAsia="Arial" w:cs="Arial"/>
          <w:sz w:val="22"/>
          <w:szCs w:val="22"/>
        </w:rPr>
      </w:pPr>
    </w:p>
    <w:p w:rsidR="5EEA1410" w:rsidP="5EEA1410" w:rsidRDefault="5EEA1410" w14:paraId="0D1B556C" w14:textId="0D89B85A">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w:rsidR="5EEA1410" w:rsidP="5EEA1410" w:rsidRDefault="5EEA1410" w14:paraId="78B0073F" w14:textId="5C83A7E5">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w:rsidR="5EEA1410" w:rsidP="5EEA1410" w:rsidRDefault="5EEA1410" w14:paraId="0A57C845" w14:textId="75E7F7AC">
      <w:pPr>
        <w:shd w:val="clear" w:color="auto" w:fill="FFFFFF" w:themeFill="background1"/>
        <w:rPr>
          <w:rFonts w:ascii="Arial" w:hAnsi="Arial" w:eastAsia="Arial" w:cs="Arial"/>
          <w:b w:val="0"/>
          <w:bCs w:val="0"/>
          <w:i w:val="0"/>
          <w:iCs w:val="0"/>
          <w:caps w:val="0"/>
          <w:smallCaps w:val="0"/>
          <w:noProof w:val="0"/>
          <w:color w:val="222222"/>
          <w:sz w:val="22"/>
          <w:szCs w:val="22"/>
          <w:lang w:val="en-GB"/>
        </w:rPr>
      </w:pPr>
    </w:p>
    <w:p w:rsidR="4314BCB6" w:rsidP="5EEA1410" w:rsidRDefault="4314BCB6" w14:paraId="259A0F09" w14:textId="141036FD">
      <w:pPr>
        <w:shd w:val="clear" w:color="auto" w:fill="FFFFFF" w:themeFill="background1"/>
        <w:rPr>
          <w:rFonts w:ascii="Arial" w:hAnsi="Arial" w:eastAsia="Arial" w:cs="Arial"/>
          <w:b w:val="1"/>
          <w:bCs w:val="1"/>
          <w:i w:val="0"/>
          <w:iCs w:val="0"/>
          <w:caps w:val="0"/>
          <w:smallCaps w:val="0"/>
          <w:noProof w:val="0"/>
          <w:color w:val="222222"/>
          <w:sz w:val="22"/>
          <w:szCs w:val="22"/>
          <w:lang w:val="en-GB"/>
        </w:rPr>
      </w:pPr>
      <w:r w:rsidRPr="5EEA1410" w:rsidR="4314BCB6">
        <w:rPr>
          <w:rFonts w:ascii="Arial" w:hAnsi="Arial" w:eastAsia="Arial" w:cs="Arial"/>
          <w:b w:val="1"/>
          <w:bCs w:val="1"/>
          <w:i w:val="0"/>
          <w:iCs w:val="0"/>
          <w:caps w:val="0"/>
          <w:smallCaps w:val="0"/>
          <w:noProof w:val="0"/>
          <w:color w:val="222222"/>
          <w:sz w:val="22"/>
          <w:szCs w:val="22"/>
          <w:lang w:val="en-GB"/>
        </w:rPr>
        <w:t>References</w:t>
      </w:r>
    </w:p>
    <w:p w:rsidR="4314BCB6" w:rsidP="5EEA1410" w:rsidRDefault="4314BCB6" w14:paraId="6DF23DF0" w14:textId="7533F844">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Department of Health and Social Care (2021) The palliative and end of life care strategy. London: DHSC.</w:t>
      </w:r>
    </w:p>
    <w:p w:rsidR="5EEA1410" w:rsidP="5EEA1410" w:rsidRDefault="5EEA1410" w14:paraId="757270DE" w14:textId="50BA27A2">
      <w:pPr>
        <w:shd w:val="clear" w:color="auto" w:fill="FFFFFF" w:themeFill="background1"/>
        <w:rPr>
          <w:rFonts w:ascii="Arial" w:hAnsi="Arial" w:eastAsia="Arial" w:cs="Arial"/>
          <w:sz w:val="22"/>
          <w:szCs w:val="22"/>
        </w:rPr>
      </w:pPr>
    </w:p>
    <w:p w:rsidR="4314BCB6" w:rsidP="5EEA1410" w:rsidRDefault="4314BCB6" w14:paraId="3AABDFD8" w14:textId="7838A42B">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Hospice UK (2023) State of hospice and palliative care report. London: Hospice UK.</w:t>
      </w:r>
    </w:p>
    <w:p w:rsidR="5EEA1410" w:rsidP="5EEA1410" w:rsidRDefault="5EEA1410" w14:paraId="07B93C3A" w14:textId="385D0B90">
      <w:pPr>
        <w:shd w:val="clear" w:color="auto" w:fill="FFFFFF" w:themeFill="background1"/>
        <w:rPr>
          <w:rFonts w:ascii="Arial" w:hAnsi="Arial" w:eastAsia="Arial" w:cs="Arial"/>
          <w:sz w:val="22"/>
          <w:szCs w:val="22"/>
        </w:rPr>
      </w:pPr>
    </w:p>
    <w:p w:rsidR="4314BCB6" w:rsidP="5EEA1410" w:rsidRDefault="4314BCB6" w14:paraId="1EBC45C6" w14:textId="04068469">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National Institute for Health and Care Excellence (2021) End of life care for adults: service delivery. NICE Guideline NG142. Available at: </w:t>
      </w:r>
      <w:hyperlink r:id="R1c0d94e0c8ee4e10">
        <w:r w:rsidRPr="5EEA1410" w:rsidR="4314BCB6">
          <w:rPr>
            <w:rStyle w:val="Hyperlink"/>
            <w:rFonts w:ascii="Arial" w:hAnsi="Arial" w:eastAsia="Arial" w:cs="Arial"/>
            <w:b w:val="0"/>
            <w:bCs w:val="0"/>
            <w:i w:val="0"/>
            <w:iCs w:val="0"/>
            <w:caps w:val="0"/>
            <w:smallCaps w:val="0"/>
            <w:noProof w:val="0"/>
            <w:color w:val="1155CC"/>
            <w:sz w:val="22"/>
            <w:szCs w:val="22"/>
            <w:lang w:val="en-GB"/>
          </w:rPr>
          <w:t>https://www.nice.org.uk/guidance/ng142</w:t>
        </w:r>
      </w:hyperlink>
      <w:r w:rsidRPr="5EEA1410" w:rsidR="4314BCB6">
        <w:rPr>
          <w:rFonts w:ascii="Arial" w:hAnsi="Arial" w:eastAsia="Arial" w:cs="Arial"/>
          <w:b w:val="0"/>
          <w:bCs w:val="0"/>
          <w:i w:val="0"/>
          <w:iCs w:val="0"/>
          <w:caps w:val="0"/>
          <w:smallCaps w:val="0"/>
          <w:noProof w:val="0"/>
          <w:color w:val="222222"/>
          <w:sz w:val="22"/>
          <w:szCs w:val="22"/>
          <w:lang w:val="en-GB"/>
        </w:rPr>
        <w:t> (Accessed June 2026).</w:t>
      </w:r>
    </w:p>
    <w:p w:rsidR="5EEA1410" w:rsidP="5EEA1410" w:rsidRDefault="5EEA1410" w14:paraId="37B7E9F4" w14:textId="604B07A8">
      <w:pPr>
        <w:shd w:val="clear" w:color="auto" w:fill="FFFFFF" w:themeFill="background1"/>
        <w:rPr>
          <w:rFonts w:ascii="Arial" w:hAnsi="Arial" w:eastAsia="Arial" w:cs="Arial"/>
          <w:sz w:val="22"/>
          <w:szCs w:val="22"/>
        </w:rPr>
      </w:pPr>
    </w:p>
    <w:p w:rsidR="4314BCB6" w:rsidP="5EEA1410" w:rsidRDefault="4314BCB6" w14:paraId="41D4BAEB" w14:textId="1D5CEDC2">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Seymour, J., et al. (2022) ‘Equity in access to specialist palliative care in the UK’, Palliative Medicine, 36(5), pp. 789</w:t>
      </w:r>
      <w:r>
        <w:noBreakHyphen/>
      </w:r>
      <w:r w:rsidRPr="5EEA1410" w:rsidR="4314BCB6">
        <w:rPr>
          <w:rFonts w:ascii="Arial" w:hAnsi="Arial" w:eastAsia="Arial" w:cs="Arial"/>
          <w:b w:val="0"/>
          <w:bCs w:val="0"/>
          <w:i w:val="0"/>
          <w:iCs w:val="0"/>
          <w:caps w:val="0"/>
          <w:smallCaps w:val="0"/>
          <w:noProof w:val="0"/>
          <w:color w:val="222222"/>
          <w:sz w:val="22"/>
          <w:szCs w:val="22"/>
          <w:lang w:val="en-GB"/>
        </w:rPr>
        <w:t>802.</w:t>
      </w:r>
    </w:p>
    <w:p w:rsidR="5EEA1410" w:rsidP="5EEA1410" w:rsidRDefault="5EEA1410" w14:paraId="3133FD09" w14:textId="00551F59">
      <w:pPr>
        <w:shd w:val="clear" w:color="auto" w:fill="FFFFFF" w:themeFill="background1"/>
        <w:rPr>
          <w:rFonts w:ascii="Arial" w:hAnsi="Arial" w:eastAsia="Arial" w:cs="Arial"/>
          <w:sz w:val="22"/>
          <w:szCs w:val="22"/>
        </w:rPr>
      </w:pPr>
    </w:p>
    <w:p w:rsidR="4314BCB6" w:rsidP="5EEA1410" w:rsidRDefault="4314BCB6" w14:paraId="368B265B" w14:textId="74B2039A">
      <w:pPr>
        <w:shd w:val="clear" w:color="auto" w:fill="FFFFFF" w:themeFill="background1"/>
        <w:rPr>
          <w:rFonts w:ascii="Arial" w:hAnsi="Arial" w:eastAsia="Arial" w:cs="Arial"/>
          <w:b w:val="0"/>
          <w:bCs w:val="0"/>
          <w:i w:val="0"/>
          <w:iCs w:val="0"/>
          <w:caps w:val="0"/>
          <w:smallCaps w:val="0"/>
          <w:noProof w:val="0"/>
          <w:color w:val="222222"/>
          <w:sz w:val="22"/>
          <w:szCs w:val="22"/>
          <w:lang w:val="en-GB"/>
        </w:rPr>
      </w:pPr>
      <w:r w:rsidRPr="5EEA1410" w:rsidR="4314BCB6">
        <w:rPr>
          <w:rFonts w:ascii="Arial" w:hAnsi="Arial" w:eastAsia="Arial" w:cs="Arial"/>
          <w:b w:val="0"/>
          <w:bCs w:val="0"/>
          <w:i w:val="0"/>
          <w:iCs w:val="0"/>
          <w:caps w:val="0"/>
          <w:smallCaps w:val="0"/>
          <w:noProof w:val="0"/>
          <w:color w:val="222222"/>
          <w:sz w:val="22"/>
          <w:szCs w:val="22"/>
          <w:lang w:val="en-GB"/>
        </w:rPr>
        <w:t>Marie Curie (2024) Dying well: inequalities in end</w:t>
      </w:r>
      <w:r>
        <w:noBreakHyphen/>
      </w:r>
      <w:r w:rsidRPr="5EEA1410" w:rsidR="4314BCB6">
        <w:rPr>
          <w:rFonts w:ascii="Arial" w:hAnsi="Arial" w:eastAsia="Arial" w:cs="Arial"/>
          <w:b w:val="0"/>
          <w:bCs w:val="0"/>
          <w:i w:val="0"/>
          <w:iCs w:val="0"/>
          <w:caps w:val="0"/>
          <w:smallCaps w:val="0"/>
          <w:noProof w:val="0"/>
          <w:color w:val="222222"/>
          <w:sz w:val="22"/>
          <w:szCs w:val="22"/>
          <w:lang w:val="en-GB"/>
        </w:rPr>
        <w:t>of</w:t>
      </w:r>
      <w:r>
        <w:noBreakHyphen/>
      </w:r>
      <w:r w:rsidRPr="5EEA1410" w:rsidR="4314BCB6">
        <w:rPr>
          <w:rFonts w:ascii="Arial" w:hAnsi="Arial" w:eastAsia="Arial" w:cs="Arial"/>
          <w:b w:val="0"/>
          <w:bCs w:val="0"/>
          <w:i w:val="0"/>
          <w:iCs w:val="0"/>
          <w:caps w:val="0"/>
          <w:smallCaps w:val="0"/>
          <w:noProof w:val="0"/>
          <w:color w:val="222222"/>
          <w:sz w:val="22"/>
          <w:szCs w:val="22"/>
          <w:lang w:val="en-GB"/>
        </w:rPr>
        <w:t>life care. London: Marie Curie.</w:t>
      </w:r>
    </w:p>
    <w:p w:rsidR="5EEA1410" w:rsidRDefault="5EEA1410" w14:paraId="4B6109B0" w14:textId="26A1210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ED4477"/>
    <w:rsid w:val="0345CED0"/>
    <w:rsid w:val="09D451DD"/>
    <w:rsid w:val="0A1B96E3"/>
    <w:rsid w:val="0BFAF15B"/>
    <w:rsid w:val="1A2CFE40"/>
    <w:rsid w:val="1A4EEF22"/>
    <w:rsid w:val="2314BCE9"/>
    <w:rsid w:val="27D7035F"/>
    <w:rsid w:val="28332EAC"/>
    <w:rsid w:val="346A08CB"/>
    <w:rsid w:val="38ED4477"/>
    <w:rsid w:val="396105E6"/>
    <w:rsid w:val="3E3C11BE"/>
    <w:rsid w:val="4314BCB6"/>
    <w:rsid w:val="454F0AA6"/>
    <w:rsid w:val="56BB3223"/>
    <w:rsid w:val="5B05470D"/>
    <w:rsid w:val="5EEA1410"/>
    <w:rsid w:val="6BAE3114"/>
    <w:rsid w:val="6D5037F4"/>
    <w:rsid w:val="75FE8230"/>
    <w:rsid w:val="7665B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65B92"/>
  <w15:chartTrackingRefBased/>
  <w15:docId w15:val="{10D37133-5D05-4DC9-8962-44D4A5B05E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EEA141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gov.uk/" TargetMode="External" Id="Rc2d5b0ab59fd4549" /><Relationship Type="http://schemas.openxmlformats.org/officeDocument/2006/relationships/hyperlink" Target="https://www.nice.org.uk/guidance/ng142" TargetMode="External" Id="R1c0d94e0c8ee4e1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Saibha Hussain (2318976)</dc:creator>
  <keywords/>
  <dc:description/>
  <lastModifiedBy>Saibha Hussain (2318976)</lastModifiedBy>
  <revision>2</revision>
  <dcterms:created xsi:type="dcterms:W3CDTF">2026-06-20T09:59:52.8153388Z</dcterms:created>
  <dcterms:modified xsi:type="dcterms:W3CDTF">2026-06-20T10:13:36.9800180Z</dcterms:modified>
</coreProperties>
</file>