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7F1684" w14:textId="77777777" w:rsidR="009A6E71" w:rsidRDefault="009A6E71" w:rsidP="009A6E71">
      <w:pPr>
        <w:spacing w:before="212"/>
        <w:jc w:val="center"/>
        <w:rPr>
          <w:rFonts w:ascii="Arial"/>
          <w:b/>
          <w:sz w:val="56"/>
        </w:rPr>
      </w:pPr>
      <w:r>
        <w:rPr>
          <w:rFonts w:ascii="Arial"/>
          <w:b/>
          <w:noProof/>
          <w:sz w:val="56"/>
        </w:rPr>
        <w:drawing>
          <wp:inline distT="0" distB="0" distL="0" distR="0" wp14:anchorId="00DD31CF" wp14:editId="40CC95B6">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488F6CFE" w14:textId="77777777" w:rsidR="009A6E71" w:rsidRPr="0066224E" w:rsidRDefault="009A6E71" w:rsidP="009A6E71">
      <w:pPr>
        <w:spacing w:before="212"/>
        <w:jc w:val="center"/>
        <w:rPr>
          <w:rFonts w:ascii="Arial"/>
          <w:b/>
          <w:sz w:val="36"/>
          <w:szCs w:val="36"/>
        </w:rPr>
      </w:pPr>
    </w:p>
    <w:p w14:paraId="4155181A" w14:textId="77777777" w:rsidR="009A6E71" w:rsidRDefault="009A6E71" w:rsidP="009A6E71">
      <w:pPr>
        <w:spacing w:before="212"/>
        <w:rPr>
          <w:rFonts w:ascii="Arial"/>
          <w:b/>
          <w:sz w:val="56"/>
        </w:rPr>
      </w:pPr>
    </w:p>
    <w:p w14:paraId="788A7063" w14:textId="77777777" w:rsidR="009A6E71" w:rsidRDefault="009A6E71" w:rsidP="009A6E71">
      <w:pPr>
        <w:spacing w:before="212"/>
        <w:rPr>
          <w:rFonts w:ascii="Arial"/>
          <w:b/>
          <w:sz w:val="48"/>
          <w:szCs w:val="48"/>
        </w:rPr>
      </w:pPr>
      <w:r w:rsidRPr="00DD5969">
        <w:rPr>
          <w:rFonts w:ascii="Arial"/>
          <w:b/>
          <w:sz w:val="48"/>
          <w:szCs w:val="48"/>
        </w:rPr>
        <w:t>MODULE CODE:</w:t>
      </w:r>
    </w:p>
    <w:p w14:paraId="313D7380" w14:textId="641E20DE" w:rsidR="00283B29" w:rsidRDefault="00283B29" w:rsidP="009A6E71">
      <w:pPr>
        <w:spacing w:before="212"/>
        <w:rPr>
          <w:rFonts w:ascii="Arial"/>
          <w:b/>
          <w:sz w:val="48"/>
          <w:szCs w:val="48"/>
        </w:rPr>
      </w:pPr>
      <w:r w:rsidRPr="00283B29">
        <w:rPr>
          <w:rFonts w:ascii="Arial"/>
          <w:b/>
          <w:sz w:val="48"/>
          <w:szCs w:val="48"/>
        </w:rPr>
        <w:t xml:space="preserve">ECDE7016 </w:t>
      </w:r>
      <w:r w:rsidRPr="00283B29">
        <w:rPr>
          <w:rFonts w:ascii="Arial"/>
          <w:b/>
          <w:sz w:val="48"/>
          <w:szCs w:val="48"/>
        </w:rPr>
        <w:t>–</w:t>
      </w:r>
      <w:r w:rsidRPr="00283B29">
        <w:rPr>
          <w:rFonts w:ascii="Arial"/>
          <w:b/>
          <w:sz w:val="48"/>
          <w:szCs w:val="48"/>
        </w:rPr>
        <w:t xml:space="preserve"> Assessment Component 2: Critical Literature Review</w:t>
      </w:r>
    </w:p>
    <w:p w14:paraId="72068916" w14:textId="77777777" w:rsidR="009A6E71" w:rsidRDefault="009A6E71" w:rsidP="009A6E71">
      <w:pPr>
        <w:spacing w:before="212"/>
        <w:rPr>
          <w:rFonts w:ascii="Arial"/>
          <w:b/>
          <w:sz w:val="48"/>
          <w:szCs w:val="48"/>
        </w:rPr>
      </w:pPr>
    </w:p>
    <w:p w14:paraId="1FC05E14" w14:textId="650361A7" w:rsidR="009A6E71" w:rsidRPr="00DD5969" w:rsidRDefault="009A6E71" w:rsidP="009A6E71">
      <w:pPr>
        <w:spacing w:before="3"/>
        <w:rPr>
          <w:rFonts w:ascii="Arial"/>
          <w:b/>
          <w:sz w:val="48"/>
          <w:szCs w:val="48"/>
        </w:rPr>
      </w:pPr>
      <w:r w:rsidRPr="00DD5969">
        <w:rPr>
          <w:rFonts w:ascii="Arial"/>
          <w:b/>
          <w:sz w:val="48"/>
          <w:szCs w:val="48"/>
        </w:rPr>
        <w:t>STUDENT NAME:</w:t>
      </w:r>
      <w:r>
        <w:rPr>
          <w:rFonts w:ascii="Arial"/>
          <w:b/>
          <w:sz w:val="48"/>
          <w:szCs w:val="48"/>
        </w:rPr>
        <w:t xml:space="preserve"> Joanne Purchase</w:t>
      </w:r>
    </w:p>
    <w:p w14:paraId="31E5DE70" w14:textId="77777777" w:rsidR="009A6E71" w:rsidRPr="00DD5969" w:rsidRDefault="009A6E71" w:rsidP="009A6E71">
      <w:pPr>
        <w:spacing w:before="3"/>
        <w:rPr>
          <w:rFonts w:ascii="Arial"/>
          <w:b/>
          <w:sz w:val="48"/>
          <w:szCs w:val="48"/>
        </w:rPr>
      </w:pPr>
    </w:p>
    <w:p w14:paraId="5A9338DD" w14:textId="12AEB519" w:rsidR="009A6E71" w:rsidRPr="00DD5969" w:rsidRDefault="009A6E71" w:rsidP="009A6E71">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202AF4">
        <w:rPr>
          <w:rFonts w:ascii="Arial"/>
          <w:b/>
          <w:sz w:val="48"/>
          <w:szCs w:val="48"/>
        </w:rPr>
        <w:t xml:space="preserve"> 2419261</w:t>
      </w:r>
    </w:p>
    <w:p w14:paraId="5CF96FBE" w14:textId="77777777" w:rsidR="009A6E71" w:rsidRDefault="009A6E71" w:rsidP="009A6E71">
      <w:pPr>
        <w:rPr>
          <w:rFonts w:ascii="Arial"/>
          <w:b/>
          <w:sz w:val="47"/>
        </w:rPr>
      </w:pPr>
    </w:p>
    <w:p w14:paraId="6840B6B8" w14:textId="77777777" w:rsidR="009A6E71" w:rsidRPr="00192D3C" w:rsidRDefault="009A6E71" w:rsidP="009A6E71">
      <w:pPr>
        <w:ind w:left="100"/>
        <w:jc w:val="center"/>
        <w:rPr>
          <w:rFonts w:ascii="Arial"/>
          <w:b/>
          <w:sz w:val="47"/>
        </w:rPr>
      </w:pPr>
    </w:p>
    <w:p w14:paraId="15AEA3DD" w14:textId="77777777" w:rsidR="009A6E71" w:rsidRDefault="009A6E71" w:rsidP="009A6E71">
      <w:pPr>
        <w:ind w:left="100"/>
        <w:rPr>
          <w:rFonts w:ascii="Arial"/>
          <w:b/>
          <w:sz w:val="47"/>
        </w:rPr>
      </w:pPr>
    </w:p>
    <w:p w14:paraId="67D101CA" w14:textId="77777777" w:rsidR="009A6E71" w:rsidRDefault="009A6E71" w:rsidP="009A6E71">
      <w:pPr>
        <w:ind w:left="100"/>
        <w:rPr>
          <w:rFonts w:ascii="Arial"/>
          <w:b/>
          <w:sz w:val="47"/>
        </w:rPr>
      </w:pPr>
    </w:p>
    <w:p w14:paraId="583E9E8A" w14:textId="77777777" w:rsidR="009A6E71" w:rsidRPr="00192D3C" w:rsidRDefault="009A6E71" w:rsidP="009A6E71">
      <w:pPr>
        <w:ind w:left="100"/>
        <w:rPr>
          <w:rFonts w:ascii="Arial"/>
          <w:b/>
          <w:sz w:val="47"/>
        </w:rPr>
      </w:pPr>
      <w:r w:rsidRPr="00192D3C">
        <w:rPr>
          <w:rFonts w:ascii="Arial"/>
          <w:b/>
          <w:sz w:val="47"/>
        </w:rPr>
        <w:t>Doctorate in Education (EdD)</w:t>
      </w:r>
    </w:p>
    <w:p w14:paraId="7554ED25" w14:textId="77777777" w:rsidR="009A6E71" w:rsidRPr="00192D3C" w:rsidRDefault="009A6E71" w:rsidP="009A6E71">
      <w:pPr>
        <w:jc w:val="center"/>
        <w:rPr>
          <w:rFonts w:ascii="Arial"/>
          <w:b/>
          <w:sz w:val="40"/>
        </w:rPr>
      </w:pPr>
    </w:p>
    <w:p w14:paraId="561A9C8D" w14:textId="77777777" w:rsidR="009A6E71" w:rsidRPr="00E243A8" w:rsidRDefault="009A6E71" w:rsidP="009A6E71">
      <w:pPr>
        <w:rPr>
          <w:b/>
          <w:bCs/>
          <w:sz w:val="32"/>
          <w:szCs w:val="32"/>
          <w:u w:val="single"/>
        </w:rPr>
      </w:pPr>
      <w:r w:rsidRPr="00E243A8">
        <w:rPr>
          <w:b/>
          <w:bCs/>
          <w:sz w:val="32"/>
          <w:szCs w:val="32"/>
          <w:u w:val="single"/>
        </w:rPr>
        <w:t>AI Acknowledgement</w:t>
      </w:r>
    </w:p>
    <w:p w14:paraId="55F4ADA8" w14:textId="77777777" w:rsidR="009A6E71" w:rsidRDefault="009A6E71" w:rsidP="009A6E71"/>
    <w:p w14:paraId="6D922B3B" w14:textId="77777777" w:rsidR="009A6E71" w:rsidRDefault="009A6E71" w:rsidP="009A6E71"/>
    <w:p w14:paraId="1B915E96" w14:textId="77777777" w:rsidR="009A6E71" w:rsidRPr="00C2550A" w:rsidRDefault="009A6E71" w:rsidP="009A6E71">
      <w:pPr>
        <w:rPr>
          <w:b/>
          <w:bCs/>
        </w:rPr>
      </w:pPr>
      <w:r w:rsidRPr="00C2550A">
        <w:rPr>
          <w:b/>
          <w:bCs/>
        </w:rPr>
        <w:t>OR:</w:t>
      </w:r>
    </w:p>
    <w:p w14:paraId="32E6668D" w14:textId="77777777" w:rsidR="009A6E71" w:rsidRDefault="009A6E71" w:rsidP="009A6E71"/>
    <w:p w14:paraId="4BF902B1" w14:textId="0C131716" w:rsidR="009A6E71" w:rsidRDefault="009A6E71" w:rsidP="009A6E71">
      <w:r w:rsidRPr="00DD5969">
        <w:t>I acknowledge the use of</w:t>
      </w:r>
      <w:r w:rsidR="00647E2A">
        <w:t xml:space="preserve"> ChatGPT </w:t>
      </w:r>
      <w:r w:rsidRPr="00DD5969">
        <w:t xml:space="preserve">on </w:t>
      </w:r>
      <w:r w:rsidR="00647E2A">
        <w:t>14-19 January</w:t>
      </w:r>
      <w:r w:rsidRPr="00DD5969">
        <w:t xml:space="preserve"> to [Purpose my work]. I used the prompt(s): </w:t>
      </w:r>
    </w:p>
    <w:p w14:paraId="24627DEB" w14:textId="01EC5189" w:rsidR="008C03AC" w:rsidRPr="008C03AC" w:rsidRDefault="008C03AC" w:rsidP="008C03AC">
      <w:pPr>
        <w:rPr>
          <w:u w:val="single"/>
        </w:rPr>
      </w:pPr>
      <w:r w:rsidRPr="008C03AC">
        <w:t xml:space="preserve"> </w:t>
      </w:r>
      <w:r w:rsidRPr="008C03AC">
        <w:rPr>
          <w:i/>
          <w:iCs/>
          <w:u w:val="single"/>
        </w:rPr>
        <w:t>Please review the structure and coherence of this critical literature review and identify areas where argument clarity could be improved without adding new content.</w:t>
      </w:r>
    </w:p>
    <w:p w14:paraId="718557AA" w14:textId="4CB3BC89" w:rsidR="008C03AC" w:rsidRPr="008C03AC" w:rsidRDefault="008C03AC" w:rsidP="008C03AC">
      <w:pPr>
        <w:rPr>
          <w:u w:val="single"/>
        </w:rPr>
      </w:pPr>
      <w:r w:rsidRPr="008C03AC">
        <w:rPr>
          <w:u w:val="single"/>
        </w:rPr>
        <w:t xml:space="preserve"> </w:t>
      </w:r>
      <w:r w:rsidRPr="008C03AC">
        <w:rPr>
          <w:i/>
          <w:iCs/>
          <w:u w:val="single"/>
        </w:rPr>
        <w:t>Please check this text for academic tone, grammar, and clarity, ensuring it aligns with Level 7/doctoral academic writing conventions.</w:t>
      </w:r>
    </w:p>
    <w:p w14:paraId="238116E9" w14:textId="2654C18B" w:rsidR="008C03AC" w:rsidRPr="008C03AC" w:rsidRDefault="008C03AC" w:rsidP="008C03AC">
      <w:pPr>
        <w:rPr>
          <w:u w:val="single"/>
        </w:rPr>
      </w:pPr>
      <w:r w:rsidRPr="008C03AC">
        <w:rPr>
          <w:u w:val="single"/>
        </w:rPr>
        <w:t xml:space="preserve">  </w:t>
      </w:r>
      <w:r w:rsidRPr="008C03AC">
        <w:rPr>
          <w:i/>
          <w:iCs/>
          <w:u w:val="single"/>
        </w:rPr>
        <w:t>Please help me audit the reference list against in-text citations to ensure consistency with Harvard referencing conventions.</w:t>
      </w:r>
    </w:p>
    <w:p w14:paraId="2A58AFC1" w14:textId="1C91A8F2" w:rsidR="008C03AC" w:rsidRPr="008C03AC" w:rsidRDefault="008C03AC" w:rsidP="008C03AC">
      <w:pPr>
        <w:rPr>
          <w:u w:val="single"/>
        </w:rPr>
      </w:pPr>
      <w:r w:rsidRPr="008C03AC">
        <w:rPr>
          <w:u w:val="single"/>
        </w:rPr>
        <w:t xml:space="preserve">  </w:t>
      </w:r>
      <w:r w:rsidRPr="008C03AC">
        <w:rPr>
          <w:i/>
          <w:iCs/>
          <w:u w:val="single"/>
        </w:rPr>
        <w:t>Please suggest ways to improve signposting, transitions, and synthesis between sections while retaining my original wording and argument.</w:t>
      </w:r>
    </w:p>
    <w:p w14:paraId="4FE2A265" w14:textId="77777777" w:rsidR="009A6E71" w:rsidRDefault="009A6E71" w:rsidP="009A6E71">
      <w:r w:rsidRPr="00DD5969">
        <w:t xml:space="preserve">I confirm that I have not presented any AI generated text as my own work. </w:t>
      </w:r>
    </w:p>
    <w:p w14:paraId="447CE1C5" w14:textId="77777777" w:rsidR="009A6E71" w:rsidRDefault="009A6E71" w:rsidP="009A6E71">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05EE2926" w14:textId="77777777" w:rsidR="009A6E71" w:rsidRDefault="009A6E71" w:rsidP="009A6E71"/>
    <w:p w14:paraId="1CAD3D78" w14:textId="77777777" w:rsidR="009A6E71" w:rsidRDefault="009A6E71" w:rsidP="009A6E71"/>
    <w:p w14:paraId="3D1BF3F1" w14:textId="77777777" w:rsidR="009A6E71" w:rsidRDefault="009A6E71" w:rsidP="009A6E71"/>
    <w:p w14:paraId="746A4C19" w14:textId="77777777" w:rsidR="009A6E71" w:rsidRDefault="009A6E71" w:rsidP="009A6E71"/>
    <w:p w14:paraId="2CF65C56" w14:textId="77777777" w:rsidR="009A6E71" w:rsidRDefault="009A6E71" w:rsidP="009A6E71"/>
    <w:p w14:paraId="02410F76" w14:textId="77777777" w:rsidR="009A6E71" w:rsidRDefault="009A6E71" w:rsidP="009A6E71"/>
    <w:p w14:paraId="14FAC888" w14:textId="77777777" w:rsidR="009A6E71" w:rsidRPr="00C2550A" w:rsidRDefault="009A6E71" w:rsidP="009A6E71">
      <w:r>
        <w:t>Please r</w:t>
      </w:r>
      <w:r w:rsidRPr="00C2550A">
        <w:t>efer to the next page for examples.</w:t>
      </w:r>
    </w:p>
    <w:p w14:paraId="73EBD8C1" w14:textId="77777777" w:rsidR="009A6E71" w:rsidRPr="00C2550A" w:rsidRDefault="009A6E71" w:rsidP="009A6E71">
      <w:r w:rsidRPr="00C2550A">
        <w:t>Prior to submission of your assignment, please delete any information</w:t>
      </w:r>
      <w:r>
        <w:t xml:space="preserve"> on these pages</w:t>
      </w:r>
      <w:r w:rsidRPr="00C2550A">
        <w:t xml:space="preserve"> that is not relevant to your submission</w:t>
      </w:r>
      <w:r>
        <w:t>, including the examples given below.</w:t>
      </w:r>
    </w:p>
    <w:p w14:paraId="39E762AB" w14:textId="77777777" w:rsidR="009A6E71" w:rsidRDefault="009A6E71" w:rsidP="009A6E71"/>
    <w:p w14:paraId="7CC10C04" w14:textId="77777777" w:rsidR="009A6E71" w:rsidRPr="00E10797" w:rsidRDefault="009A6E71" w:rsidP="009A6E71">
      <w:pPr>
        <w:rPr>
          <w:b/>
          <w:bCs/>
          <w:u w:val="single"/>
        </w:rPr>
      </w:pPr>
      <w:r w:rsidRPr="00E10797">
        <w:rPr>
          <w:b/>
          <w:bCs/>
          <w:u w:val="single"/>
        </w:rPr>
        <w:lastRenderedPageBreak/>
        <w:t>Examples of AI statements</w:t>
      </w:r>
    </w:p>
    <w:p w14:paraId="14F6E3C0" w14:textId="77777777" w:rsidR="009A6E71" w:rsidRPr="00DD5969" w:rsidRDefault="009A6E71" w:rsidP="009A6E71">
      <w:pPr>
        <w:rPr>
          <w:sz w:val="16"/>
          <w:szCs w:val="16"/>
        </w:rPr>
      </w:pPr>
      <w:r w:rsidRPr="00DD5969">
        <w:rPr>
          <w:b/>
          <w:bCs/>
          <w:sz w:val="16"/>
          <w:szCs w:val="16"/>
        </w:rPr>
        <w:t xml:space="preserve">Example 1: </w:t>
      </w:r>
    </w:p>
    <w:p w14:paraId="5E8BFE9C" w14:textId="77777777" w:rsidR="009A6E71" w:rsidRPr="00DD5969" w:rsidRDefault="009A6E71" w:rsidP="009A6E71">
      <w:pPr>
        <w:rPr>
          <w:sz w:val="16"/>
          <w:szCs w:val="16"/>
        </w:rPr>
      </w:pPr>
      <w:r w:rsidRPr="00DD5969">
        <w:rPr>
          <w:sz w:val="16"/>
          <w:szCs w:val="16"/>
        </w:rPr>
        <w:t xml:space="preserve">I acknowledge the use of Grammarly (https://www.grammarly.com/) on 10 February 2024 to check my work using the prompt(s): </w:t>
      </w:r>
    </w:p>
    <w:p w14:paraId="3BB399EA" w14:textId="77777777" w:rsidR="009A6E71" w:rsidRPr="00DD5969" w:rsidRDefault="009A6E71" w:rsidP="009A6E71">
      <w:pPr>
        <w:rPr>
          <w:sz w:val="16"/>
          <w:szCs w:val="16"/>
        </w:rPr>
      </w:pPr>
      <w:r w:rsidRPr="00DD5969">
        <w:rPr>
          <w:sz w:val="16"/>
          <w:szCs w:val="16"/>
        </w:rPr>
        <w:t xml:space="preserve">1. Please check the following text for readability, grammar and syntax. </w:t>
      </w:r>
    </w:p>
    <w:p w14:paraId="7424676B" w14:textId="77777777" w:rsidR="009A6E71" w:rsidRPr="00DD5969" w:rsidRDefault="009A6E71" w:rsidP="009A6E71">
      <w:pPr>
        <w:rPr>
          <w:sz w:val="16"/>
          <w:szCs w:val="16"/>
        </w:rPr>
      </w:pPr>
      <w:r w:rsidRPr="00DD5969">
        <w:rPr>
          <w:sz w:val="16"/>
          <w:szCs w:val="16"/>
        </w:rPr>
        <w:t>I confirm that I have not presented any AI generated text as my own work. I confirm</w:t>
      </w:r>
      <w:r>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33A063AA" w14:textId="77777777" w:rsidR="009A6E71" w:rsidRPr="00DD5969" w:rsidRDefault="009A6E71" w:rsidP="009A6E71">
      <w:pPr>
        <w:rPr>
          <w:sz w:val="16"/>
          <w:szCs w:val="16"/>
        </w:rPr>
      </w:pPr>
      <w:r w:rsidRPr="00DD5969">
        <w:rPr>
          <w:b/>
          <w:bCs/>
          <w:sz w:val="16"/>
          <w:szCs w:val="16"/>
        </w:rPr>
        <w:t xml:space="preserve">Example 2: </w:t>
      </w:r>
    </w:p>
    <w:p w14:paraId="2B1C4AE6" w14:textId="77777777" w:rsidR="009A6E71" w:rsidRPr="00DD5969" w:rsidRDefault="009A6E71" w:rsidP="009A6E71">
      <w:pPr>
        <w:rPr>
          <w:sz w:val="16"/>
          <w:szCs w:val="16"/>
        </w:rPr>
      </w:pPr>
      <w:r w:rsidRPr="00DD5969">
        <w:rPr>
          <w:sz w:val="16"/>
          <w:szCs w:val="16"/>
        </w:rPr>
        <w:t xml:space="preserve">I acknowledge the use of </w:t>
      </w:r>
      <w:proofErr w:type="spellStart"/>
      <w:r w:rsidRPr="00DD5969">
        <w:rPr>
          <w:sz w:val="16"/>
          <w:szCs w:val="16"/>
        </w:rPr>
        <w:t>SciSpace</w:t>
      </w:r>
      <w:proofErr w:type="spellEnd"/>
      <w:r w:rsidRPr="00DD5969">
        <w:rPr>
          <w:sz w:val="16"/>
          <w:szCs w:val="16"/>
        </w:rPr>
        <w:t xml:space="preserve"> (https://typeset.io/) on 7 March 2024 to support my research using the prompt(s): </w:t>
      </w:r>
    </w:p>
    <w:p w14:paraId="777220BC" w14:textId="77777777" w:rsidR="009A6E71" w:rsidRPr="00DD5969" w:rsidRDefault="009A6E71" w:rsidP="009A6E71">
      <w:pPr>
        <w:rPr>
          <w:sz w:val="16"/>
          <w:szCs w:val="16"/>
        </w:rPr>
      </w:pPr>
      <w:r w:rsidRPr="00DD5969">
        <w:rPr>
          <w:sz w:val="16"/>
          <w:szCs w:val="16"/>
        </w:rPr>
        <w:t xml:space="preserve">1. Please provide me with materials on the biology of the liver. </w:t>
      </w:r>
    </w:p>
    <w:p w14:paraId="705EBB90" w14:textId="77777777" w:rsidR="009A6E71" w:rsidRPr="00DD5969" w:rsidRDefault="009A6E71" w:rsidP="009A6E71">
      <w:pPr>
        <w:rPr>
          <w:sz w:val="16"/>
          <w:szCs w:val="16"/>
        </w:rPr>
      </w:pPr>
      <w:r w:rsidRPr="00DD5969">
        <w:rPr>
          <w:sz w:val="16"/>
          <w:szCs w:val="16"/>
        </w:rPr>
        <w:t xml:space="preserve">2. Please provide me with materials on liver cells. </w:t>
      </w:r>
    </w:p>
    <w:p w14:paraId="7D4E7979" w14:textId="77777777" w:rsidR="009A6E71" w:rsidRPr="00DD5969" w:rsidRDefault="009A6E71" w:rsidP="009A6E71">
      <w:pPr>
        <w:rPr>
          <w:sz w:val="16"/>
          <w:szCs w:val="16"/>
        </w:rPr>
      </w:pPr>
      <w:r w:rsidRPr="00DD5969">
        <w:rPr>
          <w:sz w:val="16"/>
          <w:szCs w:val="16"/>
        </w:rPr>
        <w:t>I confirm that I have not presented any AI generated text as my own work. I confirm</w:t>
      </w:r>
      <w:r>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46970208" w14:textId="77777777" w:rsidR="009A6E71" w:rsidRPr="00DD5969" w:rsidRDefault="009A6E71" w:rsidP="009A6E71">
      <w:pPr>
        <w:rPr>
          <w:sz w:val="16"/>
          <w:szCs w:val="16"/>
        </w:rPr>
      </w:pPr>
      <w:r w:rsidRPr="00DD5969">
        <w:rPr>
          <w:b/>
          <w:bCs/>
          <w:sz w:val="16"/>
          <w:szCs w:val="16"/>
        </w:rPr>
        <w:t xml:space="preserve">Example 3: </w:t>
      </w:r>
    </w:p>
    <w:p w14:paraId="2A35B61D" w14:textId="77777777" w:rsidR="009A6E71" w:rsidRPr="00DD5969" w:rsidRDefault="009A6E71" w:rsidP="009A6E71">
      <w:pPr>
        <w:rPr>
          <w:sz w:val="16"/>
          <w:szCs w:val="16"/>
        </w:rPr>
      </w:pPr>
      <w:r w:rsidRPr="00DD5969">
        <w:rPr>
          <w:sz w:val="16"/>
          <w:szCs w:val="16"/>
        </w:rPr>
        <w:t xml:space="preserve">I acknowledge the use of ChatGPT (https://chatgpt.com/) on 13 April 2024 to write my notes into submission format using the prompt(s): </w:t>
      </w:r>
    </w:p>
    <w:p w14:paraId="69983BC4" w14:textId="77777777" w:rsidR="009A6E71" w:rsidRPr="00DD5969" w:rsidRDefault="009A6E71" w:rsidP="009A6E71">
      <w:pPr>
        <w:rPr>
          <w:sz w:val="16"/>
          <w:szCs w:val="16"/>
        </w:rPr>
      </w:pPr>
      <w:r w:rsidRPr="00DD5969">
        <w:rPr>
          <w:sz w:val="16"/>
          <w:szCs w:val="16"/>
        </w:rPr>
        <w:t xml:space="preserve">1. Please write up these bullet points as an essay paragraph at university level. </w:t>
      </w:r>
    </w:p>
    <w:p w14:paraId="1039C81D" w14:textId="77777777" w:rsidR="009A6E71" w:rsidRPr="00DD5969" w:rsidRDefault="009A6E71" w:rsidP="009A6E71">
      <w:pPr>
        <w:rPr>
          <w:sz w:val="16"/>
          <w:szCs w:val="16"/>
        </w:rPr>
      </w:pPr>
      <w:r w:rsidRPr="00DD5969">
        <w:rPr>
          <w:sz w:val="16"/>
          <w:szCs w:val="16"/>
        </w:rPr>
        <w:t>I confirm that I have not presented any AI generated text as my own work. I confirm</w:t>
      </w:r>
      <w:r>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13BEC852" w14:textId="77777777" w:rsidR="009A6E71" w:rsidRDefault="009A6E71" w:rsidP="009A6E71">
      <w:pPr>
        <w:rPr>
          <w:b/>
          <w:bCs/>
          <w:sz w:val="16"/>
          <w:szCs w:val="16"/>
          <w:u w:val="single"/>
        </w:rPr>
      </w:pPr>
    </w:p>
    <w:p w14:paraId="1917A5B8" w14:textId="77777777" w:rsidR="009A6E71" w:rsidRPr="00DD5969" w:rsidRDefault="009A6E71" w:rsidP="009A6E71">
      <w:pPr>
        <w:rPr>
          <w:b/>
          <w:bCs/>
          <w:sz w:val="16"/>
          <w:szCs w:val="16"/>
          <w:u w:val="single"/>
        </w:rPr>
      </w:pPr>
      <w:r w:rsidRPr="00DD5969">
        <w:rPr>
          <w:b/>
          <w:bCs/>
          <w:sz w:val="16"/>
          <w:szCs w:val="16"/>
        </w:rPr>
        <w:t>Example 4</w:t>
      </w:r>
      <w:r>
        <w:rPr>
          <w:b/>
          <w:bCs/>
          <w:sz w:val="16"/>
          <w:szCs w:val="16"/>
        </w:rPr>
        <w:t xml:space="preserve"> </w:t>
      </w:r>
      <w:r w:rsidRPr="002F243A">
        <w:rPr>
          <w:b/>
          <w:bCs/>
          <w:sz w:val="16"/>
          <w:szCs w:val="16"/>
        </w:rPr>
        <w:t>-</w:t>
      </w:r>
      <w:r w:rsidRPr="00DD5969">
        <w:rPr>
          <w:b/>
          <w:bCs/>
          <w:sz w:val="16"/>
          <w:szCs w:val="16"/>
        </w:rPr>
        <w:t xml:space="preserve"> </w:t>
      </w:r>
      <w:r>
        <w:rPr>
          <w:b/>
          <w:bCs/>
          <w:sz w:val="16"/>
          <w:szCs w:val="16"/>
        </w:rPr>
        <w:t>a</w:t>
      </w:r>
      <w:r w:rsidRPr="00DD5969">
        <w:rPr>
          <w:b/>
          <w:bCs/>
          <w:sz w:val="16"/>
          <w:szCs w:val="16"/>
        </w:rPr>
        <w:t>cknowledgement of the use of multiple AI tools</w:t>
      </w:r>
      <w:r>
        <w:rPr>
          <w:b/>
          <w:bCs/>
          <w:sz w:val="16"/>
          <w:szCs w:val="16"/>
        </w:rPr>
        <w:t>:</w:t>
      </w:r>
      <w:r w:rsidRPr="00DD5969">
        <w:rPr>
          <w:b/>
          <w:bCs/>
          <w:sz w:val="16"/>
          <w:szCs w:val="16"/>
          <w:u w:val="single"/>
        </w:rPr>
        <w:t xml:space="preserve"> </w:t>
      </w:r>
    </w:p>
    <w:p w14:paraId="3B3D329A" w14:textId="77777777" w:rsidR="009A6E71" w:rsidRPr="00DD5969" w:rsidRDefault="009A6E71" w:rsidP="009A6E71">
      <w:pPr>
        <w:rPr>
          <w:sz w:val="16"/>
          <w:szCs w:val="16"/>
        </w:rPr>
      </w:pPr>
      <w:r w:rsidRPr="00DD5969">
        <w:rPr>
          <w:sz w:val="16"/>
          <w:szCs w:val="16"/>
        </w:rPr>
        <w:t xml:space="preserve">I acknowledge the use of </w:t>
      </w:r>
      <w:proofErr w:type="spellStart"/>
      <w:r w:rsidRPr="00DD5969">
        <w:rPr>
          <w:sz w:val="16"/>
          <w:szCs w:val="16"/>
        </w:rPr>
        <w:t>SciSpace</w:t>
      </w:r>
      <w:proofErr w:type="spellEnd"/>
      <w:r w:rsidRPr="00DD5969">
        <w:rPr>
          <w:sz w:val="16"/>
          <w:szCs w:val="16"/>
        </w:rPr>
        <w:t xml:space="preserve"> (https://typeset.io/) on 28 June 2024 to support my research using the prompt(s): </w:t>
      </w:r>
    </w:p>
    <w:p w14:paraId="35CAFE9C" w14:textId="77777777" w:rsidR="009A6E71" w:rsidRPr="00DD5969" w:rsidRDefault="009A6E71" w:rsidP="009A6E71">
      <w:pPr>
        <w:rPr>
          <w:sz w:val="16"/>
          <w:szCs w:val="16"/>
        </w:rPr>
      </w:pPr>
      <w:r w:rsidRPr="00DD5969">
        <w:rPr>
          <w:sz w:val="16"/>
          <w:szCs w:val="16"/>
        </w:rPr>
        <w:t xml:space="preserve">1. Please provide me with materials on the American Civil War. </w:t>
      </w:r>
    </w:p>
    <w:p w14:paraId="47967725" w14:textId="77777777" w:rsidR="009A6E71" w:rsidRPr="00DD5969" w:rsidRDefault="009A6E71" w:rsidP="009A6E71">
      <w:pPr>
        <w:rPr>
          <w:sz w:val="16"/>
          <w:szCs w:val="16"/>
        </w:rPr>
      </w:pPr>
      <w:r w:rsidRPr="00DD5969">
        <w:rPr>
          <w:sz w:val="16"/>
          <w:szCs w:val="16"/>
        </w:rPr>
        <w:t xml:space="preserve">2. Please provide me with materials on the reception of Gone with the Wind. </w:t>
      </w:r>
    </w:p>
    <w:p w14:paraId="7265A36D" w14:textId="77777777" w:rsidR="009A6E71" w:rsidRPr="00DD5969" w:rsidRDefault="009A6E71" w:rsidP="009A6E71">
      <w:pPr>
        <w:rPr>
          <w:sz w:val="16"/>
          <w:szCs w:val="16"/>
        </w:rPr>
      </w:pPr>
      <w:r w:rsidRPr="00DD5969">
        <w:rPr>
          <w:sz w:val="16"/>
          <w:szCs w:val="16"/>
        </w:rPr>
        <w:t xml:space="preserve">I confirm that I have not presented any AI generated text as my own work. I confirm </w:t>
      </w:r>
      <w:r>
        <w:rPr>
          <w:sz w:val="16"/>
          <w:szCs w:val="16"/>
        </w:rPr>
        <w:t xml:space="preserve">that </w:t>
      </w:r>
      <w:r w:rsidRPr="00DD5969">
        <w:rPr>
          <w:sz w:val="16"/>
          <w:szCs w:val="16"/>
        </w:rPr>
        <w:t xml:space="preserve">I have copies of my drafts, notes, and other resources I used before, and after the use of AI tools which I may be asked to provide in evidence. </w:t>
      </w:r>
    </w:p>
    <w:p w14:paraId="403B7666" w14:textId="77777777" w:rsidR="009A6E71" w:rsidRPr="00DD5969" w:rsidRDefault="009A6E71" w:rsidP="009A6E71">
      <w:pPr>
        <w:rPr>
          <w:sz w:val="16"/>
          <w:szCs w:val="16"/>
        </w:rPr>
      </w:pPr>
      <w:r w:rsidRPr="00DD5969">
        <w:rPr>
          <w:sz w:val="16"/>
          <w:szCs w:val="16"/>
        </w:rPr>
        <w:t xml:space="preserve">I acknowledge the use of Adobe Express (https://www.adobe.com/express/) on 24 June 2024 to edit photographic material: </w:t>
      </w:r>
    </w:p>
    <w:p w14:paraId="4439ECD0" w14:textId="77777777" w:rsidR="009A6E71" w:rsidRPr="00DD5969" w:rsidRDefault="009A6E71" w:rsidP="009A6E71">
      <w:pPr>
        <w:rPr>
          <w:sz w:val="16"/>
          <w:szCs w:val="16"/>
        </w:rPr>
      </w:pPr>
      <w:r w:rsidRPr="00DD5969">
        <w:rPr>
          <w:sz w:val="16"/>
          <w:szCs w:val="16"/>
        </w:rPr>
        <w:t xml:space="preserve">1. Remove background from Figure 1. </w:t>
      </w:r>
    </w:p>
    <w:p w14:paraId="7D3EC585" w14:textId="77777777" w:rsidR="009A6E71" w:rsidRDefault="009A6E71" w:rsidP="009A6E71">
      <w:pPr>
        <w:rPr>
          <w:sz w:val="16"/>
          <w:szCs w:val="16"/>
        </w:rPr>
      </w:pPr>
      <w:r w:rsidRPr="00DD5969">
        <w:rPr>
          <w:sz w:val="16"/>
          <w:szCs w:val="16"/>
        </w:rPr>
        <w:t>I confirm that I have not presented any AI generated materials as my own work. I confirm</w:t>
      </w:r>
      <w:r>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6C2C76F9" w14:textId="77777777" w:rsidR="009A6E71" w:rsidRPr="00DD5969" w:rsidRDefault="009A6E71" w:rsidP="009A6E71">
      <w:pPr>
        <w:rPr>
          <w:sz w:val="16"/>
          <w:szCs w:val="16"/>
        </w:rPr>
      </w:pPr>
    </w:p>
    <w:p w14:paraId="0989E767" w14:textId="77777777" w:rsidR="009A6E71" w:rsidRDefault="009A6E71" w:rsidP="00A94A29">
      <w:pPr>
        <w:jc w:val="center"/>
        <w:rPr>
          <w:rFonts w:ascii="Times New Roman" w:hAnsi="Times New Roman" w:cs="Times New Roman"/>
          <w:b/>
          <w:bCs/>
        </w:rPr>
      </w:pPr>
    </w:p>
    <w:p w14:paraId="25F6DFF2" w14:textId="77777777" w:rsidR="009A6E71" w:rsidRDefault="009A6E71" w:rsidP="00A94A29">
      <w:pPr>
        <w:jc w:val="center"/>
        <w:rPr>
          <w:rFonts w:ascii="Times New Roman" w:hAnsi="Times New Roman" w:cs="Times New Roman"/>
          <w:b/>
          <w:bCs/>
        </w:rPr>
      </w:pPr>
    </w:p>
    <w:p w14:paraId="3552059E" w14:textId="77777777" w:rsidR="009A6E71" w:rsidRDefault="009A6E71" w:rsidP="00A94A29">
      <w:pPr>
        <w:jc w:val="center"/>
        <w:rPr>
          <w:rFonts w:ascii="Times New Roman" w:hAnsi="Times New Roman" w:cs="Times New Roman"/>
          <w:b/>
          <w:bCs/>
        </w:rPr>
      </w:pPr>
    </w:p>
    <w:p w14:paraId="09E928EC" w14:textId="77777777" w:rsidR="009A6E71" w:rsidRDefault="009A6E71" w:rsidP="00A94A29">
      <w:pPr>
        <w:jc w:val="center"/>
        <w:rPr>
          <w:rFonts w:ascii="Times New Roman" w:hAnsi="Times New Roman" w:cs="Times New Roman"/>
          <w:b/>
          <w:bCs/>
        </w:rPr>
      </w:pPr>
    </w:p>
    <w:p w14:paraId="601F847F" w14:textId="77777777" w:rsidR="009A6E71" w:rsidRDefault="009A6E71" w:rsidP="00A94A29">
      <w:pPr>
        <w:jc w:val="center"/>
        <w:rPr>
          <w:rFonts w:ascii="Times New Roman" w:hAnsi="Times New Roman" w:cs="Times New Roman"/>
          <w:b/>
          <w:bCs/>
        </w:rPr>
      </w:pPr>
    </w:p>
    <w:p w14:paraId="6B345FEB" w14:textId="77777777" w:rsidR="009A6E71" w:rsidRDefault="009A6E71" w:rsidP="00A94A29">
      <w:pPr>
        <w:jc w:val="center"/>
        <w:rPr>
          <w:rFonts w:ascii="Times New Roman" w:hAnsi="Times New Roman" w:cs="Times New Roman"/>
          <w:b/>
          <w:bCs/>
        </w:rPr>
      </w:pPr>
    </w:p>
    <w:p w14:paraId="129ED191" w14:textId="342ADB85" w:rsidR="00B95463" w:rsidRPr="00B95463" w:rsidRDefault="00B95463" w:rsidP="00A94A29">
      <w:pPr>
        <w:jc w:val="center"/>
        <w:rPr>
          <w:rFonts w:ascii="Times New Roman" w:hAnsi="Times New Roman" w:cs="Times New Roman"/>
          <w:b/>
          <w:bCs/>
        </w:rPr>
      </w:pPr>
      <w:r w:rsidRPr="00B95463">
        <w:rPr>
          <w:rFonts w:ascii="Times New Roman" w:hAnsi="Times New Roman" w:cs="Times New Roman"/>
          <w:b/>
          <w:bCs/>
        </w:rPr>
        <w:lastRenderedPageBreak/>
        <w:t>Inclusive Language as Social Practice: Belonging, Participation, and Academic Identity in Chinese Students’ Experiences of UK Higher Education</w:t>
      </w:r>
    </w:p>
    <w:p w14:paraId="71DA53BB" w14:textId="77777777" w:rsidR="00B95463" w:rsidRDefault="00B95463" w:rsidP="00A94A29">
      <w:pPr>
        <w:jc w:val="center"/>
        <w:rPr>
          <w:rFonts w:ascii="Times New Roman" w:hAnsi="Times New Roman" w:cs="Times New Roman"/>
          <w:b/>
          <w:bCs/>
        </w:rPr>
      </w:pPr>
      <w:r w:rsidRPr="00B95463">
        <w:rPr>
          <w:rFonts w:ascii="Times New Roman" w:hAnsi="Times New Roman" w:cs="Times New Roman"/>
          <w:b/>
          <w:bCs/>
        </w:rPr>
        <w:t>Joanne Purchase – ECDE7016</w:t>
      </w:r>
    </w:p>
    <w:p w14:paraId="0167BE55" w14:textId="231B8E51" w:rsidR="00D70DC6" w:rsidRPr="00B95463" w:rsidRDefault="00D70DC6" w:rsidP="00A94A29">
      <w:pPr>
        <w:jc w:val="center"/>
        <w:rPr>
          <w:rFonts w:ascii="Times New Roman" w:hAnsi="Times New Roman" w:cs="Times New Roman"/>
          <w:b/>
          <w:bCs/>
        </w:rPr>
      </w:pPr>
      <w:r w:rsidRPr="00D70DC6">
        <w:rPr>
          <w:rFonts w:ascii="Times New Roman" w:hAnsi="Times New Roman" w:cs="Times New Roman"/>
          <w:b/>
          <w:bCs/>
        </w:rPr>
        <w:t>Assessment Component 2: Critical Literature Review</w:t>
      </w:r>
    </w:p>
    <w:p w14:paraId="44002B3F" w14:textId="77777777" w:rsidR="00165E17" w:rsidRDefault="00165E17" w:rsidP="001F0C50">
      <w:pPr>
        <w:pStyle w:val="Heading2"/>
      </w:pPr>
    </w:p>
    <w:p w14:paraId="6B78D508" w14:textId="56B39FA4" w:rsidR="00B95463" w:rsidRDefault="001532D5" w:rsidP="001F0C50">
      <w:pPr>
        <w:pStyle w:val="Heading2"/>
      </w:pPr>
      <w:r>
        <w:t>Introd</w:t>
      </w:r>
      <w:r w:rsidR="00AE4382">
        <w:t>uction</w:t>
      </w:r>
    </w:p>
    <w:p w14:paraId="397CD698" w14:textId="77777777" w:rsidR="00165E17" w:rsidRPr="00165E17" w:rsidRDefault="00165E17" w:rsidP="00165E17"/>
    <w:p w14:paraId="2A9D8D3D" w14:textId="1CAE72DA" w:rsidR="002B6038" w:rsidRPr="002B6038" w:rsidRDefault="002B6038" w:rsidP="002B6038">
      <w:pPr>
        <w:rPr>
          <w:rFonts w:ascii="Times New Roman" w:hAnsi="Times New Roman" w:cs="Times New Roman"/>
        </w:rPr>
      </w:pPr>
      <w:r w:rsidRPr="002B6038">
        <w:rPr>
          <w:rFonts w:ascii="Times New Roman" w:hAnsi="Times New Roman" w:cs="Times New Roman"/>
        </w:rPr>
        <w:t>Inclusive language has become an increasingly prominent concern within higher education, particularly in relation to widening participation, internationalisation, and student belonging. For international students, language functions not only as the medium of instruction but also as a site through which power, identity, and inclusion are negotiated in everyday academic interaction. This critical literature review examines the role of inclusive language in shaping the classroom experiences of Chinese students in UK higher education, with particular attention to how language practices influence students’ sense of belonging and academic engagement. This focus aligns with the ECDE7016 module aim of developing an argument-driven literature review that identifies gaps in knowledge and establishes a clear rationale for doctoral research (UWTSD, 2025).</w:t>
      </w:r>
    </w:p>
    <w:p w14:paraId="79401F22" w14:textId="70C79561" w:rsidR="002B6038" w:rsidRPr="002B6038" w:rsidRDefault="002B6038" w:rsidP="002B6038">
      <w:pPr>
        <w:rPr>
          <w:rFonts w:ascii="Times New Roman" w:hAnsi="Times New Roman" w:cs="Times New Roman"/>
        </w:rPr>
      </w:pPr>
      <w:r w:rsidRPr="002B6038">
        <w:rPr>
          <w:rFonts w:ascii="Times New Roman" w:hAnsi="Times New Roman" w:cs="Times New Roman"/>
        </w:rPr>
        <w:t>This study is informed by the researcher’s professional context as an English for Academic Purposes (EAP) practitioner working with international students in UK higher education. Educational research has long emphasised the importance of reflexivity, recognising that researchers’ professional locations shape how research problems are identified, framed, and interpreted. Within institutional discourse, inclusive language is frequently referenced in policy documentation and teaching guidance; however, students lived experiences of classroom language use are less consistently foregrounded within both policy and research accounts. As Wallace and Wray (2021) argue, critical academic writing requires interrogation of how knowledge is constructed, whose perspectives are privileged, and which assumptions underpin dominant claims.</w:t>
      </w:r>
    </w:p>
    <w:p w14:paraId="2BF745DD" w14:textId="77777777" w:rsidR="002B6038" w:rsidRPr="002B6038" w:rsidRDefault="002B6038" w:rsidP="002B6038">
      <w:pPr>
        <w:rPr>
          <w:rFonts w:ascii="Times New Roman" w:hAnsi="Times New Roman" w:cs="Times New Roman"/>
        </w:rPr>
      </w:pPr>
      <w:r w:rsidRPr="002B6038">
        <w:rPr>
          <w:rFonts w:ascii="Times New Roman" w:hAnsi="Times New Roman" w:cs="Times New Roman"/>
        </w:rPr>
        <w:t>Epistemologically, this study is situated within an interpretivist framework, which assumes that reality is socially constructed through interaction rather than objectively given. From this perspective, inclusive language, belonging, engagement, participation, and identity are understood as meaning-making processes produced and negotiated through social and linguistic interaction (Creswell, 2012; Cohen, Manion and Morrison, 2013). This stance is appropriate given the study’s focus on Chinese students’ experiences of inclusive and non-inclusive language in UK university classrooms, where meanings of participation and academic legitimacy are shaped through interaction and interpreted by participants rather than fixed in advance.</w:t>
      </w:r>
    </w:p>
    <w:p w14:paraId="483FFDBC" w14:textId="178BE983" w:rsidR="002B6038" w:rsidRPr="002B6038" w:rsidRDefault="002B6038" w:rsidP="002B6038">
      <w:pPr>
        <w:rPr>
          <w:rFonts w:ascii="Times New Roman" w:hAnsi="Times New Roman" w:cs="Times New Roman"/>
        </w:rPr>
      </w:pPr>
      <w:r w:rsidRPr="002B6038">
        <w:rPr>
          <w:rFonts w:ascii="Times New Roman" w:hAnsi="Times New Roman" w:cs="Times New Roman"/>
        </w:rPr>
        <w:t xml:space="preserve">The significance of this research area is supported by an extensive body of literature demonstrating that a sense of belonging is closely associated with student engagement, retention, and academic success in higher education. However, while belonging has been </w:t>
      </w:r>
      <w:r w:rsidRPr="002B6038">
        <w:rPr>
          <w:rFonts w:ascii="Times New Roman" w:hAnsi="Times New Roman" w:cs="Times New Roman"/>
        </w:rPr>
        <w:lastRenderedPageBreak/>
        <w:t xml:space="preserve">widely theorised, the specific role of language in shaping belonging and engagement remains under-examined, particularly in relation to international students from linguistically and culturally diverse backgrounds. </w:t>
      </w:r>
      <w:r w:rsidR="00051D0D" w:rsidRPr="00051D0D">
        <w:rPr>
          <w:rFonts w:ascii="Times New Roman" w:hAnsi="Times New Roman" w:cs="Times New Roman"/>
        </w:rPr>
        <w:t>Chinese students, who constitute one of the largest international student cohorts in the UK (HESA, 2023), are frequently positioned within deficit-oriented discourses that frame linguistic difference as a barrier to participation rather than as a resource for learning (Leung, Harris and Rampton, 1997; Holliday, 2006; Preece, 2011). Such framings risk obscuring the ways in which everyday classroom language practices may either enable or constrain students’ sense of inclusion and willingness to participate (Norton, 2013; Hockings, 2010).</w:t>
      </w:r>
    </w:p>
    <w:p w14:paraId="59F5F5F4" w14:textId="77777777" w:rsidR="002B6038" w:rsidRPr="002B6038" w:rsidRDefault="002B6038" w:rsidP="002B6038">
      <w:pPr>
        <w:rPr>
          <w:rFonts w:ascii="Times New Roman" w:hAnsi="Times New Roman" w:cs="Times New Roman"/>
        </w:rPr>
      </w:pPr>
      <w:r w:rsidRPr="002B6038">
        <w:rPr>
          <w:rFonts w:ascii="Times New Roman" w:hAnsi="Times New Roman" w:cs="Times New Roman"/>
        </w:rPr>
        <w:t xml:space="preserve">Following </w:t>
      </w:r>
      <w:proofErr w:type="spellStart"/>
      <w:r w:rsidRPr="002B6038">
        <w:rPr>
          <w:rFonts w:ascii="Times New Roman" w:hAnsi="Times New Roman" w:cs="Times New Roman"/>
        </w:rPr>
        <w:t>Biggam’s</w:t>
      </w:r>
      <w:proofErr w:type="spellEnd"/>
      <w:r w:rsidRPr="002B6038">
        <w:rPr>
          <w:rFonts w:ascii="Times New Roman" w:hAnsi="Times New Roman" w:cs="Times New Roman"/>
        </w:rPr>
        <w:t xml:space="preserve"> (2021) guidance on constructing a critical literature review, this introduction establishes both the importance of the topic and the rationale for the study’s specific focus. </w:t>
      </w:r>
      <w:proofErr w:type="spellStart"/>
      <w:r w:rsidRPr="002B6038">
        <w:rPr>
          <w:rFonts w:ascii="Times New Roman" w:hAnsi="Times New Roman" w:cs="Times New Roman"/>
        </w:rPr>
        <w:t>Biggam</w:t>
      </w:r>
      <w:proofErr w:type="spellEnd"/>
      <w:r w:rsidRPr="002B6038">
        <w:rPr>
          <w:rFonts w:ascii="Times New Roman" w:hAnsi="Times New Roman" w:cs="Times New Roman"/>
        </w:rPr>
        <w:t xml:space="preserve"> emphasises that effective literature reviews move beyond description to construct reasoned arguments that justify why a particular research problem warrants investigation and how existing literature remains limited. Although research on inclusive pedagogy and international student experience is well established, there remains a notable gap in understanding how inclusive language is experienced by Chinese students themselves within UK classrooms. Much of the existing literature privileges institutional, policy, or staff perspectives, or treats language as a neutral conduit for learning rather than as a socially situated practice shaped by power relations and identity work.</w:t>
      </w:r>
    </w:p>
    <w:p w14:paraId="4BE9779E" w14:textId="77777777" w:rsidR="002B6038" w:rsidRDefault="002B6038" w:rsidP="002B6038">
      <w:pPr>
        <w:rPr>
          <w:rFonts w:ascii="Times New Roman" w:hAnsi="Times New Roman" w:cs="Times New Roman"/>
        </w:rPr>
      </w:pPr>
      <w:r w:rsidRPr="002B6038">
        <w:rPr>
          <w:rFonts w:ascii="Times New Roman" w:hAnsi="Times New Roman" w:cs="Times New Roman"/>
        </w:rPr>
        <w:t>The purpose of this critical literature review is therefore to build a coherent argument that justifies the focus and direction of the wider doctoral project. Rather than organising the review around individual studies, the literature is examined thematically to identify patterns, tensions, and omissions across the field. This approach reflects Wallace and Wray’s (2021) emphasis on coherence, synthesis, and evaluative judgement in postgraduate academic writing.</w:t>
      </w:r>
    </w:p>
    <w:p w14:paraId="737939CA" w14:textId="77777777" w:rsidR="00046720" w:rsidRDefault="00046720" w:rsidP="001F0C50">
      <w:pPr>
        <w:pStyle w:val="Heading2"/>
      </w:pPr>
      <w:r w:rsidRPr="00046720">
        <w:t>2.0 Literature Search Strategy</w:t>
      </w:r>
    </w:p>
    <w:p w14:paraId="73113E48" w14:textId="77777777" w:rsidR="001F0C50" w:rsidRPr="001F0C50" w:rsidRDefault="001F0C50" w:rsidP="001F0C50"/>
    <w:p w14:paraId="0CAAF8A4" w14:textId="3C8B3B61" w:rsidR="00046720" w:rsidRPr="00046720" w:rsidRDefault="00046720" w:rsidP="00046720">
      <w:pPr>
        <w:rPr>
          <w:rFonts w:ascii="Times New Roman" w:hAnsi="Times New Roman" w:cs="Times New Roman"/>
        </w:rPr>
      </w:pPr>
      <w:r w:rsidRPr="00046720">
        <w:rPr>
          <w:rFonts w:ascii="Times New Roman" w:hAnsi="Times New Roman" w:cs="Times New Roman"/>
        </w:rPr>
        <w:t>The literature reviewed in this study was identified through a structured but non-systematic search process appropriate to a critical literature review. Searches were conducted using Google Scholar, JSTOR, and the UWTSD library search platform to locate peer-reviewed journal articles and key theoretical texts relating to inclusive language, student belonging, academic engagement, classroom participation, and international students in higher education. Sources were selected based on conceptual relevance and theoretical contribution rather than recency alone, in line with the aims of ECDE7016 to develop an argument-driven and critically evaluative review.</w:t>
      </w:r>
    </w:p>
    <w:p w14:paraId="1611619B" w14:textId="77777777" w:rsidR="00046720" w:rsidRPr="00046720" w:rsidRDefault="00046720" w:rsidP="00046720">
      <w:pPr>
        <w:rPr>
          <w:rFonts w:ascii="Times New Roman" w:hAnsi="Times New Roman" w:cs="Times New Roman"/>
        </w:rPr>
      </w:pPr>
      <w:r w:rsidRPr="00046720">
        <w:rPr>
          <w:rFonts w:ascii="Times New Roman" w:hAnsi="Times New Roman" w:cs="Times New Roman"/>
        </w:rPr>
        <w:t>The review is guided by the following research questions:</w:t>
      </w:r>
    </w:p>
    <w:p w14:paraId="33DA295D" w14:textId="25154ED6" w:rsidR="00046720" w:rsidRPr="00046720" w:rsidRDefault="00046720" w:rsidP="00046720">
      <w:pPr>
        <w:numPr>
          <w:ilvl w:val="0"/>
          <w:numId w:val="5"/>
        </w:numPr>
        <w:rPr>
          <w:rFonts w:ascii="Times New Roman" w:hAnsi="Times New Roman" w:cs="Times New Roman"/>
        </w:rPr>
      </w:pPr>
      <w:r w:rsidRPr="00046720">
        <w:rPr>
          <w:rFonts w:ascii="Times New Roman" w:hAnsi="Times New Roman" w:cs="Times New Roman"/>
        </w:rPr>
        <w:t>How do Chinese students experience the use of inclusive language in UK university classrooms?</w:t>
      </w:r>
    </w:p>
    <w:p w14:paraId="53719526" w14:textId="77777777" w:rsidR="00046720" w:rsidRPr="00046720" w:rsidRDefault="00046720" w:rsidP="00046720">
      <w:pPr>
        <w:numPr>
          <w:ilvl w:val="0"/>
          <w:numId w:val="5"/>
        </w:numPr>
        <w:rPr>
          <w:rFonts w:ascii="Times New Roman" w:hAnsi="Times New Roman" w:cs="Times New Roman"/>
        </w:rPr>
      </w:pPr>
      <w:r w:rsidRPr="00046720">
        <w:rPr>
          <w:rFonts w:ascii="Times New Roman" w:hAnsi="Times New Roman" w:cs="Times New Roman"/>
        </w:rPr>
        <w:t>Why does inclusive language matter for Chinese students’ sense of belonging and academic engagement?</w:t>
      </w:r>
    </w:p>
    <w:p w14:paraId="4773ADC4" w14:textId="77777777" w:rsidR="00046720" w:rsidRPr="00046720" w:rsidRDefault="00046720" w:rsidP="00046720">
      <w:pPr>
        <w:numPr>
          <w:ilvl w:val="0"/>
          <w:numId w:val="5"/>
        </w:numPr>
        <w:rPr>
          <w:rFonts w:ascii="Times New Roman" w:hAnsi="Times New Roman" w:cs="Times New Roman"/>
        </w:rPr>
      </w:pPr>
      <w:r w:rsidRPr="00046720">
        <w:rPr>
          <w:rFonts w:ascii="Times New Roman" w:hAnsi="Times New Roman" w:cs="Times New Roman"/>
        </w:rPr>
        <w:lastRenderedPageBreak/>
        <w:t>How do experiences of inclusive and non-inclusive language shape Chinese students’ perceptions of participation and identity within the university classroom?</w:t>
      </w:r>
    </w:p>
    <w:p w14:paraId="009DDA3C" w14:textId="77777777" w:rsidR="00B24840" w:rsidRPr="00B24840" w:rsidRDefault="00B24840" w:rsidP="00B24840">
      <w:pPr>
        <w:rPr>
          <w:rFonts w:ascii="Times New Roman" w:hAnsi="Times New Roman" w:cs="Times New Roman"/>
        </w:rPr>
      </w:pPr>
      <w:r w:rsidRPr="00B24840">
        <w:rPr>
          <w:rFonts w:ascii="Times New Roman" w:hAnsi="Times New Roman" w:cs="Times New Roman"/>
        </w:rPr>
        <w:t>The third research question has been deliberately framed to extend the first two rather than introduce a separate analytical strand. Rather than repositioning tutors as a distinct object of analysis, it remains centred on student experience, enabling a deeper examination of how classroom language practices are shaped by, and interpreted through, pedagogic interaction. This approach allows the study to examine participation, identity, and engagement as relational outcomes of classroom discourse, rather than as individual attributes (Norton, 2013; Kahu, 2013). In doing so, it ensures conceptual alignment with the accompanying presentation and coherence across the wider doctoral project.</w:t>
      </w:r>
    </w:p>
    <w:p w14:paraId="42C9D988" w14:textId="77777777" w:rsidR="00B24840" w:rsidRPr="00B24840" w:rsidRDefault="00B24840" w:rsidP="00B24840">
      <w:pPr>
        <w:rPr>
          <w:rFonts w:ascii="Times New Roman" w:hAnsi="Times New Roman" w:cs="Times New Roman"/>
        </w:rPr>
      </w:pPr>
      <w:r w:rsidRPr="00B24840">
        <w:rPr>
          <w:rFonts w:ascii="Times New Roman" w:hAnsi="Times New Roman" w:cs="Times New Roman"/>
        </w:rPr>
        <w:t>The aim of this study is to critically examine how inclusive and non-inclusive language practices shape Chinese students’ experiences of belonging, engagement, participation, and academic identity in UK higher-education classrooms.</w:t>
      </w:r>
    </w:p>
    <w:p w14:paraId="38C68CCD" w14:textId="77777777" w:rsidR="00B24840" w:rsidRDefault="00B24840" w:rsidP="00046720">
      <w:pPr>
        <w:rPr>
          <w:rFonts w:ascii="Times New Roman" w:hAnsi="Times New Roman" w:cs="Times New Roman"/>
        </w:rPr>
      </w:pPr>
    </w:p>
    <w:p w14:paraId="54581FC9" w14:textId="29E3D2D7" w:rsidR="00046720" w:rsidRPr="00046720" w:rsidRDefault="00046720" w:rsidP="00046720">
      <w:pPr>
        <w:rPr>
          <w:rFonts w:ascii="Times New Roman" w:hAnsi="Times New Roman" w:cs="Times New Roman"/>
        </w:rPr>
      </w:pPr>
      <w:r w:rsidRPr="00046720">
        <w:rPr>
          <w:rFonts w:ascii="Times New Roman" w:hAnsi="Times New Roman" w:cs="Times New Roman"/>
        </w:rPr>
        <w:t>To address this aim, the objectives of the study are to:</w:t>
      </w:r>
    </w:p>
    <w:p w14:paraId="53C835DD" w14:textId="32D97E64" w:rsidR="00046720" w:rsidRPr="00046720" w:rsidRDefault="002A2FB5" w:rsidP="00046720">
      <w:pPr>
        <w:numPr>
          <w:ilvl w:val="0"/>
          <w:numId w:val="6"/>
        </w:numPr>
        <w:rPr>
          <w:rFonts w:ascii="Times New Roman" w:hAnsi="Times New Roman" w:cs="Times New Roman"/>
        </w:rPr>
      </w:pPr>
      <w:r>
        <w:rPr>
          <w:rFonts w:ascii="Times New Roman" w:hAnsi="Times New Roman" w:cs="Times New Roman"/>
        </w:rPr>
        <w:t>C</w:t>
      </w:r>
      <w:r w:rsidR="00046720" w:rsidRPr="00046720">
        <w:rPr>
          <w:rFonts w:ascii="Times New Roman" w:hAnsi="Times New Roman" w:cs="Times New Roman"/>
        </w:rPr>
        <w:t>ritically evaluate how inclusive language is conceptualised within higher education literature.</w:t>
      </w:r>
    </w:p>
    <w:p w14:paraId="42C742F1" w14:textId="17CC2324" w:rsidR="00046720" w:rsidRPr="00046720" w:rsidRDefault="002A2FB5" w:rsidP="00046720">
      <w:pPr>
        <w:numPr>
          <w:ilvl w:val="0"/>
          <w:numId w:val="6"/>
        </w:numPr>
        <w:rPr>
          <w:rFonts w:ascii="Times New Roman" w:hAnsi="Times New Roman" w:cs="Times New Roman"/>
        </w:rPr>
      </w:pPr>
      <w:r>
        <w:rPr>
          <w:rFonts w:ascii="Times New Roman" w:hAnsi="Times New Roman" w:cs="Times New Roman"/>
        </w:rPr>
        <w:t>E</w:t>
      </w:r>
      <w:r w:rsidR="00046720" w:rsidRPr="00046720">
        <w:rPr>
          <w:rFonts w:ascii="Times New Roman" w:hAnsi="Times New Roman" w:cs="Times New Roman"/>
        </w:rPr>
        <w:t>xamine how Chinese students experience inclusive and non-inclusive language in university classroom contexts.</w:t>
      </w:r>
    </w:p>
    <w:p w14:paraId="715FE15A" w14:textId="21C25381" w:rsidR="00046720" w:rsidRPr="00046720" w:rsidRDefault="002A2FB5" w:rsidP="00046720">
      <w:pPr>
        <w:numPr>
          <w:ilvl w:val="0"/>
          <w:numId w:val="6"/>
        </w:numPr>
        <w:rPr>
          <w:rFonts w:ascii="Times New Roman" w:hAnsi="Times New Roman" w:cs="Times New Roman"/>
        </w:rPr>
      </w:pPr>
      <w:r>
        <w:rPr>
          <w:rFonts w:ascii="Times New Roman" w:hAnsi="Times New Roman" w:cs="Times New Roman"/>
        </w:rPr>
        <w:t>E</w:t>
      </w:r>
      <w:r w:rsidR="00046720" w:rsidRPr="00046720">
        <w:rPr>
          <w:rFonts w:ascii="Times New Roman" w:hAnsi="Times New Roman" w:cs="Times New Roman"/>
        </w:rPr>
        <w:t>xplore how classroom language practices mediate students’ sense of belonging and academic engagement.</w:t>
      </w:r>
    </w:p>
    <w:p w14:paraId="065536AE" w14:textId="7DA9C0B4" w:rsidR="00046720" w:rsidRPr="00046720" w:rsidRDefault="002A2FB5" w:rsidP="00046720">
      <w:pPr>
        <w:numPr>
          <w:ilvl w:val="0"/>
          <w:numId w:val="6"/>
        </w:numPr>
        <w:rPr>
          <w:rFonts w:ascii="Times New Roman" w:hAnsi="Times New Roman" w:cs="Times New Roman"/>
        </w:rPr>
      </w:pPr>
      <w:r>
        <w:rPr>
          <w:rFonts w:ascii="Times New Roman" w:hAnsi="Times New Roman" w:cs="Times New Roman"/>
        </w:rPr>
        <w:t>An</w:t>
      </w:r>
      <w:r w:rsidR="00046720" w:rsidRPr="00046720">
        <w:rPr>
          <w:rFonts w:ascii="Times New Roman" w:hAnsi="Times New Roman" w:cs="Times New Roman"/>
        </w:rPr>
        <w:t>alyse how inclusive and non-inclusive language shapes perceptions of participation and academic identity.</w:t>
      </w:r>
    </w:p>
    <w:p w14:paraId="0E1F63CA" w14:textId="27E32C8F" w:rsidR="00046720" w:rsidRPr="00046720" w:rsidRDefault="002A2FB5" w:rsidP="00046720">
      <w:pPr>
        <w:numPr>
          <w:ilvl w:val="0"/>
          <w:numId w:val="6"/>
        </w:numPr>
        <w:rPr>
          <w:rFonts w:ascii="Times New Roman" w:hAnsi="Times New Roman" w:cs="Times New Roman"/>
        </w:rPr>
      </w:pPr>
      <w:r>
        <w:rPr>
          <w:rFonts w:ascii="Times New Roman" w:hAnsi="Times New Roman" w:cs="Times New Roman"/>
        </w:rPr>
        <w:t>Id</w:t>
      </w:r>
      <w:r w:rsidR="00046720" w:rsidRPr="00046720">
        <w:rPr>
          <w:rFonts w:ascii="Times New Roman" w:hAnsi="Times New Roman" w:cs="Times New Roman"/>
        </w:rPr>
        <w:t>entify conceptual and empirical gaps in the literature to justify the focus and contribution of the proposed research.</w:t>
      </w:r>
    </w:p>
    <w:p w14:paraId="65440729" w14:textId="77777777" w:rsidR="00046720" w:rsidRPr="00046720" w:rsidRDefault="00046720" w:rsidP="00046720">
      <w:pPr>
        <w:rPr>
          <w:rFonts w:ascii="Times New Roman" w:hAnsi="Times New Roman" w:cs="Times New Roman"/>
        </w:rPr>
      </w:pPr>
      <w:r w:rsidRPr="00046720">
        <w:rPr>
          <w:rFonts w:ascii="Times New Roman" w:hAnsi="Times New Roman" w:cs="Times New Roman"/>
        </w:rPr>
        <w:t>The structure of this literature review reflects these aims and objectives. Following this section, the review examines conceptualisations of inclusive language within higher education, highlighting key definitional debates and theoretical framings. It then explores literature on student belonging and academic engagement, with particular attention to international and Chinese students, before critically analysing how language mediates participation and identity in classroom contexts. The review concludes by synthesising these themes to identify a clear gap in the literature, thereby establishing the significance and contribution of the proposed research (Boote and Beile, 2005).</w:t>
      </w:r>
    </w:p>
    <w:p w14:paraId="7DD3945F" w14:textId="77777777" w:rsidR="00046720" w:rsidRPr="00046720" w:rsidRDefault="00046720" w:rsidP="00046720">
      <w:pPr>
        <w:rPr>
          <w:rFonts w:ascii="Times New Roman" w:hAnsi="Times New Roman" w:cs="Times New Roman"/>
        </w:rPr>
      </w:pPr>
      <w:r w:rsidRPr="00046720">
        <w:rPr>
          <w:rFonts w:ascii="Times New Roman" w:hAnsi="Times New Roman" w:cs="Times New Roman"/>
        </w:rPr>
        <w:t xml:space="preserve">The review is informed by theoretical perspectives that conceptualise language as a socially situated practice, central to identity construction, participation, and power relations within educational settings. In addition, theories of student belonging and engagement in higher education provide an analytical lens for examining why inclusive language practices matter for Chinese students’ academic and social experiences. These theoretical perspectives are </w:t>
      </w:r>
      <w:r w:rsidRPr="00046720">
        <w:rPr>
          <w:rFonts w:ascii="Times New Roman" w:hAnsi="Times New Roman" w:cs="Times New Roman"/>
        </w:rPr>
        <w:lastRenderedPageBreak/>
        <w:t>explored in detail in subsequent sections, where their relevance to the research questions is critically examined.</w:t>
      </w:r>
    </w:p>
    <w:p w14:paraId="5ED56CEE" w14:textId="38727DF6" w:rsidR="00630D09" w:rsidRPr="00630D09" w:rsidRDefault="006D2117" w:rsidP="00630D09">
      <w:pPr>
        <w:rPr>
          <w:rFonts w:ascii="Times New Roman" w:hAnsi="Times New Roman" w:cs="Times New Roman"/>
        </w:rPr>
      </w:pPr>
      <w:r>
        <w:rPr>
          <w:rFonts w:ascii="Times New Roman" w:hAnsi="Times New Roman" w:cs="Times New Roman"/>
        </w:rPr>
        <w:pict w14:anchorId="656A6CCB">
          <v:rect id="_x0000_i1025" style="width:0;height:1.5pt" o:hralign="center" o:hrstd="t" o:hr="t" fillcolor="#a0a0a0" stroked="f"/>
        </w:pict>
      </w:r>
    </w:p>
    <w:p w14:paraId="3CC0BEE0" w14:textId="77777777" w:rsidR="00630D09" w:rsidRDefault="00630D09" w:rsidP="001F0C50">
      <w:pPr>
        <w:pStyle w:val="Heading2"/>
      </w:pPr>
      <w:r w:rsidRPr="00630D09">
        <w:t>2.1 Conceptualising Inclusive Language in Higher Education</w:t>
      </w:r>
    </w:p>
    <w:p w14:paraId="44B00DEE" w14:textId="77777777" w:rsidR="003223C8" w:rsidRDefault="003223C8" w:rsidP="003223C8"/>
    <w:p w14:paraId="252CF686" w14:textId="7971890D" w:rsidR="001F0C50" w:rsidRPr="001F0C50" w:rsidRDefault="003223C8" w:rsidP="001F0C50">
      <w:r w:rsidRPr="003223C8">
        <w:t>This section clarifies how inclusive language is conceptualised within higher education and explains why definitional precision is essential for the present study. As Wallace and Wray (2021) emphasise, a critical literature review is not a descriptive catalogue of existing work but an argumentative account that makes explicit the assumptions, priorities, and evaluative judgements underpinning a research project. From this perspective, defining inclusive language is not a preliminary “tidying-up” exercise; rather, it is analytically necessary because different conceptualisations direct attention to different classroom practices, shape what counts as inclusion, and influence how student experience is interpreted (Bourdieu, 1991; Gee, 2014). Oliver (2012) similarly argues that conceptual clarity is central to sustaining coherence in a literature review, as imprecise or taken-for-granted terminology risks weakening subsequent analysis. Establishing a defensible conceptual basis at this stage therefore ensures that later discussions of belonging, engagement, participation, and identity are grounded in a consistent and theoretically informed understanding of inclusive language (Norton, 2013; Hockings, 2010).</w:t>
      </w:r>
    </w:p>
    <w:p w14:paraId="225D8669" w14:textId="77777777" w:rsidR="00630D09" w:rsidRPr="00630D09" w:rsidRDefault="006D2117" w:rsidP="00630D09">
      <w:pPr>
        <w:rPr>
          <w:rFonts w:ascii="Times New Roman" w:hAnsi="Times New Roman" w:cs="Times New Roman"/>
        </w:rPr>
      </w:pPr>
      <w:r>
        <w:rPr>
          <w:rFonts w:ascii="Times New Roman" w:hAnsi="Times New Roman" w:cs="Times New Roman"/>
        </w:rPr>
        <w:pict w14:anchorId="3EDC93CB">
          <v:rect id="_x0000_i1026" style="width:0;height:1.5pt" o:hralign="center" o:hrstd="t" o:hr="t" fillcolor="#a0a0a0" stroked="f"/>
        </w:pict>
      </w:r>
    </w:p>
    <w:p w14:paraId="78FA3140" w14:textId="77777777" w:rsidR="00630D09" w:rsidRDefault="00630D09" w:rsidP="001F0C50">
      <w:pPr>
        <w:pStyle w:val="Heading2"/>
      </w:pPr>
      <w:r w:rsidRPr="00630D09">
        <w:t>2.1.1 Inclusive language as contested and contextual</w:t>
      </w:r>
    </w:p>
    <w:p w14:paraId="02A8A1E4" w14:textId="77777777" w:rsidR="001F0C50" w:rsidRPr="001F0C50" w:rsidRDefault="001F0C50" w:rsidP="001F0C50"/>
    <w:p w14:paraId="31404C8D" w14:textId="77777777" w:rsidR="00630D09" w:rsidRDefault="00630D09" w:rsidP="00630D09">
      <w:pPr>
        <w:rPr>
          <w:rFonts w:ascii="Times New Roman" w:hAnsi="Times New Roman" w:cs="Times New Roman"/>
        </w:rPr>
      </w:pPr>
      <w:r w:rsidRPr="00630D09">
        <w:rPr>
          <w:rFonts w:ascii="Times New Roman" w:hAnsi="Times New Roman" w:cs="Times New Roman"/>
        </w:rPr>
        <w:t xml:space="preserve">Although “inclusive language” is widely invoked within higher-education discourse, the literature does not offer a stable or unified definition of the term. Instead, inclusive language is variously conceptualised as language that avoids harm or exclusion, language that signals recognition and respect, or language that actively enables participation through pedagogic clarification and transparency. This conceptual slippage reflects broader debates within higher education about whether inclusion is primarily a matter of interpersonal sensitivity, institutional compliance, or pedagogic practice, and about where responsibility for inclusion should be located (Wallace and Wray, 2021; Oliver, 2012). As </w:t>
      </w:r>
      <w:proofErr w:type="spellStart"/>
      <w:r w:rsidRPr="00630D09">
        <w:rPr>
          <w:rFonts w:ascii="Times New Roman" w:hAnsi="Times New Roman" w:cs="Times New Roman"/>
        </w:rPr>
        <w:t>Biggam</w:t>
      </w:r>
      <w:proofErr w:type="spellEnd"/>
      <w:r w:rsidRPr="00630D09">
        <w:rPr>
          <w:rFonts w:ascii="Times New Roman" w:hAnsi="Times New Roman" w:cs="Times New Roman"/>
        </w:rPr>
        <w:t xml:space="preserve"> (2021) argues, such definitional ambiguity is not merely semantic but has analytical consequences, as different conceptualisations direct attention to different practices and forms of evidence. In the context of this study, these disagreements shape whether inclusive language is understood as a matter of surface-level terminology or as a mechanism through which participation and belonging are produced within classroom interaction.</w:t>
      </w:r>
    </w:p>
    <w:p w14:paraId="0E319790" w14:textId="77777777" w:rsidR="00BA54A9" w:rsidRPr="00BA54A9" w:rsidRDefault="00BA54A9" w:rsidP="00BA54A9">
      <w:pPr>
        <w:rPr>
          <w:rFonts w:ascii="Times New Roman" w:hAnsi="Times New Roman" w:cs="Times New Roman"/>
        </w:rPr>
      </w:pPr>
      <w:r w:rsidRPr="00BA54A9">
        <w:rPr>
          <w:rFonts w:ascii="Times New Roman" w:hAnsi="Times New Roman" w:cs="Times New Roman"/>
        </w:rPr>
        <w:t xml:space="preserve">Much institutional and policy-oriented literature implicitly frames inclusive language as a matter of avoiding offence or complying with prescribed norms. Such framings align with </w:t>
      </w:r>
      <w:r w:rsidRPr="00BA54A9">
        <w:rPr>
          <w:rFonts w:ascii="Times New Roman" w:hAnsi="Times New Roman" w:cs="Times New Roman"/>
        </w:rPr>
        <w:lastRenderedPageBreak/>
        <w:t>what Wallace and Wray (2021) identify as descriptive or normative approaches to academic writing, in which concepts are treated as self-evident goods rather than analytically interrogated. From this perspective, inclusive language risks being reduced to a checklist of appropriate terms, detached from the interactional contexts in which teaching and learning take place (Holliday, 2016; Preece, 2011). While this approach may support consistency at an organisational level, it risks reducing inclusion to surface-level linguistic choices and obscuring the more subtle ways in which exclusion can be enacted through everyday classroom discourse (Leung, Harris and Rampton, 1997; Norton, 2013).</w:t>
      </w:r>
    </w:p>
    <w:p w14:paraId="1F9039DE" w14:textId="77777777" w:rsidR="00BA54A9" w:rsidRPr="00BA54A9" w:rsidRDefault="00BA54A9" w:rsidP="00BA54A9">
      <w:pPr>
        <w:rPr>
          <w:rFonts w:ascii="Times New Roman" w:hAnsi="Times New Roman" w:cs="Times New Roman"/>
        </w:rPr>
      </w:pPr>
      <w:r w:rsidRPr="00BA54A9">
        <w:rPr>
          <w:rFonts w:ascii="Times New Roman" w:hAnsi="Times New Roman" w:cs="Times New Roman"/>
        </w:rPr>
        <w:t xml:space="preserve">Critical scholarship has questioned the adequacy of policy-led definitions of inclusive language, arguing that they often privilege institutional perspectives over student experience (Hockings, 2010; Thomas, 2012). </w:t>
      </w:r>
      <w:proofErr w:type="spellStart"/>
      <w:r w:rsidRPr="00BA54A9">
        <w:rPr>
          <w:rFonts w:ascii="Times New Roman" w:hAnsi="Times New Roman" w:cs="Times New Roman"/>
        </w:rPr>
        <w:t>Biggam</w:t>
      </w:r>
      <w:proofErr w:type="spellEnd"/>
      <w:r w:rsidRPr="00BA54A9">
        <w:rPr>
          <w:rFonts w:ascii="Times New Roman" w:hAnsi="Times New Roman" w:cs="Times New Roman"/>
        </w:rPr>
        <w:t xml:space="preserve"> (2021) emphasises that a doctoral-level literature review must move beyond describing dominant approaches to evaluate their limitations and implications for the research problem. Applied to inclusive language, this requires questioning whether compliance-focused models meaningfully account for how inclusion is experienced in practice. When inclusive language is framed primarily through staff guidance, student perspectives may be marginalised, particularly those of international students whose experiences are shaped by linguistic norms, participation expectations, and concerns about academic legitimacy (Bourdieu, 1991; Norton, 2013).</w:t>
      </w:r>
    </w:p>
    <w:p w14:paraId="66C90833" w14:textId="77777777" w:rsidR="00BA54A9" w:rsidRPr="00630D09" w:rsidRDefault="00BA54A9" w:rsidP="00630D09">
      <w:pPr>
        <w:rPr>
          <w:rFonts w:ascii="Times New Roman" w:hAnsi="Times New Roman" w:cs="Times New Roman"/>
        </w:rPr>
      </w:pPr>
    </w:p>
    <w:p w14:paraId="5CFF71E0" w14:textId="1AD06E2F" w:rsidR="00046F0B" w:rsidRPr="00C72826" w:rsidRDefault="00E11003" w:rsidP="00C72826">
      <w:pPr>
        <w:rPr>
          <w:rFonts w:ascii="Times New Roman" w:hAnsi="Times New Roman" w:cs="Times New Roman"/>
        </w:rPr>
      </w:pPr>
      <w:r w:rsidRPr="00E11003">
        <w:rPr>
          <w:rFonts w:ascii="Times New Roman" w:hAnsi="Times New Roman" w:cs="Times New Roman"/>
        </w:rPr>
        <w:t>Methodological and policy-oriented literature frequently incorporates institutional guidance on inclusive language without sufficiently articulating its analytical relevance to student experience (Hockings, 2010; Thomas, 2012). As Wallace and Wray (2021) argue, critical academic writing requires the selective use of literature in service of an explicit argument rather than the uncritical accumulation of sources. From this perspective, policy documents and teaching frameworks are relevant to the present study only insofar as they shape tutors’ understandings of inclusive language and influence how classroom practices are organised and enacted (Ball, 1993; Ozga, 2000). However, existing literature rarely examines how such institutional framings are realised in classroom interaction or how they are interpreted by students themselves (Preece, 2011; Norton, 2013). This represents a significant limitation, as inclusive language may operate differently when experienced by students navigating a second language and unfamiliar academic conventions, particularly in relation to participation, recognition, and academic legitimacy (Bourdieu, 1991; Tinto, 1997).</w:t>
      </w:r>
    </w:p>
    <w:p w14:paraId="6D6BF12F" w14:textId="77777777" w:rsidR="00C72826" w:rsidRPr="00C72826" w:rsidRDefault="00C72826" w:rsidP="00C72826">
      <w:pPr>
        <w:rPr>
          <w:rFonts w:ascii="Times New Roman" w:hAnsi="Times New Roman" w:cs="Times New Roman"/>
        </w:rPr>
      </w:pPr>
      <w:r w:rsidRPr="00C72826">
        <w:rPr>
          <w:rFonts w:ascii="Times New Roman" w:hAnsi="Times New Roman" w:cs="Times New Roman"/>
        </w:rPr>
        <w:t>More critically, the literature often assumes that inclusion is achieved through the adoption of appropriate terminology rather than through the restructuring of participation conditions. Such assumptions reflect a broader tendency within educational research to individualise responsibility for inclusion while leaving dominant interactional norms intact. For Chinese students in UK higher education, this limitation is particularly significant. Research has demonstrated that expectations surrounding classroom talk, turn-taking, questioning, and the enactment of academic voice are often implicitly aligned with Western pedagogic norms and may be unevenly accessible to students educated in different academic traditions (</w:t>
      </w:r>
      <w:proofErr w:type="spellStart"/>
      <w:r w:rsidRPr="00C72826">
        <w:rPr>
          <w:rFonts w:ascii="Times New Roman" w:hAnsi="Times New Roman" w:cs="Times New Roman"/>
        </w:rPr>
        <w:t>Cortazzi</w:t>
      </w:r>
      <w:proofErr w:type="spellEnd"/>
      <w:r w:rsidRPr="00C72826">
        <w:rPr>
          <w:rFonts w:ascii="Times New Roman" w:hAnsi="Times New Roman" w:cs="Times New Roman"/>
        </w:rPr>
        <w:t xml:space="preserve"> and Jin, 1996; Ryan and Louie, 2007). When inclusive language is conceptualised narrowly </w:t>
      </w:r>
      <w:r w:rsidRPr="00C72826">
        <w:rPr>
          <w:rFonts w:ascii="Times New Roman" w:hAnsi="Times New Roman" w:cs="Times New Roman"/>
        </w:rPr>
        <w:lastRenderedPageBreak/>
        <w:t>as politeness or cultural sensitivity, these interactional expectations remain largely unexamined, obscuring how classroom discourse can regulate participation and shape whose contributions are recognised as legitimate.</w:t>
      </w:r>
    </w:p>
    <w:p w14:paraId="61108A6A" w14:textId="5D0D0589" w:rsidR="00C72826" w:rsidRPr="00C72826" w:rsidRDefault="006160DE" w:rsidP="00C72826">
      <w:pPr>
        <w:rPr>
          <w:rFonts w:ascii="Times New Roman" w:hAnsi="Times New Roman" w:cs="Times New Roman"/>
        </w:rPr>
      </w:pPr>
      <w:r w:rsidRPr="006160DE">
        <w:rPr>
          <w:rFonts w:ascii="Times New Roman" w:hAnsi="Times New Roman" w:cs="Times New Roman"/>
        </w:rPr>
        <w:t>From the perspective of this study, these limitations necessitate a more contextual and interactional conceptualisation of inclusive language. Inclusive language is therefore understood not as a fixed set of approved expressions, but as a social practice embedded within classroom discourse that shapes who is recognised as a legitimate participant (Bourdieu, 1991; Gee, 2014; Norton, 2013). This conceptual move is essential for addressing the study’s research questions, as it enables inclusive and non-inclusive language to be examined in relation to belonging, engagement, participation, and identity, rather than as an abstract or declarative commitment to inclusion (Tinto, 1997; Kahu, 2013). In doing so, the review responds directly to Wallace and Wray’s (2021) call for the critical interrogation of dominant assumptions and provides a defensible conceptual foundation for examining Chinese students’ classroom experiences.</w:t>
      </w:r>
    </w:p>
    <w:p w14:paraId="529AE58A" w14:textId="440A0DCD" w:rsidR="00C72826" w:rsidRPr="00C72826" w:rsidRDefault="00C72826" w:rsidP="00C72826">
      <w:pPr>
        <w:rPr>
          <w:rFonts w:ascii="Times New Roman" w:hAnsi="Times New Roman" w:cs="Times New Roman"/>
        </w:rPr>
      </w:pPr>
      <w:r w:rsidRPr="00C72826">
        <w:rPr>
          <w:rFonts w:ascii="Times New Roman" w:hAnsi="Times New Roman" w:cs="Times New Roman"/>
        </w:rPr>
        <w:t>These conceptual ambiguities matter because how inclusive language is defined determines what is rendered visible, measurable, and open to critique within educational research and practice, shaping both the selection of evidence and the interpretation of findings (</w:t>
      </w:r>
      <w:proofErr w:type="spellStart"/>
      <w:r w:rsidRPr="00C72826">
        <w:rPr>
          <w:rFonts w:ascii="Times New Roman" w:hAnsi="Times New Roman" w:cs="Times New Roman"/>
        </w:rPr>
        <w:t>Biggam</w:t>
      </w:r>
      <w:proofErr w:type="spellEnd"/>
      <w:r w:rsidRPr="00C72826">
        <w:rPr>
          <w:rFonts w:ascii="Times New Roman" w:hAnsi="Times New Roman" w:cs="Times New Roman"/>
        </w:rPr>
        <w:t>, 2021; Wallace and Wray, 2021). As Oliver (2012) argues, conceptual imprecision can lead to analytical slippage, were claims about complex educational phenomena rest on unstable or under-examined terminology, limiting the explanatory power of research. When inclusive language is reduced to surface-level terminology or policy compliance, the interactional conditions under which students can participate, express uncertainty, or claim academic voice remain largely unexamined. For Chinese students in UK higher education, whose participation is mediated by additional linguistic and cultural demands, such omissions risk reinforcing deficit interpretations of silence or reticence. Clarifying inclusive language as an interactional and contextual practice is therefore essential to this study, as it enables examination of how classroom discourse shapes experiences of belonging, engagement, participation, and identity rather than treating inclusion as a purely normative ideal.</w:t>
      </w:r>
    </w:p>
    <w:p w14:paraId="1B64C197" w14:textId="77777777" w:rsidR="00C72826" w:rsidRPr="00C72826" w:rsidRDefault="006D2117" w:rsidP="00C72826">
      <w:pPr>
        <w:rPr>
          <w:rFonts w:ascii="Times New Roman" w:hAnsi="Times New Roman" w:cs="Times New Roman"/>
        </w:rPr>
      </w:pPr>
      <w:r>
        <w:rPr>
          <w:rFonts w:ascii="Times New Roman" w:hAnsi="Times New Roman" w:cs="Times New Roman"/>
        </w:rPr>
        <w:pict w14:anchorId="1D1EA3C6">
          <v:rect id="_x0000_i1027" style="width:0;height:1.5pt" o:hralign="center" o:hrstd="t" o:hr="t" fillcolor="#a0a0a0" stroked="f"/>
        </w:pict>
      </w:r>
    </w:p>
    <w:p w14:paraId="03638B43" w14:textId="77777777" w:rsidR="00C72826" w:rsidRDefault="00C72826" w:rsidP="001F0C50">
      <w:pPr>
        <w:pStyle w:val="Heading2"/>
      </w:pPr>
      <w:r w:rsidRPr="00C72826">
        <w:t>2.1.2 Inclusive language as a social practice linked to belonging, participation, and identity</w:t>
      </w:r>
    </w:p>
    <w:p w14:paraId="269B4E5B" w14:textId="77777777" w:rsidR="006160DE" w:rsidRDefault="006160DE" w:rsidP="006160DE"/>
    <w:p w14:paraId="3139CC98" w14:textId="452EB809" w:rsidR="00174740" w:rsidRPr="00174740" w:rsidRDefault="00174740" w:rsidP="006160DE">
      <w:pPr>
        <w:rPr>
          <w:rFonts w:ascii="Times New Roman" w:hAnsi="Times New Roman" w:cs="Times New Roman"/>
        </w:rPr>
      </w:pPr>
      <w:r w:rsidRPr="00174740">
        <w:rPr>
          <w:rFonts w:ascii="Times New Roman" w:hAnsi="Times New Roman" w:cs="Times New Roman"/>
        </w:rPr>
        <w:t>For the purposes of this project, inclusive language is conceptualised not as a list of “approved words” but as a social practice enacted through interaction (Bourdieu, 1991; Gee, 2014). This framing is essential because the research questions focus on how Chinese students experience inclusive language, why it matters for belonging and engagement, and how inclusive and non-inclusive language shape perceptions of participation and identity (Norton, 2013; Kahu, 2013). If inclusive language is reduced to surface-level vocabulary choices, analysis risks overlooking how inclusion and exclusion are produced through turn-</w:t>
      </w:r>
      <w:r w:rsidRPr="00174740">
        <w:rPr>
          <w:rFonts w:ascii="Times New Roman" w:hAnsi="Times New Roman" w:cs="Times New Roman"/>
        </w:rPr>
        <w:lastRenderedPageBreak/>
        <w:t>taking practices, implicit participation norms, humour, interactional positioning, and the distribution of legitimacy within classroom talk (Lave and Wenger, 1991; Preece, 2011).</w:t>
      </w:r>
    </w:p>
    <w:p w14:paraId="2C2A67C8" w14:textId="77777777" w:rsidR="00C72826" w:rsidRDefault="00C72826" w:rsidP="00C72826">
      <w:pPr>
        <w:rPr>
          <w:rFonts w:ascii="Times New Roman" w:hAnsi="Times New Roman" w:cs="Times New Roman"/>
        </w:rPr>
      </w:pPr>
      <w:r w:rsidRPr="00C72826">
        <w:rPr>
          <w:rFonts w:ascii="Times New Roman" w:hAnsi="Times New Roman" w:cs="Times New Roman"/>
        </w:rPr>
        <w:t>In Wallace and Wray’s (2021) terms, the role of the literature review is to guide the reader through evaluative judgements: what is being claimed, what assumptions underpin those claims, and what follows for the proposed enquiry. Conceptualising inclusive language as social practice makes it possible to connect language to belonging, engagement, participation, and identity without making inflated causal claims. It supports an interpretivist logic in which students’ accounts of classroom language are treated as evidence of how inclusion is experienced and understood, and how these experiences shape willingness to participate and perceptions of academic legitimacy.</w:t>
      </w:r>
    </w:p>
    <w:p w14:paraId="0E3D10C0" w14:textId="447FC608" w:rsidR="001F0C50" w:rsidRPr="00C72826" w:rsidRDefault="006D2117" w:rsidP="00C72826">
      <w:pPr>
        <w:rPr>
          <w:rFonts w:ascii="Times New Roman" w:hAnsi="Times New Roman" w:cs="Times New Roman"/>
        </w:rPr>
      </w:pPr>
      <w:r>
        <w:rPr>
          <w:rFonts w:ascii="Times New Roman" w:hAnsi="Times New Roman" w:cs="Times New Roman"/>
        </w:rPr>
        <w:pict w14:anchorId="771039A1">
          <v:rect id="_x0000_i1028" style="width:0;height:1.5pt" o:hralign="center" o:hrstd="t" o:hr="t" fillcolor="#a0a0a0" stroked="f"/>
        </w:pict>
      </w:r>
    </w:p>
    <w:p w14:paraId="3B067C18" w14:textId="77777777" w:rsidR="00335365" w:rsidRDefault="00335365" w:rsidP="002A3EF5">
      <w:pPr>
        <w:pStyle w:val="Heading2"/>
      </w:pPr>
      <w:r w:rsidRPr="00335365">
        <w:t>2.1.3 What existing conceptualisations miss for Chinese students in UK classrooms</w:t>
      </w:r>
    </w:p>
    <w:p w14:paraId="1D64B043" w14:textId="77777777" w:rsidR="00C622A5" w:rsidRDefault="00C622A5" w:rsidP="00C622A5"/>
    <w:p w14:paraId="3802E18B" w14:textId="77777777" w:rsidR="00C622A5" w:rsidRPr="00496070" w:rsidRDefault="00C622A5" w:rsidP="00C622A5">
      <w:pPr>
        <w:rPr>
          <w:rFonts w:ascii="Times New Roman" w:hAnsi="Times New Roman" w:cs="Times New Roman"/>
        </w:rPr>
      </w:pPr>
      <w:r w:rsidRPr="00496070">
        <w:rPr>
          <w:rFonts w:ascii="Times New Roman" w:hAnsi="Times New Roman" w:cs="Times New Roman"/>
        </w:rPr>
        <w:t>A key critical step at doctoral level is to identify the limitations of existing conceptualisations of inclusive language when applied to specific student groups and contexts. Boote and Beile (2005) argue that a strong literature review must move beyond demonstrating coverage to evaluating a field in ways that justify the contribution of the proposed study. This evaluative stance is echoed in higher-education research that cautions against treating inclusion as a settled or universally understood concept, rather than one whose meanings and effects must be examined in context (Hockings, 2010; Thomas, 2012). When applied to inclusive language in higher education, several recurring limitations become apparent in relation to Chinese students’ classroom experiences.</w:t>
      </w:r>
    </w:p>
    <w:p w14:paraId="6193571A" w14:textId="77777777" w:rsidR="00C622A5" w:rsidRPr="00C622A5" w:rsidRDefault="00C622A5" w:rsidP="00C622A5">
      <w:pPr>
        <w:rPr>
          <w:rFonts w:ascii="Times New Roman" w:hAnsi="Times New Roman" w:cs="Times New Roman"/>
        </w:rPr>
      </w:pPr>
      <w:r w:rsidRPr="00C622A5">
        <w:rPr>
          <w:rFonts w:ascii="Times New Roman" w:hAnsi="Times New Roman" w:cs="Times New Roman"/>
        </w:rPr>
        <w:t>First, student experience is frequently under-centred</w:t>
      </w:r>
      <w:r w:rsidRPr="00C622A5">
        <w:rPr>
          <w:rFonts w:ascii="Times New Roman" w:hAnsi="Times New Roman" w:cs="Times New Roman"/>
          <w:b/>
          <w:bCs/>
        </w:rPr>
        <w:t>.</w:t>
      </w:r>
      <w:r w:rsidRPr="00C622A5">
        <w:rPr>
          <w:rFonts w:ascii="Times New Roman" w:hAnsi="Times New Roman" w:cs="Times New Roman"/>
        </w:rPr>
        <w:t xml:space="preserve"> Inclusive language is commonly discussed from institutional or staff-facing perspectives, focusing on what tutors should do or which practices should be adopted (Advance HE, 2020; Holliday, 2016). While such work has value in shaping policy and professional guidance, it often sidelines how students themselves interpret these practices and what they experience as inclusive or excluding (Preece, 2011; Norton, 2013). For the present study, this omission is significant, as it directly limits understanding of how inclusive language is experienced and why it matters for students’ sense of belonging and engagement, particularly for international students navigating unfamiliar linguistic and academic norms.</w:t>
      </w:r>
    </w:p>
    <w:p w14:paraId="6C8176D4" w14:textId="77777777" w:rsidR="00C622A5" w:rsidRPr="00C622A5" w:rsidRDefault="00C622A5" w:rsidP="00C622A5">
      <w:pPr>
        <w:rPr>
          <w:rFonts w:ascii="Times New Roman" w:hAnsi="Times New Roman" w:cs="Times New Roman"/>
        </w:rPr>
      </w:pPr>
      <w:r w:rsidRPr="00C622A5">
        <w:rPr>
          <w:rFonts w:ascii="Times New Roman" w:hAnsi="Times New Roman" w:cs="Times New Roman"/>
        </w:rPr>
        <w:t>Second, language is often treated as neutral transmission rather than as a socially situated practice</w:t>
      </w:r>
      <w:r w:rsidRPr="00C622A5">
        <w:rPr>
          <w:rFonts w:ascii="Times New Roman" w:hAnsi="Times New Roman" w:cs="Times New Roman"/>
          <w:b/>
          <w:bCs/>
        </w:rPr>
        <w:t>.</w:t>
      </w:r>
      <w:r w:rsidRPr="00C622A5">
        <w:rPr>
          <w:rFonts w:ascii="Times New Roman" w:hAnsi="Times New Roman" w:cs="Times New Roman"/>
        </w:rPr>
        <w:t xml:space="preserve"> When language is framed simply as a conduit for meaning, analysis can overlook how classroom discourse positions students, regulates participation norms, and contributes to identity formation (Bourdieu, 1991; Gee, 2014). This limitation is particularly consequential for research concerned with participation and identity, as it obscures how inclusive and non-inclusive language practices shape students’ perceptions of legitimacy within academic spaces (Lave and Wenger, 1991; Norton, 2013).</w:t>
      </w:r>
    </w:p>
    <w:p w14:paraId="778B38D7" w14:textId="77777777" w:rsidR="00335365" w:rsidRDefault="00335365" w:rsidP="00335365">
      <w:pPr>
        <w:rPr>
          <w:rFonts w:ascii="Times New Roman" w:hAnsi="Times New Roman" w:cs="Times New Roman"/>
        </w:rPr>
      </w:pPr>
      <w:r w:rsidRPr="00335365">
        <w:rPr>
          <w:rFonts w:ascii="Times New Roman" w:hAnsi="Times New Roman" w:cs="Times New Roman"/>
        </w:rPr>
        <w:t xml:space="preserve">Third, cultural and linguistic difference is frequently framed through deficit-oriented assumptions within higher-education literature. International students are often positioned as </w:t>
      </w:r>
      <w:r w:rsidRPr="00335365">
        <w:rPr>
          <w:rFonts w:ascii="Times New Roman" w:hAnsi="Times New Roman" w:cs="Times New Roman"/>
        </w:rPr>
        <w:lastRenderedPageBreak/>
        <w:t>needing to adapt to existing participation norms, while those norms themselves remain largely uninterrogated. Research on internationalisation has shown that dominant classroom practices frequently reflect Western pedagogic traditions that privilege verbal assertiveness, spontaneity, and public displays of criticality, which are treated as neutral indicators of engagement (Holliday, 2007; Kahu, 2013). Studies focusing on Chinese students indicate that expectations surrounding classroom talk, authority, and risk-taking are shaped by prior educational experiences and sociocultural concerns relating to face and legitimacy, meaning that silence or cautious participation may represent strategic engagement rather than disengagement (</w:t>
      </w:r>
      <w:proofErr w:type="spellStart"/>
      <w:r w:rsidRPr="00335365">
        <w:rPr>
          <w:rFonts w:ascii="Times New Roman" w:hAnsi="Times New Roman" w:cs="Times New Roman"/>
        </w:rPr>
        <w:t>Cortazzi</w:t>
      </w:r>
      <w:proofErr w:type="spellEnd"/>
      <w:r w:rsidRPr="00335365">
        <w:rPr>
          <w:rFonts w:ascii="Times New Roman" w:hAnsi="Times New Roman" w:cs="Times New Roman"/>
        </w:rPr>
        <w:t xml:space="preserve"> and Jin, 1996; Ryan and Louie, 2007).</w:t>
      </w:r>
    </w:p>
    <w:p w14:paraId="70D4E7C0" w14:textId="77777777" w:rsidR="001C071C" w:rsidRPr="001C071C" w:rsidRDefault="001C071C" w:rsidP="001C071C">
      <w:pPr>
        <w:rPr>
          <w:rFonts w:ascii="Times New Roman" w:hAnsi="Times New Roman" w:cs="Times New Roman"/>
        </w:rPr>
      </w:pPr>
      <w:r w:rsidRPr="001C071C">
        <w:rPr>
          <w:rFonts w:ascii="Times New Roman" w:hAnsi="Times New Roman" w:cs="Times New Roman"/>
        </w:rPr>
        <w:t>More critically, much of the literature continues to interpret reduced verbal participation through individualised or cultural-deficit lenses, locating the source of “non-participation” within students rather than examining how classroom language practices construct the conditions under which participation becomes possible (Holliday, 2016; Preece, 2011). From a sociolinguistic perspective, linguistic practices are inseparable from power and legitimacy, and access to valued forms of participation is unevenly distributed (Bourdieu, 1991; Norton, 2013). From this standpoint, the central issue for the present study is not whether Chinese students participate sufficiently according to dominant benchmarks, but how inclusive and non-inclusive classroom language practices shape whether participation is experienced as safe, legitimate, and worthwhile.</w:t>
      </w:r>
    </w:p>
    <w:p w14:paraId="32CB91C9" w14:textId="77777777" w:rsidR="001C071C" w:rsidRPr="001C071C" w:rsidRDefault="001C071C" w:rsidP="001C071C">
      <w:pPr>
        <w:rPr>
          <w:rFonts w:ascii="Times New Roman" w:hAnsi="Times New Roman" w:cs="Times New Roman"/>
        </w:rPr>
      </w:pPr>
      <w:r w:rsidRPr="001C071C">
        <w:rPr>
          <w:rFonts w:ascii="Times New Roman" w:hAnsi="Times New Roman" w:cs="Times New Roman"/>
        </w:rPr>
        <w:t xml:space="preserve">Following </w:t>
      </w:r>
      <w:proofErr w:type="spellStart"/>
      <w:r w:rsidRPr="001C071C">
        <w:rPr>
          <w:rFonts w:ascii="Times New Roman" w:hAnsi="Times New Roman" w:cs="Times New Roman"/>
        </w:rPr>
        <w:t>Biggam’s</w:t>
      </w:r>
      <w:proofErr w:type="spellEnd"/>
      <w:r w:rsidRPr="001C071C">
        <w:rPr>
          <w:rFonts w:ascii="Times New Roman" w:hAnsi="Times New Roman" w:cs="Times New Roman"/>
        </w:rPr>
        <w:t xml:space="preserve"> (2021) guidance, the purpose of identifying these limitations is not to dismiss prior research but to demonstrate why further investigation is warranted. The argument emerging here is that inclusive language must be conceptualised in ways that keep student experience central and that treat classroom discourse as a site where belonging and engagement are actively enabled or constrained (Gee, 2014). This provides a coherent bridge to the next section, which examines how belonging and academic engagement are conceptualised in higher education and considers what remains uncertain for Chinese students in UK classrooms.</w:t>
      </w:r>
    </w:p>
    <w:p w14:paraId="21806C42" w14:textId="77777777" w:rsidR="00335365" w:rsidRPr="00335365" w:rsidRDefault="006D2117" w:rsidP="00335365">
      <w:pPr>
        <w:rPr>
          <w:rFonts w:ascii="Times New Roman" w:hAnsi="Times New Roman" w:cs="Times New Roman"/>
        </w:rPr>
      </w:pPr>
      <w:r>
        <w:rPr>
          <w:rFonts w:ascii="Times New Roman" w:hAnsi="Times New Roman" w:cs="Times New Roman"/>
        </w:rPr>
        <w:pict w14:anchorId="687C0E93">
          <v:rect id="_x0000_i1029" style="width:0;height:1.5pt" o:hralign="center" o:hrstd="t" o:hr="t" fillcolor="#a0a0a0" stroked="f"/>
        </w:pict>
      </w:r>
    </w:p>
    <w:p w14:paraId="02F9A504" w14:textId="77777777" w:rsidR="00335365" w:rsidRDefault="00335365" w:rsidP="002A3EF5">
      <w:pPr>
        <w:pStyle w:val="Heading2"/>
      </w:pPr>
      <w:r w:rsidRPr="00335365">
        <w:t>2.2 Belonging and Academic Engagement in Higher Education</w:t>
      </w:r>
    </w:p>
    <w:p w14:paraId="3D4BD92D" w14:textId="77777777" w:rsidR="002A3EF5" w:rsidRPr="002A3EF5" w:rsidRDefault="002A3EF5" w:rsidP="002A3EF5"/>
    <w:p w14:paraId="3E3C4978" w14:textId="5BBB4995" w:rsidR="00335365" w:rsidRPr="00335365" w:rsidRDefault="0068769C" w:rsidP="00335365">
      <w:pPr>
        <w:rPr>
          <w:rFonts w:ascii="Times New Roman" w:hAnsi="Times New Roman" w:cs="Times New Roman"/>
        </w:rPr>
      </w:pPr>
      <w:r w:rsidRPr="0068769C">
        <w:rPr>
          <w:rFonts w:ascii="Times New Roman" w:hAnsi="Times New Roman" w:cs="Times New Roman"/>
        </w:rPr>
        <w:t xml:space="preserve">This section critically examines how belonging and academic engagement are conceptualised within higher-education literature </w:t>
      </w:r>
      <w:r w:rsidR="00AC3D65" w:rsidRPr="0068769C">
        <w:rPr>
          <w:rFonts w:ascii="Times New Roman" w:hAnsi="Times New Roman" w:cs="Times New Roman"/>
        </w:rPr>
        <w:t>to</w:t>
      </w:r>
      <w:r w:rsidRPr="0068769C">
        <w:rPr>
          <w:rFonts w:ascii="Times New Roman" w:hAnsi="Times New Roman" w:cs="Times New Roman"/>
        </w:rPr>
        <w:t xml:space="preserve"> establish why these constructs provide an appropriate, yet contested, analytical lens for the present study (Tinto, 1997; Kahu, 2013; Thomas, 2012). Rather than cataloguing studies, the section evaluates dominant conceptualisations of belonging and engagement, identifies their limitations, and demonstrates why a language-focused, experience-based approach is necessary for understanding Chinese students’ classroom experiences (Preece, 2011; Norton, 2013). This analysis directly informs Research Question 2, which examines why inclusive language matters for Chinese students’ sense of belonging and academic engagement.</w:t>
      </w:r>
    </w:p>
    <w:p w14:paraId="29DB5138" w14:textId="77777777" w:rsidR="00335365" w:rsidRPr="00335365" w:rsidRDefault="006D2117" w:rsidP="00335365">
      <w:pPr>
        <w:rPr>
          <w:rFonts w:ascii="Times New Roman" w:hAnsi="Times New Roman" w:cs="Times New Roman"/>
        </w:rPr>
      </w:pPr>
      <w:r>
        <w:rPr>
          <w:rFonts w:ascii="Times New Roman" w:hAnsi="Times New Roman" w:cs="Times New Roman"/>
        </w:rPr>
        <w:pict w14:anchorId="7A48197B">
          <v:rect id="_x0000_i1030" style="width:0;height:1.5pt" o:hralign="center" o:hrstd="t" o:hr="t" fillcolor="#a0a0a0" stroked="f"/>
        </w:pict>
      </w:r>
    </w:p>
    <w:p w14:paraId="504118C5" w14:textId="77777777" w:rsidR="00335365" w:rsidRDefault="00335365" w:rsidP="002A3EF5">
      <w:pPr>
        <w:pStyle w:val="Heading2"/>
      </w:pPr>
      <w:r w:rsidRPr="00335365">
        <w:lastRenderedPageBreak/>
        <w:t>2.2.1 Conceptualising student belonging</w:t>
      </w:r>
    </w:p>
    <w:p w14:paraId="15354E17" w14:textId="77777777" w:rsidR="002A3EF5" w:rsidRDefault="002A3EF5" w:rsidP="002A3EF5"/>
    <w:p w14:paraId="2F9BFAFD" w14:textId="77777777" w:rsidR="00D300AD" w:rsidRPr="00D300AD" w:rsidRDefault="00D300AD" w:rsidP="00D300AD">
      <w:r w:rsidRPr="00D300AD">
        <w:t>Student belonging is widely positioned as a key determinant of persistence, satisfaction, and success in higher education, particularly for students from under-represented or marginalised groups (Tinto, 1997; Thomas, 2012). Belonging is commonly defined as students’ perception that they are accepted, valued, and recognised as legitimate members of an academic community (Goodenow, 1993; Thomas, 2012). While there is broad agreement that belonging matters, the literature diverges in how belonging is understood to be produced and sustained (Kahu, 2013).</w:t>
      </w:r>
    </w:p>
    <w:p w14:paraId="0DF88591" w14:textId="77777777" w:rsidR="00D300AD" w:rsidRPr="00D300AD" w:rsidRDefault="00D300AD" w:rsidP="00D300AD">
      <w:r w:rsidRPr="00D300AD">
        <w:t>A significant strand of research conceptualises belonging primarily as an affective state, emphasising feelings of comfort, connection, or emotional attachment to the institution (Hurtado and Carter, 1997; Thomas, 2012). Although this work has been influential in demonstrating the importance of belonging, it has been criticised for individualising the issue by implicitly positioning belonging as something students either possess or lack (Kahu, 2013). Such framings risk obscuring the role of institutional and classroom practices in shaping inclusion and may inadvertently reproduce deficit interpretations when students report weak senses of belonging (Holliday, 2016).</w:t>
      </w:r>
    </w:p>
    <w:p w14:paraId="1228D45C" w14:textId="77777777" w:rsidR="00D300AD" w:rsidRPr="00D300AD" w:rsidRDefault="00D300AD" w:rsidP="00D300AD">
      <w:r w:rsidRPr="00D300AD">
        <w:t>In contrast, relational and sociocultural approaches conceptualise belonging as interactionally produced through participation, recognition, and shared practices (Lave and Wenger, 1991; Bourdieu, 1991). From this perspective, belonging is not merely an internal affective state but an outcome of how students are positioned within academic communities (Norton, 2013). This framing is more analytically productive for the present study because it foregrounds the role of classroom discourse, participation norms, and linguistic practices in shaping who is recognised as a legitimate participant (Gee, 2014; Preece, 2011). It also aligns with conceptualisations of inclusion that locate responsibility within educational practices rather than individual students (Hockings, 2010).</w:t>
      </w:r>
    </w:p>
    <w:p w14:paraId="4367883E" w14:textId="77777777" w:rsidR="00D300AD" w:rsidRPr="00D300AD" w:rsidRDefault="00D300AD" w:rsidP="00D300AD">
      <w:r w:rsidRPr="00D300AD">
        <w:t>Despite this shift, the literature on belonging has been critiqued for its reliance on broad survey instruments and retrospective accounts, which often fail to capture the micro-level processes through which belonging is enacted in classrooms (Kahu, 2013; Thomas, 2012). For a study concerned with inclusive language, this represents a substantive limitation: if belonging is examined without attention to how language mediates participation and recognition, then key mechanisms of inclusion and exclusion remain under-analysed (Norton, 2013; Preece, 2011). This gap directly motivates the present project’s focus on students’ accounts of classroom language use as a site where belonging is negotiated.</w:t>
      </w:r>
    </w:p>
    <w:p w14:paraId="78FA0683" w14:textId="5C493DAA" w:rsidR="004751C1" w:rsidRDefault="006D2117" w:rsidP="001F6082">
      <w:pPr>
        <w:rPr>
          <w:rFonts w:ascii="Times New Roman" w:hAnsi="Times New Roman" w:cs="Times New Roman"/>
        </w:rPr>
      </w:pPr>
      <w:r>
        <w:rPr>
          <w:rFonts w:ascii="Times New Roman" w:hAnsi="Times New Roman" w:cs="Times New Roman"/>
        </w:rPr>
        <w:pict w14:anchorId="2AD8DAA9">
          <v:rect id="_x0000_i1031" style="width:0;height:1.5pt" o:hralign="center" o:hrstd="t" o:hr="t" fillcolor="#a0a0a0" stroked="f"/>
        </w:pict>
      </w:r>
    </w:p>
    <w:p w14:paraId="09A4AAE1" w14:textId="77777777" w:rsidR="00281177" w:rsidRDefault="00281177" w:rsidP="002A3EF5">
      <w:pPr>
        <w:pStyle w:val="Heading2"/>
      </w:pPr>
      <w:r w:rsidRPr="00281177">
        <w:lastRenderedPageBreak/>
        <w:t>2.2.2 Conceptualising academic engagement</w:t>
      </w:r>
    </w:p>
    <w:p w14:paraId="253F7669" w14:textId="77777777" w:rsidR="002A3EF5" w:rsidRPr="002A3EF5" w:rsidRDefault="002A3EF5" w:rsidP="002A3EF5"/>
    <w:p w14:paraId="0D3C2161" w14:textId="18D2181C" w:rsidR="00281177" w:rsidRPr="00281177" w:rsidRDefault="00281177" w:rsidP="00281177">
      <w:pPr>
        <w:rPr>
          <w:rFonts w:ascii="Times New Roman" w:hAnsi="Times New Roman" w:cs="Times New Roman"/>
        </w:rPr>
      </w:pPr>
      <w:r w:rsidRPr="00281177">
        <w:rPr>
          <w:rFonts w:ascii="Times New Roman" w:hAnsi="Times New Roman" w:cs="Times New Roman"/>
        </w:rPr>
        <w:t xml:space="preserve">Academic engagement is a central construct within higher-education research and is </w:t>
      </w:r>
      <w:r w:rsidR="00E55EA1" w:rsidRPr="00281177">
        <w:rPr>
          <w:rFonts w:ascii="Times New Roman" w:hAnsi="Times New Roman" w:cs="Times New Roman"/>
        </w:rPr>
        <w:t>most conceptualised</w:t>
      </w:r>
      <w:r w:rsidRPr="00281177">
        <w:rPr>
          <w:rFonts w:ascii="Times New Roman" w:hAnsi="Times New Roman" w:cs="Times New Roman"/>
        </w:rPr>
        <w:t xml:space="preserve"> as a multidimensional phenomenon encompassing behavioural, cognitive, and affective components (Fredricks, Blumenfeld and Paris, 2004; Kahu, 2013). Behavioural engagement typically refers to observable actions such as attendance, participation, and task completion; cognitive engagement relates to students’ investment in learning and use of strategies; and affective engagement concerns interest, motivation, and emotional responses to learning.</w:t>
      </w:r>
    </w:p>
    <w:p w14:paraId="56D93D16" w14:textId="736C758B" w:rsidR="00281177" w:rsidRPr="00281177" w:rsidRDefault="00281177" w:rsidP="00281177">
      <w:pPr>
        <w:rPr>
          <w:rFonts w:ascii="Times New Roman" w:hAnsi="Times New Roman" w:cs="Times New Roman"/>
        </w:rPr>
      </w:pPr>
      <w:r w:rsidRPr="00281177">
        <w:rPr>
          <w:rFonts w:ascii="Times New Roman" w:hAnsi="Times New Roman" w:cs="Times New Roman"/>
        </w:rPr>
        <w:t xml:space="preserve">While this tripartite model has been influential, it has also been subject to sustained critique. </w:t>
      </w:r>
      <w:r w:rsidR="00E55EA1" w:rsidRPr="00281177">
        <w:rPr>
          <w:rFonts w:ascii="Times New Roman" w:hAnsi="Times New Roman" w:cs="Times New Roman"/>
        </w:rPr>
        <w:t>Behavioural</w:t>
      </w:r>
      <w:r w:rsidRPr="00281177">
        <w:rPr>
          <w:rFonts w:ascii="Times New Roman" w:hAnsi="Times New Roman" w:cs="Times New Roman"/>
        </w:rPr>
        <w:t xml:space="preserve"> indicators of engagement are often treated as transparent evidence of student involvement, despite growing recognition that such indicators are culturally and linguistically situated (Kahu, 2013; </w:t>
      </w:r>
      <w:proofErr w:type="spellStart"/>
      <w:r w:rsidRPr="00281177">
        <w:rPr>
          <w:rFonts w:ascii="Times New Roman" w:hAnsi="Times New Roman" w:cs="Times New Roman"/>
        </w:rPr>
        <w:t>Zepke</w:t>
      </w:r>
      <w:proofErr w:type="spellEnd"/>
      <w:r w:rsidRPr="00281177">
        <w:rPr>
          <w:rFonts w:ascii="Times New Roman" w:hAnsi="Times New Roman" w:cs="Times New Roman"/>
        </w:rPr>
        <w:t xml:space="preserve">, 2015). The privileging of visible verbal participation risks reinforcing normative assumptions about the “engaged student” that reflect Western, discussion-oriented pedagogies. For students operating in an additional language, including many Chinese students in UK classrooms, silence or limited verbal contribution may be misinterpreted as disengagement, even where cognitive and affective engagement are high (Ryan and Louie, 2007; </w:t>
      </w:r>
      <w:proofErr w:type="spellStart"/>
      <w:r w:rsidRPr="00281177">
        <w:rPr>
          <w:rFonts w:ascii="Times New Roman" w:hAnsi="Times New Roman" w:cs="Times New Roman"/>
        </w:rPr>
        <w:t>Cortazzi</w:t>
      </w:r>
      <w:proofErr w:type="spellEnd"/>
      <w:r w:rsidRPr="00281177">
        <w:rPr>
          <w:rFonts w:ascii="Times New Roman" w:hAnsi="Times New Roman" w:cs="Times New Roman"/>
        </w:rPr>
        <w:t xml:space="preserve"> and Jin, 1996).</w:t>
      </w:r>
    </w:p>
    <w:p w14:paraId="67094D55" w14:textId="77777777" w:rsidR="00281177" w:rsidRPr="00281177" w:rsidRDefault="00281177" w:rsidP="00281177">
      <w:pPr>
        <w:rPr>
          <w:rFonts w:ascii="Times New Roman" w:hAnsi="Times New Roman" w:cs="Times New Roman"/>
        </w:rPr>
      </w:pPr>
      <w:r w:rsidRPr="00281177">
        <w:rPr>
          <w:rFonts w:ascii="Times New Roman" w:hAnsi="Times New Roman" w:cs="Times New Roman"/>
        </w:rPr>
        <w:t>This critique is particularly salient for the present study. If engagement is operationalised primarily through observable participation, the role of classroom language practices in enabling or constraining engagement is obscured. Inclusive language, understood as language that clarifies expectations, legitimises diverse forms of contribution, and reduces interactional risk, may therefore shape not only how engagement is enacted but how it is recognised by tutors and peers. From this perspective, engagement cannot be meaningfully examined without attention to the linguistic and interactional conditions under which participation becomes possible, legitimate, or desirable.</w:t>
      </w:r>
    </w:p>
    <w:p w14:paraId="6AE895A3" w14:textId="77777777" w:rsidR="00281177" w:rsidRPr="00281177" w:rsidRDefault="006D2117" w:rsidP="00281177">
      <w:pPr>
        <w:rPr>
          <w:rFonts w:ascii="Times New Roman" w:hAnsi="Times New Roman" w:cs="Times New Roman"/>
        </w:rPr>
      </w:pPr>
      <w:r>
        <w:rPr>
          <w:rFonts w:ascii="Times New Roman" w:hAnsi="Times New Roman" w:cs="Times New Roman"/>
        </w:rPr>
        <w:pict w14:anchorId="4FA1B4DF">
          <v:rect id="_x0000_i1032" style="width:0;height:1.5pt" o:hralign="center" o:hrstd="t" o:hr="t" fillcolor="#a0a0a0" stroked="f"/>
        </w:pict>
      </w:r>
    </w:p>
    <w:p w14:paraId="528AE9C7" w14:textId="1389E2B6" w:rsidR="00281177" w:rsidRDefault="00281177" w:rsidP="002A3EF5">
      <w:pPr>
        <w:pStyle w:val="Heading2"/>
      </w:pPr>
      <w:r w:rsidRPr="00281177">
        <w:t>2.2.3 The relationship between belonging and engagement</w:t>
      </w:r>
    </w:p>
    <w:p w14:paraId="23F7C4DA" w14:textId="77777777" w:rsidR="002A3EF5" w:rsidRPr="002A3EF5" w:rsidRDefault="002A3EF5" w:rsidP="002A3EF5"/>
    <w:p w14:paraId="36376A29" w14:textId="77777777" w:rsidR="00281177" w:rsidRDefault="00281177" w:rsidP="00281177">
      <w:pPr>
        <w:rPr>
          <w:rFonts w:ascii="Times New Roman" w:hAnsi="Times New Roman" w:cs="Times New Roman"/>
        </w:rPr>
      </w:pPr>
      <w:r w:rsidRPr="00281177">
        <w:rPr>
          <w:rFonts w:ascii="Times New Roman" w:hAnsi="Times New Roman" w:cs="Times New Roman"/>
        </w:rPr>
        <w:t>A substantial body of literature suggests that belonging and engagement are closely interconnected, with belonging frequently positioned as a precursor to engagement. Students who experience a sense of belonging are more likely to participate, persist, and invest effort in their studies (Kahu and Nelson, 2018). However, the directionality and nature of this relationship are not consistently theorised. Some accounts imply a linear progression in which belonging leads to engagement, while others propose a more reciprocal process in which participation and recognition also contribute to students’ sense of belonging.</w:t>
      </w:r>
    </w:p>
    <w:p w14:paraId="058BAFA4" w14:textId="314D2F46" w:rsidR="00D300AD" w:rsidRPr="00281177" w:rsidRDefault="00F71286" w:rsidP="00281177">
      <w:pPr>
        <w:rPr>
          <w:rFonts w:ascii="Times New Roman" w:hAnsi="Times New Roman" w:cs="Times New Roman"/>
        </w:rPr>
      </w:pPr>
      <w:r w:rsidRPr="00F71286">
        <w:rPr>
          <w:rFonts w:ascii="Times New Roman" w:hAnsi="Times New Roman" w:cs="Times New Roman"/>
        </w:rPr>
        <w:t xml:space="preserve">This conceptual ambiguity is significant for the present study because it raises questions about where inclusive language operates within the relationship between belonging and engagement (Kahu, 2013). If belonging is understood as interactionally produced through </w:t>
      </w:r>
      <w:r w:rsidRPr="00F71286">
        <w:rPr>
          <w:rFonts w:ascii="Times New Roman" w:hAnsi="Times New Roman" w:cs="Times New Roman"/>
        </w:rPr>
        <w:lastRenderedPageBreak/>
        <w:t>participation and recognition, then classroom language practices may function as a mechanism through which belonging and engagement are mutually constituted (Norton, 2013; Lave and Wenger, 1991). Conversely, where engagement is assessed primarily through visible participation or behavioural indicators, the role of language in shaping students’ willingness to engage may be underestimated (</w:t>
      </w:r>
      <w:proofErr w:type="spellStart"/>
      <w:r w:rsidRPr="00F71286">
        <w:rPr>
          <w:rFonts w:ascii="Times New Roman" w:hAnsi="Times New Roman" w:cs="Times New Roman"/>
        </w:rPr>
        <w:t>Trowler</w:t>
      </w:r>
      <w:proofErr w:type="spellEnd"/>
      <w:r w:rsidRPr="00F71286">
        <w:rPr>
          <w:rFonts w:ascii="Times New Roman" w:hAnsi="Times New Roman" w:cs="Times New Roman"/>
        </w:rPr>
        <w:t>, 2010; Kahu and Nelson, 2018). The literature does not consistently resolve these tensions, indicating a need for research that examines belonging and engagement together, with explicit attention to interactional and linguistic processes (Preece, 2011; Thomas, 2012).</w:t>
      </w:r>
    </w:p>
    <w:p w14:paraId="099358E1" w14:textId="51769DEE" w:rsidR="004751C1" w:rsidRPr="00281177" w:rsidRDefault="006D2117" w:rsidP="00281177">
      <w:pPr>
        <w:rPr>
          <w:rFonts w:ascii="Times New Roman" w:hAnsi="Times New Roman" w:cs="Times New Roman"/>
        </w:rPr>
      </w:pPr>
      <w:r>
        <w:rPr>
          <w:rFonts w:ascii="Times New Roman" w:hAnsi="Times New Roman" w:cs="Times New Roman"/>
        </w:rPr>
        <w:pict w14:anchorId="74C555B9">
          <v:rect id="_x0000_i1033" style="width:0;height:1.5pt" o:hralign="center" o:hrstd="t" o:hr="t" fillcolor="#a0a0a0" stroked="f"/>
        </w:pict>
      </w:r>
    </w:p>
    <w:p w14:paraId="146FFAD1" w14:textId="682B0B15" w:rsidR="003D79A3" w:rsidRDefault="003D79A3" w:rsidP="002A3EF5">
      <w:pPr>
        <w:pStyle w:val="Heading2"/>
      </w:pPr>
      <w:r>
        <w:t>2</w:t>
      </w:r>
      <w:r w:rsidRPr="003D79A3">
        <w:t>.2.4 Why Belonging and Academic Engagement Matter for This Project</w:t>
      </w:r>
    </w:p>
    <w:p w14:paraId="48449B39" w14:textId="77777777" w:rsidR="002A3EF5" w:rsidRPr="002A3EF5" w:rsidRDefault="002A3EF5" w:rsidP="002A3EF5"/>
    <w:p w14:paraId="26F5E7BD" w14:textId="77777777" w:rsidR="003D79A3" w:rsidRPr="003D79A3" w:rsidRDefault="003D79A3" w:rsidP="003D79A3">
      <w:pPr>
        <w:rPr>
          <w:rFonts w:ascii="Times New Roman" w:hAnsi="Times New Roman" w:cs="Times New Roman"/>
        </w:rPr>
      </w:pPr>
      <w:r w:rsidRPr="003D79A3">
        <w:rPr>
          <w:rFonts w:ascii="Times New Roman" w:hAnsi="Times New Roman" w:cs="Times New Roman"/>
        </w:rPr>
        <w:t>Bringing these strands together, belonging and academic engagement provide a coherent but critically qualified framework for addressing the study’s research questions. They allow for an articulation of why inclusive language matters beyond abstract commitments to inclusion, while also exposing the limitations of dominant models that individualise disengagement or treat participation as culturally neutral. The literature reviewed in this section highlights a persistent gap: limited attention to how classroom language practices mediate belonging and engagement for international students navigating unfamiliar linguistic and academic norms.</w:t>
      </w:r>
    </w:p>
    <w:p w14:paraId="42C7FFE6" w14:textId="142CE04A" w:rsidR="003D79A3" w:rsidRDefault="003D79A3" w:rsidP="003D79A3">
      <w:pPr>
        <w:rPr>
          <w:rFonts w:ascii="Times New Roman" w:hAnsi="Times New Roman" w:cs="Times New Roman"/>
        </w:rPr>
      </w:pPr>
      <w:r w:rsidRPr="003D79A3">
        <w:rPr>
          <w:rFonts w:ascii="Times New Roman" w:hAnsi="Times New Roman" w:cs="Times New Roman"/>
        </w:rPr>
        <w:t xml:space="preserve">For Chinese students in UK higher education, this gap is particularly consequential. Belonging and engagement are frequently assessed through conceptual frameworks developed in Western educational contexts, with insufficient consideration of how language shapes perceptions of legitimacy, interactional risk, and entitlement to participate (Kahu, 2013; Ryan and Louie, 2007). By conceptualising belonging and engagement as relational and linguistically mediated, the present study is positioned to move beyond deficit explanations of participation and to foreground </w:t>
      </w:r>
      <w:r w:rsidR="00AF66B2" w:rsidRPr="003D79A3">
        <w:rPr>
          <w:rFonts w:ascii="Times New Roman" w:hAnsi="Times New Roman" w:cs="Times New Roman"/>
        </w:rPr>
        <w:t>students</w:t>
      </w:r>
      <w:r w:rsidRPr="003D79A3">
        <w:rPr>
          <w:rFonts w:ascii="Times New Roman" w:hAnsi="Times New Roman" w:cs="Times New Roman"/>
        </w:rPr>
        <w:t xml:space="preserve"> lived experiences of inclusive and non-inclusive classroom language. This provides a necessary conceptual foundation for the following section, which examines international and Chinese students’ experiences of language, participation, and identity in UK higher education.</w:t>
      </w:r>
    </w:p>
    <w:p w14:paraId="4027071D" w14:textId="65FA7905" w:rsidR="008938C0" w:rsidRPr="003D79A3" w:rsidRDefault="006D2117" w:rsidP="003D79A3">
      <w:pPr>
        <w:rPr>
          <w:rFonts w:ascii="Times New Roman" w:hAnsi="Times New Roman" w:cs="Times New Roman"/>
        </w:rPr>
      </w:pPr>
      <w:r>
        <w:rPr>
          <w:rFonts w:ascii="Times New Roman" w:hAnsi="Times New Roman" w:cs="Times New Roman"/>
        </w:rPr>
        <w:pict w14:anchorId="3448BFFF">
          <v:rect id="_x0000_i1034" style="width:0;height:1.5pt" o:hralign="center" o:hrstd="t" o:hr="t" fillcolor="#a0a0a0" stroked="f"/>
        </w:pict>
      </w:r>
    </w:p>
    <w:p w14:paraId="6B36F238" w14:textId="77777777" w:rsidR="00B44086" w:rsidRDefault="00B44086" w:rsidP="002A3EF5">
      <w:pPr>
        <w:pStyle w:val="Heading2"/>
      </w:pPr>
      <w:r w:rsidRPr="00B44086">
        <w:t>2.3 International and Chinese Students’ Experiences of Language, Belonging, and Participation in UK Higher Education</w:t>
      </w:r>
    </w:p>
    <w:p w14:paraId="3C26430E" w14:textId="77777777" w:rsidR="002A3EF5" w:rsidRPr="002A3EF5" w:rsidRDefault="002A3EF5" w:rsidP="002A3EF5"/>
    <w:p w14:paraId="35F738F8" w14:textId="77777777" w:rsidR="00B44086" w:rsidRPr="00B44086" w:rsidRDefault="00B44086" w:rsidP="00B44086">
      <w:pPr>
        <w:rPr>
          <w:rFonts w:ascii="Times New Roman" w:hAnsi="Times New Roman" w:cs="Times New Roman"/>
        </w:rPr>
      </w:pPr>
      <w:r w:rsidRPr="00B44086">
        <w:rPr>
          <w:rFonts w:ascii="Times New Roman" w:hAnsi="Times New Roman" w:cs="Times New Roman"/>
        </w:rPr>
        <w:t xml:space="preserve">Research on international students in UK higher education has consistently highlighted challenges relating to belonging, participation, and academic engagement, particularly within classroom-based learning environments (Thomas, 2012; Kahu, 2013; O’Keeffe, 2013). Within this literature, international students are frequently positioned as navigating unfamiliar academic norms, linguistic expectations, and interactional practices, all of which may shape their sense of inclusion and legitimacy as learners (Heng, 2018; Ryan and Carroll, 2005). While institutional discourses often frame inclusion in terms of access and support, empirical </w:t>
      </w:r>
      <w:r w:rsidRPr="00B44086">
        <w:rPr>
          <w:rFonts w:ascii="Times New Roman" w:hAnsi="Times New Roman" w:cs="Times New Roman"/>
        </w:rPr>
        <w:lastRenderedPageBreak/>
        <w:t>research suggests that students’ day-to-day experiences of belonging are strongly influenced by what occurs within teaching and learning interactions themselves (Tinto, 2017; Kahu and Nelson, 2018). Classroom language practices therefore represent a critical, yet under-examined, site for understanding international students’ engagement.</w:t>
      </w:r>
    </w:p>
    <w:p w14:paraId="113E5429" w14:textId="77777777" w:rsidR="00B44086" w:rsidRPr="00B44086" w:rsidRDefault="00B44086" w:rsidP="00B44086">
      <w:pPr>
        <w:rPr>
          <w:rFonts w:ascii="Times New Roman" w:hAnsi="Times New Roman" w:cs="Times New Roman"/>
        </w:rPr>
      </w:pPr>
      <w:r w:rsidRPr="00B44086">
        <w:rPr>
          <w:rFonts w:ascii="Times New Roman" w:hAnsi="Times New Roman" w:cs="Times New Roman"/>
        </w:rPr>
        <w:t>Participation is frequently operationalised in the literature through observable behaviours such as verbal contributions in seminars or group discussions (Fredricks, Blumenfeld and Paris, 2004; Kahu, 2013). However, such measures risk reproducing narrow and culturally specific assumptions about what engagement “looks like.” For international students, particularly those operating in an additional language, reduced verbal participation may reflect strategic silence, linguistic caution, or unfamiliarity with interactional norms rather than disengagement (Li and Zhu, 2017; Morita, 2004). Research that equates participation with speaking frequency therefore risks misinterpreting student behaviour and reinforcing deficit framings of international learners (Holliday, 2016). This critique is central to the present project, which seeks to examine how classroom language practices shape perceptions of participation rather than treating participation as an individual disposition.</w:t>
      </w:r>
    </w:p>
    <w:p w14:paraId="1F2F53D5" w14:textId="137F1B49" w:rsidR="00B44086" w:rsidRPr="00B44086" w:rsidRDefault="00B44086" w:rsidP="00B44086">
      <w:pPr>
        <w:rPr>
          <w:rFonts w:ascii="Times New Roman" w:hAnsi="Times New Roman" w:cs="Times New Roman"/>
        </w:rPr>
      </w:pPr>
      <w:r w:rsidRPr="00B44086">
        <w:rPr>
          <w:rFonts w:ascii="Times New Roman" w:hAnsi="Times New Roman" w:cs="Times New Roman"/>
        </w:rPr>
        <w:t>Within the broader international student literature, Chinese students are frequently discussed as a distinct group, often characterised through cultural explanations relating to respect for authority, collectivist orientations, or concerns about face (</w:t>
      </w:r>
      <w:proofErr w:type="spellStart"/>
      <w:r w:rsidRPr="00B44086">
        <w:rPr>
          <w:rFonts w:ascii="Times New Roman" w:hAnsi="Times New Roman" w:cs="Times New Roman"/>
        </w:rPr>
        <w:t>Cortazzi</w:t>
      </w:r>
      <w:proofErr w:type="spellEnd"/>
      <w:r w:rsidRPr="00B44086">
        <w:rPr>
          <w:rFonts w:ascii="Times New Roman" w:hAnsi="Times New Roman" w:cs="Times New Roman"/>
        </w:rPr>
        <w:t xml:space="preserve"> and Jin, 1996; Gu and </w:t>
      </w:r>
      <w:proofErr w:type="spellStart"/>
      <w:r w:rsidRPr="00B44086">
        <w:rPr>
          <w:rFonts w:ascii="Times New Roman" w:hAnsi="Times New Roman" w:cs="Times New Roman"/>
        </w:rPr>
        <w:t>Schweisfurth</w:t>
      </w:r>
      <w:proofErr w:type="spellEnd"/>
      <w:r w:rsidRPr="00B44086">
        <w:rPr>
          <w:rFonts w:ascii="Times New Roman" w:hAnsi="Times New Roman" w:cs="Times New Roman"/>
        </w:rPr>
        <w:t xml:space="preserve">, 2015). While such accounts provide valuable contextual insight, they have been criticised for essentialising Chinese learners and under-examining the role of institutional and pedagogic practices in shaping classroom participation (Ryan, 2011; Holliday, 2016). </w:t>
      </w:r>
      <w:r w:rsidR="00AF66B2" w:rsidRPr="00B44086">
        <w:rPr>
          <w:rFonts w:ascii="Times New Roman" w:hAnsi="Times New Roman" w:cs="Times New Roman"/>
        </w:rPr>
        <w:t>There</w:t>
      </w:r>
      <w:r w:rsidRPr="00B44086">
        <w:rPr>
          <w:rFonts w:ascii="Times New Roman" w:hAnsi="Times New Roman" w:cs="Times New Roman"/>
        </w:rPr>
        <w:t xml:space="preserve"> is a tendency to attribute reduced verbal participation to cultural background rather than interrogating how classroom language norms may privilege certain communicative styles and marginalise others. This represents a significant gap in the literature, as it diverts attention away from how inclusive and non-inclusive language practice’s structure participation opportunities in practice.</w:t>
      </w:r>
    </w:p>
    <w:p w14:paraId="75AFC8EC" w14:textId="77777777" w:rsidR="00B44086" w:rsidRPr="00B44086" w:rsidRDefault="00B44086" w:rsidP="00B44086">
      <w:pPr>
        <w:rPr>
          <w:rFonts w:ascii="Times New Roman" w:hAnsi="Times New Roman" w:cs="Times New Roman"/>
        </w:rPr>
      </w:pPr>
      <w:r w:rsidRPr="00B44086">
        <w:rPr>
          <w:rFonts w:ascii="Times New Roman" w:hAnsi="Times New Roman" w:cs="Times New Roman"/>
        </w:rPr>
        <w:t xml:space="preserve">Empirical studies focusing on Chinese students’ experiences frequently rely on post-hoc interviews or survey data capturing general perceptions of difficulty, confidence, or adjustment (Heng, 2018; Wu, Garza and Guzman, 2015). While such approaches are valuable, they often lack fine-grained attention to classroom interaction, limiting insight into how specific language practices influence students’ willingness to participate and their sense of academic legitimacy. As Norton (2013) argues, participation cannot be understood independently of power relations and access to symbolic resources, including language. From this perspective, inclusive language practices may function as mechanisms through which students are positioned as legitimate or marginal participants within academic discourse communities. This reinforces the need for research that foregrounds students’ experiences of classroom language use </w:t>
      </w:r>
      <w:proofErr w:type="gramStart"/>
      <w:r w:rsidRPr="00B44086">
        <w:rPr>
          <w:rFonts w:ascii="Times New Roman" w:hAnsi="Times New Roman" w:cs="Times New Roman"/>
        </w:rPr>
        <w:t>in order to</w:t>
      </w:r>
      <w:proofErr w:type="gramEnd"/>
      <w:r w:rsidRPr="00B44086">
        <w:rPr>
          <w:rFonts w:ascii="Times New Roman" w:hAnsi="Times New Roman" w:cs="Times New Roman"/>
        </w:rPr>
        <w:t xml:space="preserve"> better understand how belonging, participation, and identity are produced in practice.</w:t>
      </w:r>
    </w:p>
    <w:p w14:paraId="4BEFCB57" w14:textId="0ECAEFB1" w:rsidR="00CF26EA" w:rsidRPr="00EB320A" w:rsidRDefault="00CF26EA" w:rsidP="00CF26EA">
      <w:pPr>
        <w:rPr>
          <w:rFonts w:ascii="Times New Roman" w:hAnsi="Times New Roman" w:cs="Times New Roman"/>
        </w:rPr>
      </w:pPr>
      <w:r w:rsidRPr="00EB320A">
        <w:rPr>
          <w:rFonts w:ascii="Times New Roman" w:hAnsi="Times New Roman" w:cs="Times New Roman"/>
        </w:rPr>
        <w:t xml:space="preserve">The concept of academic identity provides a further lens through which to understand Chinese students’ classroom experiences. Research has increasingly recognised that students’ sense of themselves as learners is shaped through participation and recognition within </w:t>
      </w:r>
      <w:r w:rsidRPr="00EB320A">
        <w:rPr>
          <w:rFonts w:ascii="Times New Roman" w:hAnsi="Times New Roman" w:cs="Times New Roman"/>
        </w:rPr>
        <w:lastRenderedPageBreak/>
        <w:t>academic practices (Wenger, 1998; Norton, 2013). For international students, identity negotiation is often intensified by operating in a second language and navigating unfamiliar expectations regarding authority, critique, and voice (Duff, 2010; Morita, 2004). However, although identity is frequently acknowledged as relevant, it is often treated abstractly, without close attention to the interactional processes through which identity is negotiated. This represents a further limitation in the literature, as it leaves unexplored how everyday language practices signal whose contributions are valued and whose identities are recognised as academically legitimate.</w:t>
      </w:r>
    </w:p>
    <w:p w14:paraId="49589B7A" w14:textId="5BB5CA0A" w:rsidR="00CF26EA" w:rsidRDefault="00CF26EA" w:rsidP="00CF26EA">
      <w:pPr>
        <w:rPr>
          <w:rFonts w:ascii="Times New Roman" w:hAnsi="Times New Roman" w:cs="Times New Roman"/>
        </w:rPr>
      </w:pPr>
      <w:r w:rsidRPr="00EB320A">
        <w:rPr>
          <w:rFonts w:ascii="Times New Roman" w:hAnsi="Times New Roman" w:cs="Times New Roman"/>
        </w:rPr>
        <w:t xml:space="preserve">For the present study, these limitations collectively point to the need for a more situated analysis of inclusive and non-inclusive language in university classrooms. While existing research establishes that belonging, engagement, and participation are critical for international students’ success, it does not sufficiently explain how these outcomes are shaped through classroom discourse, particularly for Chinese students in UK higher education. By focusing on students’ experiences of language practices within the classroom, this research responds directly to this gap, examining inclusive language as a mechanism through which belonging and engagement are enacted and through which participation and identity are negotiated. In line with </w:t>
      </w:r>
      <w:proofErr w:type="spellStart"/>
      <w:r w:rsidRPr="00EB320A">
        <w:rPr>
          <w:rFonts w:ascii="Times New Roman" w:hAnsi="Times New Roman" w:cs="Times New Roman"/>
        </w:rPr>
        <w:t>Biggam’s</w:t>
      </w:r>
      <w:proofErr w:type="spellEnd"/>
      <w:r w:rsidRPr="00EB320A">
        <w:rPr>
          <w:rFonts w:ascii="Times New Roman" w:hAnsi="Times New Roman" w:cs="Times New Roman"/>
        </w:rPr>
        <w:t xml:space="preserve"> (2021) guidance, this approach does not reject existing literature but builds on its limitations to justify the conceptual and empirical focus of the study. This provides a clear rationale for the next section, which examines inclusive and non-inclusive language explicitly as a site of participation and identity formation in higher education classrooms.</w:t>
      </w:r>
      <w:r w:rsidR="00F44644">
        <w:rPr>
          <w:rFonts w:ascii="Times New Roman" w:hAnsi="Times New Roman" w:cs="Times New Roman"/>
        </w:rPr>
        <w:t xml:space="preserve"> </w:t>
      </w:r>
      <w:r w:rsidR="00F44644" w:rsidRPr="00F44644">
        <w:rPr>
          <w:rFonts w:ascii="Times New Roman" w:hAnsi="Times New Roman" w:cs="Times New Roman"/>
        </w:rPr>
        <w:t>Research examining Chinese students in Western higher education has highlighted that prior educational experiences may shape expectations around classroom interaction, authority, and participation, particularly in relation to public questioning, risk-taking, and the display of academic voice (</w:t>
      </w:r>
      <w:proofErr w:type="spellStart"/>
      <w:r w:rsidR="00F44644" w:rsidRPr="00F44644">
        <w:rPr>
          <w:rFonts w:ascii="Times New Roman" w:hAnsi="Times New Roman" w:cs="Times New Roman"/>
        </w:rPr>
        <w:t>Cortazzi</w:t>
      </w:r>
      <w:proofErr w:type="spellEnd"/>
      <w:r w:rsidR="00F44644" w:rsidRPr="00F44644">
        <w:rPr>
          <w:rFonts w:ascii="Times New Roman" w:hAnsi="Times New Roman" w:cs="Times New Roman"/>
        </w:rPr>
        <w:t xml:space="preserve"> and Jin, 1996; Ryan and Louie, 2007). However, scholars have cautioned against treating such patterns as culturally deterministic, emphasising the heterogeneity of students’ experiences and the role of institutional and classroom practices in mediating participation (Holliday, 2007). </w:t>
      </w:r>
    </w:p>
    <w:p w14:paraId="697CFA96" w14:textId="5840C130" w:rsidR="008938C0" w:rsidRPr="00EB320A" w:rsidRDefault="006D2117" w:rsidP="00CF26EA">
      <w:pPr>
        <w:rPr>
          <w:rFonts w:ascii="Times New Roman" w:hAnsi="Times New Roman" w:cs="Times New Roman"/>
        </w:rPr>
      </w:pPr>
      <w:r>
        <w:rPr>
          <w:rFonts w:ascii="Times New Roman" w:hAnsi="Times New Roman" w:cs="Times New Roman"/>
        </w:rPr>
        <w:pict w14:anchorId="7AA648B8">
          <v:rect id="_x0000_i1035" style="width:0;height:1.5pt" o:hralign="center" o:hrstd="t" o:hr="t" fillcolor="#a0a0a0" stroked="f"/>
        </w:pict>
      </w:r>
    </w:p>
    <w:p w14:paraId="7652CF51" w14:textId="77777777" w:rsidR="00AC3D65" w:rsidRDefault="00AC3D65" w:rsidP="002A3EF5">
      <w:pPr>
        <w:pStyle w:val="Heading2"/>
      </w:pPr>
    </w:p>
    <w:p w14:paraId="789038E3" w14:textId="3B02D283" w:rsidR="001A2891" w:rsidRDefault="001A2891" w:rsidP="002A3EF5">
      <w:pPr>
        <w:pStyle w:val="Heading2"/>
      </w:pPr>
      <w:r w:rsidRPr="009822A2">
        <w:t>2.4 Inclusive and Non-Inclusive Language as a Mechanism for Participation and Identity in the University Classroom</w:t>
      </w:r>
    </w:p>
    <w:p w14:paraId="29D84650" w14:textId="77777777" w:rsidR="002A3EF5" w:rsidRPr="002A3EF5" w:rsidRDefault="002A3EF5" w:rsidP="002A3EF5"/>
    <w:p w14:paraId="4FE358C5" w14:textId="77777777" w:rsidR="001A2891" w:rsidRPr="001A2891" w:rsidRDefault="001A2891" w:rsidP="001A2891">
      <w:pPr>
        <w:rPr>
          <w:rFonts w:ascii="Times New Roman" w:hAnsi="Times New Roman" w:cs="Times New Roman"/>
        </w:rPr>
      </w:pPr>
      <w:r w:rsidRPr="001A2891">
        <w:rPr>
          <w:rFonts w:ascii="Times New Roman" w:hAnsi="Times New Roman" w:cs="Times New Roman"/>
        </w:rPr>
        <w:t>Having established inclusive language as a socially situated practice (Section 2.1</w:t>
      </w:r>
      <w:proofErr w:type="gramStart"/>
      <w:r w:rsidRPr="001A2891">
        <w:rPr>
          <w:rFonts w:ascii="Times New Roman" w:hAnsi="Times New Roman" w:cs="Times New Roman"/>
        </w:rPr>
        <w:t>), and</w:t>
      </w:r>
      <w:proofErr w:type="gramEnd"/>
      <w:r w:rsidRPr="001A2891">
        <w:rPr>
          <w:rFonts w:ascii="Times New Roman" w:hAnsi="Times New Roman" w:cs="Times New Roman"/>
        </w:rPr>
        <w:t xml:space="preserve"> belonging and engagement as relationally produced rather than individually possessed constructs (Section 2.2), this section examines how classroom language functions as a mechanism through which participation and academic identity are enabled or constrained. This synthesis is central to addressing Research Question 3, which focuses on how experiences of inclusive and non-inclusive language shape Chinese students’ perceptions of participation and identity within the university classroom.</w:t>
      </w:r>
    </w:p>
    <w:p w14:paraId="5FD16497" w14:textId="65122141" w:rsidR="001A2891" w:rsidRPr="001A2891" w:rsidRDefault="001A2891" w:rsidP="001A2891">
      <w:pPr>
        <w:rPr>
          <w:rFonts w:ascii="Times New Roman" w:hAnsi="Times New Roman" w:cs="Times New Roman"/>
        </w:rPr>
      </w:pPr>
      <w:r w:rsidRPr="001A2891">
        <w:rPr>
          <w:rFonts w:ascii="Times New Roman" w:hAnsi="Times New Roman" w:cs="Times New Roman"/>
        </w:rPr>
        <w:lastRenderedPageBreak/>
        <w:t>A recurring limitation within higher-education research is the tendency to treat classroom interaction as a neutral medium through which learning occurs, rather than as a site where power, legitimacy, and recognition are actively negotiated. Participation is frequently operationalised through visible verbal contributions, particularly in seminar-based teaching, and interpreted as a transparent indicator of engagement (</w:t>
      </w:r>
      <w:proofErr w:type="spellStart"/>
      <w:r w:rsidRPr="001A2891">
        <w:rPr>
          <w:rFonts w:ascii="Times New Roman" w:hAnsi="Times New Roman" w:cs="Times New Roman"/>
        </w:rPr>
        <w:t>Trowler</w:t>
      </w:r>
      <w:proofErr w:type="spellEnd"/>
      <w:r w:rsidRPr="001A2891">
        <w:rPr>
          <w:rFonts w:ascii="Times New Roman" w:hAnsi="Times New Roman" w:cs="Times New Roman"/>
        </w:rPr>
        <w:t xml:space="preserve">, 2010; Kahu, 2013). Such framings, however, obscure the linguistic and interactional conditions under which participation becomes possible, meaningful, or desirable for different students. From a critical perspective, participation is not merely a behavioural </w:t>
      </w:r>
      <w:r w:rsidR="00AC3D65" w:rsidRPr="001A2891">
        <w:rPr>
          <w:rFonts w:ascii="Times New Roman" w:hAnsi="Times New Roman" w:cs="Times New Roman"/>
        </w:rPr>
        <w:t>outcome,</w:t>
      </w:r>
      <w:r w:rsidRPr="001A2891">
        <w:rPr>
          <w:rFonts w:ascii="Times New Roman" w:hAnsi="Times New Roman" w:cs="Times New Roman"/>
        </w:rPr>
        <w:t xml:space="preserve"> but a socially regulated practice shaped by expectations, norms, and evaluative judgements embedded in classroom discourse.</w:t>
      </w:r>
    </w:p>
    <w:p w14:paraId="7F0CEBB0" w14:textId="77777777" w:rsidR="001A2891" w:rsidRPr="001A2891" w:rsidRDefault="001A2891" w:rsidP="001A2891">
      <w:pPr>
        <w:rPr>
          <w:rFonts w:ascii="Times New Roman" w:hAnsi="Times New Roman" w:cs="Times New Roman"/>
        </w:rPr>
      </w:pPr>
      <w:r w:rsidRPr="001A2891">
        <w:rPr>
          <w:rFonts w:ascii="Times New Roman" w:hAnsi="Times New Roman" w:cs="Times New Roman"/>
        </w:rPr>
        <w:t>Scholars working within sociocultural and interactionist traditions have long argued that language does more than transmit content; it positions speakers, allocates epistemic authority, and signals whose contributions are valued (Lave and Wenger, 1991; Mercer, 2000). Within university classrooms, tutors’ language choices—including how questions are framed, how responses are evaluated, and how uncertainty or error is treated—contribute to the construction of participation norms. When such norms remain implicit, students unfamiliar with dominant academic discourse practices may experience participation as risky or illegitimate, even when they are cognitively engaged. This perspective challenges deficit-oriented interpretations of silence or limited verbal contribution and instead directs attention to how classroom language practices shape the conditions of participation.</w:t>
      </w:r>
    </w:p>
    <w:p w14:paraId="2DBAC24A" w14:textId="77777777" w:rsidR="001A2891" w:rsidRPr="001A2891" w:rsidRDefault="001A2891" w:rsidP="001A2891">
      <w:pPr>
        <w:rPr>
          <w:rFonts w:ascii="Times New Roman" w:hAnsi="Times New Roman" w:cs="Times New Roman"/>
        </w:rPr>
      </w:pPr>
      <w:r w:rsidRPr="001A2891">
        <w:rPr>
          <w:rFonts w:ascii="Times New Roman" w:hAnsi="Times New Roman" w:cs="Times New Roman"/>
        </w:rPr>
        <w:t xml:space="preserve">This critique is particularly salient for international students, for whom participation expectations are mediated not only by disciplinary norms but also by linguistic proficiency and culturally shaped understandings of authority, face, and appropriate classroom behaviour. Research on international students’ classroom experiences suggests that reluctance to speak may stem from concerns about linguistic accuracy, fear of negative evaluation, or uncertainty about interactional expectations rather than from disengagement or lack of preparation (Ryan and </w:t>
      </w:r>
      <w:proofErr w:type="spellStart"/>
      <w:r w:rsidRPr="001A2891">
        <w:rPr>
          <w:rFonts w:ascii="Times New Roman" w:hAnsi="Times New Roman" w:cs="Times New Roman"/>
        </w:rPr>
        <w:t>Viete</w:t>
      </w:r>
      <w:proofErr w:type="spellEnd"/>
      <w:r w:rsidRPr="001A2891">
        <w:rPr>
          <w:rFonts w:ascii="Times New Roman" w:hAnsi="Times New Roman" w:cs="Times New Roman"/>
        </w:rPr>
        <w:t xml:space="preserve">, 2009; </w:t>
      </w:r>
      <w:proofErr w:type="spellStart"/>
      <w:r w:rsidRPr="001A2891">
        <w:rPr>
          <w:rFonts w:ascii="Times New Roman" w:hAnsi="Times New Roman" w:cs="Times New Roman"/>
        </w:rPr>
        <w:t>Arkoudis</w:t>
      </w:r>
      <w:proofErr w:type="spellEnd"/>
      <w:r w:rsidRPr="001A2891">
        <w:rPr>
          <w:rFonts w:ascii="Times New Roman" w:hAnsi="Times New Roman" w:cs="Times New Roman"/>
        </w:rPr>
        <w:t xml:space="preserve"> et al., 2013). While such studies acknowledge participation challenges, they often stop short of examining how specific classroom language practices contribute to these dynamics.</w:t>
      </w:r>
    </w:p>
    <w:p w14:paraId="70BC5464" w14:textId="77777777" w:rsidR="001A2891" w:rsidRPr="001A2891" w:rsidRDefault="001A2891" w:rsidP="001A2891">
      <w:pPr>
        <w:rPr>
          <w:rFonts w:ascii="Times New Roman" w:hAnsi="Times New Roman" w:cs="Times New Roman"/>
        </w:rPr>
      </w:pPr>
      <w:r w:rsidRPr="001A2891">
        <w:rPr>
          <w:rFonts w:ascii="Times New Roman" w:hAnsi="Times New Roman" w:cs="Times New Roman"/>
        </w:rPr>
        <w:t>The literature on academic identity further reinforces the inseparability of participation and language. Academic identity is increasingly conceptualised as interactionally negotiated rather than as a fixed personal attribute (Wenger, 1998; Norton, 2013). From this perspective, inclusive language operates through interactional positioning, shaping who is recognised as a legitimate contributor and how academic authority is distributed within classroom discourse.</w:t>
      </w:r>
    </w:p>
    <w:p w14:paraId="03FE736C" w14:textId="77777777" w:rsidR="001A2891" w:rsidRPr="001A2891" w:rsidRDefault="001A2891" w:rsidP="001A2891">
      <w:pPr>
        <w:rPr>
          <w:rFonts w:ascii="Times New Roman" w:hAnsi="Times New Roman" w:cs="Times New Roman"/>
        </w:rPr>
      </w:pPr>
      <w:r w:rsidRPr="001A2891">
        <w:rPr>
          <w:rFonts w:ascii="Times New Roman" w:hAnsi="Times New Roman" w:cs="Times New Roman"/>
        </w:rPr>
        <w:t xml:space="preserve">Despite these insights, much of the higher-education literature continues to address participation and identity in abstract or individualised terms, frequently relying on retrospective self-reports or broad survey measures. Such approaches risk obscuring the interactional processes through which participation and academic legitimacy are produced in classroom settings. For a study concerned with inclusive language, this represents a significant limitation, as attention to discourse is necessary to explain how students come to feel entitled—or not—to participate. This issue is particularly evident in research on Chinese </w:t>
      </w:r>
      <w:r w:rsidRPr="001A2891">
        <w:rPr>
          <w:rFonts w:ascii="Times New Roman" w:hAnsi="Times New Roman" w:cs="Times New Roman"/>
        </w:rPr>
        <w:lastRenderedPageBreak/>
        <w:t>students, where participation patterns are often attributed to cultural background with limited interrogation of how classroom language practices may reproduce or disrupt hierarchies of legitimacy.</w:t>
      </w:r>
    </w:p>
    <w:p w14:paraId="539EA9B6" w14:textId="2F0DFE7B" w:rsidR="001A2891" w:rsidRDefault="001A2891" w:rsidP="001A2891">
      <w:pPr>
        <w:rPr>
          <w:rFonts w:ascii="Times New Roman" w:hAnsi="Times New Roman" w:cs="Times New Roman"/>
        </w:rPr>
      </w:pPr>
      <w:r w:rsidRPr="001A2891">
        <w:rPr>
          <w:rFonts w:ascii="Times New Roman" w:hAnsi="Times New Roman" w:cs="Times New Roman"/>
        </w:rPr>
        <w:t>In synthesising literature on inclusive language, participation, and academic identity, a clear gap emerges. While belonging and engagement are widely recognised as central to student success, and participation and identity are acknowledged as important dimensions of the student experience, there remains limited empirical work examining how these constructs intersect through classroom language practices, particularly for Chinese students in UK higher education. Existing research tends either to focus on language proficiency in isolation or to discuss participation and identity without close attention to discourse. The present study addresses this gap by foregrounding students lived experiences of inclusive and non-inclusive classroom language, contributing an interactionally grounded account of how participation and academic identity are shaped in multilingual university classrooms.</w:t>
      </w:r>
    </w:p>
    <w:p w14:paraId="07441034" w14:textId="62C023F4" w:rsidR="008938C0" w:rsidRPr="001A2891" w:rsidRDefault="006D2117" w:rsidP="001A2891">
      <w:pPr>
        <w:rPr>
          <w:rFonts w:ascii="Times New Roman" w:hAnsi="Times New Roman" w:cs="Times New Roman"/>
        </w:rPr>
      </w:pPr>
      <w:r>
        <w:rPr>
          <w:rFonts w:ascii="Times New Roman" w:hAnsi="Times New Roman" w:cs="Times New Roman"/>
        </w:rPr>
        <w:pict w14:anchorId="592E5D5A">
          <v:rect id="_x0000_i1036" style="width:0;height:1.5pt" o:hralign="center" o:hrstd="t" o:hr="t" fillcolor="#a0a0a0" stroked="f"/>
        </w:pict>
      </w:r>
    </w:p>
    <w:p w14:paraId="563209AC" w14:textId="77777777" w:rsidR="00E51956" w:rsidRDefault="00E51956" w:rsidP="002A3EF5">
      <w:pPr>
        <w:pStyle w:val="Heading2"/>
      </w:pPr>
      <w:r w:rsidRPr="00AF66B2">
        <w:t>2.5 Synthesis of the Literature and Identification of the Research Gap</w:t>
      </w:r>
    </w:p>
    <w:p w14:paraId="42BF5529" w14:textId="77777777" w:rsidR="002A3EF5" w:rsidRPr="002A3EF5" w:rsidRDefault="002A3EF5" w:rsidP="002A3EF5"/>
    <w:p w14:paraId="58A9FF79" w14:textId="039E0B5E" w:rsidR="00E51956" w:rsidRDefault="00E51956" w:rsidP="00E51956">
      <w:pPr>
        <w:rPr>
          <w:rFonts w:ascii="Times New Roman" w:hAnsi="Times New Roman" w:cs="Times New Roman"/>
        </w:rPr>
      </w:pPr>
      <w:r w:rsidRPr="00EB320A">
        <w:rPr>
          <w:rFonts w:ascii="Times New Roman" w:hAnsi="Times New Roman" w:cs="Times New Roman"/>
        </w:rPr>
        <w:t xml:space="preserve">Taken together, the literature reviewed in Sections 2.1–2.4 demonstrates a broad and growing scholarly commitment to inclusion, belonging, engagement, and internationalisation within higher education. Across these bodies of work, there is strong consensus that students’ experiences of </w:t>
      </w:r>
      <w:r w:rsidR="009822A2" w:rsidRPr="00EB320A">
        <w:rPr>
          <w:rFonts w:ascii="Times New Roman" w:hAnsi="Times New Roman" w:cs="Times New Roman"/>
        </w:rPr>
        <w:t>belonging,</w:t>
      </w:r>
      <w:r w:rsidRPr="00EB320A">
        <w:rPr>
          <w:rFonts w:ascii="Times New Roman" w:hAnsi="Times New Roman" w:cs="Times New Roman"/>
        </w:rPr>
        <w:t xml:space="preserve"> and engagement are critical to academic success and persistence, and that international students may face </w:t>
      </w:r>
      <w:r w:rsidR="00AF66B2" w:rsidRPr="00EB320A">
        <w:rPr>
          <w:rFonts w:ascii="Times New Roman" w:hAnsi="Times New Roman" w:cs="Times New Roman"/>
        </w:rPr>
        <w:t>challenges</w:t>
      </w:r>
      <w:r w:rsidRPr="00EB320A">
        <w:rPr>
          <w:rFonts w:ascii="Times New Roman" w:hAnsi="Times New Roman" w:cs="Times New Roman"/>
        </w:rPr>
        <w:t xml:space="preserve"> in negotiating participation within unfamiliar pedagogical and linguistic environments. However, this synthesis also reveals significant conceptual and empirical limitations that justify the focus and design of the present study.</w:t>
      </w:r>
    </w:p>
    <w:p w14:paraId="5466EB08" w14:textId="6132289F" w:rsidR="00FE19FC" w:rsidRPr="00EB320A" w:rsidRDefault="00FE19FC" w:rsidP="00E51956">
      <w:pPr>
        <w:rPr>
          <w:rFonts w:ascii="Times New Roman" w:hAnsi="Times New Roman" w:cs="Times New Roman"/>
        </w:rPr>
      </w:pPr>
      <w:r w:rsidRPr="00FE19FC">
        <w:rPr>
          <w:rFonts w:ascii="Times New Roman" w:hAnsi="Times New Roman" w:cs="Times New Roman"/>
        </w:rPr>
        <w:t>First, although inclusive language is frequently invoked within institutional discourse and pedagogic guidance, it remains weakly theorised within higher-education research. Much of the literature frames inclusive language either as the avoidance of offence or as a policy-driven checklist of acceptable terminology. As discussed in Section 2.1, such approaches risk reducing inclusion to surface-level lexical choices and obscuring the interactional processes through which inclusion and exclusion are enacted in classroom practice. While some scholarship recognises that language shapes learning environments, there is limited empirical work that conceptualises inclusive language as a social practice through which participation norms, recognition, and academic legitimacy are produced. This conceptual limitation is central to the present study, as it restricts understanding of how inclusion is experienced in everyday teaching and learning interactions.</w:t>
      </w:r>
    </w:p>
    <w:p w14:paraId="6F733DE1" w14:textId="77777777" w:rsidR="00E51956" w:rsidRPr="00EB320A" w:rsidRDefault="00E51956" w:rsidP="00E51956">
      <w:pPr>
        <w:rPr>
          <w:rFonts w:ascii="Times New Roman" w:hAnsi="Times New Roman" w:cs="Times New Roman"/>
        </w:rPr>
      </w:pPr>
      <w:r w:rsidRPr="00EB320A">
        <w:rPr>
          <w:rFonts w:ascii="Times New Roman" w:hAnsi="Times New Roman" w:cs="Times New Roman"/>
        </w:rPr>
        <w:t xml:space="preserve">Second, the literature on </w:t>
      </w:r>
      <w:r w:rsidRPr="00EB320A">
        <w:rPr>
          <w:rFonts w:ascii="Times New Roman" w:hAnsi="Times New Roman" w:cs="Times New Roman"/>
          <w:i/>
          <w:iCs/>
        </w:rPr>
        <w:t>belonging and academic engagement</w:t>
      </w:r>
      <w:r w:rsidRPr="00EB320A">
        <w:rPr>
          <w:rFonts w:ascii="Times New Roman" w:hAnsi="Times New Roman" w:cs="Times New Roman"/>
        </w:rPr>
        <w:t xml:space="preserve"> provides valuable theoretical grounding but often operates at a level of abstraction that limits its explanatory power for classroom-based research. Belonging is frequently measured through large-scale surveys or retrospective self-reports, while engagement is commonly operationalised through behavioural indicators such as attendance or verbal participation. As discussed in Section 2.2, </w:t>
      </w:r>
      <w:r w:rsidRPr="00EB320A">
        <w:rPr>
          <w:rFonts w:ascii="Times New Roman" w:hAnsi="Times New Roman" w:cs="Times New Roman"/>
        </w:rPr>
        <w:lastRenderedPageBreak/>
        <w:t>these approaches risk individualising inclusion and masking the role of pedagogic and linguistic practices in shaping students’ experiences. Although relational framings of belonging and engagement offer a more productive lens, the literature does not consistently examine how these constructs are enacted through classroom discourse. This represents a key limitation for a study concerned with language, as it leaves the mechanisms linking inclusive language to belonging and engagement under-specified.</w:t>
      </w:r>
    </w:p>
    <w:p w14:paraId="3319E4FD" w14:textId="77777777" w:rsidR="00E51956" w:rsidRDefault="00E51956" w:rsidP="00E51956">
      <w:pPr>
        <w:rPr>
          <w:rFonts w:ascii="Times New Roman" w:hAnsi="Times New Roman" w:cs="Times New Roman"/>
        </w:rPr>
      </w:pPr>
      <w:r w:rsidRPr="00EB320A">
        <w:rPr>
          <w:rFonts w:ascii="Times New Roman" w:hAnsi="Times New Roman" w:cs="Times New Roman"/>
        </w:rPr>
        <w:t xml:space="preserve">Third, research on </w:t>
      </w:r>
      <w:r w:rsidRPr="00AF66B2">
        <w:rPr>
          <w:rFonts w:ascii="Times New Roman" w:hAnsi="Times New Roman" w:cs="Times New Roman"/>
        </w:rPr>
        <w:t>international and Chinese students</w:t>
      </w:r>
      <w:r w:rsidRPr="00EB320A">
        <w:rPr>
          <w:rFonts w:ascii="Times New Roman" w:hAnsi="Times New Roman" w:cs="Times New Roman"/>
          <w:i/>
          <w:iCs/>
        </w:rPr>
        <w:t xml:space="preserve"> </w:t>
      </w:r>
      <w:r w:rsidRPr="00AF66B2">
        <w:rPr>
          <w:rFonts w:ascii="Times New Roman" w:hAnsi="Times New Roman" w:cs="Times New Roman"/>
        </w:rPr>
        <w:t>in UK higher education</w:t>
      </w:r>
      <w:r w:rsidRPr="00EB320A">
        <w:rPr>
          <w:rFonts w:ascii="Times New Roman" w:hAnsi="Times New Roman" w:cs="Times New Roman"/>
        </w:rPr>
        <w:t xml:space="preserve"> has documented persistent challenges relating to participation, confidence, and classroom interaction. While this body of work has generated important insights into students’ adjustment experiences, it has also been critiqued for its tendency to reproduce deficit-oriented explanations that locate participation difficulties within students’ cultural backgrounds or linguistic competence. As Section 2.3 argued, participation norms are often treated as fixed and unproblematic, with limited interrogation of how those norms are communicated and reinforced through language. Consequently, reduced verbal participation is frequently interpreted as disengagement rather than as a response to interactional conditions that may render participation risky or illegitimate.</w:t>
      </w:r>
    </w:p>
    <w:p w14:paraId="33992D2B" w14:textId="77777777" w:rsidR="00BD686F" w:rsidRPr="00BD686F" w:rsidRDefault="00BD686F" w:rsidP="00BD686F">
      <w:pPr>
        <w:rPr>
          <w:rFonts w:ascii="Times New Roman" w:hAnsi="Times New Roman" w:cs="Times New Roman"/>
        </w:rPr>
      </w:pPr>
      <w:r w:rsidRPr="00BD686F">
        <w:rPr>
          <w:rFonts w:ascii="Times New Roman" w:hAnsi="Times New Roman" w:cs="Times New Roman"/>
        </w:rPr>
        <w:t>Across these literatures, identity is increasingly recognised as relevant to understanding student experience, yet it is often treated as an outcome rather than as an interactionally negotiated process. Although scholars acknowledge that students’ sense of academic self is shaped by recognition and participation, there is limited empirical attention to how classroom language practices position students in relation to knowledge, authority, and legitimacy (Bourdieu, 1991; Wenger, 1998; Norton, 2013). For multilingual students, and Chinese students in particular, this omission is significant, as participation and identity are mediated through additional linguistic and interactional demands that are rarely examined at the level of classroom discourse (Preece, 2011; Holliday, 2016). Without close attention to discourse, it becomes difficult to explain how students come to perceive themselves as entitled—or not entitled—to participate in academic dialogue (Gee, 2014; Norton, 2013).</w:t>
      </w:r>
    </w:p>
    <w:p w14:paraId="370CE0F5" w14:textId="77777777" w:rsidR="00BD686F" w:rsidRPr="00EB320A" w:rsidRDefault="00BD686F" w:rsidP="00E51956">
      <w:pPr>
        <w:rPr>
          <w:rFonts w:ascii="Times New Roman" w:hAnsi="Times New Roman" w:cs="Times New Roman"/>
        </w:rPr>
      </w:pPr>
    </w:p>
    <w:p w14:paraId="5BE44D10" w14:textId="06CCEB0F" w:rsidR="00E51956" w:rsidRPr="00EB320A" w:rsidRDefault="00E51956" w:rsidP="00E51956">
      <w:pPr>
        <w:rPr>
          <w:rFonts w:ascii="Times New Roman" w:hAnsi="Times New Roman" w:cs="Times New Roman"/>
        </w:rPr>
      </w:pPr>
      <w:r w:rsidRPr="00EB320A">
        <w:rPr>
          <w:rFonts w:ascii="Times New Roman" w:hAnsi="Times New Roman" w:cs="Times New Roman"/>
        </w:rPr>
        <w:t xml:space="preserve">Synthesising these strands reveals a clear and defensible research gap. While higher-education literature recognises the importance of inclusive environments, belonging, engagement, and international student experience, there is insufficient integration of these concepts through an explicit focus on classroom language practices. Existing research tends to examine these issues in parallel rather than in relation to </w:t>
      </w:r>
      <w:r w:rsidR="006F278C" w:rsidRPr="00EB320A">
        <w:rPr>
          <w:rFonts w:ascii="Times New Roman" w:hAnsi="Times New Roman" w:cs="Times New Roman"/>
        </w:rPr>
        <w:t>one another and</w:t>
      </w:r>
      <w:r w:rsidRPr="00EB320A">
        <w:rPr>
          <w:rFonts w:ascii="Times New Roman" w:hAnsi="Times New Roman" w:cs="Times New Roman"/>
        </w:rPr>
        <w:t xml:space="preserve"> rarely foregrounds students’ own accounts of how inclusive and non-inclusive language shapes their participation and identity in situ. As a result, the mechanisms through which inclusion is experienced in everyday classroom interaction remain under-theorised and under-examined.</w:t>
      </w:r>
    </w:p>
    <w:p w14:paraId="606D3D25" w14:textId="77777777" w:rsidR="00E51956" w:rsidRPr="00EB320A" w:rsidRDefault="00E51956" w:rsidP="00E51956">
      <w:pPr>
        <w:rPr>
          <w:rFonts w:ascii="Times New Roman" w:hAnsi="Times New Roman" w:cs="Times New Roman"/>
        </w:rPr>
      </w:pPr>
      <w:r w:rsidRPr="00EB320A">
        <w:rPr>
          <w:rFonts w:ascii="Times New Roman" w:hAnsi="Times New Roman" w:cs="Times New Roman"/>
        </w:rPr>
        <w:t xml:space="preserve">This gap is particularly salient in the context of UK university classrooms characterised by linguistic and cultural diversity. For Chinese students navigating a second language and unfamiliar academic norms, subtle features of classroom discourse—such as how questions are framed, how contributions are evaluated, and how uncertainty is handled—may have a disproportionate impact on perceptions of belonging and academic legitimacy. Yet these </w:t>
      </w:r>
      <w:r w:rsidRPr="00EB320A">
        <w:rPr>
          <w:rFonts w:ascii="Times New Roman" w:hAnsi="Times New Roman" w:cs="Times New Roman"/>
        </w:rPr>
        <w:lastRenderedPageBreak/>
        <w:t>interactional dimensions are largely absent from dominant models of inclusion and engagement.</w:t>
      </w:r>
    </w:p>
    <w:p w14:paraId="5466DBFD" w14:textId="437EC762" w:rsidR="008938C0" w:rsidRPr="00EB320A" w:rsidRDefault="00AC7D39" w:rsidP="00E51956">
      <w:pPr>
        <w:rPr>
          <w:rFonts w:ascii="Times New Roman" w:hAnsi="Times New Roman" w:cs="Times New Roman"/>
        </w:rPr>
      </w:pPr>
      <w:r w:rsidRPr="00AC7D39">
        <w:rPr>
          <w:rFonts w:ascii="Times New Roman" w:hAnsi="Times New Roman" w:cs="Times New Roman"/>
        </w:rPr>
        <w:t>The present study is positioned to address this gap by foregrounding Chinese students’ experiences of inclusive and non-inclusive language within the university classroom. By examining how students interpret and respond to classroom language practices, the study seeks to move beyond deficit explanations of participation and to contribute a more nuanced, interactionally grounded understanding of inclusion (Bourdieu, 1991; Norton, 2013; Preece, 2011). In doing so, it responds directly to calls within the literature for research that connects language, participation, belonging, and identity, and provides a conceptual foundation for the research questions that guide this enquiry (Hockings, 2010; Kahu, 2013; Wallace and Wray, 2021).</w:t>
      </w:r>
    </w:p>
    <w:p w14:paraId="5DD01081" w14:textId="77777777" w:rsidR="002B3697" w:rsidRDefault="002B3697" w:rsidP="002A3EF5">
      <w:pPr>
        <w:pStyle w:val="Heading2"/>
      </w:pPr>
      <w:r w:rsidRPr="002B3697">
        <w:t>2.6 Conclusion: Positioning the Study and Its Contribution</w:t>
      </w:r>
    </w:p>
    <w:p w14:paraId="4125F8B3" w14:textId="77777777" w:rsidR="002A3EF5" w:rsidRPr="002A3EF5" w:rsidRDefault="002A3EF5" w:rsidP="002A3EF5"/>
    <w:p w14:paraId="121609DF" w14:textId="77777777" w:rsidR="002B3697" w:rsidRPr="002B3697" w:rsidRDefault="002B3697" w:rsidP="002B3697">
      <w:pPr>
        <w:rPr>
          <w:rFonts w:ascii="Times New Roman" w:hAnsi="Times New Roman" w:cs="Times New Roman"/>
        </w:rPr>
      </w:pPr>
      <w:r w:rsidRPr="002B3697">
        <w:rPr>
          <w:rFonts w:ascii="Times New Roman" w:hAnsi="Times New Roman" w:cs="Times New Roman"/>
        </w:rPr>
        <w:t>This critical literature review has examined how inclusive language, belonging, engagement, participation, and academic identity are conceptualised within higher-education research, with particular attention to the experiences of Chinese students in UK university classrooms. Rather than treating these constructs as discrete or self-evident, the review has demonstrated that they are relational, interactional, and linguistically mediated, with their effects realised through everyday pedagogic practice rather than through abstract institutional commitments to inclusion.</w:t>
      </w:r>
    </w:p>
    <w:p w14:paraId="72855DCA" w14:textId="2783F874" w:rsidR="002B3697" w:rsidRPr="002B3697" w:rsidRDefault="002B3697" w:rsidP="002B3697">
      <w:pPr>
        <w:rPr>
          <w:rFonts w:ascii="Times New Roman" w:hAnsi="Times New Roman" w:cs="Times New Roman"/>
        </w:rPr>
      </w:pPr>
      <w:r w:rsidRPr="002B3697">
        <w:rPr>
          <w:rFonts w:ascii="Times New Roman" w:hAnsi="Times New Roman" w:cs="Times New Roman"/>
        </w:rPr>
        <w:t xml:space="preserve">Across the literature, inclusive language remains weakly theorised and is frequently reduced to policy-driven or surface-level considerations. Similarly, belonging and academic engagement are widely recognised as central to student </w:t>
      </w:r>
      <w:r w:rsidR="009822A2" w:rsidRPr="002B3697">
        <w:rPr>
          <w:rFonts w:ascii="Times New Roman" w:hAnsi="Times New Roman" w:cs="Times New Roman"/>
        </w:rPr>
        <w:t>success yet</w:t>
      </w:r>
      <w:r w:rsidRPr="002B3697">
        <w:rPr>
          <w:rFonts w:ascii="Times New Roman" w:hAnsi="Times New Roman" w:cs="Times New Roman"/>
        </w:rPr>
        <w:t xml:space="preserve"> are often operationalised through broad survey instruments or behavioural indicators that obscure the role of classroom interaction. Participation is commonly treated as a transparent marker of engagement, despite substantial evidence that it is shaped by culturally and linguistically situated norms. Although academic identity is increasingly acknowledged as relevant, it is rarely examined as an outcome negotiated through classroom discourse. Collectively, these limitations constrain understanding of how inclusion is experienced in linguistically and culturally diverse classrooms.</w:t>
      </w:r>
    </w:p>
    <w:p w14:paraId="016C0DEA" w14:textId="77777777" w:rsidR="002B3697" w:rsidRPr="002B3697" w:rsidRDefault="002B3697" w:rsidP="002B3697">
      <w:pPr>
        <w:rPr>
          <w:rFonts w:ascii="Times New Roman" w:hAnsi="Times New Roman" w:cs="Times New Roman"/>
        </w:rPr>
      </w:pPr>
      <w:r w:rsidRPr="002B3697">
        <w:rPr>
          <w:rFonts w:ascii="Times New Roman" w:hAnsi="Times New Roman" w:cs="Times New Roman"/>
        </w:rPr>
        <w:t>By synthesising these bodies of work, the review has identified a clear and defensible gap: insufficient empirical and conceptual attention to how inclusive and non-inclusive classroom language practices shape Chinese students’ perceptions of participation, belonging, and academic identity. Existing research frequently locates challenges within students’ linguistic competence or cultural background, rather than interrogating how classroom language practices construct the conditions under which participation is experienced as legitimate, risky, or worthwhile. This omission is particularly consequential in UK higher-education contexts characterised by increasing internationalisation, where language functions not only as a medium of instruction but also as a mechanism through which authority and entitlement to speak are negotiated.</w:t>
      </w:r>
    </w:p>
    <w:p w14:paraId="295E837B" w14:textId="31136763" w:rsidR="002B3697" w:rsidRDefault="002B3697" w:rsidP="002B3697">
      <w:pPr>
        <w:rPr>
          <w:rFonts w:ascii="Times New Roman" w:hAnsi="Times New Roman" w:cs="Times New Roman"/>
        </w:rPr>
      </w:pPr>
      <w:r w:rsidRPr="002B3697">
        <w:rPr>
          <w:rFonts w:ascii="Times New Roman" w:hAnsi="Times New Roman" w:cs="Times New Roman"/>
        </w:rPr>
        <w:lastRenderedPageBreak/>
        <w:t>The present study is positioned to address this gap by foregrounding Chinese students lived experiences of classroom language use, drawing on interpretivist and sociocultural traditions that conceptualise learning, participation, and identity as socially constructed through interaction. By examining how inclusive and non-inclusive language is interpreted and experienced by students, the study moves beyond deficit framings of participation and contributes an interactionally grounded account of inclusion in higher education. This focus has practical as well as conceptual significance, as insight into how classroom language shapes participation and academic identity has implications for inclusive pedagogic practice in multilingual and international higher-education settings. In line with the aims of ECDE7016, this review has constructed a coherent critical argument that justifies the focus of the proposed research and provides a robust conceptual foundation for the research questions and subsequent research design.</w:t>
      </w:r>
    </w:p>
    <w:p w14:paraId="6DD0DF6C" w14:textId="77777777" w:rsidR="009822A2" w:rsidRDefault="009822A2" w:rsidP="002B3697">
      <w:pPr>
        <w:rPr>
          <w:rFonts w:ascii="Times New Roman" w:hAnsi="Times New Roman" w:cs="Times New Roman"/>
        </w:rPr>
      </w:pPr>
    </w:p>
    <w:p w14:paraId="17F7C893" w14:textId="5C7FBCB9" w:rsidR="009822A2" w:rsidRDefault="009822A2" w:rsidP="002B3697">
      <w:pPr>
        <w:rPr>
          <w:rFonts w:ascii="Times New Roman" w:hAnsi="Times New Roman" w:cs="Times New Roman"/>
          <w:u w:val="single"/>
        </w:rPr>
      </w:pPr>
      <w:r w:rsidRPr="009822A2">
        <w:rPr>
          <w:rFonts w:ascii="Times New Roman" w:hAnsi="Times New Roman" w:cs="Times New Roman"/>
          <w:u w:val="single"/>
        </w:rPr>
        <w:t>References</w:t>
      </w:r>
    </w:p>
    <w:p w14:paraId="00DAED49"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Advance HE (2020) </w:t>
      </w:r>
      <w:r w:rsidRPr="00043966">
        <w:rPr>
          <w:rFonts w:ascii="Times New Roman" w:hAnsi="Times New Roman" w:cs="Times New Roman"/>
          <w:i/>
          <w:iCs/>
        </w:rPr>
        <w:t>Inclusive teaching and learning in higher education</w:t>
      </w:r>
      <w:r w:rsidRPr="00043966">
        <w:rPr>
          <w:rFonts w:ascii="Times New Roman" w:hAnsi="Times New Roman" w:cs="Times New Roman"/>
        </w:rPr>
        <w:t>. York: Advance HE.</w:t>
      </w:r>
    </w:p>
    <w:p w14:paraId="69CDA7CA" w14:textId="77777777" w:rsidR="00043966" w:rsidRPr="00043966" w:rsidRDefault="00043966" w:rsidP="00043966">
      <w:pPr>
        <w:rPr>
          <w:rFonts w:ascii="Times New Roman" w:hAnsi="Times New Roman" w:cs="Times New Roman"/>
        </w:rPr>
      </w:pPr>
      <w:proofErr w:type="spellStart"/>
      <w:r w:rsidRPr="00043966">
        <w:rPr>
          <w:rFonts w:ascii="Times New Roman" w:hAnsi="Times New Roman" w:cs="Times New Roman"/>
        </w:rPr>
        <w:t>Arkoudis</w:t>
      </w:r>
      <w:proofErr w:type="spellEnd"/>
      <w:r w:rsidRPr="00043966">
        <w:rPr>
          <w:rFonts w:ascii="Times New Roman" w:hAnsi="Times New Roman" w:cs="Times New Roman"/>
        </w:rPr>
        <w:t xml:space="preserve">, S., Baik, C., Bexley, E. and </w:t>
      </w:r>
      <w:proofErr w:type="spellStart"/>
      <w:r w:rsidRPr="00043966">
        <w:rPr>
          <w:rFonts w:ascii="Times New Roman" w:hAnsi="Times New Roman" w:cs="Times New Roman"/>
        </w:rPr>
        <w:t>Doughney</w:t>
      </w:r>
      <w:proofErr w:type="spellEnd"/>
      <w:r w:rsidRPr="00043966">
        <w:rPr>
          <w:rFonts w:ascii="Times New Roman" w:hAnsi="Times New Roman" w:cs="Times New Roman"/>
        </w:rPr>
        <w:t xml:space="preserve">, L. (2013) </w:t>
      </w:r>
      <w:r w:rsidRPr="00043966">
        <w:rPr>
          <w:rFonts w:ascii="Times New Roman" w:hAnsi="Times New Roman" w:cs="Times New Roman"/>
          <w:i/>
          <w:iCs/>
        </w:rPr>
        <w:t>English language standards in higher education: From entry to exit</w:t>
      </w:r>
      <w:r w:rsidRPr="00043966">
        <w:rPr>
          <w:rFonts w:ascii="Times New Roman" w:hAnsi="Times New Roman" w:cs="Times New Roman"/>
        </w:rPr>
        <w:t>. Melbourne: Australian Government Office for Learning and Teaching.</w:t>
      </w:r>
    </w:p>
    <w:p w14:paraId="11AAD8E9"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Ball, S.J. (1993) ‘What is policy? Texts, trajectories and toolboxes’, </w:t>
      </w:r>
      <w:r w:rsidRPr="00043966">
        <w:rPr>
          <w:rFonts w:ascii="Times New Roman" w:hAnsi="Times New Roman" w:cs="Times New Roman"/>
          <w:i/>
          <w:iCs/>
        </w:rPr>
        <w:t>Discourse</w:t>
      </w:r>
      <w:r w:rsidRPr="00043966">
        <w:rPr>
          <w:rFonts w:ascii="Times New Roman" w:hAnsi="Times New Roman" w:cs="Times New Roman"/>
        </w:rPr>
        <w:t>, 13(2), pp. 10–17.</w:t>
      </w:r>
    </w:p>
    <w:p w14:paraId="6250307E" w14:textId="77777777" w:rsidR="00043966" w:rsidRPr="00043966" w:rsidRDefault="00043966" w:rsidP="00043966">
      <w:pPr>
        <w:rPr>
          <w:rFonts w:ascii="Times New Roman" w:hAnsi="Times New Roman" w:cs="Times New Roman"/>
        </w:rPr>
      </w:pPr>
      <w:proofErr w:type="spellStart"/>
      <w:r w:rsidRPr="00043966">
        <w:rPr>
          <w:rFonts w:ascii="Times New Roman" w:hAnsi="Times New Roman" w:cs="Times New Roman"/>
        </w:rPr>
        <w:t>Biggam</w:t>
      </w:r>
      <w:proofErr w:type="spellEnd"/>
      <w:r w:rsidRPr="00043966">
        <w:rPr>
          <w:rFonts w:ascii="Times New Roman" w:hAnsi="Times New Roman" w:cs="Times New Roman"/>
        </w:rPr>
        <w:t xml:space="preserve">, J. (2021) </w:t>
      </w:r>
      <w:r w:rsidRPr="00043966">
        <w:rPr>
          <w:rFonts w:ascii="Times New Roman" w:hAnsi="Times New Roman" w:cs="Times New Roman"/>
          <w:i/>
          <w:iCs/>
        </w:rPr>
        <w:t>Succeeding with your master’s dissertation</w:t>
      </w:r>
      <w:r w:rsidRPr="00043966">
        <w:rPr>
          <w:rFonts w:ascii="Times New Roman" w:hAnsi="Times New Roman" w:cs="Times New Roman"/>
        </w:rPr>
        <w:t xml:space="preserve">. 4th </w:t>
      </w:r>
      <w:proofErr w:type="spellStart"/>
      <w:r w:rsidRPr="00043966">
        <w:rPr>
          <w:rFonts w:ascii="Times New Roman" w:hAnsi="Times New Roman" w:cs="Times New Roman"/>
        </w:rPr>
        <w:t>edn</w:t>
      </w:r>
      <w:proofErr w:type="spellEnd"/>
      <w:r w:rsidRPr="00043966">
        <w:rPr>
          <w:rFonts w:ascii="Times New Roman" w:hAnsi="Times New Roman" w:cs="Times New Roman"/>
        </w:rPr>
        <w:t>. Maidenhead: Open University Press.</w:t>
      </w:r>
    </w:p>
    <w:p w14:paraId="39614769"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Boote, D.N. and Beile, P. (2005) ‘Scholars before researchers: On the centrality of the dissertation literature review in research preparation’, </w:t>
      </w:r>
      <w:r w:rsidRPr="00043966">
        <w:rPr>
          <w:rFonts w:ascii="Times New Roman" w:hAnsi="Times New Roman" w:cs="Times New Roman"/>
          <w:i/>
          <w:iCs/>
        </w:rPr>
        <w:t>Educational Researcher</w:t>
      </w:r>
      <w:r w:rsidRPr="00043966">
        <w:rPr>
          <w:rFonts w:ascii="Times New Roman" w:hAnsi="Times New Roman" w:cs="Times New Roman"/>
        </w:rPr>
        <w:t>, 34(6), pp. 3–15.</w:t>
      </w:r>
    </w:p>
    <w:p w14:paraId="63FD67BA"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Bourdieu, P. (1991) </w:t>
      </w:r>
      <w:r w:rsidRPr="00043966">
        <w:rPr>
          <w:rFonts w:ascii="Times New Roman" w:hAnsi="Times New Roman" w:cs="Times New Roman"/>
          <w:i/>
          <w:iCs/>
        </w:rPr>
        <w:t>Language and symbolic power</w:t>
      </w:r>
      <w:r w:rsidRPr="00043966">
        <w:rPr>
          <w:rFonts w:ascii="Times New Roman" w:hAnsi="Times New Roman" w:cs="Times New Roman"/>
        </w:rPr>
        <w:t>. Cambridge: Polity Press.</w:t>
      </w:r>
    </w:p>
    <w:p w14:paraId="0B812995"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Cohen, L., Manion, L. and Morrison, K. (2013) </w:t>
      </w:r>
      <w:r w:rsidRPr="00043966">
        <w:rPr>
          <w:rFonts w:ascii="Times New Roman" w:hAnsi="Times New Roman" w:cs="Times New Roman"/>
          <w:i/>
          <w:iCs/>
        </w:rPr>
        <w:t>Research methods in education</w:t>
      </w:r>
      <w:r w:rsidRPr="00043966">
        <w:rPr>
          <w:rFonts w:ascii="Times New Roman" w:hAnsi="Times New Roman" w:cs="Times New Roman"/>
        </w:rPr>
        <w:t xml:space="preserve">. 7th </w:t>
      </w:r>
      <w:proofErr w:type="spellStart"/>
      <w:r w:rsidRPr="00043966">
        <w:rPr>
          <w:rFonts w:ascii="Times New Roman" w:hAnsi="Times New Roman" w:cs="Times New Roman"/>
        </w:rPr>
        <w:t>edn</w:t>
      </w:r>
      <w:proofErr w:type="spellEnd"/>
      <w:r w:rsidRPr="00043966">
        <w:rPr>
          <w:rFonts w:ascii="Times New Roman" w:hAnsi="Times New Roman" w:cs="Times New Roman"/>
        </w:rPr>
        <w:t>. London: Routledge.</w:t>
      </w:r>
    </w:p>
    <w:p w14:paraId="7524F8E4"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Cortazzi, M. and Jin, L. (1996) ‘Cultures of learning: Language classrooms in China’, in Coleman, H. (ed.) </w:t>
      </w:r>
      <w:r w:rsidRPr="00043966">
        <w:rPr>
          <w:rFonts w:ascii="Times New Roman" w:hAnsi="Times New Roman" w:cs="Times New Roman"/>
          <w:i/>
          <w:iCs/>
        </w:rPr>
        <w:t>Society and the language classroom</w:t>
      </w:r>
      <w:r w:rsidRPr="00043966">
        <w:rPr>
          <w:rFonts w:ascii="Times New Roman" w:hAnsi="Times New Roman" w:cs="Times New Roman"/>
        </w:rPr>
        <w:t>. Cambridge: Cambridge University Press, pp. 169–206.</w:t>
      </w:r>
    </w:p>
    <w:p w14:paraId="266D32C6"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Creswell, J.W. (2012) </w:t>
      </w:r>
      <w:r w:rsidRPr="00043966">
        <w:rPr>
          <w:rFonts w:ascii="Times New Roman" w:hAnsi="Times New Roman" w:cs="Times New Roman"/>
          <w:i/>
          <w:iCs/>
        </w:rPr>
        <w:t>Educational research: Planning, conducting, and evaluating quantitative and qualitative research</w:t>
      </w:r>
      <w:r w:rsidRPr="00043966">
        <w:rPr>
          <w:rFonts w:ascii="Times New Roman" w:hAnsi="Times New Roman" w:cs="Times New Roman"/>
        </w:rPr>
        <w:t xml:space="preserve">. 4th </w:t>
      </w:r>
      <w:proofErr w:type="spellStart"/>
      <w:r w:rsidRPr="00043966">
        <w:rPr>
          <w:rFonts w:ascii="Times New Roman" w:hAnsi="Times New Roman" w:cs="Times New Roman"/>
        </w:rPr>
        <w:t>edn</w:t>
      </w:r>
      <w:proofErr w:type="spellEnd"/>
      <w:r w:rsidRPr="00043966">
        <w:rPr>
          <w:rFonts w:ascii="Times New Roman" w:hAnsi="Times New Roman" w:cs="Times New Roman"/>
        </w:rPr>
        <w:t>. Boston, MA: Pearson.</w:t>
      </w:r>
    </w:p>
    <w:p w14:paraId="464197CB"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Duff, P.A. (2010) ‘Language socialization into academic discourse communities’, </w:t>
      </w:r>
      <w:r w:rsidRPr="00043966">
        <w:rPr>
          <w:rFonts w:ascii="Times New Roman" w:hAnsi="Times New Roman" w:cs="Times New Roman"/>
          <w:i/>
          <w:iCs/>
        </w:rPr>
        <w:t>Annual Review of Applied Linguistics</w:t>
      </w:r>
      <w:r w:rsidRPr="00043966">
        <w:rPr>
          <w:rFonts w:ascii="Times New Roman" w:hAnsi="Times New Roman" w:cs="Times New Roman"/>
        </w:rPr>
        <w:t>, 30, pp. 169–192.</w:t>
      </w:r>
    </w:p>
    <w:p w14:paraId="5D69139F"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Fredricks, J.A., Blumenfeld, P.C. and Paris, A.H. (2004) ‘School engagement: Potential of the concept, state of the evidence’, </w:t>
      </w:r>
      <w:r w:rsidRPr="00043966">
        <w:rPr>
          <w:rFonts w:ascii="Times New Roman" w:hAnsi="Times New Roman" w:cs="Times New Roman"/>
          <w:i/>
          <w:iCs/>
        </w:rPr>
        <w:t>Review of Educational Research</w:t>
      </w:r>
      <w:r w:rsidRPr="00043966">
        <w:rPr>
          <w:rFonts w:ascii="Times New Roman" w:hAnsi="Times New Roman" w:cs="Times New Roman"/>
        </w:rPr>
        <w:t>, 74(1), pp. 59–109.</w:t>
      </w:r>
    </w:p>
    <w:p w14:paraId="2322A28A"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lastRenderedPageBreak/>
        <w:t xml:space="preserve">Gee, J.P. (2014) </w:t>
      </w:r>
      <w:r w:rsidRPr="00043966">
        <w:rPr>
          <w:rFonts w:ascii="Times New Roman" w:hAnsi="Times New Roman" w:cs="Times New Roman"/>
          <w:i/>
          <w:iCs/>
        </w:rPr>
        <w:t>An introduction to discourse analysis: Theory and method</w:t>
      </w:r>
      <w:r w:rsidRPr="00043966">
        <w:rPr>
          <w:rFonts w:ascii="Times New Roman" w:hAnsi="Times New Roman" w:cs="Times New Roman"/>
        </w:rPr>
        <w:t xml:space="preserve">. 4th </w:t>
      </w:r>
      <w:proofErr w:type="spellStart"/>
      <w:r w:rsidRPr="00043966">
        <w:rPr>
          <w:rFonts w:ascii="Times New Roman" w:hAnsi="Times New Roman" w:cs="Times New Roman"/>
        </w:rPr>
        <w:t>edn</w:t>
      </w:r>
      <w:proofErr w:type="spellEnd"/>
      <w:r w:rsidRPr="00043966">
        <w:rPr>
          <w:rFonts w:ascii="Times New Roman" w:hAnsi="Times New Roman" w:cs="Times New Roman"/>
        </w:rPr>
        <w:t>. London: Routledge.</w:t>
      </w:r>
    </w:p>
    <w:p w14:paraId="02C25191"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Goodenow, C. (1993) ‘The psychological sense of school membership among adolescents’, </w:t>
      </w:r>
      <w:r w:rsidRPr="00043966">
        <w:rPr>
          <w:rFonts w:ascii="Times New Roman" w:hAnsi="Times New Roman" w:cs="Times New Roman"/>
          <w:i/>
          <w:iCs/>
        </w:rPr>
        <w:t>Psychology in the Schools</w:t>
      </w:r>
      <w:r w:rsidRPr="00043966">
        <w:rPr>
          <w:rFonts w:ascii="Times New Roman" w:hAnsi="Times New Roman" w:cs="Times New Roman"/>
        </w:rPr>
        <w:t>, 30(1), pp. 79–90.</w:t>
      </w:r>
    </w:p>
    <w:p w14:paraId="73BFDB73"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Gu, Q. and </w:t>
      </w:r>
      <w:proofErr w:type="spellStart"/>
      <w:r w:rsidRPr="00043966">
        <w:rPr>
          <w:rFonts w:ascii="Times New Roman" w:hAnsi="Times New Roman" w:cs="Times New Roman"/>
        </w:rPr>
        <w:t>Schweisfurth</w:t>
      </w:r>
      <w:proofErr w:type="spellEnd"/>
      <w:r w:rsidRPr="00043966">
        <w:rPr>
          <w:rFonts w:ascii="Times New Roman" w:hAnsi="Times New Roman" w:cs="Times New Roman"/>
        </w:rPr>
        <w:t xml:space="preserve">, M. (2015) ‘Transnational connections, competences and identities’, </w:t>
      </w:r>
      <w:r w:rsidRPr="00043966">
        <w:rPr>
          <w:rFonts w:ascii="Times New Roman" w:hAnsi="Times New Roman" w:cs="Times New Roman"/>
          <w:i/>
          <w:iCs/>
        </w:rPr>
        <w:t>British Educational Research Journal</w:t>
      </w:r>
      <w:r w:rsidRPr="00043966">
        <w:rPr>
          <w:rFonts w:ascii="Times New Roman" w:hAnsi="Times New Roman" w:cs="Times New Roman"/>
        </w:rPr>
        <w:t>, 41(6), pp. 947–970.</w:t>
      </w:r>
    </w:p>
    <w:p w14:paraId="2252B854"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Heng, T.T. (2018) ‘Different is not deficient’, </w:t>
      </w:r>
      <w:r w:rsidRPr="00043966">
        <w:rPr>
          <w:rFonts w:ascii="Times New Roman" w:hAnsi="Times New Roman" w:cs="Times New Roman"/>
          <w:i/>
          <w:iCs/>
        </w:rPr>
        <w:t>Studies in Higher Education</w:t>
      </w:r>
      <w:r w:rsidRPr="00043966">
        <w:rPr>
          <w:rFonts w:ascii="Times New Roman" w:hAnsi="Times New Roman" w:cs="Times New Roman"/>
        </w:rPr>
        <w:t>, 43(1), pp. 22–36.</w:t>
      </w:r>
    </w:p>
    <w:p w14:paraId="5A762822"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HESA (2023) </w:t>
      </w:r>
      <w:r w:rsidRPr="00043966">
        <w:rPr>
          <w:rFonts w:ascii="Times New Roman" w:hAnsi="Times New Roman" w:cs="Times New Roman"/>
          <w:i/>
          <w:iCs/>
        </w:rPr>
        <w:t>Higher education student statistics: UK, 2021/22</w:t>
      </w:r>
      <w:r w:rsidRPr="00043966">
        <w:rPr>
          <w:rFonts w:ascii="Times New Roman" w:hAnsi="Times New Roman" w:cs="Times New Roman"/>
        </w:rPr>
        <w:t>. Cheltenham: Higher Education Statistics Agency.</w:t>
      </w:r>
    </w:p>
    <w:p w14:paraId="01EE9458"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Hockings, C. (2010) </w:t>
      </w:r>
      <w:r w:rsidRPr="00043966">
        <w:rPr>
          <w:rFonts w:ascii="Times New Roman" w:hAnsi="Times New Roman" w:cs="Times New Roman"/>
          <w:i/>
          <w:iCs/>
        </w:rPr>
        <w:t>Inclusive learning and teaching in higher education</w:t>
      </w:r>
      <w:r w:rsidRPr="00043966">
        <w:rPr>
          <w:rFonts w:ascii="Times New Roman" w:hAnsi="Times New Roman" w:cs="Times New Roman"/>
        </w:rPr>
        <w:t>. York: Higher Education Academy.</w:t>
      </w:r>
    </w:p>
    <w:p w14:paraId="38BDAE57"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Holliday, A. (2006) ‘Native-speakerism’, </w:t>
      </w:r>
      <w:r w:rsidRPr="00043966">
        <w:rPr>
          <w:rFonts w:ascii="Times New Roman" w:hAnsi="Times New Roman" w:cs="Times New Roman"/>
          <w:i/>
          <w:iCs/>
        </w:rPr>
        <w:t>ELT Journal</w:t>
      </w:r>
      <w:r w:rsidRPr="00043966">
        <w:rPr>
          <w:rFonts w:ascii="Times New Roman" w:hAnsi="Times New Roman" w:cs="Times New Roman"/>
        </w:rPr>
        <w:t>, 60(4), pp. 385–387.</w:t>
      </w:r>
    </w:p>
    <w:p w14:paraId="5FD60630"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Holliday, A. (2007) </w:t>
      </w:r>
      <w:r w:rsidRPr="00043966">
        <w:rPr>
          <w:rFonts w:ascii="Times New Roman" w:hAnsi="Times New Roman" w:cs="Times New Roman"/>
          <w:i/>
          <w:iCs/>
        </w:rPr>
        <w:t>Doing and writing qualitative research</w:t>
      </w:r>
      <w:r w:rsidRPr="00043966">
        <w:rPr>
          <w:rFonts w:ascii="Times New Roman" w:hAnsi="Times New Roman" w:cs="Times New Roman"/>
        </w:rPr>
        <w:t xml:space="preserve">. 2nd </w:t>
      </w:r>
      <w:proofErr w:type="spellStart"/>
      <w:r w:rsidRPr="00043966">
        <w:rPr>
          <w:rFonts w:ascii="Times New Roman" w:hAnsi="Times New Roman" w:cs="Times New Roman"/>
        </w:rPr>
        <w:t>edn</w:t>
      </w:r>
      <w:proofErr w:type="spellEnd"/>
      <w:r w:rsidRPr="00043966">
        <w:rPr>
          <w:rFonts w:ascii="Times New Roman" w:hAnsi="Times New Roman" w:cs="Times New Roman"/>
        </w:rPr>
        <w:t>. London: Sage.</w:t>
      </w:r>
    </w:p>
    <w:p w14:paraId="30B85454"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Holliday, A. (2016) ‘Cultural descriptions as political acts’, </w:t>
      </w:r>
      <w:r w:rsidRPr="00043966">
        <w:rPr>
          <w:rFonts w:ascii="Times New Roman" w:hAnsi="Times New Roman" w:cs="Times New Roman"/>
          <w:i/>
          <w:iCs/>
        </w:rPr>
        <w:t>Language and Intercultural Communication</w:t>
      </w:r>
      <w:r w:rsidRPr="00043966">
        <w:rPr>
          <w:rFonts w:ascii="Times New Roman" w:hAnsi="Times New Roman" w:cs="Times New Roman"/>
        </w:rPr>
        <w:t>, 16(1), pp. 1–15.</w:t>
      </w:r>
    </w:p>
    <w:p w14:paraId="2A87DBC8"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Hurtado, S. and Carter, D.F. (1997) ‘Effects of college transition’, </w:t>
      </w:r>
      <w:r w:rsidRPr="00043966">
        <w:rPr>
          <w:rFonts w:ascii="Times New Roman" w:hAnsi="Times New Roman" w:cs="Times New Roman"/>
          <w:i/>
          <w:iCs/>
        </w:rPr>
        <w:t>Sociology of Education</w:t>
      </w:r>
      <w:r w:rsidRPr="00043966">
        <w:rPr>
          <w:rFonts w:ascii="Times New Roman" w:hAnsi="Times New Roman" w:cs="Times New Roman"/>
        </w:rPr>
        <w:t>, 70(4), pp. 324–345.</w:t>
      </w:r>
    </w:p>
    <w:p w14:paraId="39074326"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Kahu, E.R. (2013) ‘Framing student engagement’, </w:t>
      </w:r>
      <w:r w:rsidRPr="00043966">
        <w:rPr>
          <w:rFonts w:ascii="Times New Roman" w:hAnsi="Times New Roman" w:cs="Times New Roman"/>
          <w:i/>
          <w:iCs/>
        </w:rPr>
        <w:t>Studies in Higher Education</w:t>
      </w:r>
      <w:r w:rsidRPr="00043966">
        <w:rPr>
          <w:rFonts w:ascii="Times New Roman" w:hAnsi="Times New Roman" w:cs="Times New Roman"/>
        </w:rPr>
        <w:t>, 38(5), pp. 758–773.</w:t>
      </w:r>
    </w:p>
    <w:p w14:paraId="66A7EB2F"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Kahu, E.R. and Nelson, K. (2018) ‘Student engagement in the educational interface’, </w:t>
      </w:r>
      <w:r w:rsidRPr="00043966">
        <w:rPr>
          <w:rFonts w:ascii="Times New Roman" w:hAnsi="Times New Roman" w:cs="Times New Roman"/>
          <w:i/>
          <w:iCs/>
        </w:rPr>
        <w:t>Higher Education Research &amp; Development</w:t>
      </w:r>
      <w:r w:rsidRPr="00043966">
        <w:rPr>
          <w:rFonts w:ascii="Times New Roman" w:hAnsi="Times New Roman" w:cs="Times New Roman"/>
        </w:rPr>
        <w:t>, 37(1), pp. 58–71.</w:t>
      </w:r>
    </w:p>
    <w:p w14:paraId="52F656DF"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Lave, J. and Wenger, E. (1991) </w:t>
      </w:r>
      <w:r w:rsidRPr="00043966">
        <w:rPr>
          <w:rFonts w:ascii="Times New Roman" w:hAnsi="Times New Roman" w:cs="Times New Roman"/>
          <w:i/>
          <w:iCs/>
        </w:rPr>
        <w:t>Situated learning</w:t>
      </w:r>
      <w:r w:rsidRPr="00043966">
        <w:rPr>
          <w:rFonts w:ascii="Times New Roman" w:hAnsi="Times New Roman" w:cs="Times New Roman"/>
        </w:rPr>
        <w:t>. Cambridge: Cambridge University Press.</w:t>
      </w:r>
    </w:p>
    <w:p w14:paraId="4F6F78F6"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Leask, B. (2015) </w:t>
      </w:r>
      <w:r w:rsidRPr="00043966">
        <w:rPr>
          <w:rFonts w:ascii="Times New Roman" w:hAnsi="Times New Roman" w:cs="Times New Roman"/>
          <w:i/>
          <w:iCs/>
        </w:rPr>
        <w:t>Internationalizing the curriculum</w:t>
      </w:r>
      <w:r w:rsidRPr="00043966">
        <w:rPr>
          <w:rFonts w:ascii="Times New Roman" w:hAnsi="Times New Roman" w:cs="Times New Roman"/>
        </w:rPr>
        <w:t>. London: Routledge.</w:t>
      </w:r>
    </w:p>
    <w:p w14:paraId="028047F1"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Leung, C., Harris, R. and Rampton, B. (1997) ‘The idealised native speaker’, </w:t>
      </w:r>
      <w:r w:rsidRPr="00043966">
        <w:rPr>
          <w:rFonts w:ascii="Times New Roman" w:hAnsi="Times New Roman" w:cs="Times New Roman"/>
          <w:i/>
          <w:iCs/>
        </w:rPr>
        <w:t>TESOL Quarterly</w:t>
      </w:r>
      <w:r w:rsidRPr="00043966">
        <w:rPr>
          <w:rFonts w:ascii="Times New Roman" w:hAnsi="Times New Roman" w:cs="Times New Roman"/>
        </w:rPr>
        <w:t>, 31(3), pp. 543–560.</w:t>
      </w:r>
    </w:p>
    <w:p w14:paraId="0E54A279"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Li, M. and Zhu, Y. (2017) ‘Exploring Chinese students’ participation’, </w:t>
      </w:r>
      <w:r w:rsidRPr="00043966">
        <w:rPr>
          <w:rFonts w:ascii="Times New Roman" w:hAnsi="Times New Roman" w:cs="Times New Roman"/>
          <w:i/>
          <w:iCs/>
        </w:rPr>
        <w:t>Language, Culture and Curriculum</w:t>
      </w:r>
      <w:r w:rsidRPr="00043966">
        <w:rPr>
          <w:rFonts w:ascii="Times New Roman" w:hAnsi="Times New Roman" w:cs="Times New Roman"/>
        </w:rPr>
        <w:t>, 30(2), pp. 157–171.</w:t>
      </w:r>
    </w:p>
    <w:p w14:paraId="5FE9BF18"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Mercer, N. (2000) </w:t>
      </w:r>
      <w:r w:rsidRPr="00043966">
        <w:rPr>
          <w:rFonts w:ascii="Times New Roman" w:hAnsi="Times New Roman" w:cs="Times New Roman"/>
          <w:i/>
          <w:iCs/>
        </w:rPr>
        <w:t>Words and minds</w:t>
      </w:r>
      <w:r w:rsidRPr="00043966">
        <w:rPr>
          <w:rFonts w:ascii="Times New Roman" w:hAnsi="Times New Roman" w:cs="Times New Roman"/>
        </w:rPr>
        <w:t>. London: Routledge.</w:t>
      </w:r>
    </w:p>
    <w:p w14:paraId="2554E2F9"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Morita, N. (2004) ‘Negotiating participation and identity’, </w:t>
      </w:r>
      <w:r w:rsidRPr="00043966">
        <w:rPr>
          <w:rFonts w:ascii="Times New Roman" w:hAnsi="Times New Roman" w:cs="Times New Roman"/>
          <w:i/>
          <w:iCs/>
        </w:rPr>
        <w:t>TESOL Quarterly</w:t>
      </w:r>
      <w:r w:rsidRPr="00043966">
        <w:rPr>
          <w:rFonts w:ascii="Times New Roman" w:hAnsi="Times New Roman" w:cs="Times New Roman"/>
        </w:rPr>
        <w:t>, 38(4), pp. 573–603.</w:t>
      </w:r>
    </w:p>
    <w:p w14:paraId="44942979"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Norton, B. (2013) </w:t>
      </w:r>
      <w:r w:rsidRPr="00043966">
        <w:rPr>
          <w:rFonts w:ascii="Times New Roman" w:hAnsi="Times New Roman" w:cs="Times New Roman"/>
          <w:i/>
          <w:iCs/>
        </w:rPr>
        <w:t>Identity and language learning</w:t>
      </w:r>
      <w:r w:rsidRPr="00043966">
        <w:rPr>
          <w:rFonts w:ascii="Times New Roman" w:hAnsi="Times New Roman" w:cs="Times New Roman"/>
        </w:rPr>
        <w:t xml:space="preserve">. 2nd </w:t>
      </w:r>
      <w:proofErr w:type="spellStart"/>
      <w:r w:rsidRPr="00043966">
        <w:rPr>
          <w:rFonts w:ascii="Times New Roman" w:hAnsi="Times New Roman" w:cs="Times New Roman"/>
        </w:rPr>
        <w:t>edn</w:t>
      </w:r>
      <w:proofErr w:type="spellEnd"/>
      <w:r w:rsidRPr="00043966">
        <w:rPr>
          <w:rFonts w:ascii="Times New Roman" w:hAnsi="Times New Roman" w:cs="Times New Roman"/>
        </w:rPr>
        <w:t>. Bristol: Multilingual Matters.</w:t>
      </w:r>
    </w:p>
    <w:p w14:paraId="0307D795"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O’Keeffe, A. (2013) ‘Teaching academic speaking’, in Hyland, K. and Shaw, P. (eds.) </w:t>
      </w:r>
      <w:r w:rsidRPr="00043966">
        <w:rPr>
          <w:rFonts w:ascii="Times New Roman" w:hAnsi="Times New Roman" w:cs="Times New Roman"/>
          <w:i/>
          <w:iCs/>
        </w:rPr>
        <w:t>The Routledge handbook of English for academic purposes</w:t>
      </w:r>
      <w:r w:rsidRPr="00043966">
        <w:rPr>
          <w:rFonts w:ascii="Times New Roman" w:hAnsi="Times New Roman" w:cs="Times New Roman"/>
        </w:rPr>
        <w:t>. London: Routledge, pp. 231–245.</w:t>
      </w:r>
    </w:p>
    <w:p w14:paraId="5EE633B0"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lastRenderedPageBreak/>
        <w:t xml:space="preserve">Oliver, P. (2012) </w:t>
      </w:r>
      <w:r w:rsidRPr="00043966">
        <w:rPr>
          <w:rFonts w:ascii="Times New Roman" w:hAnsi="Times New Roman" w:cs="Times New Roman"/>
          <w:i/>
          <w:iCs/>
        </w:rPr>
        <w:t>Succeeding with your literature review</w:t>
      </w:r>
      <w:r w:rsidRPr="00043966">
        <w:rPr>
          <w:rFonts w:ascii="Times New Roman" w:hAnsi="Times New Roman" w:cs="Times New Roman"/>
        </w:rPr>
        <w:t>. Maidenhead: Open University Press.</w:t>
      </w:r>
    </w:p>
    <w:p w14:paraId="4059C87F"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Ozga, J. (2000) </w:t>
      </w:r>
      <w:r w:rsidRPr="00043966">
        <w:rPr>
          <w:rFonts w:ascii="Times New Roman" w:hAnsi="Times New Roman" w:cs="Times New Roman"/>
          <w:i/>
          <w:iCs/>
        </w:rPr>
        <w:t>Policy research in educational settings</w:t>
      </w:r>
      <w:r w:rsidRPr="00043966">
        <w:rPr>
          <w:rFonts w:ascii="Times New Roman" w:hAnsi="Times New Roman" w:cs="Times New Roman"/>
        </w:rPr>
        <w:t>. Buckingham: Open University Press.</w:t>
      </w:r>
    </w:p>
    <w:p w14:paraId="4F6D8DA6"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Preece, S. (2011) </w:t>
      </w:r>
      <w:r w:rsidRPr="00043966">
        <w:rPr>
          <w:rFonts w:ascii="Times New Roman" w:hAnsi="Times New Roman" w:cs="Times New Roman"/>
          <w:i/>
          <w:iCs/>
        </w:rPr>
        <w:t>Phrasing and positioning</w:t>
      </w:r>
      <w:r w:rsidRPr="00043966">
        <w:rPr>
          <w:rFonts w:ascii="Times New Roman" w:hAnsi="Times New Roman" w:cs="Times New Roman"/>
        </w:rPr>
        <w:t>. London: Continuum.</w:t>
      </w:r>
    </w:p>
    <w:p w14:paraId="38DFE728"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Ryan, J. (2011) </w:t>
      </w:r>
      <w:r w:rsidRPr="00043966">
        <w:rPr>
          <w:rFonts w:ascii="Times New Roman" w:hAnsi="Times New Roman" w:cs="Times New Roman"/>
          <w:i/>
          <w:iCs/>
        </w:rPr>
        <w:t>Teaching and learning for international students</w:t>
      </w:r>
      <w:r w:rsidRPr="00043966">
        <w:rPr>
          <w:rFonts w:ascii="Times New Roman" w:hAnsi="Times New Roman" w:cs="Times New Roman"/>
        </w:rPr>
        <w:t>. Maidenhead: Open University Press.</w:t>
      </w:r>
    </w:p>
    <w:p w14:paraId="00B3B8CF"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Ryan, J. and Carroll, J. (2005) </w:t>
      </w:r>
      <w:r w:rsidRPr="00043966">
        <w:rPr>
          <w:rFonts w:ascii="Times New Roman" w:hAnsi="Times New Roman" w:cs="Times New Roman"/>
          <w:i/>
          <w:iCs/>
        </w:rPr>
        <w:t>Teaching international students</w:t>
      </w:r>
      <w:r w:rsidRPr="00043966">
        <w:rPr>
          <w:rFonts w:ascii="Times New Roman" w:hAnsi="Times New Roman" w:cs="Times New Roman"/>
        </w:rPr>
        <w:t>. London: Routledge.</w:t>
      </w:r>
    </w:p>
    <w:p w14:paraId="09C5976C"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Ryan, J. and Louie, K. (2007) ‘False dichotomy?’, </w:t>
      </w:r>
      <w:r w:rsidRPr="00043966">
        <w:rPr>
          <w:rFonts w:ascii="Times New Roman" w:hAnsi="Times New Roman" w:cs="Times New Roman"/>
          <w:i/>
          <w:iCs/>
        </w:rPr>
        <w:t>Educational Philosophy and Theory</w:t>
      </w:r>
      <w:r w:rsidRPr="00043966">
        <w:rPr>
          <w:rFonts w:ascii="Times New Roman" w:hAnsi="Times New Roman" w:cs="Times New Roman"/>
        </w:rPr>
        <w:t>, 39(4), pp. 404–417.</w:t>
      </w:r>
    </w:p>
    <w:p w14:paraId="7C4EC2E1"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Ryan, J. and </w:t>
      </w:r>
      <w:proofErr w:type="spellStart"/>
      <w:r w:rsidRPr="00043966">
        <w:rPr>
          <w:rFonts w:ascii="Times New Roman" w:hAnsi="Times New Roman" w:cs="Times New Roman"/>
        </w:rPr>
        <w:t>Viete</w:t>
      </w:r>
      <w:proofErr w:type="spellEnd"/>
      <w:r w:rsidRPr="00043966">
        <w:rPr>
          <w:rFonts w:ascii="Times New Roman" w:hAnsi="Times New Roman" w:cs="Times New Roman"/>
        </w:rPr>
        <w:t xml:space="preserve">, R. (2009) ‘Respectful interactions’, </w:t>
      </w:r>
      <w:r w:rsidRPr="00043966">
        <w:rPr>
          <w:rFonts w:ascii="Times New Roman" w:hAnsi="Times New Roman" w:cs="Times New Roman"/>
          <w:i/>
          <w:iCs/>
        </w:rPr>
        <w:t>Teaching in Higher Education</w:t>
      </w:r>
      <w:r w:rsidRPr="00043966">
        <w:rPr>
          <w:rFonts w:ascii="Times New Roman" w:hAnsi="Times New Roman" w:cs="Times New Roman"/>
        </w:rPr>
        <w:t>, 14(3), pp. 303–314.</w:t>
      </w:r>
    </w:p>
    <w:p w14:paraId="7497235D"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Thomas, L. (2012) </w:t>
      </w:r>
      <w:r w:rsidRPr="00043966">
        <w:rPr>
          <w:rFonts w:ascii="Times New Roman" w:hAnsi="Times New Roman" w:cs="Times New Roman"/>
          <w:i/>
          <w:iCs/>
        </w:rPr>
        <w:t>Building student engagement and belonging</w:t>
      </w:r>
      <w:r w:rsidRPr="00043966">
        <w:rPr>
          <w:rFonts w:ascii="Times New Roman" w:hAnsi="Times New Roman" w:cs="Times New Roman"/>
        </w:rPr>
        <w:t>. York: Higher Education Academy.</w:t>
      </w:r>
    </w:p>
    <w:p w14:paraId="6534A57D"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Tinto, V. (1997) ‘Classrooms as communities’, </w:t>
      </w:r>
      <w:r w:rsidRPr="00043966">
        <w:rPr>
          <w:rFonts w:ascii="Times New Roman" w:hAnsi="Times New Roman" w:cs="Times New Roman"/>
          <w:i/>
          <w:iCs/>
        </w:rPr>
        <w:t>Journal of Higher Education</w:t>
      </w:r>
      <w:r w:rsidRPr="00043966">
        <w:rPr>
          <w:rFonts w:ascii="Times New Roman" w:hAnsi="Times New Roman" w:cs="Times New Roman"/>
        </w:rPr>
        <w:t>, 68(6), pp. 599–623.</w:t>
      </w:r>
    </w:p>
    <w:p w14:paraId="2FBD8C3F"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Tinto, V. (2017) ‘Through the eyes of students’, </w:t>
      </w:r>
      <w:r w:rsidRPr="00043966">
        <w:rPr>
          <w:rFonts w:ascii="Times New Roman" w:hAnsi="Times New Roman" w:cs="Times New Roman"/>
          <w:i/>
          <w:iCs/>
        </w:rPr>
        <w:t>Journal of College Student Retention</w:t>
      </w:r>
      <w:r w:rsidRPr="00043966">
        <w:rPr>
          <w:rFonts w:ascii="Times New Roman" w:hAnsi="Times New Roman" w:cs="Times New Roman"/>
        </w:rPr>
        <w:t>, 19(3), pp. 254–269.</w:t>
      </w:r>
    </w:p>
    <w:p w14:paraId="15BA0C94" w14:textId="77777777" w:rsidR="00043966" w:rsidRPr="00043966" w:rsidRDefault="00043966" w:rsidP="00043966">
      <w:pPr>
        <w:rPr>
          <w:rFonts w:ascii="Times New Roman" w:hAnsi="Times New Roman" w:cs="Times New Roman"/>
        </w:rPr>
      </w:pPr>
      <w:proofErr w:type="spellStart"/>
      <w:r w:rsidRPr="00043966">
        <w:rPr>
          <w:rFonts w:ascii="Times New Roman" w:hAnsi="Times New Roman" w:cs="Times New Roman"/>
        </w:rPr>
        <w:t>Trowler</w:t>
      </w:r>
      <w:proofErr w:type="spellEnd"/>
      <w:r w:rsidRPr="00043966">
        <w:rPr>
          <w:rFonts w:ascii="Times New Roman" w:hAnsi="Times New Roman" w:cs="Times New Roman"/>
        </w:rPr>
        <w:t xml:space="preserve">, V. (2010) </w:t>
      </w:r>
      <w:r w:rsidRPr="00043966">
        <w:rPr>
          <w:rFonts w:ascii="Times New Roman" w:hAnsi="Times New Roman" w:cs="Times New Roman"/>
          <w:i/>
          <w:iCs/>
        </w:rPr>
        <w:t>Student engagement literature review</w:t>
      </w:r>
      <w:r w:rsidRPr="00043966">
        <w:rPr>
          <w:rFonts w:ascii="Times New Roman" w:hAnsi="Times New Roman" w:cs="Times New Roman"/>
        </w:rPr>
        <w:t>. York: Higher Education Academy.</w:t>
      </w:r>
    </w:p>
    <w:p w14:paraId="1D814C61"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UWTSD (2025) </w:t>
      </w:r>
      <w:r w:rsidRPr="00043966">
        <w:rPr>
          <w:rFonts w:ascii="Times New Roman" w:hAnsi="Times New Roman" w:cs="Times New Roman"/>
          <w:i/>
          <w:iCs/>
        </w:rPr>
        <w:t>ECDE7016 module handbook</w:t>
      </w:r>
      <w:r w:rsidRPr="00043966">
        <w:rPr>
          <w:rFonts w:ascii="Times New Roman" w:hAnsi="Times New Roman" w:cs="Times New Roman"/>
        </w:rPr>
        <w:t>. Carmarthen: University of Wales Trinity Saint David.</w:t>
      </w:r>
    </w:p>
    <w:p w14:paraId="045BEB13"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Wallace, M. and Wray, A. (2021) </w:t>
      </w:r>
      <w:r w:rsidRPr="00043966">
        <w:rPr>
          <w:rFonts w:ascii="Times New Roman" w:hAnsi="Times New Roman" w:cs="Times New Roman"/>
          <w:i/>
          <w:iCs/>
        </w:rPr>
        <w:t>Critical reading and writing for postgraduates</w:t>
      </w:r>
      <w:r w:rsidRPr="00043966">
        <w:rPr>
          <w:rFonts w:ascii="Times New Roman" w:hAnsi="Times New Roman" w:cs="Times New Roman"/>
        </w:rPr>
        <w:t xml:space="preserve">. 4th </w:t>
      </w:r>
      <w:proofErr w:type="spellStart"/>
      <w:r w:rsidRPr="00043966">
        <w:rPr>
          <w:rFonts w:ascii="Times New Roman" w:hAnsi="Times New Roman" w:cs="Times New Roman"/>
        </w:rPr>
        <w:t>edn</w:t>
      </w:r>
      <w:proofErr w:type="spellEnd"/>
      <w:r w:rsidRPr="00043966">
        <w:rPr>
          <w:rFonts w:ascii="Times New Roman" w:hAnsi="Times New Roman" w:cs="Times New Roman"/>
        </w:rPr>
        <w:t>. London: Sage.</w:t>
      </w:r>
    </w:p>
    <w:p w14:paraId="5555F677"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Wenger, E. (1998) </w:t>
      </w:r>
      <w:r w:rsidRPr="00043966">
        <w:rPr>
          <w:rFonts w:ascii="Times New Roman" w:hAnsi="Times New Roman" w:cs="Times New Roman"/>
          <w:i/>
          <w:iCs/>
        </w:rPr>
        <w:t>Communities of practice</w:t>
      </w:r>
      <w:r w:rsidRPr="00043966">
        <w:rPr>
          <w:rFonts w:ascii="Times New Roman" w:hAnsi="Times New Roman" w:cs="Times New Roman"/>
        </w:rPr>
        <w:t>. Cambridge: Cambridge University Press.</w:t>
      </w:r>
    </w:p>
    <w:p w14:paraId="5DDD26C5" w14:textId="77777777" w:rsidR="00043966" w:rsidRPr="00043966" w:rsidRDefault="00043966" w:rsidP="00043966">
      <w:pPr>
        <w:rPr>
          <w:rFonts w:ascii="Times New Roman" w:hAnsi="Times New Roman" w:cs="Times New Roman"/>
        </w:rPr>
      </w:pPr>
      <w:r w:rsidRPr="00043966">
        <w:rPr>
          <w:rFonts w:ascii="Times New Roman" w:hAnsi="Times New Roman" w:cs="Times New Roman"/>
        </w:rPr>
        <w:t xml:space="preserve">Wu, H., Garza, E. and Guzman, N. (2015) ‘International students’ challenge and adjustment’, </w:t>
      </w:r>
      <w:r w:rsidRPr="00043966">
        <w:rPr>
          <w:rFonts w:ascii="Times New Roman" w:hAnsi="Times New Roman" w:cs="Times New Roman"/>
          <w:i/>
          <w:iCs/>
        </w:rPr>
        <w:t>Journal of International Students</w:t>
      </w:r>
      <w:r w:rsidRPr="00043966">
        <w:rPr>
          <w:rFonts w:ascii="Times New Roman" w:hAnsi="Times New Roman" w:cs="Times New Roman"/>
        </w:rPr>
        <w:t>, 5(2), pp. 172–192.</w:t>
      </w:r>
    </w:p>
    <w:p w14:paraId="082530DB" w14:textId="77777777" w:rsidR="00043966" w:rsidRPr="00043966" w:rsidRDefault="00043966" w:rsidP="00043966">
      <w:pPr>
        <w:rPr>
          <w:rFonts w:ascii="Times New Roman" w:hAnsi="Times New Roman" w:cs="Times New Roman"/>
        </w:rPr>
      </w:pPr>
      <w:proofErr w:type="spellStart"/>
      <w:r w:rsidRPr="00043966">
        <w:rPr>
          <w:rFonts w:ascii="Times New Roman" w:hAnsi="Times New Roman" w:cs="Times New Roman"/>
        </w:rPr>
        <w:t>Zepke</w:t>
      </w:r>
      <w:proofErr w:type="spellEnd"/>
      <w:r w:rsidRPr="00043966">
        <w:rPr>
          <w:rFonts w:ascii="Times New Roman" w:hAnsi="Times New Roman" w:cs="Times New Roman"/>
        </w:rPr>
        <w:t xml:space="preserve">, N. (2015) ‘Student engagement research’, </w:t>
      </w:r>
      <w:r w:rsidRPr="00043966">
        <w:rPr>
          <w:rFonts w:ascii="Times New Roman" w:hAnsi="Times New Roman" w:cs="Times New Roman"/>
          <w:i/>
          <w:iCs/>
        </w:rPr>
        <w:t>Higher Education Research &amp; Development</w:t>
      </w:r>
      <w:r w:rsidRPr="00043966">
        <w:rPr>
          <w:rFonts w:ascii="Times New Roman" w:hAnsi="Times New Roman" w:cs="Times New Roman"/>
        </w:rPr>
        <w:t>, 34(3), pp. 697–710.</w:t>
      </w:r>
    </w:p>
    <w:p w14:paraId="45C9BCA4" w14:textId="77777777" w:rsidR="00043966" w:rsidRPr="009822A2" w:rsidRDefault="00043966" w:rsidP="002B3697">
      <w:pPr>
        <w:rPr>
          <w:rFonts w:ascii="Times New Roman" w:hAnsi="Times New Roman" w:cs="Times New Roman"/>
          <w:u w:val="single"/>
        </w:rPr>
      </w:pPr>
    </w:p>
    <w:p w14:paraId="2D49E6C1" w14:textId="77777777" w:rsidR="00000BC5" w:rsidRPr="00000BC5" w:rsidRDefault="00000BC5" w:rsidP="00D07876">
      <w:pPr>
        <w:rPr>
          <w:rFonts w:ascii="Times New Roman" w:hAnsi="Times New Roman" w:cs="Times New Roman"/>
        </w:rPr>
      </w:pPr>
    </w:p>
    <w:p w14:paraId="66AA9F67" w14:textId="77777777" w:rsidR="00E51956" w:rsidRPr="00EB320A" w:rsidRDefault="00E51956" w:rsidP="00CF26EA">
      <w:pPr>
        <w:rPr>
          <w:rFonts w:ascii="Times New Roman" w:hAnsi="Times New Roman" w:cs="Times New Roman"/>
        </w:rPr>
      </w:pPr>
    </w:p>
    <w:p w14:paraId="13AE789A" w14:textId="77777777" w:rsidR="00E74CCC" w:rsidRDefault="00E74CCC"/>
    <w:sectPr w:rsidR="00E74CC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F98341" w14:textId="77777777" w:rsidR="0043728F" w:rsidRDefault="0043728F" w:rsidP="00D149D9">
      <w:pPr>
        <w:spacing w:after="0" w:line="240" w:lineRule="auto"/>
      </w:pPr>
      <w:r>
        <w:separator/>
      </w:r>
    </w:p>
  </w:endnote>
  <w:endnote w:type="continuationSeparator" w:id="0">
    <w:p w14:paraId="33B7E5AD" w14:textId="77777777" w:rsidR="0043728F" w:rsidRDefault="0043728F" w:rsidP="00D149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1583270"/>
      <w:docPartObj>
        <w:docPartGallery w:val="Page Numbers (Bottom of Page)"/>
        <w:docPartUnique/>
      </w:docPartObj>
    </w:sdtPr>
    <w:sdtEndPr>
      <w:rPr>
        <w:noProof/>
      </w:rPr>
    </w:sdtEndPr>
    <w:sdtContent>
      <w:p w14:paraId="03B13295" w14:textId="6CDC8DE9" w:rsidR="00D149D9" w:rsidRDefault="00D149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FD2CDA" w14:textId="77777777" w:rsidR="00D149D9" w:rsidRDefault="00D149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D7E518" w14:textId="77777777" w:rsidR="0043728F" w:rsidRDefault="0043728F" w:rsidP="00D149D9">
      <w:pPr>
        <w:spacing w:after="0" w:line="240" w:lineRule="auto"/>
      </w:pPr>
      <w:r>
        <w:separator/>
      </w:r>
    </w:p>
  </w:footnote>
  <w:footnote w:type="continuationSeparator" w:id="0">
    <w:p w14:paraId="652C3536" w14:textId="77777777" w:rsidR="0043728F" w:rsidRDefault="0043728F" w:rsidP="00D149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E320F"/>
    <w:multiLevelType w:val="multilevel"/>
    <w:tmpl w:val="690EC7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0990698"/>
    <w:multiLevelType w:val="multilevel"/>
    <w:tmpl w:val="38963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EE80051"/>
    <w:multiLevelType w:val="multilevel"/>
    <w:tmpl w:val="C82A71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60373E"/>
    <w:multiLevelType w:val="multilevel"/>
    <w:tmpl w:val="00CE32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1855E5E"/>
    <w:multiLevelType w:val="multilevel"/>
    <w:tmpl w:val="26B2F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89F325C"/>
    <w:multiLevelType w:val="multilevel"/>
    <w:tmpl w:val="5ECE7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4F2037"/>
    <w:multiLevelType w:val="hybridMultilevel"/>
    <w:tmpl w:val="8E5E2F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9051027">
    <w:abstractNumId w:val="1"/>
  </w:num>
  <w:num w:numId="2" w16cid:durableId="320617866">
    <w:abstractNumId w:val="0"/>
  </w:num>
  <w:num w:numId="3" w16cid:durableId="1222910252">
    <w:abstractNumId w:val="4"/>
  </w:num>
  <w:num w:numId="4" w16cid:durableId="331034464">
    <w:abstractNumId w:val="3"/>
  </w:num>
  <w:num w:numId="5" w16cid:durableId="1467163029">
    <w:abstractNumId w:val="2"/>
  </w:num>
  <w:num w:numId="6" w16cid:durableId="1325743522">
    <w:abstractNumId w:val="5"/>
  </w:num>
  <w:num w:numId="7" w16cid:durableId="13064678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C06"/>
    <w:rsid w:val="00000BC5"/>
    <w:rsid w:val="00043966"/>
    <w:rsid w:val="00046720"/>
    <w:rsid w:val="00046F0B"/>
    <w:rsid w:val="00051D0D"/>
    <w:rsid w:val="000A7307"/>
    <w:rsid w:val="000A73AE"/>
    <w:rsid w:val="000E3C9D"/>
    <w:rsid w:val="000F3A81"/>
    <w:rsid w:val="00107340"/>
    <w:rsid w:val="001532D5"/>
    <w:rsid w:val="00165E17"/>
    <w:rsid w:val="00174740"/>
    <w:rsid w:val="00191ABA"/>
    <w:rsid w:val="001A2891"/>
    <w:rsid w:val="001B0FFA"/>
    <w:rsid w:val="001C071C"/>
    <w:rsid w:val="001C44E3"/>
    <w:rsid w:val="001F0C50"/>
    <w:rsid w:val="001F6082"/>
    <w:rsid w:val="00202AF4"/>
    <w:rsid w:val="002240DD"/>
    <w:rsid w:val="00225CF7"/>
    <w:rsid w:val="00281177"/>
    <w:rsid w:val="00283B29"/>
    <w:rsid w:val="00287EE8"/>
    <w:rsid w:val="002A2FB5"/>
    <w:rsid w:val="002A3EF5"/>
    <w:rsid w:val="002B3697"/>
    <w:rsid w:val="002B6038"/>
    <w:rsid w:val="002D07E1"/>
    <w:rsid w:val="002E777A"/>
    <w:rsid w:val="003126EB"/>
    <w:rsid w:val="003223C8"/>
    <w:rsid w:val="003255C8"/>
    <w:rsid w:val="00325B51"/>
    <w:rsid w:val="00335365"/>
    <w:rsid w:val="00353A45"/>
    <w:rsid w:val="00356682"/>
    <w:rsid w:val="003D79A3"/>
    <w:rsid w:val="003E076A"/>
    <w:rsid w:val="003E22A6"/>
    <w:rsid w:val="0043728F"/>
    <w:rsid w:val="004430C6"/>
    <w:rsid w:val="004751C1"/>
    <w:rsid w:val="00496070"/>
    <w:rsid w:val="00537D10"/>
    <w:rsid w:val="005E4F84"/>
    <w:rsid w:val="005F0B4D"/>
    <w:rsid w:val="006160DE"/>
    <w:rsid w:val="00617150"/>
    <w:rsid w:val="0062538C"/>
    <w:rsid w:val="00630D09"/>
    <w:rsid w:val="00647E2A"/>
    <w:rsid w:val="00680088"/>
    <w:rsid w:val="0068769C"/>
    <w:rsid w:val="0069188B"/>
    <w:rsid w:val="006D2117"/>
    <w:rsid w:val="006F278C"/>
    <w:rsid w:val="007267C3"/>
    <w:rsid w:val="00744332"/>
    <w:rsid w:val="0074687B"/>
    <w:rsid w:val="00763B48"/>
    <w:rsid w:val="00786206"/>
    <w:rsid w:val="007C7C13"/>
    <w:rsid w:val="00872338"/>
    <w:rsid w:val="008938C0"/>
    <w:rsid w:val="008C03AC"/>
    <w:rsid w:val="008D4765"/>
    <w:rsid w:val="0090281D"/>
    <w:rsid w:val="00905BA9"/>
    <w:rsid w:val="00915BFE"/>
    <w:rsid w:val="009822A2"/>
    <w:rsid w:val="009925A1"/>
    <w:rsid w:val="00993C91"/>
    <w:rsid w:val="00996E42"/>
    <w:rsid w:val="009A4179"/>
    <w:rsid w:val="009A6E71"/>
    <w:rsid w:val="009E6BCA"/>
    <w:rsid w:val="00A21F89"/>
    <w:rsid w:val="00A94A29"/>
    <w:rsid w:val="00AC3D65"/>
    <w:rsid w:val="00AC7D39"/>
    <w:rsid w:val="00AE4382"/>
    <w:rsid w:val="00AF422F"/>
    <w:rsid w:val="00AF66B2"/>
    <w:rsid w:val="00B24840"/>
    <w:rsid w:val="00B24B21"/>
    <w:rsid w:val="00B44086"/>
    <w:rsid w:val="00B63450"/>
    <w:rsid w:val="00B95463"/>
    <w:rsid w:val="00BA54A9"/>
    <w:rsid w:val="00BD686F"/>
    <w:rsid w:val="00C13FFD"/>
    <w:rsid w:val="00C622A5"/>
    <w:rsid w:val="00C71237"/>
    <w:rsid w:val="00C72826"/>
    <w:rsid w:val="00C77CC6"/>
    <w:rsid w:val="00CF26EA"/>
    <w:rsid w:val="00D07876"/>
    <w:rsid w:val="00D107C0"/>
    <w:rsid w:val="00D149D9"/>
    <w:rsid w:val="00D15C06"/>
    <w:rsid w:val="00D300AD"/>
    <w:rsid w:val="00D62289"/>
    <w:rsid w:val="00D70DC6"/>
    <w:rsid w:val="00D72C19"/>
    <w:rsid w:val="00DB7526"/>
    <w:rsid w:val="00E11003"/>
    <w:rsid w:val="00E518F0"/>
    <w:rsid w:val="00E51956"/>
    <w:rsid w:val="00E55EA1"/>
    <w:rsid w:val="00E74CCC"/>
    <w:rsid w:val="00E7764C"/>
    <w:rsid w:val="00EB0524"/>
    <w:rsid w:val="00EB320A"/>
    <w:rsid w:val="00EB5F0B"/>
    <w:rsid w:val="00EC54EE"/>
    <w:rsid w:val="00F20D34"/>
    <w:rsid w:val="00F3078F"/>
    <w:rsid w:val="00F376CF"/>
    <w:rsid w:val="00F44644"/>
    <w:rsid w:val="00F71286"/>
    <w:rsid w:val="00FC1732"/>
    <w:rsid w:val="00FE1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26444276"/>
  <w15:chartTrackingRefBased/>
  <w15:docId w15:val="{346062E3-45F8-44D4-962B-DDF0A5EE1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1F0C50"/>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076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D149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9D9"/>
  </w:style>
  <w:style w:type="paragraph" w:styleId="Footer">
    <w:name w:val="footer"/>
    <w:basedOn w:val="Normal"/>
    <w:link w:val="FooterChar"/>
    <w:uiPriority w:val="99"/>
    <w:unhideWhenUsed/>
    <w:rsid w:val="00D149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9D9"/>
  </w:style>
  <w:style w:type="paragraph" w:styleId="ListParagraph">
    <w:name w:val="List Paragraph"/>
    <w:basedOn w:val="Normal"/>
    <w:uiPriority w:val="34"/>
    <w:qFormat/>
    <w:rsid w:val="001532D5"/>
    <w:pPr>
      <w:ind w:left="720"/>
      <w:contextualSpacing/>
    </w:pPr>
  </w:style>
  <w:style w:type="character" w:customStyle="1" w:styleId="Heading2Char">
    <w:name w:val="Heading 2 Char"/>
    <w:basedOn w:val="DefaultParagraphFont"/>
    <w:link w:val="Heading2"/>
    <w:uiPriority w:val="9"/>
    <w:rsid w:val="001F0C50"/>
    <w:rPr>
      <w:rFonts w:asciiTheme="majorHAnsi" w:eastAsiaTheme="majorEastAsia" w:hAnsiTheme="majorHAnsi" w:cstheme="majorBidi"/>
      <w:color w:val="0F476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C5D0AA-8678-4FA0-B2E4-78CAEB1B5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11429</Words>
  <Characters>51889</Characters>
  <Application>Microsoft Office Word</Application>
  <DocSecurity>0</DocSecurity>
  <Lines>1482</Lines>
  <Paragraphs>917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Purchase-Plumley</dc:creator>
  <cp:keywords/>
  <dc:description/>
  <cp:lastModifiedBy>Joanne Purchase-Plumley</cp:lastModifiedBy>
  <cp:revision>2</cp:revision>
  <dcterms:created xsi:type="dcterms:W3CDTF">2026-01-19T18:46:00Z</dcterms:created>
  <dcterms:modified xsi:type="dcterms:W3CDTF">2026-01-19T18:46:00Z</dcterms:modified>
</cp:coreProperties>
</file>