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FD55400" w14:textId="53A9F7D0" w:rsidR="000E7E38" w:rsidRPr="00737CB5" w:rsidRDefault="000E7E38" w:rsidP="000E7E38">
      <w:pPr>
        <w:jc w:val="center"/>
        <w:rPr>
          <w:rFonts w:ascii="Cambria" w:hAnsi="Cambria"/>
          <w:b/>
          <w:bCs/>
          <w:u w:val="single"/>
        </w:rPr>
      </w:pPr>
      <w:r w:rsidRPr="00737CB5">
        <w:rPr>
          <w:rFonts w:ascii="Cambria" w:hAnsi="Cambria"/>
          <w:b/>
          <w:bCs/>
          <w:u w:val="single"/>
        </w:rPr>
        <w:t>IHSC ESCAPE ROOM ACTIVITY</w:t>
      </w:r>
    </w:p>
    <w:p w14:paraId="78555933" w14:textId="0C1A060B" w:rsidR="000E7E38" w:rsidRPr="00737CB5" w:rsidRDefault="000E7E38" w:rsidP="000E7E38">
      <w:pPr>
        <w:jc w:val="center"/>
        <w:rPr>
          <w:rFonts w:ascii="Cambria" w:hAnsi="Cambria"/>
          <w:b/>
          <w:bCs/>
          <w:u w:val="single"/>
        </w:rPr>
      </w:pPr>
      <w:r w:rsidRPr="00737CB5">
        <w:rPr>
          <w:rFonts w:ascii="Cambria" w:hAnsi="Cambria"/>
          <w:b/>
          <w:bCs/>
          <w:u w:val="single"/>
        </w:rPr>
        <w:t>Governance, regs and legislation</w:t>
      </w:r>
      <w:r w:rsidR="00737CB5" w:rsidRPr="00737CB5">
        <w:rPr>
          <w:rFonts w:ascii="Cambria" w:hAnsi="Cambria"/>
          <w:b/>
          <w:bCs/>
          <w:u w:val="single"/>
        </w:rPr>
        <w:t xml:space="preserve"> (Answer sheet.)</w:t>
      </w:r>
    </w:p>
    <w:p w14:paraId="26044710" w14:textId="77777777" w:rsidR="000E7E38" w:rsidRPr="00737CB5" w:rsidRDefault="000E7E38" w:rsidP="000E7E38">
      <w:pPr>
        <w:pStyle w:val="Heading2"/>
        <w:rPr>
          <w:rFonts w:ascii="Cambria" w:hAnsi="Cambria"/>
          <w:sz w:val="24"/>
          <w:szCs w:val="24"/>
        </w:rPr>
      </w:pPr>
      <w:r w:rsidRPr="00737CB5">
        <w:rPr>
          <w:rFonts w:ascii="Cambria" w:hAnsi="Cambria"/>
          <w:sz w:val="24"/>
          <w:szCs w:val="24"/>
        </w:rPr>
        <w:t>Suggested answers and discussion points</w:t>
      </w:r>
    </w:p>
    <w:p w14:paraId="0D26FA19" w14:textId="77777777" w:rsidR="000E7E38" w:rsidRPr="00737CB5" w:rsidRDefault="000E7E38" w:rsidP="000E7E38">
      <w:pPr>
        <w:pStyle w:val="Heading3"/>
        <w:rPr>
          <w:rFonts w:ascii="Cambria" w:hAnsi="Cambria"/>
          <w:sz w:val="24"/>
          <w:szCs w:val="24"/>
        </w:rPr>
      </w:pPr>
      <w:r w:rsidRPr="00737CB5">
        <w:rPr>
          <w:rFonts w:ascii="Cambria" w:hAnsi="Cambria"/>
          <w:sz w:val="24"/>
          <w:szCs w:val="24"/>
        </w:rPr>
        <w:t>Station 1 — The right to choose</w:t>
      </w:r>
    </w:p>
    <w:p w14:paraId="2B5536EC" w14:textId="77777777" w:rsidR="000E7E38" w:rsidRPr="00737CB5" w:rsidRDefault="000E7E38" w:rsidP="000E7E38">
      <w:pPr>
        <w:rPr>
          <w:rFonts w:ascii="Cambria" w:hAnsi="Cambria"/>
        </w:rPr>
      </w:pPr>
      <w:r w:rsidRPr="00737CB5">
        <w:rPr>
          <w:rFonts w:ascii="Cambria" w:hAnsi="Cambria"/>
        </w:rPr>
        <w:t xml:space="preserve">Correct choice: B. Relevant law: Mental Capacity Act 2005. Presume capacity, support Mina to make her own decision, and assess capacity for this </w:t>
      </w:r>
      <w:proofErr w:type="gramStart"/>
      <w:r w:rsidRPr="00737CB5">
        <w:rPr>
          <w:rFonts w:ascii="Cambria" w:hAnsi="Cambria"/>
        </w:rPr>
        <w:t>particular decision</w:t>
      </w:r>
      <w:proofErr w:type="gramEnd"/>
      <w:r w:rsidRPr="00737CB5">
        <w:rPr>
          <w:rFonts w:ascii="Cambria" w:hAnsi="Cambria"/>
        </w:rPr>
        <w:t xml:space="preserve"> only if there is reason to doubt it. If she lacks capacity for this decision, use best-interests and least-restrictive principles. The son’s views can be considered, but he does not automatically decide.</w:t>
      </w:r>
    </w:p>
    <w:p w14:paraId="7F28CB28" w14:textId="77777777" w:rsidR="000E7E38" w:rsidRPr="00737CB5" w:rsidRDefault="000E7E38" w:rsidP="000E7E38">
      <w:pPr>
        <w:pStyle w:val="Heading3"/>
        <w:rPr>
          <w:rFonts w:ascii="Cambria" w:hAnsi="Cambria"/>
          <w:sz w:val="24"/>
          <w:szCs w:val="24"/>
        </w:rPr>
      </w:pPr>
      <w:r w:rsidRPr="00737CB5">
        <w:rPr>
          <w:rFonts w:ascii="Cambria" w:hAnsi="Cambria"/>
          <w:sz w:val="24"/>
          <w:szCs w:val="24"/>
        </w:rPr>
        <w:t>Station 2 — The safeguarding alert</w:t>
      </w:r>
    </w:p>
    <w:p w14:paraId="5B06AC0D" w14:textId="77777777" w:rsidR="000E7E38" w:rsidRPr="00737CB5" w:rsidRDefault="000E7E38" w:rsidP="000E7E38">
      <w:pPr>
        <w:rPr>
          <w:rFonts w:ascii="Cambria" w:hAnsi="Cambria"/>
        </w:rPr>
      </w:pPr>
      <w:r w:rsidRPr="00737CB5">
        <w:rPr>
          <w:rFonts w:ascii="Cambria" w:hAnsi="Cambria"/>
        </w:rPr>
        <w:t>Correct choice: C. Relevant law: Care Act 2014. Take the concern seriously, consider immediate safety, make a factual record, and promptly report through the provider’s safeguarding process/local authority route. Do not confront or investigate the alleged abuser yourself, promise secrecy, or wait for proof.</w:t>
      </w:r>
    </w:p>
    <w:p w14:paraId="2A034591" w14:textId="77777777" w:rsidR="000E7E38" w:rsidRPr="00737CB5" w:rsidRDefault="000E7E38" w:rsidP="000E7E38">
      <w:pPr>
        <w:pStyle w:val="Heading3"/>
        <w:rPr>
          <w:rFonts w:ascii="Cambria" w:hAnsi="Cambria"/>
          <w:sz w:val="24"/>
          <w:szCs w:val="24"/>
        </w:rPr>
      </w:pPr>
      <w:r w:rsidRPr="00737CB5">
        <w:rPr>
          <w:rFonts w:ascii="Cambria" w:hAnsi="Cambria"/>
          <w:sz w:val="24"/>
          <w:szCs w:val="24"/>
        </w:rPr>
        <w:t>Station 3 — The information leak</w:t>
      </w:r>
    </w:p>
    <w:p w14:paraId="5A909328" w14:textId="77777777" w:rsidR="000E7E38" w:rsidRPr="00737CB5" w:rsidRDefault="000E7E38" w:rsidP="000E7E38">
      <w:pPr>
        <w:rPr>
          <w:rFonts w:ascii="Cambria" w:hAnsi="Cambria"/>
        </w:rPr>
      </w:pPr>
      <w:r w:rsidRPr="00737CB5">
        <w:rPr>
          <w:rFonts w:ascii="Cambria" w:hAnsi="Cambria"/>
        </w:rPr>
        <w:t>Correct choice: B. Relevant framework: UK GDPR and Data Protection Act 2018, plus confidentiality and local information governance policy. Share relevant information with appropriate people for a legitimate purpose using approved secure channels. Share proportionately and record as required.</w:t>
      </w:r>
    </w:p>
    <w:p w14:paraId="776A4A4F" w14:textId="77777777" w:rsidR="000E7E38" w:rsidRPr="00737CB5" w:rsidRDefault="000E7E38" w:rsidP="000E7E38">
      <w:pPr>
        <w:pStyle w:val="Heading3"/>
        <w:rPr>
          <w:rFonts w:ascii="Cambria" w:hAnsi="Cambria"/>
          <w:sz w:val="24"/>
          <w:szCs w:val="24"/>
        </w:rPr>
      </w:pPr>
      <w:r w:rsidRPr="00737CB5">
        <w:rPr>
          <w:rFonts w:ascii="Cambria" w:hAnsi="Cambria"/>
          <w:sz w:val="24"/>
          <w:szCs w:val="24"/>
        </w:rPr>
        <w:t>Station 4 — Who is accountable?</w:t>
      </w:r>
    </w:p>
    <w:p w14:paraId="43B19E4D" w14:textId="77777777" w:rsidR="000E7E38" w:rsidRPr="00737CB5" w:rsidRDefault="000E7E38" w:rsidP="000E7E38">
      <w:pPr>
        <w:rPr>
          <w:rFonts w:ascii="Cambria" w:hAnsi="Cambria"/>
        </w:rPr>
      </w:pPr>
      <w:r w:rsidRPr="00737CB5">
        <w:rPr>
          <w:rFonts w:ascii="Cambria" w:hAnsi="Cambria"/>
        </w:rPr>
        <w:t>Correct choice: C. Relevant regulator: Care Quality Commission (CQC) for regulated health and adult social care services in England. Governance requires action, oversight, documentation, learning and monitoring. A policy alone does not demonstrate compliance.</w:t>
      </w:r>
    </w:p>
    <w:p w14:paraId="1012D581" w14:textId="77777777" w:rsidR="000E7E38" w:rsidRPr="00737CB5" w:rsidRDefault="000E7E38" w:rsidP="000E7E38">
      <w:pPr>
        <w:pStyle w:val="Heading2"/>
        <w:rPr>
          <w:rFonts w:ascii="Cambria" w:hAnsi="Cambria"/>
          <w:sz w:val="24"/>
          <w:szCs w:val="24"/>
        </w:rPr>
      </w:pPr>
      <w:r w:rsidRPr="00737CB5">
        <w:rPr>
          <w:rFonts w:ascii="Cambria" w:hAnsi="Cambria"/>
          <w:sz w:val="24"/>
          <w:szCs w:val="24"/>
        </w:rPr>
        <w:t>Final code</w:t>
      </w: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9026"/>
      </w:tblGrid>
      <w:tr w:rsidR="000E7E38" w:rsidRPr="00737CB5" w14:paraId="28AC1822" w14:textId="77777777" w:rsidTr="00510116">
        <w:trPr>
          <w:jc w:val="center"/>
        </w:trPr>
        <w:tc>
          <w:tcPr>
            <w:tcW w:w="10224" w:type="dxa"/>
            <w:shd w:val="clear" w:color="auto" w:fill="FFF2CC"/>
            <w:vAlign w:val="center"/>
          </w:tcPr>
          <w:p w14:paraId="3D956E0F" w14:textId="77777777" w:rsidR="000E7E38" w:rsidRPr="00737CB5" w:rsidRDefault="000E7E38" w:rsidP="00510116">
            <w:pPr>
              <w:spacing w:after="40"/>
              <w:rPr>
                <w:rFonts w:ascii="Cambria" w:hAnsi="Cambria"/>
              </w:rPr>
            </w:pPr>
            <w:r w:rsidRPr="00737CB5">
              <w:rPr>
                <w:rFonts w:ascii="Cambria" w:hAnsi="Cambria"/>
              </w:rPr>
              <w:t>Correct choices: Station 1 = B (2); Station 2 = C (3); Station 3 = B (2); Station 4 = C (1). Suggested final code: 2321.</w:t>
            </w:r>
          </w:p>
        </w:tc>
      </w:tr>
    </w:tbl>
    <w:p w14:paraId="6D268C4B" w14:textId="77777777" w:rsidR="000E7E38" w:rsidRPr="00737CB5" w:rsidRDefault="000E7E38" w:rsidP="000E7E38">
      <w:pPr>
        <w:spacing w:after="20"/>
        <w:rPr>
          <w:rFonts w:ascii="Cambria" w:hAnsi="Cambria"/>
        </w:rPr>
      </w:pPr>
    </w:p>
    <w:p w14:paraId="7AE0FF12" w14:textId="17250513" w:rsidR="000E7E38" w:rsidRPr="00737CB5" w:rsidRDefault="000E7E38" w:rsidP="000E7E38">
      <w:pPr>
        <w:rPr>
          <w:rFonts w:ascii="Cambria" w:hAnsi="Cambria"/>
        </w:rPr>
      </w:pPr>
    </w:p>
    <w:p w14:paraId="7AA71FC5" w14:textId="77777777" w:rsidR="00737CB5" w:rsidRPr="00737CB5" w:rsidRDefault="00737CB5" w:rsidP="000E7E38">
      <w:pPr>
        <w:rPr>
          <w:rFonts w:ascii="Cambria" w:hAnsi="Cambria"/>
        </w:rPr>
      </w:pPr>
    </w:p>
    <w:p w14:paraId="16DFF3FD" w14:textId="77777777" w:rsidR="00737CB5" w:rsidRDefault="00737CB5" w:rsidP="000E7E38">
      <w:pPr>
        <w:rPr>
          <w:rFonts w:ascii="Cambria" w:hAnsi="Cambria"/>
        </w:rPr>
      </w:pPr>
    </w:p>
    <w:p w14:paraId="44871AAD" w14:textId="77777777" w:rsidR="00737CB5" w:rsidRDefault="00737CB5" w:rsidP="000E7E38">
      <w:pPr>
        <w:rPr>
          <w:rFonts w:ascii="Cambria" w:hAnsi="Cambria"/>
        </w:rPr>
      </w:pPr>
    </w:p>
    <w:p w14:paraId="2C9E8156" w14:textId="77777777" w:rsidR="00737CB5" w:rsidRPr="00737CB5" w:rsidRDefault="00737CB5" w:rsidP="000E7E38">
      <w:pPr>
        <w:rPr>
          <w:rFonts w:ascii="Cambria" w:hAnsi="Cambria"/>
        </w:rPr>
      </w:pPr>
    </w:p>
    <w:p w14:paraId="2A9645E9" w14:textId="77777777" w:rsidR="000E7E38" w:rsidRPr="00737CB5" w:rsidRDefault="000E7E38" w:rsidP="000E7E38">
      <w:pPr>
        <w:pStyle w:val="Heading1"/>
        <w:rPr>
          <w:rFonts w:ascii="Cambria" w:hAnsi="Cambria"/>
          <w:sz w:val="24"/>
          <w:szCs w:val="24"/>
        </w:rPr>
      </w:pPr>
      <w:r w:rsidRPr="00737CB5">
        <w:rPr>
          <w:rFonts w:ascii="Cambria" w:hAnsi="Cambria"/>
          <w:sz w:val="24"/>
          <w:szCs w:val="24"/>
        </w:rPr>
        <w:lastRenderedPageBreak/>
        <w:t>Hint cards (cut out)</w:t>
      </w: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4493"/>
        <w:gridCol w:w="4533"/>
      </w:tblGrid>
      <w:tr w:rsidR="000E7E38" w:rsidRPr="00737CB5" w14:paraId="09636132" w14:textId="77777777" w:rsidTr="00510116">
        <w:trPr>
          <w:jc w:val="center"/>
        </w:trPr>
        <w:tc>
          <w:tcPr>
            <w:tcW w:w="5112" w:type="dxa"/>
            <w:shd w:val="clear" w:color="auto" w:fill="D9EAF7"/>
            <w:vAlign w:val="center"/>
          </w:tcPr>
          <w:p w14:paraId="6204C0F4" w14:textId="77777777" w:rsidR="000E7E38" w:rsidRPr="00737CB5" w:rsidRDefault="000E7E38" w:rsidP="00510116">
            <w:pPr>
              <w:spacing w:after="40"/>
              <w:rPr>
                <w:rFonts w:ascii="Cambria" w:hAnsi="Cambria"/>
              </w:rPr>
            </w:pPr>
            <w:r w:rsidRPr="00737CB5">
              <w:rPr>
                <w:rFonts w:ascii="Cambria" w:hAnsi="Cambria"/>
                <w:b/>
              </w:rPr>
              <w:t>STATION 1 — HINT 1</w:t>
            </w:r>
          </w:p>
        </w:tc>
        <w:tc>
          <w:tcPr>
            <w:tcW w:w="5112" w:type="dxa"/>
            <w:vAlign w:val="center"/>
          </w:tcPr>
          <w:p w14:paraId="6B6B2B27" w14:textId="77777777" w:rsidR="000E7E38" w:rsidRPr="00737CB5" w:rsidRDefault="000E7E38" w:rsidP="00510116">
            <w:pPr>
              <w:spacing w:after="40"/>
              <w:rPr>
                <w:rFonts w:ascii="Cambria" w:hAnsi="Cambria"/>
              </w:rPr>
            </w:pPr>
            <w:r w:rsidRPr="00737CB5">
              <w:rPr>
                <w:rFonts w:ascii="Cambria" w:hAnsi="Cambria"/>
              </w:rPr>
              <w:t>A diagnosis is not the same as lacking capacity. The decision and support offered matter.</w:t>
            </w:r>
          </w:p>
        </w:tc>
      </w:tr>
      <w:tr w:rsidR="000E7E38" w:rsidRPr="00737CB5" w14:paraId="2FB77654" w14:textId="77777777" w:rsidTr="00510116">
        <w:trPr>
          <w:jc w:val="center"/>
        </w:trPr>
        <w:tc>
          <w:tcPr>
            <w:tcW w:w="5112" w:type="dxa"/>
            <w:shd w:val="clear" w:color="auto" w:fill="D9EAF7"/>
            <w:vAlign w:val="center"/>
          </w:tcPr>
          <w:p w14:paraId="44946F8A" w14:textId="77777777" w:rsidR="000E7E38" w:rsidRPr="00737CB5" w:rsidRDefault="000E7E38" w:rsidP="00510116">
            <w:pPr>
              <w:spacing w:after="40"/>
              <w:rPr>
                <w:rFonts w:ascii="Cambria" w:hAnsi="Cambria"/>
              </w:rPr>
            </w:pPr>
            <w:r w:rsidRPr="00737CB5">
              <w:rPr>
                <w:rFonts w:ascii="Cambria" w:hAnsi="Cambria"/>
                <w:b/>
              </w:rPr>
              <w:t>STATION 2 — HINT 1</w:t>
            </w:r>
          </w:p>
        </w:tc>
        <w:tc>
          <w:tcPr>
            <w:tcW w:w="5112" w:type="dxa"/>
            <w:vAlign w:val="center"/>
          </w:tcPr>
          <w:p w14:paraId="0D87D9B4" w14:textId="77777777" w:rsidR="000E7E38" w:rsidRPr="00737CB5" w:rsidRDefault="000E7E38" w:rsidP="00510116">
            <w:pPr>
              <w:spacing w:after="40"/>
              <w:rPr>
                <w:rFonts w:ascii="Cambria" w:hAnsi="Cambria"/>
              </w:rPr>
            </w:pPr>
            <w:r w:rsidRPr="00737CB5">
              <w:rPr>
                <w:rFonts w:ascii="Cambria" w:hAnsi="Cambria"/>
              </w:rPr>
              <w:t>Record what you observed and heard; do not try to prove the allegation yourself.</w:t>
            </w:r>
          </w:p>
        </w:tc>
      </w:tr>
      <w:tr w:rsidR="000E7E38" w:rsidRPr="00737CB5" w14:paraId="1849F5B6" w14:textId="77777777" w:rsidTr="00510116">
        <w:trPr>
          <w:jc w:val="center"/>
        </w:trPr>
        <w:tc>
          <w:tcPr>
            <w:tcW w:w="5112" w:type="dxa"/>
            <w:shd w:val="clear" w:color="auto" w:fill="D9EAF7"/>
            <w:vAlign w:val="center"/>
          </w:tcPr>
          <w:p w14:paraId="2C43473D" w14:textId="77777777" w:rsidR="000E7E38" w:rsidRPr="00737CB5" w:rsidRDefault="000E7E38" w:rsidP="00510116">
            <w:pPr>
              <w:spacing w:after="40"/>
              <w:rPr>
                <w:rFonts w:ascii="Cambria" w:hAnsi="Cambria"/>
              </w:rPr>
            </w:pPr>
            <w:r w:rsidRPr="00737CB5">
              <w:rPr>
                <w:rFonts w:ascii="Cambria" w:hAnsi="Cambria"/>
                <w:b/>
              </w:rPr>
              <w:t>STATION 3 — HINT 1</w:t>
            </w:r>
          </w:p>
        </w:tc>
        <w:tc>
          <w:tcPr>
            <w:tcW w:w="5112" w:type="dxa"/>
            <w:vAlign w:val="center"/>
          </w:tcPr>
          <w:p w14:paraId="2C10B705" w14:textId="77777777" w:rsidR="000E7E38" w:rsidRPr="00737CB5" w:rsidRDefault="000E7E38" w:rsidP="00510116">
            <w:pPr>
              <w:spacing w:after="40"/>
              <w:rPr>
                <w:rFonts w:ascii="Cambria" w:hAnsi="Cambria"/>
              </w:rPr>
            </w:pPr>
            <w:r w:rsidRPr="00737CB5">
              <w:rPr>
                <w:rFonts w:ascii="Cambria" w:hAnsi="Cambria"/>
              </w:rPr>
              <w:t>Neither “share everything” nor “share nothing” is a safe rule. Think necessity and secure channels.</w:t>
            </w:r>
          </w:p>
        </w:tc>
      </w:tr>
      <w:tr w:rsidR="000E7E38" w:rsidRPr="00737CB5" w14:paraId="441D7F24" w14:textId="77777777" w:rsidTr="00510116">
        <w:trPr>
          <w:jc w:val="center"/>
        </w:trPr>
        <w:tc>
          <w:tcPr>
            <w:tcW w:w="5112" w:type="dxa"/>
            <w:shd w:val="clear" w:color="auto" w:fill="D9EAF7"/>
            <w:vAlign w:val="center"/>
          </w:tcPr>
          <w:p w14:paraId="6864181D" w14:textId="77777777" w:rsidR="000E7E38" w:rsidRPr="00737CB5" w:rsidRDefault="000E7E38" w:rsidP="00510116">
            <w:pPr>
              <w:spacing w:after="40"/>
              <w:rPr>
                <w:rFonts w:ascii="Cambria" w:hAnsi="Cambria"/>
              </w:rPr>
            </w:pPr>
            <w:r w:rsidRPr="00737CB5">
              <w:rPr>
                <w:rFonts w:ascii="Cambria" w:hAnsi="Cambria"/>
                <w:b/>
              </w:rPr>
              <w:t>STATION 4 — HINT 1</w:t>
            </w:r>
          </w:p>
        </w:tc>
        <w:tc>
          <w:tcPr>
            <w:tcW w:w="5112" w:type="dxa"/>
            <w:vAlign w:val="center"/>
          </w:tcPr>
          <w:p w14:paraId="62FDF7EF" w14:textId="77777777" w:rsidR="000E7E38" w:rsidRPr="00737CB5" w:rsidRDefault="000E7E38" w:rsidP="00510116">
            <w:pPr>
              <w:spacing w:after="40"/>
              <w:rPr>
                <w:rFonts w:ascii="Cambria" w:hAnsi="Cambria"/>
              </w:rPr>
            </w:pPr>
            <w:r w:rsidRPr="00737CB5">
              <w:rPr>
                <w:rFonts w:ascii="Cambria" w:hAnsi="Cambria"/>
              </w:rPr>
              <w:t>Governance is about evidence that safe systems operate and improve—not just policies on a shelf.</w:t>
            </w:r>
          </w:p>
        </w:tc>
      </w:tr>
    </w:tbl>
    <w:p w14:paraId="3AA35076" w14:textId="77777777" w:rsidR="000E7E38" w:rsidRPr="00737CB5" w:rsidRDefault="000E7E38" w:rsidP="000E7E38">
      <w:pPr>
        <w:rPr>
          <w:rFonts w:ascii="Cambria" w:hAnsi="Cambria"/>
        </w:rPr>
      </w:pPr>
      <w:r w:rsidRPr="00737CB5">
        <w:rPr>
          <w:rFonts w:ascii="Cambria" w:hAnsi="Cambria"/>
        </w:rPr>
        <w:br w:type="page"/>
      </w:r>
    </w:p>
    <w:p w14:paraId="2899AD33" w14:textId="77777777" w:rsidR="000E7E38" w:rsidRPr="00737CB5" w:rsidRDefault="000E7E38">
      <w:pPr>
        <w:rPr>
          <w:rFonts w:ascii="Cambria" w:hAnsi="Cambria"/>
        </w:rPr>
      </w:pPr>
    </w:p>
    <w:sectPr w:rsidR="000E7E38" w:rsidRPr="00737C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0354"/>
    <w:rsid w:val="000E7E38"/>
    <w:rsid w:val="00473214"/>
    <w:rsid w:val="004E0354"/>
    <w:rsid w:val="00737C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9CF957"/>
  <w15:chartTrackingRefBased/>
  <w15:docId w15:val="{C023E61B-8B1E-4963-9F8A-F332AB4D64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E035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E035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E035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E035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E035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E035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E035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E035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E035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E035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4E035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E035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E035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E035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E035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E035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E035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E035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E035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E035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E035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E035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E035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E035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E035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E035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E035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E035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E035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3</Pages>
  <Words>311</Words>
  <Characters>1778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Stephanie John</cp:lastModifiedBy>
  <cp:revision>1</cp:revision>
  <dcterms:created xsi:type="dcterms:W3CDTF">2026-10-19T14:46:00Z</dcterms:created>
  <dcterms:modified xsi:type="dcterms:W3CDTF">2026-10-19T15:19:00Z</dcterms:modified>
</cp:coreProperties>
</file>