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Student Name: </w:t>
      </w:r>
      <w:r w:rsidDel="00000000" w:rsidR="00000000" w:rsidRPr="00000000">
        <w:rPr>
          <w:sz w:val="24"/>
          <w:szCs w:val="24"/>
          <w:rtl w:val="0"/>
        </w:rPr>
        <w:t xml:space="preserve">Kelechi Ibebauchi </w:t>
      </w:r>
    </w:p>
    <w:p w:rsidR="00000000" w:rsidDel="00000000" w:rsidP="00000000" w:rsidRDefault="00000000" w:rsidRPr="00000000" w14:paraId="00000003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Student Number : </w:t>
      </w:r>
      <w:r w:rsidDel="00000000" w:rsidR="00000000" w:rsidRPr="00000000">
        <w:rPr>
          <w:sz w:val="24"/>
          <w:szCs w:val="24"/>
          <w:rtl w:val="0"/>
        </w:rPr>
        <w:t xml:space="preserve">1404189</w:t>
      </w:r>
    </w:p>
    <w:p w:rsidR="00000000" w:rsidDel="00000000" w:rsidP="00000000" w:rsidRDefault="00000000" w:rsidRPr="00000000" w14:paraId="00000004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Module: </w:t>
      </w:r>
      <w:r w:rsidDel="00000000" w:rsidR="00000000" w:rsidRPr="00000000">
        <w:rPr>
          <w:sz w:val="24"/>
          <w:szCs w:val="24"/>
          <w:rtl w:val="0"/>
        </w:rPr>
        <w:t xml:space="preserve">BMBM5024 </w:t>
      </w:r>
    </w:p>
    <w:p w:rsidR="00000000" w:rsidDel="00000000" w:rsidP="00000000" w:rsidRDefault="00000000" w:rsidRPr="00000000" w14:paraId="00000005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Lecturer : </w:t>
      </w:r>
      <w:r w:rsidDel="00000000" w:rsidR="00000000" w:rsidRPr="00000000">
        <w:rPr>
          <w:sz w:val="24"/>
          <w:szCs w:val="24"/>
          <w:rtl w:val="0"/>
        </w:rPr>
        <w:t xml:space="preserve"> Gwyneth Jones </w:t>
      </w:r>
    </w:p>
    <w:p w:rsidR="00000000" w:rsidDel="00000000" w:rsidP="00000000" w:rsidRDefault="00000000" w:rsidRPr="00000000" w14:paraId="00000006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Submission Date:</w:t>
      </w:r>
      <w:r w:rsidDel="00000000" w:rsidR="00000000" w:rsidRPr="00000000">
        <w:rPr>
          <w:sz w:val="24"/>
          <w:szCs w:val="24"/>
          <w:rtl w:val="0"/>
        </w:rPr>
        <w:t xml:space="preserve"> 9th April 2025</w:t>
      </w:r>
    </w:p>
    <w:p w:rsidR="00000000" w:rsidDel="00000000" w:rsidP="00000000" w:rsidRDefault="00000000" w:rsidRPr="00000000" w14:paraId="00000007">
      <w:pPr>
        <w:spacing w:line="276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Title: </w:t>
      </w:r>
      <w:r w:rsidDel="00000000" w:rsidR="00000000" w:rsidRPr="00000000">
        <w:rPr>
          <w:sz w:val="24"/>
          <w:szCs w:val="24"/>
          <w:rtl w:val="0"/>
        </w:rPr>
        <w:t xml:space="preserve">Strategic Marketing plan for Pullmaflex Limited </w:t>
      </w:r>
    </w:p>
    <w:p w:rsidR="00000000" w:rsidDel="00000000" w:rsidP="00000000" w:rsidRDefault="00000000" w:rsidRPr="00000000" w14:paraId="00000008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Link to presentation </w:t>
      </w:r>
    </w:p>
    <w:p w:rsidR="00000000" w:rsidDel="00000000" w:rsidP="00000000" w:rsidRDefault="00000000" w:rsidRPr="00000000" w14:paraId="0000000E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24"/>
          <w:szCs w:val="24"/>
        </w:rPr>
      </w:pPr>
      <w:hyperlink r:id="rId6">
        <w:r w:rsidDel="00000000" w:rsidR="00000000" w:rsidRPr="00000000">
          <w:rPr>
            <w:b w:val="1"/>
            <w:color w:val="1155cc"/>
            <w:sz w:val="24"/>
            <w:szCs w:val="24"/>
            <w:u w:val="single"/>
            <w:rtl w:val="0"/>
          </w:rPr>
          <w:t xml:space="preserve">Kelechi Marketing Strategy for Pullmaflex copy (5).pptx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References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Avlonitis, G. J., &amp; Gounaris, S. P. (1997). "Marketing Orientation and Its Impact on Business Performance." *Industrial Marketing Management, 26*(5), 507-516.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Chaffey, D. (2015). *Digital Marketing: Strategy, Implementation, and Practice*. Pearson Education Limited.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Chaffey, D., &amp; Ellis-Chadwick, F. (2019). Digital Marketing (7th ed.). Pearson Education.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E-marketing: The Application of the SOSTAC Framework in Digital Marketing Strategies. (2020). *International Journal of E-Entrepreneurship and Innovation (IJEEI), 3*(1).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Heubel, M. (2024). ‘PESTLE analysis: the macro-environmental framework explained.’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Kocaman, E. (2024). ‘Environmental labelling and ISO14024: the growing importance of environmental sustainability for companies and individuals.’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Kotler, P., &amp; Keller, K. L. (2016). Marketing Management (15th ed.). Pearson Education.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Leggett &amp; Platt (2023). ‘We make life more comfortable.’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 Lukasz, B., Samuel, R., Constantin, B. and Martin (2022). ‘Geopolitical disruptions in global supply chains: a state-of-the-art literature review.’ *Production Planning &amp; Control*. Available at: https://doi.org/10.1080/09537287.2023.2286283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 Peattie, K., &amp; Peattie, S. (2003). "Ready to Fly: The 7 Essential Steps of the SOSTAC Planning Model." *Marketing Review, 3*(4), 391-415.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 Porter, M. E. (2008). The Five Competitive Forces That Shape Strategy. *Harvard Business Review, 86*(1), 78–93.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12. Smith, P.R., &amp; Zook, Z. (2016). *Marketing Communications: Integrating Offline and Online with Social Media*. Kogan Page Publishers.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p:/r/personal/1404189_student_uwtsd_ac_uk/Documents/Kelechi%20Marketing%20Strategy%20for%20Pullmaflex%20copy%20(5).pptx?d=w9a8552482fba445b864cf0fb2b1fa4d4&amp;csf=1&amp;web=1&amp;e=CZyxk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