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DD746" w14:textId="77777777" w:rsidR="00C96FC8" w:rsidRPr="00165136" w:rsidRDefault="00272D5C">
      <w:pPr>
        <w:rPr>
          <w:rFonts w:ascii="Arial" w:hAnsi="Arial" w:cs="Arial"/>
          <w:sz w:val="32"/>
          <w:szCs w:val="32"/>
        </w:rPr>
      </w:pPr>
      <w:r w:rsidRPr="00165136">
        <w:rPr>
          <w:rStyle w:val="Strong"/>
          <w:rFonts w:ascii="Arial" w:hAnsi="Arial" w:cs="Arial"/>
          <w:sz w:val="32"/>
          <w:szCs w:val="32"/>
        </w:rPr>
        <w:t>Title:</w:t>
      </w:r>
      <w:r w:rsidRPr="00165136">
        <w:rPr>
          <w:rFonts w:ascii="Arial" w:hAnsi="Arial" w:cs="Arial"/>
          <w:sz w:val="32"/>
          <w:szCs w:val="32"/>
        </w:rPr>
        <w:t xml:space="preserve"> Autism Spectrum Disorder: Classification, Diagnosis, Treatment, and Emerging Debates</w:t>
      </w:r>
      <w:r w:rsidRPr="00165136">
        <w:rPr>
          <w:rFonts w:ascii="Arial" w:hAnsi="Arial" w:cs="Arial"/>
          <w:sz w:val="32"/>
          <w:szCs w:val="32"/>
        </w:rPr>
        <w:br/>
      </w:r>
      <w:r w:rsidRPr="00165136">
        <w:rPr>
          <w:rStyle w:val="Strong"/>
          <w:rFonts w:ascii="Arial" w:hAnsi="Arial" w:cs="Arial"/>
          <w:sz w:val="32"/>
          <w:szCs w:val="32"/>
        </w:rPr>
        <w:t>Student Name:</w:t>
      </w:r>
      <w:r w:rsidRPr="00165136">
        <w:rPr>
          <w:rFonts w:ascii="Arial" w:hAnsi="Arial" w:cs="Arial"/>
          <w:sz w:val="32"/>
          <w:szCs w:val="32"/>
        </w:rPr>
        <w:t xml:space="preserve"> [LIZA VEDWORTH]</w:t>
      </w:r>
      <w:r w:rsidRPr="00165136">
        <w:rPr>
          <w:rFonts w:ascii="Arial" w:hAnsi="Arial" w:cs="Arial"/>
          <w:sz w:val="32"/>
          <w:szCs w:val="32"/>
        </w:rPr>
        <w:br/>
      </w:r>
      <w:r w:rsidRPr="00165136">
        <w:rPr>
          <w:rStyle w:val="Strong"/>
          <w:rFonts w:ascii="Arial" w:hAnsi="Arial" w:cs="Arial"/>
          <w:sz w:val="32"/>
          <w:szCs w:val="32"/>
        </w:rPr>
        <w:t>Student Number:</w:t>
      </w:r>
      <w:r w:rsidRPr="00165136">
        <w:rPr>
          <w:rFonts w:ascii="Arial" w:hAnsi="Arial" w:cs="Arial"/>
          <w:sz w:val="32"/>
          <w:szCs w:val="32"/>
        </w:rPr>
        <w:t xml:space="preserve"> [</w:t>
      </w:r>
      <w:r w:rsidR="00D62D1F" w:rsidRPr="00165136">
        <w:rPr>
          <w:rFonts w:ascii="Arial" w:hAnsi="Arial" w:cs="Arial"/>
          <w:sz w:val="32"/>
          <w:szCs w:val="32"/>
        </w:rPr>
        <w:t>2238817</w:t>
      </w:r>
      <w:r w:rsidRPr="00165136">
        <w:rPr>
          <w:rFonts w:ascii="Arial" w:hAnsi="Arial" w:cs="Arial"/>
          <w:sz w:val="32"/>
          <w:szCs w:val="32"/>
        </w:rPr>
        <w:t>]</w:t>
      </w:r>
      <w:r w:rsidRPr="00165136">
        <w:rPr>
          <w:rFonts w:ascii="Arial" w:hAnsi="Arial" w:cs="Arial"/>
          <w:sz w:val="32"/>
          <w:szCs w:val="32"/>
        </w:rPr>
        <w:br/>
      </w:r>
      <w:r w:rsidRPr="00165136">
        <w:rPr>
          <w:rStyle w:val="Strong"/>
          <w:rFonts w:ascii="Arial" w:hAnsi="Arial" w:cs="Arial"/>
          <w:sz w:val="32"/>
          <w:szCs w:val="32"/>
        </w:rPr>
        <w:t xml:space="preserve">Module Code and </w:t>
      </w:r>
      <w:proofErr w:type="gramStart"/>
      <w:r w:rsidRPr="00165136">
        <w:rPr>
          <w:rStyle w:val="Strong"/>
          <w:rFonts w:ascii="Arial" w:hAnsi="Arial" w:cs="Arial"/>
          <w:sz w:val="32"/>
          <w:szCs w:val="32"/>
        </w:rPr>
        <w:t>Title</w:t>
      </w:r>
      <w:r w:rsidR="00C96FC8" w:rsidRPr="00165136">
        <w:rPr>
          <w:rStyle w:val="Strong"/>
          <w:rFonts w:ascii="Arial" w:hAnsi="Arial" w:cs="Arial"/>
          <w:sz w:val="32"/>
          <w:szCs w:val="32"/>
        </w:rPr>
        <w:t>[</w:t>
      </w:r>
      <w:proofErr w:type="gramEnd"/>
      <w:r w:rsidRPr="00165136">
        <w:rPr>
          <w:rFonts w:ascii="Arial" w:hAnsi="Arial" w:cs="Arial"/>
          <w:sz w:val="32"/>
          <w:szCs w:val="32"/>
        </w:rPr>
        <w:t>Module Code</w:t>
      </w:r>
      <w:r w:rsidR="00C96FC8" w:rsidRPr="00165136">
        <w:rPr>
          <w:rFonts w:ascii="Arial" w:hAnsi="Arial" w:cs="Arial"/>
          <w:sz w:val="32"/>
          <w:szCs w:val="32"/>
        </w:rPr>
        <w:t xml:space="preserve"> BMHP6029</w:t>
      </w:r>
      <w:r w:rsidRPr="00165136">
        <w:rPr>
          <w:rFonts w:ascii="Arial" w:hAnsi="Arial" w:cs="Arial"/>
          <w:sz w:val="32"/>
          <w:szCs w:val="32"/>
        </w:rPr>
        <w:t>] – [Module Title</w:t>
      </w:r>
      <w:r w:rsidR="00C96FC8" w:rsidRPr="00165136">
        <w:rPr>
          <w:rFonts w:ascii="Arial" w:hAnsi="Arial" w:cs="Arial"/>
          <w:sz w:val="32"/>
          <w:szCs w:val="32"/>
        </w:rPr>
        <w:t xml:space="preserve"> PSYCHOPATATHOLOGLCAL CLASSIFICATIONS AND PROVISIONS</w:t>
      </w:r>
    </w:p>
    <w:p w14:paraId="4C2108FC" w14:textId="5020F982" w:rsidR="00165136" w:rsidRPr="00165136" w:rsidRDefault="00165136" w:rsidP="00165136">
      <w:pPr>
        <w:rPr>
          <w:rFonts w:ascii="Arial" w:hAnsi="Arial" w:cs="Arial"/>
          <w:sz w:val="32"/>
          <w:szCs w:val="32"/>
        </w:rPr>
      </w:pPr>
      <w:r w:rsidRPr="00165136">
        <w:rPr>
          <w:rFonts w:ascii="Arial" w:hAnsi="Arial" w:cs="Arial"/>
          <w:sz w:val="32"/>
          <w:szCs w:val="32"/>
        </w:rPr>
        <w:t>]</w:t>
      </w:r>
      <w:r w:rsidRPr="00165136">
        <w:rPr>
          <w:rFonts w:ascii="Arial" w:hAnsi="Arial" w:cs="Arial"/>
          <w:sz w:val="32"/>
          <w:szCs w:val="32"/>
        </w:rPr>
        <w:br/>
      </w:r>
      <w:r w:rsidRPr="00165136">
        <w:rPr>
          <w:rStyle w:val="Strong"/>
          <w:rFonts w:ascii="Arial" w:hAnsi="Arial" w:cs="Arial"/>
          <w:sz w:val="32"/>
          <w:szCs w:val="32"/>
        </w:rPr>
        <w:t>Assignment Title:</w:t>
      </w:r>
      <w:r w:rsidRPr="00165136">
        <w:rPr>
          <w:rFonts w:ascii="Arial" w:hAnsi="Arial" w:cs="Arial"/>
          <w:sz w:val="32"/>
          <w:szCs w:val="32"/>
        </w:rPr>
        <w:t xml:space="preserve"> Written Report on a Mental Health Disorder (ICD-11 Chapter 6)</w:t>
      </w:r>
      <w:r w:rsidRPr="00165136">
        <w:rPr>
          <w:rFonts w:ascii="Arial" w:hAnsi="Arial" w:cs="Arial"/>
          <w:sz w:val="32"/>
          <w:szCs w:val="32"/>
        </w:rPr>
        <w:br/>
      </w:r>
    </w:p>
    <w:p w14:paraId="702D99EC" w14:textId="77777777" w:rsidR="00C96FC8" w:rsidRDefault="00C96FC8">
      <w:pPr>
        <w:rPr>
          <w:rFonts w:ascii="Arial" w:hAnsi="Arial" w:cs="Arial"/>
          <w:sz w:val="48"/>
          <w:szCs w:val="48"/>
        </w:rPr>
      </w:pPr>
      <w:r>
        <w:rPr>
          <w:rFonts w:ascii="Arial" w:hAnsi="Arial" w:cs="Arial"/>
          <w:sz w:val="48"/>
          <w:szCs w:val="48"/>
        </w:rPr>
        <w:br w:type="page"/>
      </w:r>
    </w:p>
    <w:p w14:paraId="55951DBB" w14:textId="77777777" w:rsidR="00A30635" w:rsidRPr="00DF36FC" w:rsidRDefault="00C96FC8" w:rsidP="00A30635">
      <w:pPr>
        <w:spacing w:before="100" w:beforeAutospacing="1" w:after="100" w:afterAutospacing="1" w:line="240" w:lineRule="auto"/>
        <w:outlineLvl w:val="0"/>
        <w:rPr>
          <w:rFonts w:ascii="Arial" w:eastAsia="Times New Roman" w:hAnsi="Arial" w:cs="Arial"/>
          <w:b/>
          <w:bCs/>
          <w:kern w:val="36"/>
          <w:lang w:eastAsia="en-GB"/>
          <w14:ligatures w14:val="none"/>
        </w:rPr>
      </w:pPr>
      <w:r w:rsidRPr="00DF36FC">
        <w:rPr>
          <w:rFonts w:ascii="Arial" w:eastAsia="Times New Roman" w:hAnsi="Arial" w:cs="Arial"/>
          <w:b/>
          <w:bCs/>
          <w:kern w:val="36"/>
          <w:lang w:eastAsia="en-GB"/>
          <w14:ligatures w14:val="none"/>
        </w:rPr>
        <w:lastRenderedPageBreak/>
        <w:t>Autism Spectrum Disorder: A Critical Examination</w:t>
      </w:r>
      <w:r w:rsidR="00A30635" w:rsidRPr="00DF36FC">
        <w:rPr>
          <w:rFonts w:ascii="Arial" w:eastAsia="Times New Roman" w:hAnsi="Arial" w:cs="Arial"/>
          <w:b/>
          <w:bCs/>
          <w:kern w:val="36"/>
          <w:lang w:eastAsia="en-GB"/>
          <w14:ligatures w14:val="none"/>
        </w:rPr>
        <w:t xml:space="preserve">  </w:t>
      </w:r>
    </w:p>
    <w:p w14:paraId="651C915E" w14:textId="7D9844D2" w:rsidR="00C96FC8" w:rsidRPr="00DF36FC" w:rsidRDefault="00C96FC8" w:rsidP="00A30635">
      <w:pPr>
        <w:spacing w:before="100" w:beforeAutospacing="1" w:after="100" w:afterAutospacing="1" w:line="240" w:lineRule="auto"/>
        <w:outlineLvl w:val="0"/>
        <w:rPr>
          <w:rFonts w:ascii="Arial" w:eastAsia="Times New Roman" w:hAnsi="Arial" w:cs="Arial"/>
          <w:b/>
          <w:bCs/>
          <w:kern w:val="36"/>
          <w:lang w:eastAsia="en-GB"/>
          <w14:ligatures w14:val="none"/>
        </w:rPr>
      </w:pPr>
      <w:r w:rsidRPr="00DF36FC">
        <w:rPr>
          <w:rFonts w:ascii="Arial" w:eastAsia="Times New Roman" w:hAnsi="Arial" w:cs="Arial"/>
          <w:b/>
          <w:bCs/>
          <w:kern w:val="0"/>
          <w:lang w:eastAsia="en-GB"/>
          <w14:ligatures w14:val="none"/>
        </w:rPr>
        <w:t xml:space="preserve"> Introduction</w:t>
      </w:r>
    </w:p>
    <w:p w14:paraId="7C762810" w14:textId="77777777" w:rsidR="00A30635" w:rsidRPr="00DF36FC" w:rsidRDefault="000A28BF" w:rsidP="00A30635">
      <w:pPr>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 xml:space="preserve">Autism Spectrum Disorder (ASD) is a neurodevelopmental disorder marked by limited, repetitive patterns of behaviour, interests, or activities, as well as ongoing deficiencies in social communication and interaction (WHO, 2022). Because of the considerable variation in symptoms and intensity among individuals, it is classified as a spectrum condition. About 1% to 2% of people worldwide suffer from ASD, while prevalence numbers vary based on knowledge, cultural context, and diagnosis procedures (Lai et al., 2014). According to Simonoff et al. (2008), ASD frequently co-occurs with other neurodevelopmental or psychiatric disorders, including attention deficit hyperactivity disorder (ADHD), anxiety, depression, and intellectual </w:t>
      </w:r>
      <w:proofErr w:type="spellStart"/>
      <w:r w:rsidRPr="00DF36FC">
        <w:rPr>
          <w:rFonts w:ascii="Arial" w:eastAsia="Times New Roman" w:hAnsi="Arial" w:cs="Arial"/>
          <w:kern w:val="0"/>
          <w:lang w:eastAsia="en-GB"/>
          <w14:ligatures w14:val="none"/>
        </w:rPr>
        <w:t>difficulties.The</w:t>
      </w:r>
      <w:proofErr w:type="spellEnd"/>
      <w:r w:rsidRPr="00DF36FC">
        <w:rPr>
          <w:rFonts w:ascii="Arial" w:eastAsia="Times New Roman" w:hAnsi="Arial" w:cs="Arial"/>
          <w:kern w:val="0"/>
          <w:lang w:eastAsia="en-GB"/>
          <w14:ligatures w14:val="none"/>
        </w:rPr>
        <w:t xml:space="preserve"> ICD-11 categorisation and diagnosis of ASD are critically examined in this paper, along with treatment and rehabilitation techniques, contemporary disputes, and evidence-based recommendations for practice and policy. The analysis ensures a comprehensive, research-informed conversation by drawing on current scholarly literature, policy recommendations, and ethical considerations.</w:t>
      </w:r>
    </w:p>
    <w:p w14:paraId="2D39BA3C" w14:textId="54452A57" w:rsidR="000A28BF" w:rsidRPr="00DF36FC" w:rsidRDefault="000A28BF" w:rsidP="00A30635">
      <w:pPr>
        <w:rPr>
          <w:rFonts w:ascii="Arial" w:eastAsia="Times New Roman" w:hAnsi="Arial" w:cs="Arial"/>
          <w:kern w:val="0"/>
          <w:lang w:eastAsia="en-GB"/>
          <w14:ligatures w14:val="none"/>
        </w:rPr>
      </w:pPr>
      <w:r w:rsidRPr="00DF36FC">
        <w:rPr>
          <w:rFonts w:ascii="Arial" w:eastAsia="Times New Roman" w:hAnsi="Arial" w:cs="Arial"/>
          <w:b/>
          <w:bCs/>
          <w:kern w:val="0"/>
          <w:lang w:eastAsia="en-GB"/>
          <w14:ligatures w14:val="none"/>
        </w:rPr>
        <w:t xml:space="preserve"> Classification and Diagnosis</w:t>
      </w:r>
    </w:p>
    <w:p w14:paraId="707D88C0" w14:textId="6B6E74E2" w:rsidR="000A28BF" w:rsidRPr="00DF36FC" w:rsidRDefault="000A28BF" w:rsidP="000A28BF">
      <w:pPr>
        <w:rPr>
          <w:rFonts w:ascii="Arial" w:eastAsia="Times New Roman" w:hAnsi="Arial" w:cs="Arial"/>
          <w:kern w:val="0"/>
          <w:lang w:eastAsia="en-GB"/>
          <w14:ligatures w14:val="none"/>
        </w:rPr>
      </w:pPr>
      <w:r w:rsidRPr="00DF36FC">
        <w:rPr>
          <w:rFonts w:ascii="Arial" w:hAnsi="Arial" w:cs="Arial"/>
        </w:rPr>
        <w:t xml:space="preserve"> </w:t>
      </w:r>
      <w:r w:rsidRPr="00DF36FC">
        <w:rPr>
          <w:rFonts w:ascii="Arial" w:eastAsia="Times New Roman" w:hAnsi="Arial" w:cs="Arial"/>
          <w:kern w:val="0"/>
          <w:lang w:eastAsia="en-GB"/>
          <w14:ligatures w14:val="none"/>
        </w:rPr>
        <w:t>ICD-11 places ASD in Chapter 6: Neurodevelopmental Disorders (WHO, 2022). The ICD-11 views ASD as a developmental disease, emphasising limited and repetitive behaviours, hobbies, or occupations, as well as ongoing challenges with social communication and engagement. The categorisation recognises that ASD is multifaceted and that people may have mild, moderate, or severe symptoms. In ICD-11, the term "disorder" refers to functional impairment rather than moral or personal inadequacy. From previous frameworks that frequently classified autism as a mental or psychological disorder, this phrase is an evolution (Maenner et al., 2020). Additionally, ICD-11 has specifiers for language skills and intellectual functioning, allowing clinicians to identify individual disparities, which is crucial for developing interventions and support (WHO, 2022</w:t>
      </w:r>
      <w:proofErr w:type="gramStart"/>
      <w:r w:rsidRPr="00DF36FC">
        <w:rPr>
          <w:rFonts w:ascii="Arial" w:eastAsia="Times New Roman" w:hAnsi="Arial" w:cs="Arial"/>
          <w:kern w:val="0"/>
          <w:lang w:eastAsia="en-GB"/>
          <w14:ligatures w14:val="none"/>
        </w:rPr>
        <w:t>).In</w:t>
      </w:r>
      <w:proofErr w:type="gramEnd"/>
      <w:r w:rsidRPr="00DF36FC">
        <w:rPr>
          <w:rFonts w:ascii="Arial" w:eastAsia="Times New Roman" w:hAnsi="Arial" w:cs="Arial"/>
          <w:kern w:val="0"/>
          <w:lang w:eastAsia="en-GB"/>
          <w14:ligatures w14:val="none"/>
        </w:rPr>
        <w:t xml:space="preserve"> contrast to earlier category models like ICD-10 or DSM-IV, ICD-11's dimensional approach enables more complex clinical evaluations. However, detractors contend that functional impairment criteria may still exclude people who exhibit noteworthy characteristics without obvious dysfunction, casting doubt on diagnostic thresholds and inclusivity (Lai &amp; Baron-Cohen, 2015).</w:t>
      </w:r>
    </w:p>
    <w:p w14:paraId="0BA971AA" w14:textId="54B47E67" w:rsidR="00C96FC8" w:rsidRPr="00DF36FC" w:rsidRDefault="000A28BF">
      <w:pPr>
        <w:rPr>
          <w:rFonts w:ascii="Arial" w:eastAsia="Times New Roman" w:hAnsi="Arial" w:cs="Arial"/>
          <w:kern w:val="0"/>
          <w:lang w:eastAsia="en-GB"/>
          <w14:ligatures w14:val="none"/>
        </w:rPr>
      </w:pPr>
      <w:r w:rsidRPr="00DF36FC">
        <w:rPr>
          <w:rFonts w:ascii="Arial" w:hAnsi="Arial" w:cs="Arial"/>
        </w:rPr>
        <w:t>Diagnostic Criteria</w:t>
      </w:r>
    </w:p>
    <w:p w14:paraId="0E6B0CBC" w14:textId="34D7E1E5" w:rsidR="000A28BF" w:rsidRPr="00DF36FC" w:rsidRDefault="000A28BF" w:rsidP="000A28BF">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Two fundamental domains for diagnosing ASD are outlined in ICD-11:</w:t>
      </w:r>
      <w:r w:rsidRPr="00DF36FC">
        <w:rPr>
          <w:rFonts w:ascii="Arial" w:eastAsia="Times New Roman" w:hAnsi="Arial" w:cs="Arial"/>
          <w:kern w:val="0"/>
          <w:lang w:eastAsia="en-GB"/>
          <w14:ligatures w14:val="none"/>
        </w:rPr>
        <w:br/>
        <w:t>persistent deficiencies in social interaction and communication, such as:</w:t>
      </w:r>
      <w:r w:rsidRPr="00DF36FC">
        <w:rPr>
          <w:rFonts w:ascii="Arial" w:eastAsia="Times New Roman" w:hAnsi="Arial" w:cs="Arial"/>
          <w:kern w:val="0"/>
          <w:lang w:eastAsia="en-GB"/>
          <w14:ligatures w14:val="none"/>
        </w:rPr>
        <w:br/>
        <w:t>Social-emotional reciprocity issues (e.g., limited back-and-forth discussion)</w:t>
      </w:r>
      <w:r w:rsidRPr="00DF36FC">
        <w:rPr>
          <w:rFonts w:ascii="Arial" w:eastAsia="Times New Roman" w:hAnsi="Arial" w:cs="Arial"/>
          <w:kern w:val="0"/>
          <w:lang w:eastAsia="en-GB"/>
          <w14:ligatures w14:val="none"/>
        </w:rPr>
        <w:br/>
        <w:t>deficiencies in nonverbal communication behaviours, such as facial expressions and eye contact</w:t>
      </w:r>
      <w:r w:rsidRPr="00DF36FC">
        <w:rPr>
          <w:rFonts w:ascii="Arial" w:eastAsia="Times New Roman" w:hAnsi="Arial" w:cs="Arial"/>
          <w:kern w:val="0"/>
          <w:lang w:eastAsia="en-GB"/>
          <w14:ligatures w14:val="none"/>
        </w:rPr>
        <w:br/>
        <w:t>Relationship development, maintenance, and comprehension challenges</w:t>
      </w:r>
      <w:r w:rsidRPr="00DF36FC">
        <w:rPr>
          <w:rFonts w:ascii="Arial" w:eastAsia="Times New Roman" w:hAnsi="Arial" w:cs="Arial"/>
          <w:kern w:val="0"/>
          <w:lang w:eastAsia="en-GB"/>
          <w14:ligatures w14:val="none"/>
        </w:rPr>
        <w:br/>
        <w:t>limited, recurring patterns of conduct, hobbies, or pursuits, such as:</w:t>
      </w:r>
      <w:r w:rsidRPr="00DF36FC">
        <w:rPr>
          <w:rFonts w:ascii="Arial" w:eastAsia="Times New Roman" w:hAnsi="Arial" w:cs="Arial"/>
          <w:kern w:val="0"/>
          <w:lang w:eastAsia="en-GB"/>
          <w14:ligatures w14:val="none"/>
        </w:rPr>
        <w:br/>
        <w:t>Repetitive speech, object use, or motor actions</w:t>
      </w:r>
      <w:r w:rsidRPr="00DF36FC">
        <w:rPr>
          <w:rFonts w:ascii="Arial" w:eastAsia="Times New Roman" w:hAnsi="Arial" w:cs="Arial"/>
          <w:kern w:val="0"/>
          <w:lang w:eastAsia="en-GB"/>
          <w14:ligatures w14:val="none"/>
        </w:rPr>
        <w:br/>
        <w:t>rigid devotion to procedures and an insistence on sameness</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Extremely limited and obsessive interests</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Excessive or insufficient sensitivity to sensory information (WHO, 2022)</w:t>
      </w:r>
    </w:p>
    <w:p w14:paraId="3D4D2675" w14:textId="77777777" w:rsidR="00165136" w:rsidRPr="00DF36FC" w:rsidRDefault="00165136" w:rsidP="00165136">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Intellectual disability alone cannot adequately account for symptoms, which must manifest in early developmental stages and result in functional impairment. Personalised treatment planning is made easier by the ICD-11's specifiers for severity, language proficiency, and intellectual functioning (Lord et al., 2018).</w:t>
      </w:r>
    </w:p>
    <w:p w14:paraId="763E8946" w14:textId="77777777" w:rsidR="009501F6" w:rsidRPr="00DF36FC" w:rsidRDefault="009501F6">
      <w:pPr>
        <w:rPr>
          <w:rFonts w:ascii="Arial" w:hAnsi="Arial" w:cs="Arial"/>
        </w:rPr>
      </w:pPr>
      <w:r w:rsidRPr="00DF36FC">
        <w:rPr>
          <w:rFonts w:ascii="Arial" w:hAnsi="Arial" w:cs="Arial"/>
        </w:rPr>
        <w:lastRenderedPageBreak/>
        <w:t xml:space="preserve"> </w:t>
      </w:r>
    </w:p>
    <w:p w14:paraId="334A4D16" w14:textId="77777777" w:rsidR="009501F6" w:rsidRPr="00DF36FC" w:rsidRDefault="009501F6">
      <w:pPr>
        <w:rPr>
          <w:rFonts w:ascii="Arial" w:hAnsi="Arial" w:cs="Arial"/>
        </w:rPr>
      </w:pPr>
      <w:r w:rsidRPr="00DF36FC">
        <w:rPr>
          <w:rFonts w:ascii="Arial" w:hAnsi="Arial" w:cs="Arial"/>
        </w:rPr>
        <w:t>Diagnostic Process</w:t>
      </w:r>
    </w:p>
    <w:p w14:paraId="45AFCCC6" w14:textId="2D9DE326" w:rsidR="009501F6" w:rsidRPr="00DF36FC" w:rsidRDefault="009501F6" w:rsidP="009501F6">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A multidisciplinary approach is necessary for the diagnosis of ASD, frequently involving:</w:t>
      </w:r>
      <w:r w:rsidRPr="00DF36FC">
        <w:rPr>
          <w:rFonts w:ascii="Arial" w:eastAsia="Times New Roman" w:hAnsi="Arial" w:cs="Arial"/>
          <w:kern w:val="0"/>
          <w:lang w:eastAsia="en-GB"/>
          <w14:ligatures w14:val="none"/>
        </w:rPr>
        <w:br/>
        <w:t>Early social, communicative, and behavioural characteristics are captured by developmental history and carer interviews (Lord et al., 2018).</w:t>
      </w:r>
      <w:r w:rsidRPr="00DF36FC">
        <w:rPr>
          <w:rFonts w:ascii="Arial" w:eastAsia="Times New Roman" w:hAnsi="Arial" w:cs="Arial"/>
          <w:kern w:val="0"/>
          <w:lang w:eastAsia="en-GB"/>
          <w14:ligatures w14:val="none"/>
        </w:rPr>
        <w:br/>
        <w:t>Direct observation with organised instruments such as the Autism Diagnostic Observation Schedule (ADOS-2)</w:t>
      </w:r>
      <w:r w:rsidRPr="00DF36FC">
        <w:rPr>
          <w:rFonts w:ascii="Arial" w:eastAsia="Times New Roman" w:hAnsi="Arial" w:cs="Arial"/>
          <w:kern w:val="0"/>
          <w:lang w:eastAsia="en-GB"/>
          <w14:ligatures w14:val="none"/>
        </w:rPr>
        <w:br/>
        <w:t>Assessments of cognitive and adaptive functioning, such as Vineland Adaptive Behaviour Scales and IQ tests</w:t>
      </w:r>
      <w:r w:rsidRPr="00DF36FC">
        <w:rPr>
          <w:rFonts w:ascii="Arial" w:eastAsia="Times New Roman" w:hAnsi="Arial" w:cs="Arial"/>
          <w:kern w:val="0"/>
          <w:lang w:eastAsia="en-GB"/>
          <w14:ligatures w14:val="none"/>
        </w:rPr>
        <w:br/>
        <w:t>Checking for co-occurring disorders including epilepsy, depression, anxiety, or ADHD</w:t>
      </w:r>
    </w:p>
    <w:p w14:paraId="0BEDCBF1" w14:textId="77777777" w:rsidR="00BB1946" w:rsidRPr="00DF36FC" w:rsidRDefault="00BB1946" w:rsidP="00BB1946">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Even with organised diagnostic procedures, it is still challenging to detect people with milder symptoms, especially women who might hide or make up for social issues (Hull et al., 2017). According to Zuckerman et al. (2014), diagnostic accuracy is further influenced by cultural characteristics, socioeconomic level, and access to specialised services, which may result in underdiagnosis or delayed identification.</w:t>
      </w:r>
    </w:p>
    <w:p w14:paraId="1DCAF26B" w14:textId="77777777" w:rsidR="00120710" w:rsidRPr="00DF36FC" w:rsidRDefault="00120710">
      <w:pPr>
        <w:rPr>
          <w:rFonts w:ascii="Arial" w:hAnsi="Arial" w:cs="Arial"/>
        </w:rPr>
      </w:pPr>
      <w:r w:rsidRPr="00DF36FC">
        <w:rPr>
          <w:rFonts w:ascii="Arial" w:hAnsi="Arial" w:cs="Arial"/>
        </w:rPr>
        <w:t xml:space="preserve"> </w:t>
      </w:r>
    </w:p>
    <w:p w14:paraId="140CE46D" w14:textId="77777777" w:rsidR="00120710" w:rsidRPr="00DF36FC" w:rsidRDefault="00120710">
      <w:pPr>
        <w:rPr>
          <w:rFonts w:ascii="Arial" w:hAnsi="Arial" w:cs="Arial"/>
        </w:rPr>
      </w:pPr>
      <w:r w:rsidRPr="00DF36FC">
        <w:rPr>
          <w:rFonts w:ascii="Arial" w:hAnsi="Arial" w:cs="Arial"/>
        </w:rPr>
        <w:t>Treatment and Rehabilitation</w:t>
      </w:r>
    </w:p>
    <w:p w14:paraId="3FBD7584" w14:textId="77777777" w:rsidR="00CA2527" w:rsidRPr="00DF36FC" w:rsidRDefault="00CA2527" w:rsidP="00CA2527">
      <w:pPr>
        <w:spacing w:before="100" w:beforeAutospacing="1" w:after="100" w:afterAutospacing="1" w:line="240" w:lineRule="auto"/>
        <w:outlineLvl w:val="2"/>
        <w:rPr>
          <w:rFonts w:ascii="Arial" w:eastAsia="Times New Roman" w:hAnsi="Arial" w:cs="Arial"/>
          <w:b/>
          <w:bCs/>
          <w:kern w:val="0"/>
          <w:lang w:eastAsia="en-GB"/>
          <w14:ligatures w14:val="none"/>
        </w:rPr>
      </w:pPr>
      <w:r w:rsidRPr="00DF36FC">
        <w:rPr>
          <w:rFonts w:ascii="Arial" w:eastAsia="Times New Roman" w:hAnsi="Arial" w:cs="Arial"/>
          <w:b/>
          <w:bCs/>
          <w:kern w:val="0"/>
          <w:lang w:eastAsia="en-GB"/>
          <w14:ligatures w14:val="none"/>
        </w:rPr>
        <w:t>Standard Treatment Approaches</w:t>
      </w:r>
    </w:p>
    <w:p w14:paraId="6252184D" w14:textId="77777777" w:rsidR="00CA2527" w:rsidRPr="00DF36FC" w:rsidRDefault="00CA2527" w:rsidP="00CA2527">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 xml:space="preserve">Management of ASD is </w:t>
      </w:r>
      <w:r w:rsidRPr="00DF36FC">
        <w:rPr>
          <w:rFonts w:ascii="Arial" w:eastAsia="Times New Roman" w:hAnsi="Arial" w:cs="Arial"/>
          <w:b/>
          <w:bCs/>
          <w:kern w:val="0"/>
          <w:lang w:eastAsia="en-GB"/>
          <w14:ligatures w14:val="none"/>
        </w:rPr>
        <w:t>highly individualised</w:t>
      </w:r>
      <w:r w:rsidRPr="00DF36FC">
        <w:rPr>
          <w:rFonts w:ascii="Arial" w:eastAsia="Times New Roman" w:hAnsi="Arial" w:cs="Arial"/>
          <w:kern w:val="0"/>
          <w:lang w:eastAsia="en-GB"/>
          <w14:ligatures w14:val="none"/>
        </w:rPr>
        <w:t>, reflecting the heterogeneity of the disorder. Treatment strategies are broadly classified into:</w:t>
      </w:r>
    </w:p>
    <w:p w14:paraId="04C26D10" w14:textId="1D8B9BF3" w:rsidR="00D64DF4" w:rsidRPr="00DF36FC" w:rsidRDefault="00D64DF4" w:rsidP="00D64DF4">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Interventions in Behaviour and Development</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One of the most popular interventions is Applied Behaviour Analysis (ABA), which aims to enhance social communication, promote adaptive behaviours, and lessen problematic behaviours (Reichow et al., 2018).</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Developmental, Individual-difference, Relationship-based (DIR/</w:t>
      </w:r>
      <w:proofErr w:type="spellStart"/>
      <w:r w:rsidRPr="00DF36FC">
        <w:rPr>
          <w:rFonts w:ascii="Arial" w:eastAsia="Times New Roman" w:hAnsi="Arial" w:cs="Arial"/>
          <w:kern w:val="0"/>
          <w:lang w:eastAsia="en-GB"/>
          <w14:ligatures w14:val="none"/>
        </w:rPr>
        <w:t>Floortime</w:t>
      </w:r>
      <w:proofErr w:type="spellEnd"/>
      <w:r w:rsidRPr="00DF36FC">
        <w:rPr>
          <w:rFonts w:ascii="Arial" w:eastAsia="Times New Roman" w:hAnsi="Arial" w:cs="Arial"/>
          <w:kern w:val="0"/>
          <w:lang w:eastAsia="en-GB"/>
          <w14:ligatures w14:val="none"/>
        </w:rPr>
        <w:t>) approaches prioritise social contact and emotional engagement, encouraging play-based learning and child-led communication (Greenspan &amp; Wieder, 2006).</w:t>
      </w:r>
      <w:r w:rsidRPr="00DF36FC">
        <w:rPr>
          <w:rFonts w:ascii="Arial" w:eastAsia="Times New Roman" w:hAnsi="Arial" w:cs="Arial"/>
          <w:kern w:val="0"/>
          <w:lang w:eastAsia="en-GB"/>
          <w14:ligatures w14:val="none"/>
        </w:rPr>
        <w:br/>
        <w:t>Research demonstrates that early behavioural interventions are essential for maximising developmental trajectories (Dawson et al., 2010).</w:t>
      </w:r>
    </w:p>
    <w:p w14:paraId="272317C4" w14:textId="77777777" w:rsidR="00C47CF8" w:rsidRPr="00DF36FC" w:rsidRDefault="00C47CF8" w:rsidP="00D64DF4">
      <w:pPr>
        <w:spacing w:after="0" w:line="240" w:lineRule="auto"/>
        <w:rPr>
          <w:rFonts w:ascii="Arial" w:eastAsia="Times New Roman" w:hAnsi="Arial" w:cs="Arial"/>
          <w:kern w:val="0"/>
          <w:lang w:eastAsia="en-GB"/>
          <w14:ligatures w14:val="none"/>
        </w:rPr>
      </w:pPr>
    </w:p>
    <w:p w14:paraId="6AEEFC2C" w14:textId="0FD43089" w:rsidR="00C47CF8" w:rsidRPr="00DF36FC" w:rsidRDefault="00C47CF8" w:rsidP="00C47CF8">
      <w:pPr>
        <w:rPr>
          <w:rFonts w:ascii="Arial" w:eastAsia="Times New Roman" w:hAnsi="Arial" w:cs="Arial"/>
          <w:kern w:val="0"/>
          <w:lang w:eastAsia="en-GB"/>
          <w14:ligatures w14:val="none"/>
        </w:rPr>
      </w:pPr>
      <w:r w:rsidRPr="00DF36FC">
        <w:rPr>
          <w:rFonts w:ascii="Arial" w:hAnsi="Arial" w:cs="Arial"/>
        </w:rPr>
        <w:t xml:space="preserve"> </w:t>
      </w:r>
      <w:r w:rsidRPr="00DF36FC">
        <w:rPr>
          <w:rFonts w:ascii="Arial" w:eastAsia="Times New Roman" w:hAnsi="Arial" w:cs="Arial"/>
          <w:kern w:val="0"/>
          <w:lang w:eastAsia="en-GB"/>
          <w14:ligatures w14:val="none"/>
        </w:rPr>
        <w:t>Pharmacological Methods</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Core symptoms of ASD are currently untreated by medicine. Co-occurring symptoms like irritability, hyperactivity, anxiety, or trouble sleeping are the main focus of pharmacological therapies (Harrison et al., 2019).</w:t>
      </w:r>
      <w:r w:rsidRPr="00DF36FC">
        <w:rPr>
          <w:rFonts w:ascii="Arial" w:eastAsia="Times New Roman" w:hAnsi="Arial" w:cs="Arial"/>
          <w:kern w:val="0"/>
          <w:lang w:eastAsia="en-GB"/>
          <w14:ligatures w14:val="none"/>
        </w:rPr>
        <w:br/>
        <w:t>According to NICE (2013) guidelines, risperidone and aripiprazole are occasionally used to treat extreme irritability.</w:t>
      </w:r>
      <w:r w:rsidRPr="00DF36FC">
        <w:rPr>
          <w:rFonts w:ascii="Arial" w:eastAsia="Times New Roman" w:hAnsi="Arial" w:cs="Arial"/>
          <w:kern w:val="0"/>
          <w:lang w:eastAsia="en-GB"/>
          <w14:ligatures w14:val="none"/>
        </w:rPr>
        <w:br/>
        <w:t>Depending on each patient's needs, additional drugs are taken into consideration, such as selective serotonin reuptake inhibitors for anxiety or stimulants for ADHD symptoms.</w:t>
      </w:r>
      <w:r w:rsidR="00975D89" w:rsidRPr="00DF36FC">
        <w:rPr>
          <w:rFonts w:ascii="Arial" w:eastAsia="Times New Roman" w:hAnsi="Arial" w:cs="Arial"/>
          <w:kern w:val="0"/>
          <w:lang w:eastAsia="en-GB"/>
          <w14:ligatures w14:val="none"/>
        </w:rPr>
        <w:t xml:space="preserve"> </w:t>
      </w:r>
    </w:p>
    <w:p w14:paraId="52C712BD" w14:textId="77777777" w:rsidR="007A0116" w:rsidRPr="00DF36FC" w:rsidRDefault="00DA39F1">
      <w:pPr>
        <w:rPr>
          <w:rFonts w:ascii="Arial" w:hAnsi="Arial" w:cs="Arial"/>
        </w:rPr>
      </w:pPr>
      <w:r w:rsidRPr="00DF36FC">
        <w:rPr>
          <w:rFonts w:ascii="Arial" w:hAnsi="Arial" w:cs="Arial"/>
        </w:rPr>
        <w:t>Educational and Occupational Interventions</w:t>
      </w:r>
    </w:p>
    <w:p w14:paraId="0C8AFB76" w14:textId="77777777" w:rsidR="00845606" w:rsidRPr="00DF36FC" w:rsidRDefault="00845606">
      <w:pPr>
        <w:rPr>
          <w:rFonts w:ascii="Arial" w:hAnsi="Arial" w:cs="Arial"/>
        </w:rPr>
      </w:pPr>
    </w:p>
    <w:p w14:paraId="0435A5AB" w14:textId="2494B482" w:rsidR="00845606" w:rsidRPr="00DF36FC" w:rsidRDefault="00845606" w:rsidP="00845606">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Individual Education Plans (IEPs) and structured educational support enhance communication skills and academic engagement (Howlin et al., 2009).</w:t>
      </w:r>
      <w:r w:rsidRPr="00DF36FC">
        <w:rPr>
          <w:rFonts w:ascii="Arial" w:eastAsia="Times New Roman" w:hAnsi="Arial" w:cs="Arial"/>
          <w:kern w:val="0"/>
          <w:lang w:eastAsia="en-GB"/>
          <w14:ligatures w14:val="none"/>
        </w:rPr>
        <w:br/>
        <w:t xml:space="preserve">Occupational therapy focuses on everyday living skills and sensory processing, whereas </w:t>
      </w:r>
      <w:r w:rsidRPr="00DF36FC">
        <w:rPr>
          <w:rFonts w:ascii="Arial" w:eastAsia="Times New Roman" w:hAnsi="Arial" w:cs="Arial"/>
          <w:kern w:val="0"/>
          <w:lang w:eastAsia="en-GB"/>
          <w14:ligatures w14:val="none"/>
        </w:rPr>
        <w:lastRenderedPageBreak/>
        <w:t>speech and language therapy promotes communication development.</w:t>
      </w:r>
      <w:r w:rsidRPr="00DF36FC">
        <w:rPr>
          <w:rFonts w:ascii="Arial" w:eastAsia="Times New Roman" w:hAnsi="Arial" w:cs="Arial"/>
          <w:kern w:val="0"/>
          <w:lang w:eastAsia="en-GB"/>
          <w14:ligatures w14:val="none"/>
        </w:rPr>
        <w:br/>
        <w:t>Adult independence and social integration are facilitated by supported employment programs and vocational training.</w:t>
      </w:r>
    </w:p>
    <w:p w14:paraId="7E605F8D" w14:textId="77777777" w:rsidR="009B576B" w:rsidRPr="00DF36FC" w:rsidRDefault="009B576B">
      <w:pPr>
        <w:rPr>
          <w:rFonts w:ascii="Arial" w:hAnsi="Arial" w:cs="Arial"/>
        </w:rPr>
      </w:pPr>
    </w:p>
    <w:p w14:paraId="40654A62" w14:textId="77777777" w:rsidR="009B576B" w:rsidRPr="00DF36FC" w:rsidRDefault="009B576B">
      <w:pPr>
        <w:rPr>
          <w:rFonts w:ascii="Arial" w:hAnsi="Arial" w:cs="Arial"/>
        </w:rPr>
      </w:pPr>
      <w:r w:rsidRPr="00DF36FC">
        <w:rPr>
          <w:rFonts w:ascii="Arial" w:hAnsi="Arial" w:cs="Arial"/>
        </w:rPr>
        <w:t>Rehabilitation Measures</w:t>
      </w:r>
    </w:p>
    <w:p w14:paraId="5F4724D9" w14:textId="51740479" w:rsidR="00A22C15" w:rsidRPr="00DF36FC" w:rsidRDefault="00A22C15" w:rsidP="00A22C15">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ICD-11 places a strong emphasis on functional support and rehabilitation for people with ASD (WHO, 2022). Rehabilitation objectives:</w:t>
      </w:r>
      <w:r w:rsidRPr="00DF36FC">
        <w:rPr>
          <w:rFonts w:ascii="Arial" w:eastAsia="Times New Roman" w:hAnsi="Arial" w:cs="Arial"/>
          <w:kern w:val="0"/>
          <w:lang w:eastAsia="en-GB"/>
          <w14:ligatures w14:val="none"/>
        </w:rPr>
        <w:br/>
        <w:t>Relationship and social communication abilities</w:t>
      </w:r>
      <w:r w:rsidRPr="00DF36FC">
        <w:rPr>
          <w:rFonts w:ascii="Arial" w:eastAsia="Times New Roman" w:hAnsi="Arial" w:cs="Arial"/>
          <w:kern w:val="0"/>
          <w:lang w:eastAsia="en-GB"/>
          <w14:ligatures w14:val="none"/>
        </w:rPr>
        <w:br/>
        <w:t>Adaptive living skills, such as independence and self-care</w:t>
      </w:r>
      <w:r w:rsidRPr="00DF36FC">
        <w:rPr>
          <w:rFonts w:ascii="Arial" w:eastAsia="Times New Roman" w:hAnsi="Arial" w:cs="Arial"/>
          <w:kern w:val="0"/>
          <w:lang w:eastAsia="en-GB"/>
          <w14:ligatures w14:val="none"/>
        </w:rPr>
        <w:br/>
        <w:t>involvement in community, professional, and educational activities</w:t>
      </w:r>
      <w:r w:rsidRPr="00DF36FC">
        <w:rPr>
          <w:rFonts w:ascii="Arial" w:eastAsia="Times New Roman" w:hAnsi="Arial" w:cs="Arial"/>
          <w:kern w:val="0"/>
          <w:lang w:eastAsia="en-GB"/>
          <w14:ligatures w14:val="none"/>
        </w:rPr>
        <w:br/>
        <w:t xml:space="preserve">Multiagency cooperation between healthcare, education, and social care providers is frequently necessary for effective rehabilitation. Long-term efficacy varies according on age at intervention, symptom severity, and family support, </w:t>
      </w:r>
      <w:proofErr w:type="gramStart"/>
      <w:r w:rsidRPr="00DF36FC">
        <w:rPr>
          <w:rFonts w:ascii="Arial" w:eastAsia="Times New Roman" w:hAnsi="Arial" w:cs="Arial"/>
          <w:kern w:val="0"/>
          <w:lang w:eastAsia="en-GB"/>
          <w14:ligatures w14:val="none"/>
        </w:rPr>
        <w:t>despite the fact that</w:t>
      </w:r>
      <w:proofErr w:type="gramEnd"/>
      <w:r w:rsidRPr="00DF36FC">
        <w:rPr>
          <w:rFonts w:ascii="Arial" w:eastAsia="Times New Roman" w:hAnsi="Arial" w:cs="Arial"/>
          <w:kern w:val="0"/>
          <w:lang w:eastAsia="en-GB"/>
          <w14:ligatures w14:val="none"/>
        </w:rPr>
        <w:t xml:space="preserve"> structured behavioural treatments are evidence-based (Lord et al., 2020).</w:t>
      </w:r>
    </w:p>
    <w:p w14:paraId="180D7993" w14:textId="77777777" w:rsidR="00A250F5" w:rsidRPr="00DF36FC" w:rsidRDefault="00A250F5">
      <w:pPr>
        <w:rPr>
          <w:rFonts w:ascii="Arial" w:hAnsi="Arial" w:cs="Arial"/>
        </w:rPr>
      </w:pPr>
    </w:p>
    <w:p w14:paraId="1C054858" w14:textId="77777777" w:rsidR="0058320C" w:rsidRPr="00DF36FC" w:rsidRDefault="00A250F5">
      <w:pPr>
        <w:rPr>
          <w:rFonts w:ascii="Arial" w:hAnsi="Arial" w:cs="Arial"/>
        </w:rPr>
      </w:pPr>
      <w:r w:rsidRPr="00DF36FC">
        <w:rPr>
          <w:rFonts w:ascii="Arial" w:hAnsi="Arial" w:cs="Arial"/>
        </w:rPr>
        <w:t>Effectiveness and Limitations</w:t>
      </w:r>
    </w:p>
    <w:p w14:paraId="6A6D3D9B" w14:textId="3F08CB40" w:rsidR="0058320C" w:rsidRPr="00DF36FC" w:rsidRDefault="0058320C" w:rsidP="0058320C">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Although there is substantial scientific support for early intervention, its drawbacks include:</w:t>
      </w:r>
      <w:r w:rsidRPr="00DF36FC">
        <w:rPr>
          <w:rFonts w:ascii="Arial" w:eastAsia="Times New Roman" w:hAnsi="Arial" w:cs="Arial"/>
          <w:kern w:val="0"/>
          <w:lang w:eastAsia="en-GB"/>
          <w14:ligatures w14:val="none"/>
        </w:rPr>
        <w:br/>
        <w:t>High resource intensity, which makes low-income places difficult to reach</w:t>
      </w:r>
      <w:r w:rsidRPr="00DF36FC">
        <w:rPr>
          <w:rFonts w:ascii="Arial" w:eastAsia="Times New Roman" w:hAnsi="Arial" w:cs="Arial"/>
          <w:kern w:val="0"/>
          <w:lang w:eastAsia="en-GB"/>
          <w14:ligatures w14:val="none"/>
        </w:rPr>
        <w:br/>
        <w:t>Intensive behavioural regimens raise ethical questions since they may prioritise compliance over autonomy (Leaf et al., 2016).</w:t>
      </w:r>
      <w:r w:rsidRPr="00DF36FC">
        <w:rPr>
          <w:rFonts w:ascii="Arial" w:eastAsia="Times New Roman" w:hAnsi="Arial" w:cs="Arial"/>
          <w:kern w:val="0"/>
          <w:lang w:eastAsia="en-GB"/>
          <w14:ligatures w14:val="none"/>
        </w:rPr>
        <w:br/>
        <w:t>Individual responses to therapies vary according on cognitive ability and co-occurring conditions (Estes et al., 2015).</w:t>
      </w:r>
    </w:p>
    <w:p w14:paraId="3ECA59E7" w14:textId="77777777" w:rsidR="0067151C" w:rsidRPr="00DF36FC" w:rsidRDefault="0067151C">
      <w:pPr>
        <w:rPr>
          <w:rFonts w:ascii="Arial" w:hAnsi="Arial" w:cs="Arial"/>
        </w:rPr>
      </w:pPr>
    </w:p>
    <w:p w14:paraId="05739276" w14:textId="77777777" w:rsidR="00B87BE3" w:rsidRPr="00DF36FC" w:rsidRDefault="0067151C">
      <w:pPr>
        <w:rPr>
          <w:rFonts w:ascii="Arial" w:hAnsi="Arial" w:cs="Arial"/>
        </w:rPr>
      </w:pPr>
      <w:r w:rsidRPr="00DF36FC">
        <w:rPr>
          <w:rFonts w:ascii="Arial" w:hAnsi="Arial" w:cs="Arial"/>
        </w:rPr>
        <w:t>Current Debates and Emerging Issues</w:t>
      </w:r>
    </w:p>
    <w:p w14:paraId="56592A0D" w14:textId="2998D992" w:rsidR="00B87BE3" w:rsidRPr="00DF36FC" w:rsidRDefault="00B87BE3" w:rsidP="00B87BE3">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Classification and Neurodiversity</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According to the neurodiversity movement, ASD is not a deficiency but rather a natural variety (Jaarsma &amp; Welin, 2012). This viewpoint promotes:</w:t>
      </w:r>
      <w:r w:rsidRPr="00DF36FC">
        <w:rPr>
          <w:rFonts w:ascii="Arial" w:eastAsia="Times New Roman" w:hAnsi="Arial" w:cs="Arial"/>
          <w:kern w:val="0"/>
          <w:lang w:eastAsia="en-GB"/>
          <w14:ligatures w14:val="none"/>
        </w:rPr>
        <w:br/>
        <w:t>Strengths-based therapies that emphasise analytical, creative, and communicative abilities</w:t>
      </w:r>
      <w:r w:rsidRPr="00DF36FC">
        <w:rPr>
          <w:rFonts w:ascii="Arial" w:eastAsia="Times New Roman" w:hAnsi="Arial" w:cs="Arial"/>
          <w:kern w:val="0"/>
          <w:lang w:eastAsia="en-GB"/>
          <w14:ligatures w14:val="none"/>
        </w:rPr>
        <w:br/>
        <w:t>Acknowledgement of autism identity, improving health and self-worth</w:t>
      </w:r>
      <w:r w:rsidRPr="00DF36FC">
        <w:rPr>
          <w:rFonts w:ascii="Arial" w:eastAsia="Times New Roman" w:hAnsi="Arial" w:cs="Arial"/>
          <w:kern w:val="0"/>
          <w:lang w:eastAsia="en-GB"/>
          <w14:ligatures w14:val="none"/>
        </w:rPr>
        <w:br/>
        <w:t>Modifications to policies to promote inclusive learning and work settings</w:t>
      </w:r>
      <w:r w:rsidRPr="00DF36FC">
        <w:rPr>
          <w:rFonts w:ascii="Arial" w:eastAsia="Times New Roman" w:hAnsi="Arial" w:cs="Arial"/>
          <w:kern w:val="0"/>
          <w:lang w:eastAsia="en-GB"/>
          <w14:ligatures w14:val="none"/>
        </w:rPr>
        <w:br/>
        <w:t>A conflict between clinical necessity and social identification is highlighted by certain academics who contend that diagnostic labels are still crucial for obtaining services (Sinclair, 2010).</w:t>
      </w:r>
      <w:r w:rsidR="0057039C" w:rsidRPr="00DF36FC">
        <w:rPr>
          <w:rFonts w:ascii="Arial" w:eastAsia="Times New Roman" w:hAnsi="Arial" w:cs="Arial"/>
          <w:kern w:val="0"/>
          <w:lang w:eastAsia="en-GB"/>
          <w14:ligatures w14:val="none"/>
        </w:rPr>
        <w:t xml:space="preserve"> </w:t>
      </w:r>
    </w:p>
    <w:p w14:paraId="021350CB" w14:textId="77777777" w:rsidR="0057039C" w:rsidRPr="00DF36FC" w:rsidRDefault="0057039C" w:rsidP="00B87BE3">
      <w:pPr>
        <w:spacing w:after="0" w:line="240" w:lineRule="auto"/>
        <w:rPr>
          <w:rFonts w:ascii="Arial" w:eastAsia="Times New Roman" w:hAnsi="Arial" w:cs="Arial"/>
          <w:kern w:val="0"/>
          <w:lang w:eastAsia="en-GB"/>
          <w14:ligatures w14:val="none"/>
        </w:rPr>
      </w:pPr>
    </w:p>
    <w:p w14:paraId="70AAF0E0" w14:textId="6A6962B1" w:rsidR="0057039C" w:rsidRPr="00DF36FC" w:rsidRDefault="0057039C" w:rsidP="00B87BE3">
      <w:pPr>
        <w:spacing w:after="0" w:line="240" w:lineRule="auto"/>
        <w:rPr>
          <w:rFonts w:ascii="Arial" w:eastAsia="Times New Roman" w:hAnsi="Arial" w:cs="Arial"/>
          <w:kern w:val="0"/>
          <w:lang w:eastAsia="en-GB"/>
          <w14:ligatures w14:val="none"/>
        </w:rPr>
      </w:pPr>
      <w:r w:rsidRPr="00DF36FC">
        <w:rPr>
          <w:rFonts w:ascii="Arial" w:hAnsi="Arial" w:cs="Arial"/>
        </w:rPr>
        <w:t>Gender Differences and Underdiagnosis</w:t>
      </w:r>
    </w:p>
    <w:p w14:paraId="3C3DC8FE" w14:textId="2D71A516" w:rsidR="005D2E02" w:rsidRPr="00DF36FC" w:rsidRDefault="005D2E02" w:rsidP="005D2E02">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Classification and Neurodiversity</w:t>
      </w:r>
      <w:r w:rsidRPr="00DF36FC">
        <w:rPr>
          <w:rFonts w:ascii="Arial" w:eastAsia="Times New Roman" w:hAnsi="Arial" w:cs="Arial"/>
          <w:kern w:val="0"/>
          <w:lang w:eastAsia="en-GB"/>
          <w14:ligatures w14:val="none"/>
        </w:rPr>
        <w:br/>
      </w:r>
      <w:r w:rsidRPr="00DF36FC">
        <w:rPr>
          <w:rFonts w:ascii="Arial" w:eastAsia="Times New Roman" w:hAnsi="Arial" w:cs="Arial"/>
          <w:kern w:val="0"/>
          <w:lang w:eastAsia="en-GB"/>
          <w14:ligatures w14:val="none"/>
        </w:rPr>
        <w:br/>
        <w:t>According to the neurodiversity movement, ASD is not a deficiency but rather a natural variety (Jaarsma &amp; Welin, 2012). This viewpoint promotes:</w:t>
      </w:r>
      <w:r w:rsidRPr="00DF36FC">
        <w:rPr>
          <w:rFonts w:ascii="Arial" w:eastAsia="Times New Roman" w:hAnsi="Arial" w:cs="Arial"/>
          <w:kern w:val="0"/>
          <w:lang w:eastAsia="en-GB"/>
          <w14:ligatures w14:val="none"/>
        </w:rPr>
        <w:br/>
        <w:t>Due to more subtle social challenges, disguising habits, or divergent interests, females with ASD are often underdiagnosed (Hull et al., 2017). This has consequences for:</w:t>
      </w:r>
      <w:r w:rsidRPr="00DF36FC">
        <w:rPr>
          <w:rFonts w:ascii="Arial" w:eastAsia="Times New Roman" w:hAnsi="Arial" w:cs="Arial"/>
          <w:kern w:val="0"/>
          <w:lang w:eastAsia="en-GB"/>
          <w14:ligatures w14:val="none"/>
        </w:rPr>
        <w:br/>
        <w:t>Refinement of diagnostic criteria</w:t>
      </w:r>
      <w:r w:rsidRPr="00DF36FC">
        <w:rPr>
          <w:rFonts w:ascii="Arial" w:eastAsia="Times New Roman" w:hAnsi="Arial" w:cs="Arial"/>
          <w:kern w:val="0"/>
          <w:lang w:eastAsia="en-GB"/>
          <w14:ligatures w14:val="none"/>
        </w:rPr>
        <w:br/>
        <w:t>Service delivery and customised interventions</w:t>
      </w:r>
    </w:p>
    <w:p w14:paraId="2FB6FD5E" w14:textId="77777777" w:rsidR="00C04B0E" w:rsidRPr="00DF36FC" w:rsidRDefault="00C04B0E" w:rsidP="005D2E02">
      <w:pPr>
        <w:spacing w:after="0" w:line="240" w:lineRule="auto"/>
        <w:rPr>
          <w:rFonts w:ascii="Arial" w:eastAsia="Times New Roman" w:hAnsi="Arial" w:cs="Arial"/>
          <w:kern w:val="0"/>
          <w:lang w:eastAsia="en-GB"/>
          <w14:ligatures w14:val="none"/>
        </w:rPr>
      </w:pPr>
    </w:p>
    <w:p w14:paraId="46B74A66" w14:textId="77777777" w:rsidR="00C04B0E" w:rsidRPr="00DF36FC" w:rsidRDefault="00C04B0E">
      <w:pPr>
        <w:rPr>
          <w:rFonts w:ascii="Arial" w:hAnsi="Arial" w:cs="Arial"/>
        </w:rPr>
      </w:pPr>
      <w:r w:rsidRPr="00DF36FC">
        <w:rPr>
          <w:rFonts w:ascii="Arial" w:hAnsi="Arial" w:cs="Arial"/>
        </w:rPr>
        <w:t>Adult Diagnosis and Lifespan Considerations</w:t>
      </w:r>
    </w:p>
    <w:p w14:paraId="4F9FA959" w14:textId="77777777" w:rsidR="00062A21" w:rsidRPr="00DF36FC" w:rsidRDefault="00062A21">
      <w:pPr>
        <w:rPr>
          <w:rFonts w:ascii="Arial" w:hAnsi="Arial" w:cs="Arial"/>
        </w:rPr>
      </w:pPr>
      <w:r w:rsidRPr="00DF36FC">
        <w:rPr>
          <w:rFonts w:ascii="Arial" w:hAnsi="Arial" w:cs="Arial"/>
        </w:rPr>
        <w:t xml:space="preserve">Historically, ASD was considered a </w:t>
      </w:r>
      <w:r w:rsidRPr="00DF36FC">
        <w:rPr>
          <w:rStyle w:val="Strong"/>
          <w:rFonts w:ascii="Arial" w:hAnsi="Arial" w:cs="Arial"/>
        </w:rPr>
        <w:t>childhood disorder</w:t>
      </w:r>
      <w:r w:rsidRPr="00DF36FC">
        <w:rPr>
          <w:rFonts w:ascii="Arial" w:hAnsi="Arial" w:cs="Arial"/>
        </w:rPr>
        <w:t>, yet adults frequently receive late diagnoses. Adult-focused interventions, including vocational support, social skills training, and mental health services, are increasingly relevant (</w:t>
      </w:r>
      <w:proofErr w:type="spellStart"/>
      <w:r w:rsidRPr="00DF36FC">
        <w:rPr>
          <w:rFonts w:ascii="Arial" w:hAnsi="Arial" w:cs="Arial"/>
        </w:rPr>
        <w:t>Happé</w:t>
      </w:r>
      <w:proofErr w:type="spellEnd"/>
      <w:r w:rsidRPr="00DF36FC">
        <w:rPr>
          <w:rFonts w:ascii="Arial" w:hAnsi="Arial" w:cs="Arial"/>
        </w:rPr>
        <w:t xml:space="preserve"> &amp; Frith, 2020).</w:t>
      </w:r>
    </w:p>
    <w:p w14:paraId="3699CD8B" w14:textId="77777777" w:rsidR="00761819" w:rsidRPr="00DF36FC" w:rsidRDefault="00761819" w:rsidP="00761819">
      <w:pPr>
        <w:spacing w:before="100" w:beforeAutospacing="1" w:after="100" w:afterAutospacing="1" w:line="240" w:lineRule="auto"/>
        <w:outlineLvl w:val="2"/>
        <w:rPr>
          <w:rFonts w:ascii="Arial" w:eastAsia="Times New Roman" w:hAnsi="Arial" w:cs="Arial"/>
          <w:b/>
          <w:bCs/>
          <w:kern w:val="0"/>
          <w:lang w:eastAsia="en-GB"/>
          <w14:ligatures w14:val="none"/>
        </w:rPr>
      </w:pPr>
      <w:r w:rsidRPr="00DF36FC">
        <w:rPr>
          <w:rFonts w:ascii="Arial" w:eastAsia="Times New Roman" w:hAnsi="Arial" w:cs="Arial"/>
          <w:b/>
          <w:bCs/>
          <w:kern w:val="0"/>
          <w:lang w:eastAsia="en-GB"/>
          <w14:ligatures w14:val="none"/>
        </w:rPr>
        <w:lastRenderedPageBreak/>
        <w:t>Co-occurring Conditions</w:t>
      </w:r>
    </w:p>
    <w:p w14:paraId="456F1B7F" w14:textId="77777777" w:rsidR="00761819" w:rsidRPr="00DF36FC" w:rsidRDefault="00761819" w:rsidP="00761819">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 xml:space="preserve">High rates of comorbidity, including ADHD, anxiety, depression, and epilepsy, complicate diagnosis and treatment (Simonoff et al., 2008). ICD-11’s use of </w:t>
      </w:r>
      <w:r w:rsidRPr="00DF36FC">
        <w:rPr>
          <w:rFonts w:ascii="Arial" w:eastAsia="Times New Roman" w:hAnsi="Arial" w:cs="Arial"/>
          <w:b/>
          <w:bCs/>
          <w:kern w:val="0"/>
          <w:lang w:eastAsia="en-GB"/>
          <w14:ligatures w14:val="none"/>
        </w:rPr>
        <w:t>specifiers for co-occurring conditions</w:t>
      </w:r>
      <w:r w:rsidRPr="00DF36FC">
        <w:rPr>
          <w:rFonts w:ascii="Arial" w:eastAsia="Times New Roman" w:hAnsi="Arial" w:cs="Arial"/>
          <w:kern w:val="0"/>
          <w:lang w:eastAsia="en-GB"/>
          <w14:ligatures w14:val="none"/>
        </w:rPr>
        <w:t xml:space="preserve"> provides a mechanism for personalised care planning.</w:t>
      </w:r>
    </w:p>
    <w:p w14:paraId="729D82CB" w14:textId="77777777" w:rsidR="00F9199B" w:rsidRPr="00DF36FC" w:rsidRDefault="00F9199B" w:rsidP="00F9199B">
      <w:pPr>
        <w:spacing w:before="100" w:beforeAutospacing="1" w:after="100" w:afterAutospacing="1" w:line="240" w:lineRule="auto"/>
        <w:outlineLvl w:val="1"/>
        <w:rPr>
          <w:rFonts w:ascii="Arial" w:eastAsia="Times New Roman" w:hAnsi="Arial" w:cs="Arial"/>
          <w:b/>
          <w:bCs/>
          <w:kern w:val="0"/>
          <w:lang w:eastAsia="en-GB"/>
          <w14:ligatures w14:val="none"/>
        </w:rPr>
      </w:pPr>
      <w:r w:rsidRPr="00DF36FC">
        <w:rPr>
          <w:rFonts w:ascii="Arial" w:eastAsia="Times New Roman" w:hAnsi="Arial" w:cs="Arial"/>
          <w:b/>
          <w:bCs/>
          <w:kern w:val="0"/>
          <w:lang w:eastAsia="en-GB"/>
          <w14:ligatures w14:val="none"/>
        </w:rPr>
        <w:t>Recommendations</w:t>
      </w:r>
    </w:p>
    <w:p w14:paraId="1FAFAC3F" w14:textId="77777777" w:rsidR="00F9199B" w:rsidRPr="00DF36FC" w:rsidRDefault="00F9199B" w:rsidP="00F9199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b/>
          <w:bCs/>
          <w:kern w:val="0"/>
          <w:lang w:eastAsia="en-GB"/>
          <w14:ligatures w14:val="none"/>
        </w:rPr>
        <w:t>Diagnostic refinement:</w:t>
      </w:r>
    </w:p>
    <w:p w14:paraId="316FA229" w14:textId="77777777" w:rsidR="00F9199B" w:rsidRPr="00DF36FC" w:rsidRDefault="00F9199B" w:rsidP="00F9199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Include gender-specific presentations and adult diagnostic guidelines.</w:t>
      </w:r>
    </w:p>
    <w:p w14:paraId="22ACDE5B" w14:textId="77777777" w:rsidR="00F9199B" w:rsidRPr="00DF36FC" w:rsidRDefault="00F9199B" w:rsidP="00F9199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b/>
          <w:bCs/>
          <w:kern w:val="0"/>
          <w:lang w:eastAsia="en-GB"/>
          <w14:ligatures w14:val="none"/>
        </w:rPr>
        <w:t>Person-centred interventions:</w:t>
      </w:r>
    </w:p>
    <w:p w14:paraId="5CDB0C45" w14:textId="77777777" w:rsidR="00F9199B" w:rsidRPr="00DF36FC" w:rsidRDefault="00F9199B" w:rsidP="00F9199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Emphasise neurodiversity-informed, strengths-based approaches.</w:t>
      </w:r>
    </w:p>
    <w:p w14:paraId="5A728A48" w14:textId="77777777" w:rsidR="00F9199B" w:rsidRPr="00DF36FC" w:rsidRDefault="00F9199B" w:rsidP="00F9199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b/>
          <w:bCs/>
          <w:kern w:val="0"/>
          <w:lang w:eastAsia="en-GB"/>
          <w14:ligatures w14:val="none"/>
        </w:rPr>
        <w:t>Integrated service provision:</w:t>
      </w:r>
    </w:p>
    <w:p w14:paraId="772FD67A" w14:textId="77777777" w:rsidR="00F9199B" w:rsidRPr="00DF36FC" w:rsidRDefault="00F9199B" w:rsidP="00F9199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Multiagency collaboration between health, education, and social services.</w:t>
      </w:r>
    </w:p>
    <w:p w14:paraId="0143FCDC" w14:textId="77777777" w:rsidR="00F9199B" w:rsidRPr="00DF36FC" w:rsidRDefault="00F9199B" w:rsidP="00F9199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b/>
          <w:bCs/>
          <w:kern w:val="0"/>
          <w:lang w:eastAsia="en-GB"/>
          <w14:ligatures w14:val="none"/>
        </w:rPr>
        <w:t>Policy and research:</w:t>
      </w:r>
    </w:p>
    <w:p w14:paraId="28484530" w14:textId="77777777" w:rsidR="00F9199B" w:rsidRPr="00DF36FC" w:rsidRDefault="00F9199B" w:rsidP="00F9199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Increased funding for longitudinal studies on adult outcomes.</w:t>
      </w:r>
    </w:p>
    <w:p w14:paraId="7792FDEE" w14:textId="77777777" w:rsidR="00F9199B" w:rsidRPr="00DF36FC" w:rsidRDefault="00F9199B" w:rsidP="00F9199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Development of culturally sensitive assessment tools.</w:t>
      </w:r>
    </w:p>
    <w:p w14:paraId="5D248158" w14:textId="77777777" w:rsidR="00F9199B" w:rsidRPr="00DF36FC" w:rsidRDefault="00F9199B" w:rsidP="00F9199B">
      <w:pPr>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b/>
          <w:bCs/>
          <w:kern w:val="0"/>
          <w:lang w:eastAsia="en-GB"/>
          <w14:ligatures w14:val="none"/>
        </w:rPr>
        <w:t>Training and awareness:</w:t>
      </w:r>
    </w:p>
    <w:p w14:paraId="5C82E229" w14:textId="77777777" w:rsidR="00F9199B" w:rsidRPr="00DF36FC" w:rsidRDefault="00F9199B" w:rsidP="00F9199B">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Educator and healthcare professional training to recognise diverse ASD presentations.</w:t>
      </w:r>
    </w:p>
    <w:p w14:paraId="1FF60BF1" w14:textId="3D5307A9" w:rsidR="00C43DA4" w:rsidRPr="00DF36FC" w:rsidRDefault="00F9199B" w:rsidP="00C43DA4">
      <w:pPr>
        <w:numPr>
          <w:ilvl w:val="1"/>
          <w:numId w:val="1"/>
        </w:num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Public campaigns to reduce stigma and increase understanding.</w:t>
      </w:r>
    </w:p>
    <w:p w14:paraId="245C9529" w14:textId="4DE2BBDE" w:rsidR="00C43DA4" w:rsidRPr="00DF36FC" w:rsidRDefault="00C43DA4" w:rsidP="00C43DA4">
      <w:pPr>
        <w:spacing w:after="0"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The complicated neurodevelopmental disorder known as autism spectrum disorder (ASD) is typified by limited, repetitive activities and enduring abnormalities in social communication. ASD is categorised as a neurodevelopmental disease that usually manifests in early development in Chapter 6 of the International Classification of Diseases 11th Revision (ICD-11) published by the World Health Organization. Clinicians can identify the wide diversity of symptoms across the autism spectrum and give more flexible and customised assessments thanks to the ICD-11 framework's specifiers pertaining to intellectual functioning and linguistic skills.</w:t>
      </w:r>
    </w:p>
    <w:p w14:paraId="1C5A0A13" w14:textId="77777777" w:rsidR="009A4529" w:rsidRPr="00DF36FC" w:rsidRDefault="009A4529" w:rsidP="00C43DA4">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Despite these improvements in classification, diagnostic processes remain complex and sometimes inconsistent. Access to specialist assessment services, cultural differences in recognising developmental difficulties, and gender-based variations in symptom presentation continue to influence the accuracy and timeliness of diagnosis. In particular, the growing body of research highlighting the underdiagnosis of females with ASD demonstrates the need for more inclusive diagnostic frameworks that account for masking behaviours and subtle social communication differences. Delayed or missed diagnoses can significantly affect access to early intervention services, educational support, and mental health care, thereby influencing long-term outcomes for many individuals on the spectrum.</w:t>
      </w:r>
    </w:p>
    <w:p w14:paraId="45412D8E" w14:textId="77777777" w:rsidR="009A4529" w:rsidRPr="00DF36FC" w:rsidRDefault="009A4529" w:rsidP="00C43DA4">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The evaluation of treatment and rehabilitation approaches further illustrates the importance of adopting a multidisciplinary and individualised model of care. Behavioural and developmental interventions, including early intensive programmes such as Applied Behaviour Analysis and relationship-based developmental approaches, remain central components of evidence-based practice. These interventions can improve communication skills, adaptive functioning, and social participation when implemented appropriately and supported by trained professionals. However, the effectiveness of such approaches is influenced by several factors, including the age at which intervention begins, the severity of symptoms, and the level of family and community support available. Pharmacological treatments also play a role in managing associated symptoms such as anxiety, irritability, or hyperactivity, although no medication directly addresses the core characteristics of autism. Consequently, treatment approaches must focus on holistic and person-centred strategies that prioritise quality of life, autonomy, and long-term wellbeing.</w:t>
      </w:r>
    </w:p>
    <w:p w14:paraId="707D7254" w14:textId="77777777" w:rsidR="009A4529" w:rsidRPr="00DF36FC" w:rsidRDefault="009A4529" w:rsidP="007F5F5A">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lastRenderedPageBreak/>
        <w:t>Rehabilitation and support services are also crucial for enabling individuals with ASD to participate meaningfully in education, employment, and community life. The ICD-11 framework recognises the importance of rehabilitation strategies that promote independence and adaptive functioning across the lifespan. Educational support systems, speech and language therapy, occupational therapy, and supported employment initiatives can significantly improve outcomes when delivered in a coordinated and accessible manner. Nevertheless, disparities in service provision remain a significant challenge globally. Many individuals with ASD and their families experience long waiting times for diagnosis, limited access to specialist interventions, and inconsistent support during transition periods such as adolescence to adulthood. Addressing these systemic gaps requires stronger collaboration between healthcare, educational, and social care sectors.</w:t>
      </w:r>
    </w:p>
    <w:p w14:paraId="1798073D" w14:textId="77777777" w:rsidR="009A4529" w:rsidRPr="00DF36FC" w:rsidRDefault="009A4529" w:rsidP="00B2343C">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In addition to clinical considerations, contemporary debates surrounding ASD have fundamentally reshaped the way the condition is understood within society. The emergence of the neurodiversity movement has challenged traditional deficit-based models of autism, instead emphasising neurological variation as part of natural human diversity. From this perspective, autism is not solely a disorder to be treated but also a unique cognitive and social profile that may include strengths such as attention to detail, creativity, and specialised interests. While this perspective has contributed to greater social acceptance and advocacy for autistic rights, it has also generated debate within clinical and academic communities. Some scholars argue that removing the concept of disorder may risk undermining access to support services that rely on diagnostic classification. As a result, balancing the recognition of neurodivergent identity with the practical need for medical diagnosis remains an important ongoing discussion.</w:t>
      </w:r>
    </w:p>
    <w:p w14:paraId="3E5A796A" w14:textId="77777777" w:rsidR="009A4529" w:rsidRPr="00DF36FC" w:rsidRDefault="009A4529" w:rsidP="00B2343C">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Another emerging issue concerns the recognition of autism across the lifespan. Historically, ASD was primarily considered a childhood condition; however, increasing numbers of adults are now receiving diagnoses later in life. Adult diagnosis can provide individuals with greater self-understanding and access to support, yet services for autistic adults remain significantly underdeveloped compared with those available for children. This highlights the need for expanded research and policy development focusing on adult mental health services, employment support, and independent living opportunities for autistic individuals.</w:t>
      </w:r>
    </w:p>
    <w:p w14:paraId="2FF0B193" w14:textId="77777777" w:rsidR="009A4529" w:rsidRPr="00DF36FC" w:rsidRDefault="009A4529" w:rsidP="00B2343C">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Overall, the analysis presented in this report demonstrates that while significant progress has been made in the classification and understanding of ASD, important challenges remain in relation to diagnosis, treatment accessibility, and societal perceptions of neurodiversity. Addressing these issues requires continued collaboration between researchers, clinicians, policymakers, and autistic individuals themselves. Future improvements should focus on refining diagnostic frameworks to better recognise diverse presentations, expanding access to early and lifelong support services, and promoting inclusive social environments that value neurodivergent perspectives.</w:t>
      </w:r>
    </w:p>
    <w:p w14:paraId="3FD9149E" w14:textId="77777777" w:rsidR="009A4529" w:rsidRPr="00DF36FC" w:rsidRDefault="009A4529" w:rsidP="00B2343C">
      <w:pPr>
        <w:spacing w:before="100" w:beforeAutospacing="1" w:after="100" w:afterAutospacing="1" w:line="240" w:lineRule="auto"/>
        <w:rPr>
          <w:rFonts w:ascii="Arial" w:eastAsia="Times New Roman" w:hAnsi="Arial" w:cs="Arial"/>
          <w:kern w:val="0"/>
          <w:lang w:eastAsia="en-GB"/>
          <w14:ligatures w14:val="none"/>
        </w:rPr>
      </w:pPr>
      <w:r w:rsidRPr="00DF36FC">
        <w:rPr>
          <w:rFonts w:ascii="Arial" w:eastAsia="Times New Roman" w:hAnsi="Arial" w:cs="Arial"/>
          <w:kern w:val="0"/>
          <w:lang w:eastAsia="en-GB"/>
          <w14:ligatures w14:val="none"/>
        </w:rPr>
        <w:t>Ultimately, a balanced and evidence-informed approach is essential for advancing both clinical practice and social understanding of autism. By integrating scientific research with person-centred and strengths-based perspectives, health and social care systems can better support individuals with ASD in achieving meaningful participation and wellbeing throughout their lives.</w:t>
      </w:r>
    </w:p>
    <w:p w14:paraId="2730EA0A" w14:textId="77777777" w:rsidR="002574BE" w:rsidRPr="002574BE" w:rsidRDefault="002574BE" w:rsidP="002574B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2574BE">
        <w:rPr>
          <w:rFonts w:ascii="Times New Roman" w:eastAsia="Times New Roman" w:hAnsi="Times New Roman" w:cs="Times New Roman"/>
          <w:b/>
          <w:bCs/>
          <w:kern w:val="0"/>
          <w:sz w:val="27"/>
          <w:szCs w:val="27"/>
          <w:lang w:eastAsia="en-GB"/>
          <w14:ligatures w14:val="none"/>
        </w:rPr>
        <w:t>References</w:t>
      </w:r>
    </w:p>
    <w:p w14:paraId="1A8F484B" w14:textId="6E074588"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Dawson, G., Rogers, S., Munson, J., Smith, M., Winter, J., Greenson, J., et al., 2010. Randomized, controlled trial of an intervention for toddlers with autism: The Early Start Denver Model. </w:t>
      </w:r>
      <w:proofErr w:type="spellStart"/>
      <w:r w:rsidRPr="002574BE">
        <w:rPr>
          <w:rFonts w:ascii="Times New Roman" w:eastAsia="Times New Roman" w:hAnsi="Times New Roman" w:cs="Times New Roman"/>
          <w:i/>
          <w:iCs/>
          <w:kern w:val="0"/>
          <w:sz w:val="24"/>
          <w:szCs w:val="24"/>
          <w:lang w:eastAsia="en-GB"/>
          <w14:ligatures w14:val="none"/>
        </w:rPr>
        <w:t>Pediatrics</w:t>
      </w:r>
      <w:proofErr w:type="spellEnd"/>
      <w:r w:rsidRPr="002574BE">
        <w:rPr>
          <w:rFonts w:ascii="Times New Roman" w:eastAsia="Times New Roman" w:hAnsi="Times New Roman" w:cs="Times New Roman"/>
          <w:kern w:val="0"/>
          <w:sz w:val="24"/>
          <w:szCs w:val="24"/>
          <w:lang w:eastAsia="en-GB"/>
          <w14:ligatures w14:val="none"/>
        </w:rPr>
        <w:t xml:space="preserve">, 125(1), </w:t>
      </w:r>
      <w:proofErr w:type="gramStart"/>
      <w:r w:rsidRPr="002574BE">
        <w:rPr>
          <w:rFonts w:ascii="Times New Roman" w:eastAsia="Times New Roman" w:hAnsi="Times New Roman" w:cs="Times New Roman"/>
          <w:kern w:val="0"/>
          <w:sz w:val="24"/>
          <w:szCs w:val="24"/>
          <w:lang w:eastAsia="en-GB"/>
          <w14:ligatures w14:val="none"/>
        </w:rPr>
        <w:t>pp.e</w:t>
      </w:r>
      <w:proofErr w:type="gramEnd"/>
      <w:r w:rsidRPr="002574BE">
        <w:rPr>
          <w:rFonts w:ascii="Times New Roman" w:eastAsia="Times New Roman" w:hAnsi="Times New Roman" w:cs="Times New Roman"/>
          <w:kern w:val="0"/>
          <w:sz w:val="24"/>
          <w:szCs w:val="24"/>
          <w:lang w:eastAsia="en-GB"/>
          <w14:ligatures w14:val="none"/>
        </w:rPr>
        <w:t>17–e</w:t>
      </w:r>
      <w:proofErr w:type="gramStart"/>
      <w:r w:rsidRPr="002574BE">
        <w:rPr>
          <w:rFonts w:ascii="Times New Roman" w:eastAsia="Times New Roman" w:hAnsi="Times New Roman" w:cs="Times New Roman"/>
          <w:kern w:val="0"/>
          <w:sz w:val="24"/>
          <w:szCs w:val="24"/>
          <w:lang w:eastAsia="en-GB"/>
          <w14:ligatures w14:val="none"/>
        </w:rPr>
        <w:t>23.</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the14/02/26)</w:t>
      </w:r>
    </w:p>
    <w:p w14:paraId="05D523BD" w14:textId="04A9798E"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lastRenderedPageBreak/>
        <w:t xml:space="preserve">Estes, A., Munson, J., Rogers, S., Greenson, J., Winter, J., Dawson, G., 2015. Long-term outcomes of early intervention in 6-year-old children with autism spectrum disorder. </w:t>
      </w:r>
      <w:r w:rsidRPr="002574BE">
        <w:rPr>
          <w:rFonts w:ascii="Times New Roman" w:eastAsia="Times New Roman" w:hAnsi="Times New Roman" w:cs="Times New Roman"/>
          <w:i/>
          <w:iCs/>
          <w:kern w:val="0"/>
          <w:sz w:val="24"/>
          <w:szCs w:val="24"/>
          <w:lang w:eastAsia="en-GB"/>
          <w14:ligatures w14:val="none"/>
        </w:rPr>
        <w:t>Journal of the American Academy of Child &amp; Adolescent Psychiatry</w:t>
      </w:r>
      <w:r w:rsidRPr="002574BE">
        <w:rPr>
          <w:rFonts w:ascii="Times New Roman" w:eastAsia="Times New Roman" w:hAnsi="Times New Roman" w:cs="Times New Roman"/>
          <w:kern w:val="0"/>
          <w:sz w:val="24"/>
          <w:szCs w:val="24"/>
          <w:lang w:eastAsia="en-GB"/>
          <w14:ligatures w14:val="none"/>
        </w:rPr>
        <w:t>, 54(7), pp.580–</w:t>
      </w:r>
      <w:proofErr w:type="gramStart"/>
      <w:r w:rsidRPr="002574BE">
        <w:rPr>
          <w:rFonts w:ascii="Times New Roman" w:eastAsia="Times New Roman" w:hAnsi="Times New Roman" w:cs="Times New Roman"/>
          <w:kern w:val="0"/>
          <w:sz w:val="24"/>
          <w:szCs w:val="24"/>
          <w:lang w:eastAsia="en-GB"/>
          <w14:ligatures w14:val="none"/>
        </w:rPr>
        <w:t>587.</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12/03/26)</w:t>
      </w:r>
    </w:p>
    <w:p w14:paraId="5CC8CFDE" w14:textId="18D0E97D"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Greenspan, S.I. &amp; Wieder, S., 2006. Developmental, individual-differences, relationship-based approach (DIR/</w:t>
      </w:r>
      <w:proofErr w:type="spellStart"/>
      <w:r w:rsidRPr="002574BE">
        <w:rPr>
          <w:rFonts w:ascii="Times New Roman" w:eastAsia="Times New Roman" w:hAnsi="Times New Roman" w:cs="Times New Roman"/>
          <w:kern w:val="0"/>
          <w:sz w:val="24"/>
          <w:szCs w:val="24"/>
          <w:lang w:eastAsia="en-GB"/>
          <w14:ligatures w14:val="none"/>
        </w:rPr>
        <w:t>Floortime</w:t>
      </w:r>
      <w:proofErr w:type="spellEnd"/>
      <w:r w:rsidRPr="002574BE">
        <w:rPr>
          <w:rFonts w:ascii="Times New Roman" w:eastAsia="Times New Roman" w:hAnsi="Times New Roman" w:cs="Times New Roman"/>
          <w:kern w:val="0"/>
          <w:sz w:val="24"/>
          <w:szCs w:val="24"/>
          <w:lang w:eastAsia="en-GB"/>
          <w14:ligatures w14:val="none"/>
        </w:rPr>
        <w:t xml:space="preserve">) in early intervention for children with autism spectrum disorders. </w:t>
      </w:r>
      <w:proofErr w:type="spellStart"/>
      <w:r w:rsidRPr="002574BE">
        <w:rPr>
          <w:rFonts w:ascii="Times New Roman" w:eastAsia="Times New Roman" w:hAnsi="Times New Roman" w:cs="Times New Roman"/>
          <w:i/>
          <w:iCs/>
          <w:kern w:val="0"/>
          <w:sz w:val="24"/>
          <w:szCs w:val="24"/>
          <w:lang w:eastAsia="en-GB"/>
          <w14:ligatures w14:val="none"/>
        </w:rPr>
        <w:t>Pediatrics</w:t>
      </w:r>
      <w:proofErr w:type="spellEnd"/>
      <w:r w:rsidRPr="002574BE">
        <w:rPr>
          <w:rFonts w:ascii="Times New Roman" w:eastAsia="Times New Roman" w:hAnsi="Times New Roman" w:cs="Times New Roman"/>
          <w:i/>
          <w:iCs/>
          <w:kern w:val="0"/>
          <w:sz w:val="24"/>
          <w:szCs w:val="24"/>
          <w:lang w:eastAsia="en-GB"/>
          <w14:ligatures w14:val="none"/>
        </w:rPr>
        <w:t xml:space="preserve"> Clinics of North America</w:t>
      </w:r>
      <w:r w:rsidRPr="002574BE">
        <w:rPr>
          <w:rFonts w:ascii="Times New Roman" w:eastAsia="Times New Roman" w:hAnsi="Times New Roman" w:cs="Times New Roman"/>
          <w:kern w:val="0"/>
          <w:sz w:val="24"/>
          <w:szCs w:val="24"/>
          <w:lang w:eastAsia="en-GB"/>
          <w14:ligatures w14:val="none"/>
        </w:rPr>
        <w:t>, 53(2), pp.285–</w:t>
      </w:r>
      <w:proofErr w:type="gramStart"/>
      <w:r w:rsidRPr="002574BE">
        <w:rPr>
          <w:rFonts w:ascii="Times New Roman" w:eastAsia="Times New Roman" w:hAnsi="Times New Roman" w:cs="Times New Roman"/>
          <w:kern w:val="0"/>
          <w:sz w:val="24"/>
          <w:szCs w:val="24"/>
          <w:lang w:eastAsia="en-GB"/>
          <w14:ligatures w14:val="none"/>
        </w:rPr>
        <w:t>308.</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12/03/26)</w:t>
      </w:r>
    </w:p>
    <w:p w14:paraId="1EDB590F" w14:textId="0F354489"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2574BE">
        <w:rPr>
          <w:rFonts w:ascii="Times New Roman" w:eastAsia="Times New Roman" w:hAnsi="Times New Roman" w:cs="Times New Roman"/>
          <w:kern w:val="0"/>
          <w:sz w:val="24"/>
          <w:szCs w:val="24"/>
          <w:lang w:eastAsia="en-GB"/>
          <w14:ligatures w14:val="none"/>
        </w:rPr>
        <w:t>Happé</w:t>
      </w:r>
      <w:proofErr w:type="spellEnd"/>
      <w:r w:rsidRPr="002574BE">
        <w:rPr>
          <w:rFonts w:ascii="Times New Roman" w:eastAsia="Times New Roman" w:hAnsi="Times New Roman" w:cs="Times New Roman"/>
          <w:kern w:val="0"/>
          <w:sz w:val="24"/>
          <w:szCs w:val="24"/>
          <w:lang w:eastAsia="en-GB"/>
          <w14:ligatures w14:val="none"/>
        </w:rPr>
        <w:t xml:space="preserve">, F. &amp; Frith, U., 2020. Annual Research Review: Looking back to look forward — changes in the concept of autism and implications for future research. </w:t>
      </w:r>
      <w:r w:rsidRPr="002574BE">
        <w:rPr>
          <w:rFonts w:ascii="Times New Roman" w:eastAsia="Times New Roman" w:hAnsi="Times New Roman" w:cs="Times New Roman"/>
          <w:i/>
          <w:iCs/>
          <w:kern w:val="0"/>
          <w:sz w:val="24"/>
          <w:szCs w:val="24"/>
          <w:lang w:eastAsia="en-GB"/>
          <w14:ligatures w14:val="none"/>
        </w:rPr>
        <w:t>Journal of Child Psychology and Psychiatry</w:t>
      </w:r>
      <w:r w:rsidRPr="002574BE">
        <w:rPr>
          <w:rFonts w:ascii="Times New Roman" w:eastAsia="Times New Roman" w:hAnsi="Times New Roman" w:cs="Times New Roman"/>
          <w:kern w:val="0"/>
          <w:sz w:val="24"/>
          <w:szCs w:val="24"/>
          <w:lang w:eastAsia="en-GB"/>
          <w14:ligatures w14:val="none"/>
        </w:rPr>
        <w:t>, 61(3), pp.218–</w:t>
      </w:r>
      <w:proofErr w:type="gramStart"/>
      <w:r w:rsidRPr="002574BE">
        <w:rPr>
          <w:rFonts w:ascii="Times New Roman" w:eastAsia="Times New Roman" w:hAnsi="Times New Roman" w:cs="Times New Roman"/>
          <w:kern w:val="0"/>
          <w:sz w:val="24"/>
          <w:szCs w:val="24"/>
          <w:lang w:eastAsia="en-GB"/>
          <w14:ligatures w14:val="none"/>
        </w:rPr>
        <w:t>232.</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04/04/26)</w:t>
      </w:r>
    </w:p>
    <w:p w14:paraId="5FF44D05" w14:textId="0A4E2908"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Harrison, J., </w:t>
      </w:r>
      <w:proofErr w:type="spellStart"/>
      <w:r w:rsidRPr="002574BE">
        <w:rPr>
          <w:rFonts w:ascii="Times New Roman" w:eastAsia="Times New Roman" w:hAnsi="Times New Roman" w:cs="Times New Roman"/>
          <w:kern w:val="0"/>
          <w:sz w:val="24"/>
          <w:szCs w:val="24"/>
          <w:lang w:eastAsia="en-GB"/>
          <w14:ligatures w14:val="none"/>
        </w:rPr>
        <w:t>Sofronoff</w:t>
      </w:r>
      <w:proofErr w:type="spellEnd"/>
      <w:r w:rsidRPr="002574BE">
        <w:rPr>
          <w:rFonts w:ascii="Times New Roman" w:eastAsia="Times New Roman" w:hAnsi="Times New Roman" w:cs="Times New Roman"/>
          <w:kern w:val="0"/>
          <w:sz w:val="24"/>
          <w:szCs w:val="24"/>
          <w:lang w:eastAsia="en-GB"/>
          <w14:ligatures w14:val="none"/>
        </w:rPr>
        <w:t xml:space="preserve">, K. &amp; Sheffield, J., 2019. Pharmacological interventions for managing comorbidities in autism spectrum disorder. </w:t>
      </w:r>
      <w:r w:rsidRPr="002574BE">
        <w:rPr>
          <w:rFonts w:ascii="Times New Roman" w:eastAsia="Times New Roman" w:hAnsi="Times New Roman" w:cs="Times New Roman"/>
          <w:i/>
          <w:iCs/>
          <w:kern w:val="0"/>
          <w:sz w:val="24"/>
          <w:szCs w:val="24"/>
          <w:lang w:eastAsia="en-GB"/>
          <w14:ligatures w14:val="none"/>
        </w:rPr>
        <w:t>Current Opinion in Psychiatry</w:t>
      </w:r>
      <w:r w:rsidRPr="002574BE">
        <w:rPr>
          <w:rFonts w:ascii="Times New Roman" w:eastAsia="Times New Roman" w:hAnsi="Times New Roman" w:cs="Times New Roman"/>
          <w:kern w:val="0"/>
          <w:sz w:val="24"/>
          <w:szCs w:val="24"/>
          <w:lang w:eastAsia="en-GB"/>
          <w14:ligatures w14:val="none"/>
        </w:rPr>
        <w:t>, 32(2), pp.81–</w:t>
      </w:r>
      <w:proofErr w:type="gramStart"/>
      <w:r w:rsidRPr="002574BE">
        <w:rPr>
          <w:rFonts w:ascii="Times New Roman" w:eastAsia="Times New Roman" w:hAnsi="Times New Roman" w:cs="Times New Roman"/>
          <w:kern w:val="0"/>
          <w:sz w:val="24"/>
          <w:szCs w:val="24"/>
          <w:lang w:eastAsia="en-GB"/>
          <w14:ligatures w14:val="none"/>
        </w:rPr>
        <w:t>87.</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15/03/26)</w:t>
      </w:r>
    </w:p>
    <w:p w14:paraId="3A3B97FA" w14:textId="20209301"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Howlin, P., </w:t>
      </w:r>
      <w:proofErr w:type="spellStart"/>
      <w:r w:rsidRPr="002574BE">
        <w:rPr>
          <w:rFonts w:ascii="Times New Roman" w:eastAsia="Times New Roman" w:hAnsi="Times New Roman" w:cs="Times New Roman"/>
          <w:kern w:val="0"/>
          <w:sz w:val="24"/>
          <w:szCs w:val="24"/>
          <w:lang w:eastAsia="en-GB"/>
          <w14:ligatures w14:val="none"/>
        </w:rPr>
        <w:t>Magiati</w:t>
      </w:r>
      <w:proofErr w:type="spellEnd"/>
      <w:r w:rsidRPr="002574BE">
        <w:rPr>
          <w:rFonts w:ascii="Times New Roman" w:eastAsia="Times New Roman" w:hAnsi="Times New Roman" w:cs="Times New Roman"/>
          <w:kern w:val="0"/>
          <w:sz w:val="24"/>
          <w:szCs w:val="24"/>
          <w:lang w:eastAsia="en-GB"/>
          <w14:ligatures w14:val="none"/>
        </w:rPr>
        <w:t xml:space="preserve">, I. &amp; Charman, T., 2009. Systematic review of early intensive </w:t>
      </w:r>
      <w:proofErr w:type="spellStart"/>
      <w:r w:rsidRPr="002574BE">
        <w:rPr>
          <w:rFonts w:ascii="Times New Roman" w:eastAsia="Times New Roman" w:hAnsi="Times New Roman" w:cs="Times New Roman"/>
          <w:kern w:val="0"/>
          <w:sz w:val="24"/>
          <w:szCs w:val="24"/>
          <w:lang w:eastAsia="en-GB"/>
          <w14:ligatures w14:val="none"/>
        </w:rPr>
        <w:t>behavioral</w:t>
      </w:r>
      <w:proofErr w:type="spellEnd"/>
      <w:r w:rsidRPr="002574BE">
        <w:rPr>
          <w:rFonts w:ascii="Times New Roman" w:eastAsia="Times New Roman" w:hAnsi="Times New Roman" w:cs="Times New Roman"/>
          <w:kern w:val="0"/>
          <w:sz w:val="24"/>
          <w:szCs w:val="24"/>
          <w:lang w:eastAsia="en-GB"/>
          <w14:ligatures w14:val="none"/>
        </w:rPr>
        <w:t xml:space="preserve"> interventions for children with autism. </w:t>
      </w:r>
      <w:r w:rsidRPr="002574BE">
        <w:rPr>
          <w:rFonts w:ascii="Times New Roman" w:eastAsia="Times New Roman" w:hAnsi="Times New Roman" w:cs="Times New Roman"/>
          <w:i/>
          <w:iCs/>
          <w:kern w:val="0"/>
          <w:sz w:val="24"/>
          <w:szCs w:val="24"/>
          <w:lang w:eastAsia="en-GB"/>
          <w14:ligatures w14:val="none"/>
        </w:rPr>
        <w:t>American Journal on Intellectual and Developmental Disabilities</w:t>
      </w:r>
      <w:r w:rsidRPr="002574BE">
        <w:rPr>
          <w:rFonts w:ascii="Times New Roman" w:eastAsia="Times New Roman" w:hAnsi="Times New Roman" w:cs="Times New Roman"/>
          <w:kern w:val="0"/>
          <w:sz w:val="24"/>
          <w:szCs w:val="24"/>
          <w:lang w:eastAsia="en-GB"/>
          <w14:ligatures w14:val="none"/>
        </w:rPr>
        <w:t>, 114(1), pp.23–</w:t>
      </w:r>
      <w:proofErr w:type="gramStart"/>
      <w:r w:rsidRPr="002574BE">
        <w:rPr>
          <w:rFonts w:ascii="Times New Roman" w:eastAsia="Times New Roman" w:hAnsi="Times New Roman" w:cs="Times New Roman"/>
          <w:kern w:val="0"/>
          <w:sz w:val="24"/>
          <w:szCs w:val="24"/>
          <w:lang w:eastAsia="en-GB"/>
          <w14:ligatures w14:val="none"/>
        </w:rPr>
        <w:t>41.</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18/03/26)</w:t>
      </w:r>
    </w:p>
    <w:p w14:paraId="1B421F86" w14:textId="24618DF7"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Hull, L., Petrides, K.V., Allison, C., Smith, P., Baron-Cohen, S., Lai, M.C., et al., 2017. ‘Putting on my best normal’: social camouflaging in adults with autism spectrum conditions. </w:t>
      </w:r>
      <w:r w:rsidRPr="002574BE">
        <w:rPr>
          <w:rFonts w:ascii="Times New Roman" w:eastAsia="Times New Roman" w:hAnsi="Times New Roman" w:cs="Times New Roman"/>
          <w:i/>
          <w:iCs/>
          <w:kern w:val="0"/>
          <w:sz w:val="24"/>
          <w:szCs w:val="24"/>
          <w:lang w:eastAsia="en-GB"/>
          <w14:ligatures w14:val="none"/>
        </w:rPr>
        <w:t>Journal of Autism and Developmental Disorders</w:t>
      </w:r>
      <w:r w:rsidRPr="002574BE">
        <w:rPr>
          <w:rFonts w:ascii="Times New Roman" w:eastAsia="Times New Roman" w:hAnsi="Times New Roman" w:cs="Times New Roman"/>
          <w:kern w:val="0"/>
          <w:sz w:val="24"/>
          <w:szCs w:val="24"/>
          <w:lang w:eastAsia="en-GB"/>
          <w14:ligatures w14:val="none"/>
        </w:rPr>
        <w:t>, 47, pp.2519–</w:t>
      </w:r>
      <w:proofErr w:type="gramStart"/>
      <w:r w:rsidRPr="002574BE">
        <w:rPr>
          <w:rFonts w:ascii="Times New Roman" w:eastAsia="Times New Roman" w:hAnsi="Times New Roman" w:cs="Times New Roman"/>
          <w:kern w:val="0"/>
          <w:sz w:val="24"/>
          <w:szCs w:val="24"/>
          <w:lang w:eastAsia="en-GB"/>
          <w14:ligatures w14:val="none"/>
        </w:rPr>
        <w:t>2534.</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12/03/26)</w:t>
      </w:r>
    </w:p>
    <w:p w14:paraId="52C01904" w14:textId="269876F7"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Jaarsma, P. &amp; Welin, S., 2012. Autism as a natural human variation: Reflections on the claims of the neurodiversity movement. </w:t>
      </w:r>
      <w:r w:rsidRPr="002574BE">
        <w:rPr>
          <w:rFonts w:ascii="Times New Roman" w:eastAsia="Times New Roman" w:hAnsi="Times New Roman" w:cs="Times New Roman"/>
          <w:i/>
          <w:iCs/>
          <w:kern w:val="0"/>
          <w:sz w:val="24"/>
          <w:szCs w:val="24"/>
          <w:lang w:eastAsia="en-GB"/>
          <w14:ligatures w14:val="none"/>
        </w:rPr>
        <w:t>Health Care Analysis</w:t>
      </w:r>
      <w:r w:rsidRPr="002574BE">
        <w:rPr>
          <w:rFonts w:ascii="Times New Roman" w:eastAsia="Times New Roman" w:hAnsi="Times New Roman" w:cs="Times New Roman"/>
          <w:kern w:val="0"/>
          <w:sz w:val="24"/>
          <w:szCs w:val="24"/>
          <w:lang w:eastAsia="en-GB"/>
          <w14:ligatures w14:val="none"/>
        </w:rPr>
        <w:t>, 20(1), pp.20–</w:t>
      </w:r>
      <w:proofErr w:type="gramStart"/>
      <w:r w:rsidRPr="002574BE">
        <w:rPr>
          <w:rFonts w:ascii="Times New Roman" w:eastAsia="Times New Roman" w:hAnsi="Times New Roman" w:cs="Times New Roman"/>
          <w:kern w:val="0"/>
          <w:sz w:val="24"/>
          <w:szCs w:val="24"/>
          <w:lang w:eastAsia="en-GB"/>
          <w14:ligatures w14:val="none"/>
        </w:rPr>
        <w:t>30.</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16/03/26)</w:t>
      </w:r>
    </w:p>
    <w:p w14:paraId="2E8C9747" w14:textId="3E9C7A36"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Lai, M.C., Lombardo, M.V., Chakrabarti, B. &amp; Baron-Cohen, S., 2014. Subgrouping the autism “spectrum”: reflections on DSM-5. </w:t>
      </w:r>
      <w:proofErr w:type="spellStart"/>
      <w:r w:rsidRPr="002574BE">
        <w:rPr>
          <w:rFonts w:ascii="Times New Roman" w:eastAsia="Times New Roman" w:hAnsi="Times New Roman" w:cs="Times New Roman"/>
          <w:i/>
          <w:iCs/>
          <w:kern w:val="0"/>
          <w:sz w:val="24"/>
          <w:szCs w:val="24"/>
          <w:lang w:eastAsia="en-GB"/>
          <w14:ligatures w14:val="none"/>
        </w:rPr>
        <w:t>PLoS</w:t>
      </w:r>
      <w:proofErr w:type="spellEnd"/>
      <w:r w:rsidRPr="002574BE">
        <w:rPr>
          <w:rFonts w:ascii="Times New Roman" w:eastAsia="Times New Roman" w:hAnsi="Times New Roman" w:cs="Times New Roman"/>
          <w:i/>
          <w:iCs/>
          <w:kern w:val="0"/>
          <w:sz w:val="24"/>
          <w:szCs w:val="24"/>
          <w:lang w:eastAsia="en-GB"/>
          <w14:ligatures w14:val="none"/>
        </w:rPr>
        <w:t xml:space="preserve"> Biology</w:t>
      </w:r>
      <w:r w:rsidRPr="002574BE">
        <w:rPr>
          <w:rFonts w:ascii="Times New Roman" w:eastAsia="Times New Roman" w:hAnsi="Times New Roman" w:cs="Times New Roman"/>
          <w:kern w:val="0"/>
          <w:sz w:val="24"/>
          <w:szCs w:val="24"/>
          <w:lang w:eastAsia="en-GB"/>
          <w14:ligatures w14:val="none"/>
        </w:rPr>
        <w:t>, 12(4), e</w:t>
      </w:r>
      <w:proofErr w:type="gramStart"/>
      <w:r w:rsidRPr="002574BE">
        <w:rPr>
          <w:rFonts w:ascii="Times New Roman" w:eastAsia="Times New Roman" w:hAnsi="Times New Roman" w:cs="Times New Roman"/>
          <w:kern w:val="0"/>
          <w:sz w:val="24"/>
          <w:szCs w:val="24"/>
          <w:lang w:eastAsia="en-GB"/>
          <w14:ligatures w14:val="none"/>
        </w:rPr>
        <w:t>1001885.</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11/03/26)</w:t>
      </w:r>
    </w:p>
    <w:p w14:paraId="62945D0D" w14:textId="12B69971"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Leaf, J.B., Taubman, M., McEachin, J., et al., 2016. Ethical considerations in applied </w:t>
      </w:r>
      <w:proofErr w:type="spellStart"/>
      <w:r w:rsidRPr="002574BE">
        <w:rPr>
          <w:rFonts w:ascii="Times New Roman" w:eastAsia="Times New Roman" w:hAnsi="Times New Roman" w:cs="Times New Roman"/>
          <w:kern w:val="0"/>
          <w:sz w:val="24"/>
          <w:szCs w:val="24"/>
          <w:lang w:eastAsia="en-GB"/>
          <w14:ligatures w14:val="none"/>
        </w:rPr>
        <w:t>behavior</w:t>
      </w:r>
      <w:proofErr w:type="spellEnd"/>
      <w:r w:rsidRPr="002574BE">
        <w:rPr>
          <w:rFonts w:ascii="Times New Roman" w:eastAsia="Times New Roman" w:hAnsi="Times New Roman" w:cs="Times New Roman"/>
          <w:kern w:val="0"/>
          <w:sz w:val="24"/>
          <w:szCs w:val="24"/>
          <w:lang w:eastAsia="en-GB"/>
          <w14:ligatures w14:val="none"/>
        </w:rPr>
        <w:t xml:space="preserve"> analysis interventions for autism spectrum disorder. </w:t>
      </w:r>
      <w:proofErr w:type="spellStart"/>
      <w:r w:rsidRPr="002574BE">
        <w:rPr>
          <w:rFonts w:ascii="Times New Roman" w:eastAsia="Times New Roman" w:hAnsi="Times New Roman" w:cs="Times New Roman"/>
          <w:i/>
          <w:iCs/>
          <w:kern w:val="0"/>
          <w:sz w:val="24"/>
          <w:szCs w:val="24"/>
          <w:lang w:eastAsia="en-GB"/>
          <w14:ligatures w14:val="none"/>
        </w:rPr>
        <w:t>Behavior</w:t>
      </w:r>
      <w:proofErr w:type="spellEnd"/>
      <w:r w:rsidRPr="002574BE">
        <w:rPr>
          <w:rFonts w:ascii="Times New Roman" w:eastAsia="Times New Roman" w:hAnsi="Times New Roman" w:cs="Times New Roman"/>
          <w:i/>
          <w:iCs/>
          <w:kern w:val="0"/>
          <w:sz w:val="24"/>
          <w:szCs w:val="24"/>
          <w:lang w:eastAsia="en-GB"/>
          <w14:ligatures w14:val="none"/>
        </w:rPr>
        <w:t xml:space="preserve"> Analysis in Practice</w:t>
      </w:r>
      <w:r w:rsidRPr="002574BE">
        <w:rPr>
          <w:rFonts w:ascii="Times New Roman" w:eastAsia="Times New Roman" w:hAnsi="Times New Roman" w:cs="Times New Roman"/>
          <w:kern w:val="0"/>
          <w:sz w:val="24"/>
          <w:szCs w:val="24"/>
          <w:lang w:eastAsia="en-GB"/>
          <w14:ligatures w14:val="none"/>
        </w:rPr>
        <w:t>, 9, pp.293–</w:t>
      </w:r>
      <w:proofErr w:type="gramStart"/>
      <w:r w:rsidRPr="002574BE">
        <w:rPr>
          <w:rFonts w:ascii="Times New Roman" w:eastAsia="Times New Roman" w:hAnsi="Times New Roman" w:cs="Times New Roman"/>
          <w:kern w:val="0"/>
          <w:sz w:val="24"/>
          <w:szCs w:val="24"/>
          <w:lang w:eastAsia="en-GB"/>
          <w14:ligatures w14:val="none"/>
        </w:rPr>
        <w:t>304.</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Access on 18/03/26)</w:t>
      </w:r>
    </w:p>
    <w:p w14:paraId="70C2A8E4" w14:textId="439EA57C"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Lord, C., </w:t>
      </w:r>
      <w:proofErr w:type="spellStart"/>
      <w:r w:rsidRPr="002574BE">
        <w:rPr>
          <w:rFonts w:ascii="Times New Roman" w:eastAsia="Times New Roman" w:hAnsi="Times New Roman" w:cs="Times New Roman"/>
          <w:kern w:val="0"/>
          <w:sz w:val="24"/>
          <w:szCs w:val="24"/>
          <w:lang w:eastAsia="en-GB"/>
          <w14:ligatures w14:val="none"/>
        </w:rPr>
        <w:t>Elsabbagh</w:t>
      </w:r>
      <w:proofErr w:type="spellEnd"/>
      <w:r w:rsidRPr="002574BE">
        <w:rPr>
          <w:rFonts w:ascii="Times New Roman" w:eastAsia="Times New Roman" w:hAnsi="Times New Roman" w:cs="Times New Roman"/>
          <w:kern w:val="0"/>
          <w:sz w:val="24"/>
          <w:szCs w:val="24"/>
          <w:lang w:eastAsia="en-GB"/>
          <w14:ligatures w14:val="none"/>
        </w:rPr>
        <w:t xml:space="preserve">, M., Baird, G. &amp; Veenstra-Vanderweele, J., 2018. Autism spectrum disorder. </w:t>
      </w:r>
      <w:r w:rsidRPr="002574BE">
        <w:rPr>
          <w:rFonts w:ascii="Times New Roman" w:eastAsia="Times New Roman" w:hAnsi="Times New Roman" w:cs="Times New Roman"/>
          <w:i/>
          <w:iCs/>
          <w:kern w:val="0"/>
          <w:sz w:val="24"/>
          <w:szCs w:val="24"/>
          <w:lang w:eastAsia="en-GB"/>
          <w14:ligatures w14:val="none"/>
        </w:rPr>
        <w:t>The Lancet</w:t>
      </w:r>
      <w:r w:rsidRPr="002574BE">
        <w:rPr>
          <w:rFonts w:ascii="Times New Roman" w:eastAsia="Times New Roman" w:hAnsi="Times New Roman" w:cs="Times New Roman"/>
          <w:kern w:val="0"/>
          <w:sz w:val="24"/>
          <w:szCs w:val="24"/>
          <w:lang w:eastAsia="en-GB"/>
          <w14:ligatures w14:val="none"/>
        </w:rPr>
        <w:t>, 392(10146), pp.508–</w:t>
      </w:r>
      <w:proofErr w:type="gramStart"/>
      <w:r w:rsidRPr="002574BE">
        <w:rPr>
          <w:rFonts w:ascii="Times New Roman" w:eastAsia="Times New Roman" w:hAnsi="Times New Roman" w:cs="Times New Roman"/>
          <w:kern w:val="0"/>
          <w:sz w:val="24"/>
          <w:szCs w:val="24"/>
          <w:lang w:eastAsia="en-GB"/>
          <w14:ligatures w14:val="none"/>
        </w:rPr>
        <w:t>520.</w:t>
      </w:r>
      <w:r w:rsidR="00DF36FC">
        <w:rPr>
          <w:rFonts w:ascii="Times New Roman" w:eastAsia="Times New Roman" w:hAnsi="Times New Roman" w:cs="Times New Roman"/>
          <w:kern w:val="0"/>
          <w:sz w:val="24"/>
          <w:szCs w:val="24"/>
          <w:lang w:eastAsia="en-GB"/>
          <w14:ligatures w14:val="none"/>
        </w:rPr>
        <w:t>(</w:t>
      </w:r>
      <w:proofErr w:type="gramEnd"/>
      <w:r w:rsidR="00DF36FC">
        <w:rPr>
          <w:rFonts w:ascii="Times New Roman" w:eastAsia="Times New Roman" w:hAnsi="Times New Roman" w:cs="Times New Roman"/>
          <w:kern w:val="0"/>
          <w:sz w:val="24"/>
          <w:szCs w:val="24"/>
          <w:lang w:eastAsia="en-GB"/>
          <w14:ligatures w14:val="none"/>
        </w:rPr>
        <w:t>A</w:t>
      </w:r>
      <w:r w:rsidR="00295300">
        <w:rPr>
          <w:rFonts w:ascii="Times New Roman" w:eastAsia="Times New Roman" w:hAnsi="Times New Roman" w:cs="Times New Roman"/>
          <w:kern w:val="0"/>
          <w:sz w:val="24"/>
          <w:szCs w:val="24"/>
          <w:lang w:eastAsia="en-GB"/>
          <w14:ligatures w14:val="none"/>
        </w:rPr>
        <w:t>ccess on 12/03/26)</w:t>
      </w:r>
    </w:p>
    <w:p w14:paraId="76D6259E" w14:textId="6083CDCF"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Maenner, M.J., Shaw, K.A., Baio, J., et al., 2020. Prevalence of autism spectrum disorder among children aged 8 years — Autism and Developmental Disabilities Monitoring Network, 11 sites, United States, 2016. </w:t>
      </w:r>
      <w:r w:rsidRPr="002574BE">
        <w:rPr>
          <w:rFonts w:ascii="Times New Roman" w:eastAsia="Times New Roman" w:hAnsi="Times New Roman" w:cs="Times New Roman"/>
          <w:i/>
          <w:iCs/>
          <w:kern w:val="0"/>
          <w:sz w:val="24"/>
          <w:szCs w:val="24"/>
          <w:lang w:eastAsia="en-GB"/>
          <w14:ligatures w14:val="none"/>
        </w:rPr>
        <w:t>MMWR Surveillance Summaries</w:t>
      </w:r>
      <w:r w:rsidRPr="002574BE">
        <w:rPr>
          <w:rFonts w:ascii="Times New Roman" w:eastAsia="Times New Roman" w:hAnsi="Times New Roman" w:cs="Times New Roman"/>
          <w:kern w:val="0"/>
          <w:sz w:val="24"/>
          <w:szCs w:val="24"/>
          <w:lang w:eastAsia="en-GB"/>
          <w14:ligatures w14:val="none"/>
        </w:rPr>
        <w:t>, 69(4), pp.1–</w:t>
      </w:r>
      <w:proofErr w:type="gramStart"/>
      <w:r w:rsidRPr="002574BE">
        <w:rPr>
          <w:rFonts w:ascii="Times New Roman" w:eastAsia="Times New Roman" w:hAnsi="Times New Roman" w:cs="Times New Roman"/>
          <w:kern w:val="0"/>
          <w:sz w:val="24"/>
          <w:szCs w:val="24"/>
          <w:lang w:eastAsia="en-GB"/>
          <w14:ligatures w14:val="none"/>
        </w:rPr>
        <w:t>12.</w:t>
      </w:r>
      <w:r w:rsidR="00295300">
        <w:rPr>
          <w:rFonts w:ascii="Times New Roman" w:eastAsia="Times New Roman" w:hAnsi="Times New Roman" w:cs="Times New Roman"/>
          <w:kern w:val="0"/>
          <w:sz w:val="24"/>
          <w:szCs w:val="24"/>
          <w:lang w:eastAsia="en-GB"/>
          <w14:ligatures w14:val="none"/>
        </w:rPr>
        <w:t>(</w:t>
      </w:r>
      <w:proofErr w:type="gramEnd"/>
      <w:r w:rsidR="00295300">
        <w:rPr>
          <w:rFonts w:ascii="Times New Roman" w:eastAsia="Times New Roman" w:hAnsi="Times New Roman" w:cs="Times New Roman"/>
          <w:kern w:val="0"/>
          <w:sz w:val="24"/>
          <w:szCs w:val="24"/>
          <w:lang w:eastAsia="en-GB"/>
          <w14:ligatures w14:val="none"/>
        </w:rPr>
        <w:t>Access on 14/03/26)</w:t>
      </w:r>
    </w:p>
    <w:p w14:paraId="106E02BB" w14:textId="0B70C98F"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National Institute for Health and Care Excellence, 2013. </w:t>
      </w:r>
      <w:r w:rsidRPr="002574BE">
        <w:rPr>
          <w:rFonts w:ascii="Times New Roman" w:eastAsia="Times New Roman" w:hAnsi="Times New Roman" w:cs="Times New Roman"/>
          <w:i/>
          <w:iCs/>
          <w:kern w:val="0"/>
          <w:sz w:val="24"/>
          <w:szCs w:val="24"/>
          <w:lang w:eastAsia="en-GB"/>
          <w14:ligatures w14:val="none"/>
        </w:rPr>
        <w:t>Autism spectrum disorder in under 19s: Support and management</w:t>
      </w:r>
      <w:r w:rsidRPr="002574BE">
        <w:rPr>
          <w:rFonts w:ascii="Times New Roman" w:eastAsia="Times New Roman" w:hAnsi="Times New Roman" w:cs="Times New Roman"/>
          <w:kern w:val="0"/>
          <w:sz w:val="24"/>
          <w:szCs w:val="24"/>
          <w:lang w:eastAsia="en-GB"/>
          <w14:ligatures w14:val="none"/>
        </w:rPr>
        <w:t xml:space="preserve">. London: </w:t>
      </w:r>
      <w:proofErr w:type="gramStart"/>
      <w:r w:rsidRPr="002574BE">
        <w:rPr>
          <w:rFonts w:ascii="Times New Roman" w:eastAsia="Times New Roman" w:hAnsi="Times New Roman" w:cs="Times New Roman"/>
          <w:kern w:val="0"/>
          <w:sz w:val="24"/>
          <w:szCs w:val="24"/>
          <w:lang w:eastAsia="en-GB"/>
          <w14:ligatures w14:val="none"/>
        </w:rPr>
        <w:t>NICE.</w:t>
      </w:r>
      <w:r w:rsidR="00295300">
        <w:rPr>
          <w:rFonts w:ascii="Times New Roman" w:eastAsia="Times New Roman" w:hAnsi="Times New Roman" w:cs="Times New Roman"/>
          <w:kern w:val="0"/>
          <w:sz w:val="24"/>
          <w:szCs w:val="24"/>
          <w:lang w:eastAsia="en-GB"/>
          <w14:ligatures w14:val="none"/>
        </w:rPr>
        <w:t>(</w:t>
      </w:r>
      <w:proofErr w:type="gramEnd"/>
      <w:r w:rsidR="00295300">
        <w:rPr>
          <w:rFonts w:ascii="Times New Roman" w:eastAsia="Times New Roman" w:hAnsi="Times New Roman" w:cs="Times New Roman"/>
          <w:kern w:val="0"/>
          <w:sz w:val="24"/>
          <w:szCs w:val="24"/>
          <w:lang w:eastAsia="en-GB"/>
          <w14:ligatures w14:val="none"/>
        </w:rPr>
        <w:t>Access on 02/03/26)</w:t>
      </w:r>
    </w:p>
    <w:p w14:paraId="676B7BCD" w14:textId="1C885A84"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Simonoff, E., Pickles, A., Charman, T., et al., 2008. Psychiatric disorders in children with autism spectrum disorders: Prevalence, comorbidity, and associated factors in a population-</w:t>
      </w:r>
      <w:r w:rsidRPr="002574BE">
        <w:rPr>
          <w:rFonts w:ascii="Times New Roman" w:eastAsia="Times New Roman" w:hAnsi="Times New Roman" w:cs="Times New Roman"/>
          <w:kern w:val="0"/>
          <w:sz w:val="24"/>
          <w:szCs w:val="24"/>
          <w:lang w:eastAsia="en-GB"/>
          <w14:ligatures w14:val="none"/>
        </w:rPr>
        <w:lastRenderedPageBreak/>
        <w:t xml:space="preserve">derived sample. </w:t>
      </w:r>
      <w:r w:rsidRPr="002574BE">
        <w:rPr>
          <w:rFonts w:ascii="Times New Roman" w:eastAsia="Times New Roman" w:hAnsi="Times New Roman" w:cs="Times New Roman"/>
          <w:i/>
          <w:iCs/>
          <w:kern w:val="0"/>
          <w:sz w:val="24"/>
          <w:szCs w:val="24"/>
          <w:lang w:eastAsia="en-GB"/>
          <w14:ligatures w14:val="none"/>
        </w:rPr>
        <w:t>Journal of the American Academy of Child &amp; Adolescent Psychiatry</w:t>
      </w:r>
      <w:r w:rsidRPr="002574BE">
        <w:rPr>
          <w:rFonts w:ascii="Times New Roman" w:eastAsia="Times New Roman" w:hAnsi="Times New Roman" w:cs="Times New Roman"/>
          <w:kern w:val="0"/>
          <w:sz w:val="24"/>
          <w:szCs w:val="24"/>
          <w:lang w:eastAsia="en-GB"/>
          <w14:ligatures w14:val="none"/>
        </w:rPr>
        <w:t>, 47(8), pp.921–</w:t>
      </w:r>
      <w:proofErr w:type="gramStart"/>
      <w:r w:rsidRPr="002574BE">
        <w:rPr>
          <w:rFonts w:ascii="Times New Roman" w:eastAsia="Times New Roman" w:hAnsi="Times New Roman" w:cs="Times New Roman"/>
          <w:kern w:val="0"/>
          <w:sz w:val="24"/>
          <w:szCs w:val="24"/>
          <w:lang w:eastAsia="en-GB"/>
          <w14:ligatures w14:val="none"/>
        </w:rPr>
        <w:t>929.</w:t>
      </w:r>
      <w:r w:rsidR="00295300">
        <w:rPr>
          <w:rFonts w:ascii="Times New Roman" w:eastAsia="Times New Roman" w:hAnsi="Times New Roman" w:cs="Times New Roman"/>
          <w:kern w:val="0"/>
          <w:sz w:val="24"/>
          <w:szCs w:val="24"/>
          <w:lang w:eastAsia="en-GB"/>
          <w14:ligatures w14:val="none"/>
        </w:rPr>
        <w:t>(</w:t>
      </w:r>
      <w:proofErr w:type="gramEnd"/>
      <w:r w:rsidR="00295300">
        <w:rPr>
          <w:rFonts w:ascii="Times New Roman" w:eastAsia="Times New Roman" w:hAnsi="Times New Roman" w:cs="Times New Roman"/>
          <w:kern w:val="0"/>
          <w:sz w:val="24"/>
          <w:szCs w:val="24"/>
          <w:lang w:eastAsia="en-GB"/>
          <w14:ligatures w14:val="none"/>
        </w:rPr>
        <w:t>Access on the10/03/26)</w:t>
      </w:r>
    </w:p>
    <w:p w14:paraId="21794656" w14:textId="3FB10E98"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Sinclair, J., 2010. </w:t>
      </w:r>
      <w:r w:rsidRPr="002574BE">
        <w:rPr>
          <w:rFonts w:ascii="Times New Roman" w:eastAsia="Times New Roman" w:hAnsi="Times New Roman" w:cs="Times New Roman"/>
          <w:i/>
          <w:iCs/>
          <w:kern w:val="0"/>
          <w:sz w:val="24"/>
          <w:szCs w:val="24"/>
          <w:lang w:eastAsia="en-GB"/>
          <w14:ligatures w14:val="none"/>
        </w:rPr>
        <w:t>Why I dislike ‘person-first’ language</w:t>
      </w:r>
      <w:r w:rsidRPr="002574BE">
        <w:rPr>
          <w:rFonts w:ascii="Times New Roman" w:eastAsia="Times New Roman" w:hAnsi="Times New Roman" w:cs="Times New Roman"/>
          <w:kern w:val="0"/>
          <w:sz w:val="24"/>
          <w:szCs w:val="24"/>
          <w:lang w:eastAsia="en-GB"/>
          <w14:ligatures w14:val="none"/>
        </w:rPr>
        <w:t xml:space="preserve">. Retrieved from Autism Network </w:t>
      </w:r>
      <w:proofErr w:type="gramStart"/>
      <w:r w:rsidRPr="002574BE">
        <w:rPr>
          <w:rFonts w:ascii="Times New Roman" w:eastAsia="Times New Roman" w:hAnsi="Times New Roman" w:cs="Times New Roman"/>
          <w:kern w:val="0"/>
          <w:sz w:val="24"/>
          <w:szCs w:val="24"/>
          <w:lang w:eastAsia="en-GB"/>
          <w14:ligatures w14:val="none"/>
        </w:rPr>
        <w:t>website.</w:t>
      </w:r>
      <w:r w:rsidR="00295300">
        <w:rPr>
          <w:rFonts w:ascii="Times New Roman" w:eastAsia="Times New Roman" w:hAnsi="Times New Roman" w:cs="Times New Roman"/>
          <w:kern w:val="0"/>
          <w:sz w:val="24"/>
          <w:szCs w:val="24"/>
          <w:lang w:eastAsia="en-GB"/>
          <w14:ligatures w14:val="none"/>
        </w:rPr>
        <w:t>(</w:t>
      </w:r>
      <w:proofErr w:type="gramEnd"/>
      <w:r w:rsidR="00295300">
        <w:rPr>
          <w:rFonts w:ascii="Times New Roman" w:eastAsia="Times New Roman" w:hAnsi="Times New Roman" w:cs="Times New Roman"/>
          <w:kern w:val="0"/>
          <w:sz w:val="24"/>
          <w:szCs w:val="24"/>
          <w:lang w:eastAsia="en-GB"/>
          <w14:ligatures w14:val="none"/>
        </w:rPr>
        <w:t>Access on 18/03/26)</w:t>
      </w:r>
    </w:p>
    <w:p w14:paraId="448C0312" w14:textId="348225AD"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World Health Organization, 2022. </w:t>
      </w:r>
      <w:r w:rsidRPr="002574BE">
        <w:rPr>
          <w:rFonts w:ascii="Times New Roman" w:eastAsia="Times New Roman" w:hAnsi="Times New Roman" w:cs="Times New Roman"/>
          <w:i/>
          <w:iCs/>
          <w:kern w:val="0"/>
          <w:sz w:val="24"/>
          <w:szCs w:val="24"/>
          <w:lang w:eastAsia="en-GB"/>
          <w14:ligatures w14:val="none"/>
        </w:rPr>
        <w:t>ICD-11: Autism spectrum disorder</w:t>
      </w:r>
      <w:r w:rsidRPr="002574BE">
        <w:rPr>
          <w:rFonts w:ascii="Times New Roman" w:eastAsia="Times New Roman" w:hAnsi="Times New Roman" w:cs="Times New Roman"/>
          <w:kern w:val="0"/>
          <w:sz w:val="24"/>
          <w:szCs w:val="24"/>
          <w:lang w:eastAsia="en-GB"/>
          <w14:ligatures w14:val="none"/>
        </w:rPr>
        <w:t xml:space="preserve">. Geneva: </w:t>
      </w:r>
      <w:proofErr w:type="gramStart"/>
      <w:r w:rsidRPr="002574BE">
        <w:rPr>
          <w:rFonts w:ascii="Times New Roman" w:eastAsia="Times New Roman" w:hAnsi="Times New Roman" w:cs="Times New Roman"/>
          <w:kern w:val="0"/>
          <w:sz w:val="24"/>
          <w:szCs w:val="24"/>
          <w:lang w:eastAsia="en-GB"/>
          <w14:ligatures w14:val="none"/>
        </w:rPr>
        <w:t>WHO.</w:t>
      </w:r>
      <w:r w:rsidR="00295300">
        <w:rPr>
          <w:rFonts w:ascii="Times New Roman" w:eastAsia="Times New Roman" w:hAnsi="Times New Roman" w:cs="Times New Roman"/>
          <w:kern w:val="0"/>
          <w:sz w:val="24"/>
          <w:szCs w:val="24"/>
          <w:lang w:eastAsia="en-GB"/>
          <w14:ligatures w14:val="none"/>
        </w:rPr>
        <w:t>(</w:t>
      </w:r>
      <w:proofErr w:type="gramEnd"/>
      <w:r w:rsidR="00295300">
        <w:rPr>
          <w:rFonts w:ascii="Times New Roman" w:eastAsia="Times New Roman" w:hAnsi="Times New Roman" w:cs="Times New Roman"/>
          <w:kern w:val="0"/>
          <w:sz w:val="24"/>
          <w:szCs w:val="24"/>
          <w:lang w:eastAsia="en-GB"/>
          <w14:ligatures w14:val="none"/>
        </w:rPr>
        <w:t>Access on 21/03/26)</w:t>
      </w:r>
    </w:p>
    <w:p w14:paraId="4A5E9B5C" w14:textId="670E89F5" w:rsidR="002574BE" w:rsidRPr="002574BE" w:rsidRDefault="002574BE" w:rsidP="002574B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2574BE">
        <w:rPr>
          <w:rFonts w:ascii="Times New Roman" w:eastAsia="Times New Roman" w:hAnsi="Times New Roman" w:cs="Times New Roman"/>
          <w:kern w:val="0"/>
          <w:sz w:val="24"/>
          <w:szCs w:val="24"/>
          <w:lang w:eastAsia="en-GB"/>
          <w14:ligatures w14:val="none"/>
        </w:rPr>
        <w:t xml:space="preserve">Zuckerman, K.E., Lindly, O.J. &amp; Sinche, B., 2014. Parental concerns, provider response, and timeliness of autism spectrum disorder diagnosis. </w:t>
      </w:r>
      <w:r w:rsidRPr="002574BE">
        <w:rPr>
          <w:rFonts w:ascii="Times New Roman" w:eastAsia="Times New Roman" w:hAnsi="Times New Roman" w:cs="Times New Roman"/>
          <w:i/>
          <w:iCs/>
          <w:kern w:val="0"/>
          <w:sz w:val="24"/>
          <w:szCs w:val="24"/>
          <w:lang w:eastAsia="en-GB"/>
          <w14:ligatures w14:val="none"/>
        </w:rPr>
        <w:t xml:space="preserve">Journal of </w:t>
      </w:r>
      <w:proofErr w:type="spellStart"/>
      <w:r w:rsidRPr="002574BE">
        <w:rPr>
          <w:rFonts w:ascii="Times New Roman" w:eastAsia="Times New Roman" w:hAnsi="Times New Roman" w:cs="Times New Roman"/>
          <w:i/>
          <w:iCs/>
          <w:kern w:val="0"/>
          <w:sz w:val="24"/>
          <w:szCs w:val="24"/>
          <w:lang w:eastAsia="en-GB"/>
          <w14:ligatures w14:val="none"/>
        </w:rPr>
        <w:t>Pediatrics</w:t>
      </w:r>
      <w:proofErr w:type="spellEnd"/>
      <w:r w:rsidRPr="002574BE">
        <w:rPr>
          <w:rFonts w:ascii="Times New Roman" w:eastAsia="Times New Roman" w:hAnsi="Times New Roman" w:cs="Times New Roman"/>
          <w:kern w:val="0"/>
          <w:sz w:val="24"/>
          <w:szCs w:val="24"/>
          <w:lang w:eastAsia="en-GB"/>
          <w14:ligatures w14:val="none"/>
        </w:rPr>
        <w:t>, 164(6), pp.1463–</w:t>
      </w:r>
      <w:proofErr w:type="gramStart"/>
      <w:r w:rsidRPr="002574BE">
        <w:rPr>
          <w:rFonts w:ascii="Times New Roman" w:eastAsia="Times New Roman" w:hAnsi="Times New Roman" w:cs="Times New Roman"/>
          <w:kern w:val="0"/>
          <w:sz w:val="24"/>
          <w:szCs w:val="24"/>
          <w:lang w:eastAsia="en-GB"/>
          <w14:ligatures w14:val="none"/>
        </w:rPr>
        <w:t>1469.</w:t>
      </w:r>
      <w:r w:rsidR="00295300">
        <w:rPr>
          <w:rFonts w:ascii="Times New Roman" w:eastAsia="Times New Roman" w:hAnsi="Times New Roman" w:cs="Times New Roman"/>
          <w:kern w:val="0"/>
          <w:sz w:val="24"/>
          <w:szCs w:val="24"/>
          <w:lang w:eastAsia="en-GB"/>
          <w14:ligatures w14:val="none"/>
        </w:rPr>
        <w:t>(</w:t>
      </w:r>
      <w:proofErr w:type="gramEnd"/>
      <w:r w:rsidR="00295300">
        <w:rPr>
          <w:rFonts w:ascii="Times New Roman" w:eastAsia="Times New Roman" w:hAnsi="Times New Roman" w:cs="Times New Roman"/>
          <w:kern w:val="0"/>
          <w:sz w:val="24"/>
          <w:szCs w:val="24"/>
          <w:lang w:eastAsia="en-GB"/>
          <w14:ligatures w14:val="none"/>
        </w:rPr>
        <w:t>Access on 15/03/26)</w:t>
      </w:r>
    </w:p>
    <w:p w14:paraId="31020E04" w14:textId="5C7D57D7" w:rsidR="00C96FC8" w:rsidRDefault="00C96FC8">
      <w:pPr>
        <w:rPr>
          <w:rFonts w:ascii="Arial" w:hAnsi="Arial" w:cs="Arial"/>
          <w:sz w:val="48"/>
          <w:szCs w:val="48"/>
        </w:rPr>
      </w:pPr>
      <w:r>
        <w:rPr>
          <w:rFonts w:ascii="Arial" w:hAnsi="Arial" w:cs="Arial"/>
          <w:sz w:val="48"/>
          <w:szCs w:val="48"/>
        </w:rPr>
        <w:br w:type="page"/>
      </w:r>
    </w:p>
    <w:p w14:paraId="0D3BDC40" w14:textId="24996077" w:rsidR="006C315C" w:rsidRPr="00272D5C" w:rsidRDefault="006C315C">
      <w:pPr>
        <w:rPr>
          <w:rFonts w:ascii="Arial" w:hAnsi="Arial" w:cs="Arial"/>
          <w:sz w:val="48"/>
          <w:szCs w:val="48"/>
        </w:rPr>
      </w:pPr>
    </w:p>
    <w:sectPr w:rsidR="006C315C" w:rsidRPr="00272D5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B8045" w14:textId="77777777" w:rsidR="00B25F93" w:rsidRDefault="00B25F93" w:rsidP="00576418">
      <w:pPr>
        <w:spacing w:after="0" w:line="240" w:lineRule="auto"/>
      </w:pPr>
      <w:r>
        <w:separator/>
      </w:r>
    </w:p>
  </w:endnote>
  <w:endnote w:type="continuationSeparator" w:id="0">
    <w:p w14:paraId="52AC46AC" w14:textId="77777777" w:rsidR="00B25F93" w:rsidRDefault="00B25F93" w:rsidP="00576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094661"/>
      <w:docPartObj>
        <w:docPartGallery w:val="Page Numbers (Bottom of Page)"/>
        <w:docPartUnique/>
      </w:docPartObj>
    </w:sdtPr>
    <w:sdtEndPr>
      <w:rPr>
        <w:noProof/>
      </w:rPr>
    </w:sdtEndPr>
    <w:sdtContent>
      <w:p w14:paraId="525173B8" w14:textId="0EE88D86" w:rsidR="00576418" w:rsidRDefault="00576418">
        <w:pPr>
          <w:pStyle w:val="Footer"/>
        </w:pPr>
        <w:r>
          <w:fldChar w:fldCharType="begin"/>
        </w:r>
        <w:r>
          <w:instrText xml:space="preserve"> PAGE   \* MERGEFORMAT </w:instrText>
        </w:r>
        <w:r>
          <w:fldChar w:fldCharType="separate"/>
        </w:r>
        <w:r>
          <w:rPr>
            <w:noProof/>
          </w:rPr>
          <w:t>2</w:t>
        </w:r>
        <w:r>
          <w:rPr>
            <w:noProof/>
          </w:rPr>
          <w:fldChar w:fldCharType="end"/>
        </w:r>
      </w:p>
    </w:sdtContent>
  </w:sdt>
  <w:p w14:paraId="283AC14D" w14:textId="77777777" w:rsidR="00576418" w:rsidRDefault="005764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33E29" w14:textId="77777777" w:rsidR="00B25F93" w:rsidRDefault="00B25F93" w:rsidP="00576418">
      <w:pPr>
        <w:spacing w:after="0" w:line="240" w:lineRule="auto"/>
      </w:pPr>
      <w:r>
        <w:separator/>
      </w:r>
    </w:p>
  </w:footnote>
  <w:footnote w:type="continuationSeparator" w:id="0">
    <w:p w14:paraId="48BFFF7A" w14:textId="77777777" w:rsidR="00B25F93" w:rsidRDefault="00B25F93" w:rsidP="005764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27B93"/>
    <w:multiLevelType w:val="multilevel"/>
    <w:tmpl w:val="1D6410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0518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D5C"/>
    <w:rsid w:val="00062A21"/>
    <w:rsid w:val="000A28BF"/>
    <w:rsid w:val="00120710"/>
    <w:rsid w:val="00165136"/>
    <w:rsid w:val="0024681B"/>
    <w:rsid w:val="002574BE"/>
    <w:rsid w:val="00272D5C"/>
    <w:rsid w:val="00295300"/>
    <w:rsid w:val="003C3195"/>
    <w:rsid w:val="004300D5"/>
    <w:rsid w:val="0057039C"/>
    <w:rsid w:val="00576418"/>
    <w:rsid w:val="0058320C"/>
    <w:rsid w:val="005D2E02"/>
    <w:rsid w:val="0067151C"/>
    <w:rsid w:val="006C315C"/>
    <w:rsid w:val="006F5A36"/>
    <w:rsid w:val="00761819"/>
    <w:rsid w:val="007A0116"/>
    <w:rsid w:val="007C3B8B"/>
    <w:rsid w:val="007F5F5A"/>
    <w:rsid w:val="00845606"/>
    <w:rsid w:val="009501F6"/>
    <w:rsid w:val="00975D89"/>
    <w:rsid w:val="009A4529"/>
    <w:rsid w:val="009B576B"/>
    <w:rsid w:val="009F33EC"/>
    <w:rsid w:val="00A17325"/>
    <w:rsid w:val="00A22C15"/>
    <w:rsid w:val="00A250F5"/>
    <w:rsid w:val="00A27FCF"/>
    <w:rsid w:val="00A30635"/>
    <w:rsid w:val="00B2343C"/>
    <w:rsid w:val="00B25F93"/>
    <w:rsid w:val="00B87BE3"/>
    <w:rsid w:val="00BB1946"/>
    <w:rsid w:val="00BB21E3"/>
    <w:rsid w:val="00BE55BB"/>
    <w:rsid w:val="00C022CB"/>
    <w:rsid w:val="00C04B0E"/>
    <w:rsid w:val="00C43DA4"/>
    <w:rsid w:val="00C47CF8"/>
    <w:rsid w:val="00C96FC8"/>
    <w:rsid w:val="00CA2527"/>
    <w:rsid w:val="00CB46A2"/>
    <w:rsid w:val="00CD3923"/>
    <w:rsid w:val="00D62D1F"/>
    <w:rsid w:val="00D64DF4"/>
    <w:rsid w:val="00DA39F1"/>
    <w:rsid w:val="00DF36FC"/>
    <w:rsid w:val="00F9199B"/>
    <w:rsid w:val="00FA6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9624"/>
  <w15:chartTrackingRefBased/>
  <w15:docId w15:val="{7FDA6CF0-8305-49BB-85E2-FD5D10837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D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2D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2D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2D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2D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2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2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D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2D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2D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D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D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D5C"/>
    <w:rPr>
      <w:rFonts w:eastAsiaTheme="majorEastAsia" w:cstheme="majorBidi"/>
      <w:color w:val="272727" w:themeColor="text1" w:themeTint="D8"/>
    </w:rPr>
  </w:style>
  <w:style w:type="paragraph" w:styleId="Title">
    <w:name w:val="Title"/>
    <w:basedOn w:val="Normal"/>
    <w:next w:val="Normal"/>
    <w:link w:val="TitleChar"/>
    <w:uiPriority w:val="10"/>
    <w:qFormat/>
    <w:rsid w:val="00272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D5C"/>
    <w:pPr>
      <w:spacing w:before="160"/>
      <w:jc w:val="center"/>
    </w:pPr>
    <w:rPr>
      <w:i/>
      <w:iCs/>
      <w:color w:val="404040" w:themeColor="text1" w:themeTint="BF"/>
    </w:rPr>
  </w:style>
  <w:style w:type="character" w:customStyle="1" w:styleId="QuoteChar">
    <w:name w:val="Quote Char"/>
    <w:basedOn w:val="DefaultParagraphFont"/>
    <w:link w:val="Quote"/>
    <w:uiPriority w:val="29"/>
    <w:rsid w:val="00272D5C"/>
    <w:rPr>
      <w:i/>
      <w:iCs/>
      <w:color w:val="404040" w:themeColor="text1" w:themeTint="BF"/>
    </w:rPr>
  </w:style>
  <w:style w:type="paragraph" w:styleId="ListParagraph">
    <w:name w:val="List Paragraph"/>
    <w:basedOn w:val="Normal"/>
    <w:uiPriority w:val="34"/>
    <w:qFormat/>
    <w:rsid w:val="00272D5C"/>
    <w:pPr>
      <w:ind w:left="720"/>
      <w:contextualSpacing/>
    </w:pPr>
  </w:style>
  <w:style w:type="character" w:styleId="IntenseEmphasis">
    <w:name w:val="Intense Emphasis"/>
    <w:basedOn w:val="DefaultParagraphFont"/>
    <w:uiPriority w:val="21"/>
    <w:qFormat/>
    <w:rsid w:val="00272D5C"/>
    <w:rPr>
      <w:i/>
      <w:iCs/>
      <w:color w:val="0F4761" w:themeColor="accent1" w:themeShade="BF"/>
    </w:rPr>
  </w:style>
  <w:style w:type="paragraph" w:styleId="IntenseQuote">
    <w:name w:val="Intense Quote"/>
    <w:basedOn w:val="Normal"/>
    <w:next w:val="Normal"/>
    <w:link w:val="IntenseQuoteChar"/>
    <w:uiPriority w:val="30"/>
    <w:qFormat/>
    <w:rsid w:val="00272D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D5C"/>
    <w:rPr>
      <w:i/>
      <w:iCs/>
      <w:color w:val="0F4761" w:themeColor="accent1" w:themeShade="BF"/>
    </w:rPr>
  </w:style>
  <w:style w:type="character" w:styleId="IntenseReference">
    <w:name w:val="Intense Reference"/>
    <w:basedOn w:val="DefaultParagraphFont"/>
    <w:uiPriority w:val="32"/>
    <w:qFormat/>
    <w:rsid w:val="00272D5C"/>
    <w:rPr>
      <w:b/>
      <w:bCs/>
      <w:smallCaps/>
      <w:color w:val="0F4761" w:themeColor="accent1" w:themeShade="BF"/>
      <w:spacing w:val="5"/>
    </w:rPr>
  </w:style>
  <w:style w:type="character" w:styleId="Strong">
    <w:name w:val="Strong"/>
    <w:basedOn w:val="DefaultParagraphFont"/>
    <w:uiPriority w:val="22"/>
    <w:qFormat/>
    <w:rsid w:val="00272D5C"/>
    <w:rPr>
      <w:b/>
      <w:bCs/>
    </w:rPr>
  </w:style>
  <w:style w:type="paragraph" w:styleId="NormalWeb">
    <w:name w:val="Normal (Web)"/>
    <w:basedOn w:val="Normal"/>
    <w:uiPriority w:val="99"/>
    <w:semiHidden/>
    <w:unhideWhenUsed/>
    <w:rsid w:val="009A452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hitespace-normal">
    <w:name w:val="whitespace-normal"/>
    <w:basedOn w:val="DefaultParagraphFont"/>
    <w:rsid w:val="009A4529"/>
  </w:style>
  <w:style w:type="paragraph" w:styleId="Header">
    <w:name w:val="header"/>
    <w:basedOn w:val="Normal"/>
    <w:link w:val="HeaderChar"/>
    <w:uiPriority w:val="99"/>
    <w:unhideWhenUsed/>
    <w:rsid w:val="00576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418"/>
  </w:style>
  <w:style w:type="paragraph" w:styleId="Footer">
    <w:name w:val="footer"/>
    <w:basedOn w:val="Normal"/>
    <w:link w:val="FooterChar"/>
    <w:uiPriority w:val="99"/>
    <w:unhideWhenUsed/>
    <w:rsid w:val="00576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4" ma:contentTypeDescription="Create a new document." ma:contentTypeScope="" ma:versionID="3900a0be812b4848ec568ea5a120b74d">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858e411bb47c65880f49032a114e5f1a"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Props1.xml><?xml version="1.0" encoding="utf-8"?>
<ds:datastoreItem xmlns:ds="http://schemas.openxmlformats.org/officeDocument/2006/customXml" ds:itemID="{013EEA9C-F644-4668-A3B2-7D70A3152DD9}">
  <ds:schemaRefs>
    <ds:schemaRef ds:uri="http://schemas.microsoft.com/sharepoint/v3/contenttype/forms"/>
  </ds:schemaRefs>
</ds:datastoreItem>
</file>

<file path=customXml/itemProps2.xml><?xml version="1.0" encoding="utf-8"?>
<ds:datastoreItem xmlns:ds="http://schemas.openxmlformats.org/officeDocument/2006/customXml" ds:itemID="{16D9A997-8CBF-44F2-9C73-9F8E5C36C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55EBA-8C8C-4B2E-8D6D-17EE979E7620}">
  <ds:schemaRefs>
    <ds:schemaRef ds:uri="http://schemas.microsoft.com/office/2006/metadata/properties"/>
    <ds:schemaRef ds:uri="http://schemas.microsoft.com/office/infopath/2007/PartnerControls"/>
    <ds:schemaRef ds:uri="cf035609-6cff-4773-8cb9-aee94aa6423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2557</Words>
  <Characters>17263</Characters>
  <Application>Microsoft Office Word</Application>
  <DocSecurity>0</DocSecurity>
  <Lines>302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Bedworth (2238817)</dc:creator>
  <cp:keywords/>
  <dc:description/>
  <cp:lastModifiedBy>Liza Bedworth (2238817)</cp:lastModifiedBy>
  <cp:revision>2</cp:revision>
  <dcterms:created xsi:type="dcterms:W3CDTF">2026-03-26T10:09:00Z</dcterms:created>
  <dcterms:modified xsi:type="dcterms:W3CDTF">2026-03-26T10:09:00Z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a07d44db-be1b-41a4-a727-1d1114937b70</vt:lpwstr>
  </property>
  <property fmtid="{D5CDD505-2E9C-101B-9397-08002B2CF9AE}" pid="3" name="ContentTypeId">
    <vt:lpwstr>0x010100926CEBC9BEF27E49AD4317D9BCFD8A30</vt:lpwstr>
  </property>
</Properties>
</file>