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E020B4" w14:textId="77777777" w:rsidR="00A93B56" w:rsidRPr="008F6FB1" w:rsidRDefault="00000000" w:rsidP="008F6FB1">
      <w:pPr>
        <w:spacing w:before="2800" w:after="160" w:line="360" w:lineRule="auto"/>
        <w:jc w:val="center"/>
        <w:rPr>
          <w:rFonts w:ascii="Arial" w:hAnsi="Arial" w:cs="Arial"/>
        </w:rPr>
      </w:pPr>
      <w:r w:rsidRPr="008F6FB1">
        <w:rPr>
          <w:rFonts w:ascii="Arial" w:eastAsia="Arial" w:hAnsi="Arial" w:cs="Arial"/>
          <w:b/>
          <w:bCs/>
          <w:color w:val="1B4F72"/>
          <w:sz w:val="48"/>
          <w:szCs w:val="48"/>
        </w:rPr>
        <w:t>INFORMATION SYSTEMS PROPOSAL</w:t>
      </w:r>
    </w:p>
    <w:p w14:paraId="175360A6" w14:textId="77777777" w:rsidR="00A93B56" w:rsidRPr="008F6FB1" w:rsidRDefault="00A93B56" w:rsidP="008F6FB1">
      <w:pPr>
        <w:pBdr>
          <w:bottom w:val="single" w:sz="6" w:space="1" w:color="1B4F72"/>
        </w:pBdr>
        <w:spacing w:line="360" w:lineRule="auto"/>
        <w:rPr>
          <w:rFonts w:ascii="Arial" w:hAnsi="Arial" w:cs="Arial"/>
        </w:rPr>
      </w:pPr>
    </w:p>
    <w:p w14:paraId="74AF902D" w14:textId="77777777" w:rsidR="00A93B56" w:rsidRPr="008F6FB1" w:rsidRDefault="00000000" w:rsidP="008F6FB1">
      <w:pPr>
        <w:spacing w:before="180" w:after="80" w:line="360" w:lineRule="auto"/>
        <w:jc w:val="center"/>
        <w:rPr>
          <w:rFonts w:ascii="Arial" w:hAnsi="Arial" w:cs="Arial"/>
        </w:rPr>
      </w:pPr>
      <w:proofErr w:type="spellStart"/>
      <w:r w:rsidRPr="008F6FB1">
        <w:rPr>
          <w:rFonts w:ascii="Arial" w:eastAsia="Arial" w:hAnsi="Arial" w:cs="Arial"/>
          <w:b/>
          <w:bCs/>
          <w:color w:val="2471A3"/>
          <w:sz w:val="40"/>
          <w:szCs w:val="40"/>
        </w:rPr>
        <w:t>Maldiva</w:t>
      </w:r>
      <w:proofErr w:type="spellEnd"/>
      <w:r w:rsidRPr="008F6FB1">
        <w:rPr>
          <w:rFonts w:ascii="Arial" w:eastAsia="Arial" w:hAnsi="Arial" w:cs="Arial"/>
          <w:b/>
          <w:bCs/>
          <w:color w:val="2471A3"/>
          <w:sz w:val="40"/>
          <w:szCs w:val="40"/>
        </w:rPr>
        <w:t xml:space="preserve"> Ltd.</w:t>
      </w:r>
    </w:p>
    <w:p w14:paraId="0E3B0051" w14:textId="77777777" w:rsidR="00A93B56" w:rsidRPr="008F6FB1" w:rsidRDefault="00000000" w:rsidP="008F6FB1">
      <w:pPr>
        <w:spacing w:before="60" w:after="60" w:line="360" w:lineRule="auto"/>
        <w:jc w:val="center"/>
        <w:rPr>
          <w:rFonts w:ascii="Arial" w:hAnsi="Arial" w:cs="Arial"/>
        </w:rPr>
      </w:pPr>
      <w:r w:rsidRPr="008F6FB1">
        <w:rPr>
          <w:rFonts w:ascii="Arial" w:hAnsi="Arial" w:cs="Arial"/>
          <w:i/>
          <w:iCs/>
          <w:sz w:val="26"/>
          <w:szCs w:val="26"/>
        </w:rPr>
        <w:t>Overcoming Operational Challenges through Integrated ERP and CRM Implementation</w:t>
      </w:r>
    </w:p>
    <w:p w14:paraId="0887E18C" w14:textId="77777777" w:rsidR="00A93B56" w:rsidRPr="008F6FB1" w:rsidRDefault="00A93B56" w:rsidP="008F6FB1">
      <w:pPr>
        <w:spacing w:after="60" w:line="360" w:lineRule="auto"/>
        <w:rPr>
          <w:rFonts w:ascii="Arial" w:hAnsi="Arial" w:cs="Arial"/>
        </w:rPr>
      </w:pPr>
    </w:p>
    <w:p w14:paraId="5FE45B39" w14:textId="1B16C4CD" w:rsidR="00A93B56" w:rsidRPr="008F6FB1" w:rsidRDefault="008F6FB1" w:rsidP="008F6FB1">
      <w:pPr>
        <w:spacing w:before="200" w:after="40" w:line="360" w:lineRule="auto"/>
        <w:jc w:val="center"/>
        <w:rPr>
          <w:rFonts w:ascii="Arial" w:hAnsi="Arial" w:cs="Arial"/>
        </w:rPr>
      </w:pPr>
      <w:r w:rsidRPr="008F6FB1">
        <w:rPr>
          <w:rFonts w:ascii="Arial" w:hAnsi="Arial" w:cs="Arial"/>
        </w:rPr>
        <w:t>Radu Popovici</w:t>
      </w:r>
      <w:r w:rsidRPr="008F6FB1">
        <w:rPr>
          <w:rFonts w:ascii="Arial" w:hAnsi="Arial" w:cs="Arial"/>
        </w:rPr>
        <w:br/>
        <w:t>2424015</w:t>
      </w:r>
    </w:p>
    <w:p w14:paraId="568C8FB8" w14:textId="1B6F8808" w:rsidR="00A93B56" w:rsidRPr="008F6FB1" w:rsidRDefault="008F6FB1" w:rsidP="008F6FB1">
      <w:pPr>
        <w:spacing w:before="40" w:after="40" w:line="360" w:lineRule="auto"/>
        <w:jc w:val="center"/>
        <w:rPr>
          <w:rFonts w:ascii="Arial" w:hAnsi="Arial" w:cs="Arial"/>
        </w:rPr>
      </w:pPr>
      <w:r w:rsidRPr="008F6FB1">
        <w:rPr>
          <w:rFonts w:ascii="Arial" w:hAnsi="Arial" w:cs="Arial"/>
          <w:b/>
          <w:bCs/>
        </w:rPr>
        <w:t>LCLM5004 -</w:t>
      </w:r>
      <w:r w:rsidRPr="008F6FB1">
        <w:rPr>
          <w:rFonts w:ascii="Arial" w:hAnsi="Arial" w:cs="Arial"/>
        </w:rPr>
        <w:t xml:space="preserve"> </w:t>
      </w:r>
      <w:r w:rsidRPr="008F6FB1">
        <w:rPr>
          <w:rFonts w:ascii="Arial" w:hAnsi="Arial" w:cs="Arial"/>
        </w:rPr>
        <w:t>Managing Business Information</w:t>
      </w:r>
      <w:r w:rsidRPr="008F6FB1">
        <w:rPr>
          <w:rFonts w:ascii="Arial" w:hAnsi="Arial" w:cs="Arial"/>
          <w:b/>
          <w:bCs/>
        </w:rPr>
        <w:t xml:space="preserve">  </w:t>
      </w:r>
      <w:r w:rsidRPr="008F6FB1">
        <w:rPr>
          <w:rFonts w:ascii="Arial" w:hAnsi="Arial" w:cs="Arial"/>
        </w:rPr>
        <w:t xml:space="preserve"> </w:t>
      </w:r>
    </w:p>
    <w:p w14:paraId="644928AF" w14:textId="5E1D12BC" w:rsidR="00A93B56" w:rsidRPr="008F6FB1" w:rsidRDefault="008F6FB1" w:rsidP="008F6FB1">
      <w:pPr>
        <w:spacing w:line="360" w:lineRule="auto"/>
        <w:jc w:val="center"/>
        <w:rPr>
          <w:rFonts w:ascii="Arial" w:hAnsi="Arial" w:cs="Arial"/>
        </w:rPr>
      </w:pPr>
      <w:r w:rsidRPr="008F6FB1">
        <w:rPr>
          <w:rFonts w:ascii="Arial" w:hAnsi="Arial" w:cs="Arial"/>
          <w:b/>
          <w:bCs/>
        </w:rPr>
        <w:t>Dr Chinomso Nwagboso</w:t>
      </w:r>
      <w:r w:rsidR="00000000" w:rsidRPr="008F6FB1">
        <w:rPr>
          <w:rFonts w:ascii="Arial" w:hAnsi="Arial" w:cs="Arial"/>
        </w:rPr>
        <w:br w:type="page"/>
      </w:r>
    </w:p>
    <w:p w14:paraId="65AAA993" w14:textId="77777777" w:rsidR="00A93B56" w:rsidRPr="008F6FB1" w:rsidRDefault="00000000" w:rsidP="008F6FB1">
      <w:pPr>
        <w:pStyle w:val="Heading1"/>
        <w:spacing w:line="360" w:lineRule="auto"/>
      </w:pPr>
      <w:r w:rsidRPr="008F6FB1">
        <w:rPr>
          <w:color w:val="1B4F72"/>
        </w:rPr>
        <w:lastRenderedPageBreak/>
        <w:t>1. Introduction</w:t>
      </w:r>
    </w:p>
    <w:p w14:paraId="5F384ABC" w14:textId="77777777" w:rsidR="00A93B56" w:rsidRPr="008F6FB1" w:rsidRDefault="00A93B56" w:rsidP="008F6FB1">
      <w:pPr>
        <w:pBdr>
          <w:bottom w:val="single" w:sz="6" w:space="1" w:color="1B4F72"/>
        </w:pBdr>
        <w:spacing w:line="360" w:lineRule="auto"/>
        <w:rPr>
          <w:rFonts w:ascii="Arial" w:hAnsi="Arial" w:cs="Arial"/>
        </w:rPr>
      </w:pPr>
    </w:p>
    <w:p w14:paraId="0D980270" w14:textId="77777777" w:rsidR="00A93B56" w:rsidRPr="008F6FB1" w:rsidRDefault="00A93B56" w:rsidP="008F6FB1">
      <w:pPr>
        <w:spacing w:after="60" w:line="360" w:lineRule="auto"/>
        <w:rPr>
          <w:rFonts w:ascii="Arial" w:hAnsi="Arial" w:cs="Arial"/>
        </w:rPr>
      </w:pPr>
    </w:p>
    <w:p w14:paraId="1BA24AFF" w14:textId="77777777" w:rsidR="00A93B56" w:rsidRPr="008F6FB1" w:rsidRDefault="00000000" w:rsidP="008F6FB1">
      <w:pPr>
        <w:pStyle w:val="Heading2"/>
        <w:spacing w:line="360" w:lineRule="auto"/>
      </w:pPr>
      <w:r w:rsidRPr="008F6FB1">
        <w:rPr>
          <w:color w:val="2471A3"/>
        </w:rPr>
        <w:t>1.1 Business Overview</w:t>
      </w:r>
    </w:p>
    <w:p w14:paraId="3C23D6FA" w14:textId="77777777" w:rsidR="00A93B56" w:rsidRPr="008F6FB1" w:rsidRDefault="00000000" w:rsidP="008F6FB1">
      <w:pPr>
        <w:spacing w:before="60" w:after="140" w:line="360" w:lineRule="auto"/>
        <w:jc w:val="both"/>
        <w:rPr>
          <w:rFonts w:ascii="Arial" w:hAnsi="Arial" w:cs="Arial"/>
        </w:rPr>
      </w:pPr>
      <w:proofErr w:type="spellStart"/>
      <w:r w:rsidRPr="008F6FB1">
        <w:rPr>
          <w:rFonts w:ascii="Arial" w:hAnsi="Arial" w:cs="Arial"/>
        </w:rPr>
        <w:t>Maldiva</w:t>
      </w:r>
      <w:proofErr w:type="spellEnd"/>
      <w:r w:rsidRPr="008F6FB1">
        <w:rPr>
          <w:rFonts w:ascii="Arial" w:hAnsi="Arial" w:cs="Arial"/>
        </w:rPr>
        <w:t xml:space="preserve"> Ltd. is a fast-growing consumer electronics retailer operating 30 physical stores alongside a growing e-commerce platform. The company has experienced significant sales growth over the past year and is positioned for further expansion. However, this growth has exposed critical weaknesses in the organisation's underlying information systems infrastructure. As Laudon and Laudon (2022) observe, the ability of a business to achieve its strategic objectives is increasingly dependent on the quality and integration of its information systems, since outdated or fragmented systems become a direct impediment to competitiveness.</w:t>
      </w:r>
    </w:p>
    <w:p w14:paraId="45FB1374" w14:textId="77777777" w:rsidR="00A93B56" w:rsidRPr="008F6FB1" w:rsidRDefault="00000000" w:rsidP="008F6FB1">
      <w:pPr>
        <w:spacing w:before="60" w:after="140" w:line="360" w:lineRule="auto"/>
        <w:jc w:val="both"/>
        <w:rPr>
          <w:rFonts w:ascii="Arial" w:hAnsi="Arial" w:cs="Arial"/>
        </w:rPr>
      </w:pPr>
      <w:r w:rsidRPr="008F6FB1">
        <w:rPr>
          <w:rFonts w:ascii="Arial" w:hAnsi="Arial" w:cs="Arial"/>
        </w:rPr>
        <w:t xml:space="preserve">The current technology landscape at </w:t>
      </w:r>
      <w:proofErr w:type="spellStart"/>
      <w:r w:rsidRPr="008F6FB1">
        <w:rPr>
          <w:rFonts w:ascii="Arial" w:hAnsi="Arial" w:cs="Arial"/>
        </w:rPr>
        <w:t>Maldiva</w:t>
      </w:r>
      <w:proofErr w:type="spellEnd"/>
      <w:r w:rsidRPr="008F6FB1">
        <w:rPr>
          <w:rFonts w:ascii="Arial" w:hAnsi="Arial" w:cs="Arial"/>
        </w:rPr>
        <w:t xml:space="preserve"> Ltd. is characterised by manual processes, disconnected systems, and an absence of real-time data capabilities. These deficiencies are generating measurable operational and financial costs at precisely the time when the business should be capitalising on its growth trajectory.</w:t>
      </w:r>
    </w:p>
    <w:p w14:paraId="4C2632CA" w14:textId="77777777" w:rsidR="00A93B56" w:rsidRPr="008F6FB1" w:rsidRDefault="00A93B56" w:rsidP="008F6FB1">
      <w:pPr>
        <w:spacing w:after="60" w:line="360" w:lineRule="auto"/>
        <w:rPr>
          <w:rFonts w:ascii="Arial" w:hAnsi="Arial" w:cs="Arial"/>
        </w:rPr>
      </w:pPr>
    </w:p>
    <w:p w14:paraId="70774D91" w14:textId="77777777" w:rsidR="00A93B56" w:rsidRPr="008F6FB1" w:rsidRDefault="00000000" w:rsidP="008F6FB1">
      <w:pPr>
        <w:pStyle w:val="Heading2"/>
        <w:spacing w:line="360" w:lineRule="auto"/>
      </w:pPr>
      <w:r w:rsidRPr="008F6FB1">
        <w:rPr>
          <w:color w:val="2471A3"/>
        </w:rPr>
        <w:t>1.2 Key Challenges</w:t>
      </w:r>
    </w:p>
    <w:p w14:paraId="2BE799E1" w14:textId="77777777" w:rsidR="00A93B56" w:rsidRPr="008F6FB1" w:rsidRDefault="00000000" w:rsidP="008F6FB1">
      <w:pPr>
        <w:spacing w:before="60" w:after="140" w:line="360" w:lineRule="auto"/>
        <w:jc w:val="both"/>
        <w:rPr>
          <w:rFonts w:ascii="Arial" w:hAnsi="Arial" w:cs="Arial"/>
        </w:rPr>
      </w:pPr>
      <w:r w:rsidRPr="008F6FB1">
        <w:rPr>
          <w:rFonts w:ascii="Arial" w:hAnsi="Arial" w:cs="Arial"/>
        </w:rPr>
        <w:t xml:space="preserve">Five interconnected operational challenges have been identified. The first is inventory management: manual spreadsheet-based tracking generates persistent stock discrepancies between physical stores and the e-commerce platform, leading to overselling, unfulfilled orders, and customer refunds. The second is customer relationship management: customer data is stored across multiple disconnected systems, preventing personalised marketing and effective customer support. The third concerns decision-making and business intelligence: sales reports are compiled manually from spreadsheets, producing error-prone and time-lagged information that impairs demand forecasting and revenue optimisation. The fourth is data protection compliance: the absence of centralised access controls and data governance frameworks exposes </w:t>
      </w:r>
      <w:proofErr w:type="spellStart"/>
      <w:r w:rsidRPr="008F6FB1">
        <w:rPr>
          <w:rFonts w:ascii="Arial" w:hAnsi="Arial" w:cs="Arial"/>
        </w:rPr>
        <w:t>Maldiva</w:t>
      </w:r>
      <w:proofErr w:type="spellEnd"/>
      <w:r w:rsidRPr="008F6FB1">
        <w:rPr>
          <w:rFonts w:ascii="Arial" w:hAnsi="Arial" w:cs="Arial"/>
        </w:rPr>
        <w:t xml:space="preserve"> Ltd. to significant regulatory risk, since the UK GDPR permits fines of up to £17.5 million or four per cent of global annual turnover for non-compliance (European Parliament, 2016). The fifth is system integration: sales, finance, and inventory </w:t>
      </w:r>
      <w:r w:rsidRPr="008F6FB1">
        <w:rPr>
          <w:rFonts w:ascii="Arial" w:hAnsi="Arial" w:cs="Arial"/>
        </w:rPr>
        <w:lastRenderedPageBreak/>
        <w:t>departments operate entirely independent software platforms, forcing manual data transfer that wastes time and introduces errors.</w:t>
      </w:r>
    </w:p>
    <w:p w14:paraId="6F071D49" w14:textId="77777777" w:rsidR="00A93B56" w:rsidRPr="008F6FB1" w:rsidRDefault="00A93B56" w:rsidP="008F6FB1">
      <w:pPr>
        <w:spacing w:after="60" w:line="360" w:lineRule="auto"/>
        <w:rPr>
          <w:rFonts w:ascii="Arial" w:hAnsi="Arial" w:cs="Arial"/>
        </w:rPr>
      </w:pPr>
    </w:p>
    <w:p w14:paraId="7EFB5D78" w14:textId="77777777" w:rsidR="00A93B56" w:rsidRPr="008F6FB1" w:rsidRDefault="00000000" w:rsidP="008F6FB1">
      <w:pPr>
        <w:pStyle w:val="Heading1"/>
        <w:spacing w:line="360" w:lineRule="auto"/>
      </w:pPr>
      <w:r w:rsidRPr="008F6FB1">
        <w:rPr>
          <w:color w:val="1B4F72"/>
        </w:rPr>
        <w:t>2. Evaluation of Existing Systems</w:t>
      </w:r>
    </w:p>
    <w:p w14:paraId="0C3DD0CA" w14:textId="77777777" w:rsidR="00A93B56" w:rsidRPr="008F6FB1" w:rsidRDefault="00A93B56" w:rsidP="008F6FB1">
      <w:pPr>
        <w:pBdr>
          <w:bottom w:val="single" w:sz="6" w:space="1" w:color="1B4F72"/>
        </w:pBdr>
        <w:spacing w:line="360" w:lineRule="auto"/>
        <w:rPr>
          <w:rFonts w:ascii="Arial" w:hAnsi="Arial" w:cs="Arial"/>
        </w:rPr>
      </w:pPr>
    </w:p>
    <w:p w14:paraId="3A7F832A" w14:textId="77777777" w:rsidR="00A93B56" w:rsidRPr="008F6FB1" w:rsidRDefault="00A93B56" w:rsidP="008F6FB1">
      <w:pPr>
        <w:spacing w:after="60" w:line="360" w:lineRule="auto"/>
        <w:rPr>
          <w:rFonts w:ascii="Arial" w:hAnsi="Arial" w:cs="Arial"/>
        </w:rPr>
      </w:pPr>
    </w:p>
    <w:p w14:paraId="48D7BB6C" w14:textId="77777777" w:rsidR="00A93B56" w:rsidRPr="008F6FB1" w:rsidRDefault="00000000" w:rsidP="008F6FB1">
      <w:pPr>
        <w:pStyle w:val="Heading2"/>
        <w:spacing w:line="360" w:lineRule="auto"/>
      </w:pPr>
      <w:r w:rsidRPr="008F6FB1">
        <w:rPr>
          <w:color w:val="2471A3"/>
        </w:rPr>
        <w:t>2.1 Current Systems Analysis</w:t>
      </w:r>
    </w:p>
    <w:p w14:paraId="173DFDEC" w14:textId="77777777" w:rsidR="00A93B56" w:rsidRPr="008F6FB1" w:rsidRDefault="00000000" w:rsidP="008F6FB1">
      <w:pPr>
        <w:spacing w:before="60" w:after="140" w:line="360" w:lineRule="auto"/>
        <w:jc w:val="both"/>
        <w:rPr>
          <w:rFonts w:ascii="Arial" w:hAnsi="Arial" w:cs="Arial"/>
        </w:rPr>
      </w:pPr>
      <w:r w:rsidRPr="008F6FB1">
        <w:rPr>
          <w:rFonts w:ascii="Arial" w:hAnsi="Arial" w:cs="Arial"/>
        </w:rPr>
        <w:t xml:space="preserve">Table 1 provides a structured analysis of the existing information systems at </w:t>
      </w:r>
      <w:proofErr w:type="spellStart"/>
      <w:r w:rsidRPr="008F6FB1">
        <w:rPr>
          <w:rFonts w:ascii="Arial" w:hAnsi="Arial" w:cs="Arial"/>
        </w:rPr>
        <w:t>Maldiva</w:t>
      </w:r>
      <w:proofErr w:type="spellEnd"/>
      <w:r w:rsidRPr="008F6FB1">
        <w:rPr>
          <w:rFonts w:ascii="Arial" w:hAnsi="Arial" w:cs="Arial"/>
        </w:rPr>
        <w:t xml:space="preserve"> Ltd., mapping each business area to its current system, key inefficiencies, and the resulting operational impact.</w:t>
      </w:r>
    </w:p>
    <w:p w14:paraId="4042F87D" w14:textId="77777777" w:rsidR="00A93B56" w:rsidRPr="008F6FB1" w:rsidRDefault="00A93B56" w:rsidP="008F6FB1">
      <w:pPr>
        <w:spacing w:after="60" w:line="360" w:lineRule="auto"/>
        <w:rPr>
          <w:rFonts w:ascii="Arial" w:hAnsi="Arial" w:cs="Arial"/>
        </w:rPr>
      </w:pPr>
    </w:p>
    <w:p w14:paraId="64439E43" w14:textId="77777777" w:rsidR="00A93B56" w:rsidRPr="008F6FB1" w:rsidRDefault="00000000" w:rsidP="008F6FB1">
      <w:pPr>
        <w:spacing w:before="100" w:after="60" w:line="360" w:lineRule="auto"/>
        <w:jc w:val="center"/>
        <w:rPr>
          <w:rFonts w:ascii="Arial" w:hAnsi="Arial" w:cs="Arial"/>
        </w:rPr>
      </w:pPr>
      <w:r w:rsidRPr="008F6FB1">
        <w:rPr>
          <w:rFonts w:ascii="Arial" w:hAnsi="Arial" w:cs="Arial"/>
          <w:b/>
          <w:bCs/>
          <w:sz w:val="22"/>
          <w:szCs w:val="22"/>
        </w:rPr>
        <w:t xml:space="preserve">Table 1: Analysis of Current Information Systems at </w:t>
      </w:r>
      <w:proofErr w:type="spellStart"/>
      <w:r w:rsidRPr="008F6FB1">
        <w:rPr>
          <w:rFonts w:ascii="Arial" w:hAnsi="Arial" w:cs="Arial"/>
          <w:b/>
          <w:bCs/>
          <w:sz w:val="22"/>
          <w:szCs w:val="22"/>
        </w:rPr>
        <w:t>Maldiva</w:t>
      </w:r>
      <w:proofErr w:type="spellEnd"/>
      <w:r w:rsidRPr="008F6FB1">
        <w:rPr>
          <w:rFonts w:ascii="Arial" w:hAnsi="Arial" w:cs="Arial"/>
          <w:b/>
          <w:bCs/>
          <w:sz w:val="22"/>
          <w:szCs w:val="22"/>
        </w:rPr>
        <w:t xml:space="preserve"> Ltd.</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2300"/>
        <w:gridCol w:w="2300"/>
        <w:gridCol w:w="2500"/>
      </w:tblGrid>
      <w:tr w:rsidR="00A93B56" w:rsidRPr="008F6FB1" w14:paraId="54DA13F7" w14:textId="77777777">
        <w:tblPrEx>
          <w:tblCellMar>
            <w:top w:w="0" w:type="dxa"/>
            <w:bottom w:w="0" w:type="dxa"/>
          </w:tblCellMar>
        </w:tblPrEx>
        <w:tc>
          <w:tcPr>
            <w:tcW w:w="19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111B5BCA"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Business Area</w:t>
            </w:r>
          </w:p>
        </w:tc>
        <w:tc>
          <w:tcPr>
            <w:tcW w:w="23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619D19FD"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Current System</w:t>
            </w:r>
          </w:p>
        </w:tc>
        <w:tc>
          <w:tcPr>
            <w:tcW w:w="23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62FAF54C"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Key Inefficiencies</w:t>
            </w:r>
          </w:p>
        </w:tc>
        <w:tc>
          <w:tcPr>
            <w:tcW w:w="25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50A13E26"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Operational Impact</w:t>
            </w:r>
          </w:p>
        </w:tc>
      </w:tr>
      <w:tr w:rsidR="00A93B56" w:rsidRPr="008F6FB1" w14:paraId="37BB90DC" w14:textId="77777777">
        <w:tblPrEx>
          <w:tblCellMar>
            <w:top w:w="0" w:type="dxa"/>
            <w:bottom w:w="0" w:type="dxa"/>
          </w:tblCellMar>
        </w:tblPrEx>
        <w:tc>
          <w:tcPr>
            <w:tcW w:w="19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4D3CD49B"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Inventory Management</w:t>
            </w:r>
          </w:p>
        </w:tc>
        <w:tc>
          <w:tcPr>
            <w:tcW w:w="23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31B50B09"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Manual spreadsheet tracking</w:t>
            </w:r>
          </w:p>
        </w:tc>
        <w:tc>
          <w:tcPr>
            <w:tcW w:w="23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0975321D"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Stock discrepancies; no real-time visibility across stores and online</w:t>
            </w:r>
          </w:p>
        </w:tc>
        <w:tc>
          <w:tcPr>
            <w:tcW w:w="25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70102DD7"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Overselling; unfulfilled orders; customer complaints and refunds</w:t>
            </w:r>
          </w:p>
        </w:tc>
      </w:tr>
      <w:tr w:rsidR="00A93B56" w:rsidRPr="008F6FB1" w14:paraId="5BA7A4F1" w14:textId="77777777">
        <w:tblPrEx>
          <w:tblCellMar>
            <w:top w:w="0" w:type="dxa"/>
            <w:bottom w:w="0" w:type="dxa"/>
          </w:tblCellMar>
        </w:tblPrEx>
        <w:tc>
          <w:tcPr>
            <w:tcW w:w="19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31B11639"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Customer Relationship Management</w:t>
            </w:r>
          </w:p>
        </w:tc>
        <w:tc>
          <w:tcPr>
            <w:tcW w:w="23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71AE5B6D"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Multiple disconnected databases</w:t>
            </w:r>
          </w:p>
        </w:tc>
        <w:tc>
          <w:tcPr>
            <w:tcW w:w="23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48F652D1"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Fragmented customer data; no unified purchase history</w:t>
            </w:r>
          </w:p>
        </w:tc>
        <w:tc>
          <w:tcPr>
            <w:tcW w:w="25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2CD3FD42"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Inability to personalise marketing; ineffective complaint handling</w:t>
            </w:r>
          </w:p>
        </w:tc>
      </w:tr>
      <w:tr w:rsidR="00A93B56" w:rsidRPr="008F6FB1" w14:paraId="372457D5" w14:textId="77777777">
        <w:tblPrEx>
          <w:tblCellMar>
            <w:top w:w="0" w:type="dxa"/>
            <w:bottom w:w="0" w:type="dxa"/>
          </w:tblCellMar>
        </w:tblPrEx>
        <w:tc>
          <w:tcPr>
            <w:tcW w:w="19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496F94D5"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Reporting and Decision-Making</w:t>
            </w:r>
          </w:p>
        </w:tc>
        <w:tc>
          <w:tcPr>
            <w:tcW w:w="23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58AD7CB4"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Manual spreadsheet compilation</w:t>
            </w:r>
          </w:p>
        </w:tc>
        <w:tc>
          <w:tcPr>
            <w:tcW w:w="23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1295F09E"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Errors; data lag; no real-time dashboards</w:t>
            </w:r>
          </w:p>
        </w:tc>
        <w:tc>
          <w:tcPr>
            <w:tcW w:w="25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1D3C8E1B"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Poor demand forecasting; missed revenue opportunities</w:t>
            </w:r>
          </w:p>
        </w:tc>
      </w:tr>
      <w:tr w:rsidR="00A93B56" w:rsidRPr="008F6FB1" w14:paraId="36D3687B" w14:textId="77777777">
        <w:tblPrEx>
          <w:tblCellMar>
            <w:top w:w="0" w:type="dxa"/>
            <w:bottom w:w="0" w:type="dxa"/>
          </w:tblCellMar>
        </w:tblPrEx>
        <w:tc>
          <w:tcPr>
            <w:tcW w:w="19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084A5ECC"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Data Security and GDPR Compliance</w:t>
            </w:r>
          </w:p>
        </w:tc>
        <w:tc>
          <w:tcPr>
            <w:tcW w:w="23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28237879"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No centralised access controls</w:t>
            </w:r>
          </w:p>
        </w:tc>
        <w:tc>
          <w:tcPr>
            <w:tcW w:w="23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73D194EB"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Inadequate governance; no audit trails</w:t>
            </w:r>
          </w:p>
        </w:tc>
        <w:tc>
          <w:tcPr>
            <w:tcW w:w="25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4A4AE8D7"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Regulatory non-compliance; risk of significant financial penalties</w:t>
            </w:r>
          </w:p>
        </w:tc>
      </w:tr>
      <w:tr w:rsidR="00A93B56" w:rsidRPr="008F6FB1" w14:paraId="470EA5E5" w14:textId="77777777">
        <w:tblPrEx>
          <w:tblCellMar>
            <w:top w:w="0" w:type="dxa"/>
            <w:bottom w:w="0" w:type="dxa"/>
          </w:tblCellMar>
        </w:tblPrEx>
        <w:tc>
          <w:tcPr>
            <w:tcW w:w="19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675C117F"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Cross-Departmental Integration</w:t>
            </w:r>
          </w:p>
        </w:tc>
        <w:tc>
          <w:tcPr>
            <w:tcW w:w="23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521814AB"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Siloed, incompatible departmental software</w:t>
            </w:r>
          </w:p>
        </w:tc>
        <w:tc>
          <w:tcPr>
            <w:tcW w:w="23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00DDD4AB"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Manual data re-entry between systems</w:t>
            </w:r>
          </w:p>
        </w:tc>
        <w:tc>
          <w:tcPr>
            <w:tcW w:w="25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593450DA"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Wasted staff time; high error rates; operational delays</w:t>
            </w:r>
          </w:p>
        </w:tc>
      </w:tr>
    </w:tbl>
    <w:p w14:paraId="17FF1A4F" w14:textId="77777777" w:rsidR="00A93B56" w:rsidRPr="008F6FB1" w:rsidRDefault="00A93B56" w:rsidP="008F6FB1">
      <w:pPr>
        <w:spacing w:after="60" w:line="360" w:lineRule="auto"/>
        <w:rPr>
          <w:rFonts w:ascii="Arial" w:hAnsi="Arial" w:cs="Arial"/>
        </w:rPr>
      </w:pPr>
    </w:p>
    <w:p w14:paraId="30A1138E" w14:textId="77777777" w:rsidR="00A93B56" w:rsidRPr="008F6FB1" w:rsidRDefault="00000000" w:rsidP="008F6FB1">
      <w:pPr>
        <w:pStyle w:val="Heading2"/>
        <w:spacing w:line="360" w:lineRule="auto"/>
      </w:pPr>
      <w:r w:rsidRPr="008F6FB1">
        <w:rPr>
          <w:color w:val="2471A3"/>
        </w:rPr>
        <w:lastRenderedPageBreak/>
        <w:t>2.2 Identified Inefficiencies and Gaps</w:t>
      </w:r>
    </w:p>
    <w:p w14:paraId="2E77F3AC" w14:textId="77777777" w:rsidR="00A93B56" w:rsidRPr="008F6FB1" w:rsidRDefault="00000000" w:rsidP="008F6FB1">
      <w:pPr>
        <w:spacing w:before="60" w:after="140" w:line="360" w:lineRule="auto"/>
        <w:jc w:val="both"/>
        <w:rPr>
          <w:rFonts w:ascii="Arial" w:hAnsi="Arial" w:cs="Arial"/>
        </w:rPr>
      </w:pPr>
      <w:r w:rsidRPr="008F6FB1">
        <w:rPr>
          <w:rFonts w:ascii="Arial" w:hAnsi="Arial" w:cs="Arial"/>
        </w:rPr>
        <w:t xml:space="preserve">The analysis reveals that </w:t>
      </w:r>
      <w:proofErr w:type="spellStart"/>
      <w:r w:rsidRPr="008F6FB1">
        <w:rPr>
          <w:rFonts w:ascii="Arial" w:hAnsi="Arial" w:cs="Arial"/>
        </w:rPr>
        <w:t>Maldiva</w:t>
      </w:r>
      <w:proofErr w:type="spellEnd"/>
      <w:r w:rsidRPr="008F6FB1">
        <w:rPr>
          <w:rFonts w:ascii="Arial" w:hAnsi="Arial" w:cs="Arial"/>
        </w:rPr>
        <w:t xml:space="preserve"> Ltd. suffers from a systemic absence of integration and automation across all core business functions. Klaus, Rosemann and Gable (2000) define Enterprise Resource Planning systems as suites of integrated applications that consolidate core business processes — including finance, supply chain, and customer management — into a single unified platform. </w:t>
      </w:r>
      <w:proofErr w:type="spellStart"/>
      <w:r w:rsidRPr="008F6FB1">
        <w:rPr>
          <w:rFonts w:ascii="Arial" w:hAnsi="Arial" w:cs="Arial"/>
        </w:rPr>
        <w:t>Maldiva</w:t>
      </w:r>
      <w:proofErr w:type="spellEnd"/>
      <w:r w:rsidRPr="008F6FB1">
        <w:rPr>
          <w:rFonts w:ascii="Arial" w:hAnsi="Arial" w:cs="Arial"/>
        </w:rPr>
        <w:t xml:space="preserve"> Ltd. currently operates at the antithesis of this model.</w:t>
      </w:r>
    </w:p>
    <w:p w14:paraId="4ACBD318" w14:textId="77777777" w:rsidR="00A93B56" w:rsidRPr="008F6FB1" w:rsidRDefault="00000000" w:rsidP="008F6FB1">
      <w:pPr>
        <w:spacing w:before="60" w:after="140" w:line="360" w:lineRule="auto"/>
        <w:jc w:val="both"/>
        <w:rPr>
          <w:rFonts w:ascii="Arial" w:hAnsi="Arial" w:cs="Arial"/>
        </w:rPr>
      </w:pPr>
      <w:r w:rsidRPr="008F6FB1">
        <w:rPr>
          <w:rFonts w:ascii="Arial" w:hAnsi="Arial" w:cs="Arial"/>
        </w:rPr>
        <w:t xml:space="preserve">The inventory system's reliance on manual spreadsheets is particularly damaging in an omni-channel retail context. With 30 stores and an e-commerce platform operating from separate data sources, stock accuracy cannot be maintained in real time. Davenport (1998) demonstrated that ERP systems can significantly reduce inventory costs in multi-site retail environments by replacing manual tracking with automated, integrated data flows. The customer relationship management gap is equally consequential: Greenberg (2010) argues that CRM systems which unify customer interaction data across all channels are foundational to personalised marketing and effective customer retention. Without this capability, </w:t>
      </w:r>
      <w:proofErr w:type="spellStart"/>
      <w:r w:rsidRPr="008F6FB1">
        <w:rPr>
          <w:rFonts w:ascii="Arial" w:hAnsi="Arial" w:cs="Arial"/>
        </w:rPr>
        <w:t>Maldiva</w:t>
      </w:r>
      <w:proofErr w:type="spellEnd"/>
      <w:r w:rsidRPr="008F6FB1">
        <w:rPr>
          <w:rFonts w:ascii="Arial" w:hAnsi="Arial" w:cs="Arial"/>
        </w:rPr>
        <w:t xml:space="preserve"> Ltd. is unable to leverage its growing customer base for revenue optimisation or to manage customer service efficiently.</w:t>
      </w:r>
    </w:p>
    <w:p w14:paraId="086E0FBF" w14:textId="77777777" w:rsidR="00A93B56" w:rsidRPr="008F6FB1" w:rsidRDefault="00000000" w:rsidP="008F6FB1">
      <w:pPr>
        <w:spacing w:before="60" w:after="140" w:line="360" w:lineRule="auto"/>
        <w:jc w:val="both"/>
        <w:rPr>
          <w:rFonts w:ascii="Arial" w:hAnsi="Arial" w:cs="Arial"/>
        </w:rPr>
      </w:pPr>
      <w:r w:rsidRPr="008F6FB1">
        <w:rPr>
          <w:rFonts w:ascii="Arial" w:hAnsi="Arial" w:cs="Arial"/>
        </w:rPr>
        <w:t>The data protection risk represents perhaps the most urgent concern. The UK GDPR requires organisations to implement appropriate technical and organisational measures to secure personal data, and the Information Commissioner's Office (2023) makes clear that non-compliance with these requirements carries substantial enforcement consequences. The current absence of access controls and audit trails constitutes a direct and material regulatory exposure that demands immediate remediation.</w:t>
      </w:r>
    </w:p>
    <w:p w14:paraId="015EC591" w14:textId="77777777" w:rsidR="00A93B56" w:rsidRPr="008F6FB1" w:rsidRDefault="00A93B56" w:rsidP="008F6FB1">
      <w:pPr>
        <w:spacing w:after="60" w:line="360" w:lineRule="auto"/>
        <w:rPr>
          <w:rFonts w:ascii="Arial" w:hAnsi="Arial" w:cs="Arial"/>
        </w:rPr>
      </w:pPr>
    </w:p>
    <w:p w14:paraId="2BCE017A" w14:textId="77777777" w:rsidR="00A93B56" w:rsidRPr="008F6FB1" w:rsidRDefault="00000000" w:rsidP="008F6FB1">
      <w:pPr>
        <w:pStyle w:val="Heading1"/>
        <w:spacing w:line="360" w:lineRule="auto"/>
      </w:pPr>
      <w:r w:rsidRPr="008F6FB1">
        <w:rPr>
          <w:color w:val="1B4F72"/>
        </w:rPr>
        <w:t>3. Recommended Solution</w:t>
      </w:r>
    </w:p>
    <w:p w14:paraId="191B68D6" w14:textId="77777777" w:rsidR="00A93B56" w:rsidRPr="008F6FB1" w:rsidRDefault="00A93B56" w:rsidP="008F6FB1">
      <w:pPr>
        <w:pBdr>
          <w:bottom w:val="single" w:sz="6" w:space="1" w:color="1B4F72"/>
        </w:pBdr>
        <w:spacing w:line="360" w:lineRule="auto"/>
        <w:rPr>
          <w:rFonts w:ascii="Arial" w:hAnsi="Arial" w:cs="Arial"/>
        </w:rPr>
      </w:pPr>
    </w:p>
    <w:p w14:paraId="4B918B9B" w14:textId="77777777" w:rsidR="00A93B56" w:rsidRPr="008F6FB1" w:rsidRDefault="00A93B56" w:rsidP="008F6FB1">
      <w:pPr>
        <w:spacing w:after="60" w:line="360" w:lineRule="auto"/>
        <w:rPr>
          <w:rFonts w:ascii="Arial" w:hAnsi="Arial" w:cs="Arial"/>
        </w:rPr>
      </w:pPr>
    </w:p>
    <w:p w14:paraId="29A5A1CC" w14:textId="77777777" w:rsidR="00A93B56" w:rsidRPr="008F6FB1" w:rsidRDefault="00000000" w:rsidP="008F6FB1">
      <w:pPr>
        <w:pStyle w:val="Heading2"/>
        <w:spacing w:line="360" w:lineRule="auto"/>
      </w:pPr>
      <w:r w:rsidRPr="008F6FB1">
        <w:rPr>
          <w:color w:val="2471A3"/>
        </w:rPr>
        <w:t>3.1 Integrated ERP and CRM System</w:t>
      </w:r>
    </w:p>
    <w:p w14:paraId="523CE13B" w14:textId="77777777" w:rsidR="00A93B56" w:rsidRPr="008F6FB1" w:rsidRDefault="00000000" w:rsidP="008F6FB1">
      <w:pPr>
        <w:spacing w:before="60" w:after="140" w:line="360" w:lineRule="auto"/>
        <w:jc w:val="both"/>
        <w:rPr>
          <w:rFonts w:ascii="Arial" w:hAnsi="Arial" w:cs="Arial"/>
        </w:rPr>
      </w:pPr>
      <w:r w:rsidRPr="008F6FB1">
        <w:rPr>
          <w:rFonts w:ascii="Arial" w:hAnsi="Arial" w:cs="Arial"/>
        </w:rPr>
        <w:t xml:space="preserve">This proposal recommends the implementation of a cloud-based integrated ERP system with embedded CRM capabilities as the primary solution to </w:t>
      </w:r>
      <w:proofErr w:type="spellStart"/>
      <w:r w:rsidRPr="008F6FB1">
        <w:rPr>
          <w:rFonts w:ascii="Arial" w:hAnsi="Arial" w:cs="Arial"/>
        </w:rPr>
        <w:t>Maldiva</w:t>
      </w:r>
      <w:proofErr w:type="spellEnd"/>
      <w:r w:rsidRPr="008F6FB1">
        <w:rPr>
          <w:rFonts w:ascii="Arial" w:hAnsi="Arial" w:cs="Arial"/>
        </w:rPr>
        <w:t xml:space="preserve"> Ltd.'s operational </w:t>
      </w:r>
      <w:r w:rsidRPr="008F6FB1">
        <w:rPr>
          <w:rFonts w:ascii="Arial" w:hAnsi="Arial" w:cs="Arial"/>
        </w:rPr>
        <w:lastRenderedPageBreak/>
        <w:t>challenges. The recommended architecture centres on a platform such as SAP S/4HANA Cloud or Microsoft Dynamics 365 for Retail, both of which are widely recognised as leading solutions for mid-to-large retailers. Table 2 maps the specific system modules recommended to the business problem each directly addresses.</w:t>
      </w:r>
    </w:p>
    <w:p w14:paraId="04997146" w14:textId="77777777" w:rsidR="00A93B56" w:rsidRPr="008F6FB1" w:rsidRDefault="00A93B56" w:rsidP="008F6FB1">
      <w:pPr>
        <w:spacing w:after="60" w:line="360" w:lineRule="auto"/>
        <w:rPr>
          <w:rFonts w:ascii="Arial" w:hAnsi="Arial" w:cs="Arial"/>
        </w:rPr>
      </w:pPr>
    </w:p>
    <w:p w14:paraId="0D9B3FEF" w14:textId="77777777" w:rsidR="00A93B56" w:rsidRPr="008F6FB1" w:rsidRDefault="00000000" w:rsidP="008F6FB1">
      <w:pPr>
        <w:spacing w:before="100" w:after="60" w:line="360" w:lineRule="auto"/>
        <w:jc w:val="center"/>
        <w:rPr>
          <w:rFonts w:ascii="Arial" w:hAnsi="Arial" w:cs="Arial"/>
        </w:rPr>
      </w:pPr>
      <w:r w:rsidRPr="008F6FB1">
        <w:rPr>
          <w:rFonts w:ascii="Arial" w:hAnsi="Arial" w:cs="Arial"/>
          <w:b/>
          <w:bCs/>
          <w:sz w:val="22"/>
          <w:szCs w:val="22"/>
        </w:rPr>
        <w:t>Table 2: Recommended Integrated ERP and CRM Solution Components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600"/>
        <w:gridCol w:w="2200"/>
        <w:gridCol w:w="2000"/>
      </w:tblGrid>
      <w:tr w:rsidR="00A93B56" w:rsidRPr="008F6FB1" w14:paraId="16069322" w14:textId="77777777">
        <w:tblPrEx>
          <w:tblCellMar>
            <w:top w:w="0" w:type="dxa"/>
            <w:bottom w:w="0" w:type="dxa"/>
          </w:tblCellMar>
        </w:tblPrEx>
        <w:tc>
          <w:tcPr>
            <w:tcW w:w="22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17F05B77"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Module</w:t>
            </w:r>
          </w:p>
        </w:tc>
        <w:tc>
          <w:tcPr>
            <w:tcW w:w="26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7AF19B13"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Core Functionality</w:t>
            </w:r>
          </w:p>
        </w:tc>
        <w:tc>
          <w:tcPr>
            <w:tcW w:w="22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21D7269C"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Business Problem Addressed</w:t>
            </w:r>
          </w:p>
        </w:tc>
        <w:tc>
          <w:tcPr>
            <w:tcW w:w="20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55F0E824"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Example Vendor</w:t>
            </w:r>
          </w:p>
        </w:tc>
      </w:tr>
      <w:tr w:rsidR="00A93B56" w:rsidRPr="008F6FB1" w14:paraId="04520A51" w14:textId="77777777">
        <w:tblPrEx>
          <w:tblCellMar>
            <w:top w:w="0" w:type="dxa"/>
            <w:bottom w:w="0" w:type="dxa"/>
          </w:tblCellMar>
        </w:tblPrEx>
        <w:tc>
          <w:tcPr>
            <w:tcW w:w="22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154741F7"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Inventory and Supply Chain</w:t>
            </w:r>
          </w:p>
        </w:tc>
        <w:tc>
          <w:tcPr>
            <w:tcW w:w="26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69BA6690"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Real-time stock tracking across all 30 stores and the e-commerce platform; automated reorder triggers</w:t>
            </w:r>
          </w:p>
        </w:tc>
        <w:tc>
          <w:tcPr>
            <w:tcW w:w="22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2EFD873E"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Stock discrepancies; overselling; fulfilment delays</w:t>
            </w:r>
          </w:p>
        </w:tc>
        <w:tc>
          <w:tcPr>
            <w:tcW w:w="20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4F3A22B3"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SAP S/4HANA, Microsoft Dynamics 365</w:t>
            </w:r>
          </w:p>
        </w:tc>
      </w:tr>
      <w:tr w:rsidR="00A93B56" w:rsidRPr="008F6FB1" w14:paraId="259B5E3A" w14:textId="77777777">
        <w:tblPrEx>
          <w:tblCellMar>
            <w:top w:w="0" w:type="dxa"/>
            <w:bottom w:w="0" w:type="dxa"/>
          </w:tblCellMar>
        </w:tblPrEx>
        <w:tc>
          <w:tcPr>
            <w:tcW w:w="22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5A627E5F"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Customer Relationship Management</w:t>
            </w:r>
          </w:p>
        </w:tc>
        <w:tc>
          <w:tcPr>
            <w:tcW w:w="2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0F96DE27"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Unified customer profiles; purchase history; marketing automation; support ticketing</w:t>
            </w:r>
          </w:p>
        </w:tc>
        <w:tc>
          <w:tcPr>
            <w:tcW w:w="22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29D53744"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Fragmented data; inability to personalise; complaint handling failures</w:t>
            </w:r>
          </w:p>
        </w:tc>
        <w:tc>
          <w:tcPr>
            <w:tcW w:w="20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73B5EEE9"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Salesforce, SAP CX</w:t>
            </w:r>
          </w:p>
        </w:tc>
      </w:tr>
      <w:tr w:rsidR="00A93B56" w:rsidRPr="008F6FB1" w14:paraId="4FD9B40C" w14:textId="77777777">
        <w:tblPrEx>
          <w:tblCellMar>
            <w:top w:w="0" w:type="dxa"/>
            <w:bottom w:w="0" w:type="dxa"/>
          </w:tblCellMar>
        </w:tblPrEx>
        <w:tc>
          <w:tcPr>
            <w:tcW w:w="22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547A9B08"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Business Intelligence and Analytics</w:t>
            </w:r>
          </w:p>
        </w:tc>
        <w:tc>
          <w:tcPr>
            <w:tcW w:w="26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7E9A5213"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Real-time dashboards; predictive analytics; automated sales reporting</w:t>
            </w:r>
          </w:p>
        </w:tc>
        <w:tc>
          <w:tcPr>
            <w:tcW w:w="22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014BB0BF"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Manual error-prone reports; poor demand forecasting</w:t>
            </w:r>
          </w:p>
        </w:tc>
        <w:tc>
          <w:tcPr>
            <w:tcW w:w="20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4FC83D04"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SAP Analytics Cloud, Microsoft Power BI</w:t>
            </w:r>
          </w:p>
        </w:tc>
      </w:tr>
      <w:tr w:rsidR="00A93B56" w:rsidRPr="008F6FB1" w14:paraId="699AB520" w14:textId="77777777">
        <w:tblPrEx>
          <w:tblCellMar>
            <w:top w:w="0" w:type="dxa"/>
            <w:bottom w:w="0" w:type="dxa"/>
          </w:tblCellMar>
        </w:tblPrEx>
        <w:tc>
          <w:tcPr>
            <w:tcW w:w="22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6DDCFD62"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Finance and Accounting</w:t>
            </w:r>
          </w:p>
        </w:tc>
        <w:tc>
          <w:tcPr>
            <w:tcW w:w="2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51F18E50"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Integrated financial reporting; automated cross-departmental data flows</w:t>
            </w:r>
          </w:p>
        </w:tc>
        <w:tc>
          <w:tcPr>
            <w:tcW w:w="22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3AED7AB0"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Siloed finance system; manual data re-entry</w:t>
            </w:r>
          </w:p>
        </w:tc>
        <w:tc>
          <w:tcPr>
            <w:tcW w:w="20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438893CB"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SAP FI/CO, Microsoft Dynamics Finance</w:t>
            </w:r>
          </w:p>
        </w:tc>
      </w:tr>
      <w:tr w:rsidR="00A93B56" w:rsidRPr="008F6FB1" w14:paraId="4810193F" w14:textId="77777777">
        <w:tblPrEx>
          <w:tblCellMar>
            <w:top w:w="0" w:type="dxa"/>
            <w:bottom w:w="0" w:type="dxa"/>
          </w:tblCellMar>
        </w:tblPrEx>
        <w:tc>
          <w:tcPr>
            <w:tcW w:w="22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6F23796B"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Data Security and Compliance</w:t>
            </w:r>
          </w:p>
        </w:tc>
        <w:tc>
          <w:tcPr>
            <w:tcW w:w="26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3EF5F42F"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Role-based access control; GDPR data management tools; comprehensive audit logging</w:t>
            </w:r>
          </w:p>
        </w:tc>
        <w:tc>
          <w:tcPr>
            <w:tcW w:w="22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7CA581B7"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GDPR non-compliance; unauthorised access risk</w:t>
            </w:r>
          </w:p>
        </w:tc>
        <w:tc>
          <w:tcPr>
            <w:tcW w:w="20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746E5718"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SAP GRC, Microsoft Purview</w:t>
            </w:r>
          </w:p>
        </w:tc>
      </w:tr>
    </w:tbl>
    <w:p w14:paraId="2CA56486" w14:textId="77777777" w:rsidR="00A93B56" w:rsidRPr="008F6FB1" w:rsidRDefault="00A93B56" w:rsidP="008F6FB1">
      <w:pPr>
        <w:spacing w:after="60" w:line="360" w:lineRule="auto"/>
        <w:rPr>
          <w:rFonts w:ascii="Arial" w:hAnsi="Arial" w:cs="Arial"/>
        </w:rPr>
      </w:pPr>
    </w:p>
    <w:p w14:paraId="600E2BF7" w14:textId="77777777" w:rsidR="00A93B56" w:rsidRPr="008F6FB1" w:rsidRDefault="00000000" w:rsidP="008F6FB1">
      <w:pPr>
        <w:pStyle w:val="Heading2"/>
        <w:spacing w:line="360" w:lineRule="auto"/>
      </w:pPr>
      <w:r w:rsidRPr="008F6FB1">
        <w:rPr>
          <w:color w:val="2471A3"/>
        </w:rPr>
        <w:t>3.2 Justification</w:t>
      </w:r>
    </w:p>
    <w:p w14:paraId="1AB980EB" w14:textId="7D458E5D" w:rsidR="00A93B56" w:rsidRPr="008F6FB1" w:rsidRDefault="00000000" w:rsidP="008F6FB1">
      <w:pPr>
        <w:spacing w:before="60" w:after="140" w:line="360" w:lineRule="auto"/>
        <w:jc w:val="both"/>
        <w:rPr>
          <w:rFonts w:ascii="Arial" w:hAnsi="Arial" w:cs="Arial"/>
        </w:rPr>
      </w:pPr>
      <w:r w:rsidRPr="008F6FB1">
        <w:rPr>
          <w:rFonts w:ascii="Arial" w:hAnsi="Arial" w:cs="Arial"/>
        </w:rPr>
        <w:t xml:space="preserve">The recommendation for a unified ERP and CRM platform is grounded in three criteria: business need, efficiency, and scalability. From a business need perspective, the </w:t>
      </w:r>
      <w:r w:rsidRPr="008F6FB1">
        <w:rPr>
          <w:rFonts w:ascii="Arial" w:hAnsi="Arial" w:cs="Arial"/>
        </w:rPr>
        <w:lastRenderedPageBreak/>
        <w:t xml:space="preserve">proposed system directly resolves each of the five identified challenges. The real-time inventory module eliminates stock discrepancies through continuous synchronisation across all stores and the e-commerce platform, using automated reorder triggers to prevent stockouts. From an efficiency perspective, the elimination of manual data re-entry between departments </w:t>
      </w:r>
      <w:r w:rsidR="005A561C">
        <w:rPr>
          <w:rFonts w:ascii="Arial" w:hAnsi="Arial" w:cs="Arial"/>
        </w:rPr>
        <w:t>(r</w:t>
      </w:r>
      <w:r w:rsidRPr="008F6FB1">
        <w:rPr>
          <w:rFonts w:ascii="Arial" w:hAnsi="Arial" w:cs="Arial"/>
        </w:rPr>
        <w:t>eplacing it with automated, real-time data flows</w:t>
      </w:r>
      <w:r w:rsidR="005A561C">
        <w:rPr>
          <w:rFonts w:ascii="Arial" w:hAnsi="Arial" w:cs="Arial"/>
        </w:rPr>
        <w:t>)</w:t>
      </w:r>
      <w:r w:rsidRPr="008F6FB1">
        <w:rPr>
          <w:rFonts w:ascii="Arial" w:hAnsi="Arial" w:cs="Arial"/>
        </w:rPr>
        <w:t xml:space="preserve"> directly addresses the integration bottleneck. Monk and Wagner (2013) note that ERP-driven business intelligence consistently reduces report production time substantially while simultaneously improving accuracy. From a scalability perspective, cloud-based ERP platforms are architecturally designed to scale with business growth, meaning that as </w:t>
      </w:r>
      <w:proofErr w:type="spellStart"/>
      <w:r w:rsidRPr="008F6FB1">
        <w:rPr>
          <w:rFonts w:ascii="Arial" w:hAnsi="Arial" w:cs="Arial"/>
        </w:rPr>
        <w:t>Maldiva</w:t>
      </w:r>
      <w:proofErr w:type="spellEnd"/>
      <w:r w:rsidRPr="008F6FB1">
        <w:rPr>
          <w:rFonts w:ascii="Arial" w:hAnsi="Arial" w:cs="Arial"/>
        </w:rPr>
        <w:t xml:space="preserve"> Ltd. continues to expand its store footprint and e-commerce volumes, the system accommodates this without the capital expenditure burden of on-premise infrastructure.</w:t>
      </w:r>
    </w:p>
    <w:p w14:paraId="59937735" w14:textId="77777777" w:rsidR="00A93B56" w:rsidRPr="008F6FB1" w:rsidRDefault="00000000" w:rsidP="008F6FB1">
      <w:pPr>
        <w:pStyle w:val="Heading2"/>
        <w:spacing w:line="360" w:lineRule="auto"/>
      </w:pPr>
      <w:r w:rsidRPr="008F6FB1">
        <w:rPr>
          <w:color w:val="2471A3"/>
        </w:rPr>
        <w:t>3.3 Operational Improvements</w:t>
      </w:r>
    </w:p>
    <w:p w14:paraId="0951232B" w14:textId="39190C4F" w:rsidR="00A93B56" w:rsidRPr="008F6FB1" w:rsidRDefault="00000000" w:rsidP="008F6FB1">
      <w:pPr>
        <w:spacing w:before="60" w:after="140" w:line="360" w:lineRule="auto"/>
        <w:jc w:val="both"/>
        <w:rPr>
          <w:rFonts w:ascii="Arial" w:hAnsi="Arial" w:cs="Arial"/>
        </w:rPr>
      </w:pPr>
      <w:r w:rsidRPr="008F6FB1">
        <w:rPr>
          <w:rFonts w:ascii="Arial" w:hAnsi="Arial" w:cs="Arial"/>
        </w:rPr>
        <w:t xml:space="preserve">The integrated system will drive three categories of operational improvement. Inventory accuracy will increase significantly through real-time stock synchronisation, directly reducing customer complaints and refund costs. Customer experience and marketing effectiveness will improve through a unified CRM that consolidates all customer interaction data into a single profile, enabling personalised promotions, automated follow-up communications, and efficient complaint resolution backed by complete purchase history. GDPR compliance will be achieved through role-based access controls, automated data retention policies, and comprehensive audit logging </w:t>
      </w:r>
      <w:r w:rsidR="005A561C">
        <w:rPr>
          <w:rFonts w:ascii="Arial" w:hAnsi="Arial" w:cs="Arial"/>
        </w:rPr>
        <w:t>for</w:t>
      </w:r>
      <w:r w:rsidRPr="008F6FB1">
        <w:rPr>
          <w:rFonts w:ascii="Arial" w:hAnsi="Arial" w:cs="Arial"/>
        </w:rPr>
        <w:t xml:space="preserve"> all features embedded within modern ERP platforms and aligned with ICO guidance. Turban, Pollard and Wood (2018) further highlight that integrated ERP systems reduce cross-departmental communication overhead by automating inter-system data flows, thereby recapturing employee time previously consumed by manual data reconciliation.</w:t>
      </w:r>
    </w:p>
    <w:p w14:paraId="08BEE637" w14:textId="77777777" w:rsidR="00A93B56" w:rsidRDefault="00A93B56" w:rsidP="008F6FB1">
      <w:pPr>
        <w:spacing w:after="60" w:line="360" w:lineRule="auto"/>
        <w:rPr>
          <w:rFonts w:ascii="Arial" w:hAnsi="Arial" w:cs="Arial"/>
        </w:rPr>
      </w:pPr>
    </w:p>
    <w:p w14:paraId="5FE3084B" w14:textId="77777777" w:rsidR="005A561C" w:rsidRDefault="005A561C" w:rsidP="008F6FB1">
      <w:pPr>
        <w:spacing w:after="60" w:line="360" w:lineRule="auto"/>
        <w:rPr>
          <w:rFonts w:ascii="Arial" w:hAnsi="Arial" w:cs="Arial"/>
        </w:rPr>
      </w:pPr>
    </w:p>
    <w:p w14:paraId="640D848B" w14:textId="77777777" w:rsidR="005A561C" w:rsidRDefault="005A561C" w:rsidP="008F6FB1">
      <w:pPr>
        <w:spacing w:after="60" w:line="360" w:lineRule="auto"/>
        <w:rPr>
          <w:rFonts w:ascii="Arial" w:hAnsi="Arial" w:cs="Arial"/>
        </w:rPr>
      </w:pPr>
    </w:p>
    <w:p w14:paraId="7C7100F2" w14:textId="77777777" w:rsidR="005A561C" w:rsidRDefault="005A561C" w:rsidP="008F6FB1">
      <w:pPr>
        <w:spacing w:after="60" w:line="360" w:lineRule="auto"/>
        <w:rPr>
          <w:rFonts w:ascii="Arial" w:hAnsi="Arial" w:cs="Arial"/>
        </w:rPr>
      </w:pPr>
    </w:p>
    <w:p w14:paraId="6A472CFE" w14:textId="77777777" w:rsidR="005A561C" w:rsidRDefault="005A561C" w:rsidP="008F6FB1">
      <w:pPr>
        <w:spacing w:after="60" w:line="360" w:lineRule="auto"/>
        <w:rPr>
          <w:rFonts w:ascii="Arial" w:hAnsi="Arial" w:cs="Arial"/>
        </w:rPr>
      </w:pPr>
    </w:p>
    <w:p w14:paraId="609AAAD0" w14:textId="77777777" w:rsidR="005A561C" w:rsidRDefault="005A561C" w:rsidP="008F6FB1">
      <w:pPr>
        <w:spacing w:after="60" w:line="360" w:lineRule="auto"/>
        <w:rPr>
          <w:rFonts w:ascii="Arial" w:hAnsi="Arial" w:cs="Arial"/>
        </w:rPr>
      </w:pPr>
    </w:p>
    <w:p w14:paraId="79BE4023" w14:textId="77777777" w:rsidR="005A561C" w:rsidRDefault="005A561C" w:rsidP="008F6FB1">
      <w:pPr>
        <w:pStyle w:val="Heading2"/>
        <w:spacing w:line="360" w:lineRule="auto"/>
        <w:rPr>
          <w:color w:val="2471A3"/>
        </w:rPr>
      </w:pPr>
    </w:p>
    <w:p w14:paraId="7525A0FF" w14:textId="5B5F7FFF" w:rsidR="00A93B56" w:rsidRPr="008F6FB1" w:rsidRDefault="00000000" w:rsidP="008F6FB1">
      <w:pPr>
        <w:pStyle w:val="Heading2"/>
        <w:spacing w:line="360" w:lineRule="auto"/>
      </w:pPr>
      <w:r w:rsidRPr="008F6FB1">
        <w:rPr>
          <w:color w:val="2471A3"/>
        </w:rPr>
        <w:lastRenderedPageBreak/>
        <w:t>4.1 Phased Implementation Roadmap</w:t>
      </w:r>
    </w:p>
    <w:p w14:paraId="410B0603" w14:textId="5EF2874B" w:rsidR="005A561C" w:rsidRPr="008F6FB1" w:rsidRDefault="00000000" w:rsidP="005A561C">
      <w:pPr>
        <w:spacing w:before="60" w:after="140" w:line="360" w:lineRule="auto"/>
        <w:jc w:val="both"/>
        <w:rPr>
          <w:rFonts w:ascii="Arial" w:hAnsi="Arial" w:cs="Arial"/>
        </w:rPr>
      </w:pPr>
      <w:r w:rsidRPr="008F6FB1">
        <w:rPr>
          <w:rFonts w:ascii="Arial" w:hAnsi="Arial" w:cs="Arial"/>
        </w:rPr>
        <w:t>A phased implementation approach is recommended to manage risk, limit operational disruption, and enable iterative validation before full-scale deployment. Table 3 presents the five-phase roadmap across a twelve-month period.</w:t>
      </w:r>
    </w:p>
    <w:p w14:paraId="0BDDBD0B" w14:textId="77777777" w:rsidR="00A93B56" w:rsidRPr="008F6FB1" w:rsidRDefault="00000000" w:rsidP="008F6FB1">
      <w:pPr>
        <w:spacing w:before="100" w:after="60" w:line="360" w:lineRule="auto"/>
        <w:jc w:val="center"/>
        <w:rPr>
          <w:rFonts w:ascii="Arial" w:hAnsi="Arial" w:cs="Arial"/>
        </w:rPr>
      </w:pPr>
      <w:r w:rsidRPr="008F6FB1">
        <w:rPr>
          <w:rFonts w:ascii="Arial" w:hAnsi="Arial" w:cs="Arial"/>
          <w:b/>
          <w:bCs/>
          <w:sz w:val="22"/>
          <w:szCs w:val="22"/>
        </w:rPr>
        <w:t>Table 3: Implementation Roadmap</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71"/>
        <w:gridCol w:w="1655"/>
        <w:gridCol w:w="2671"/>
        <w:gridCol w:w="2119"/>
        <w:gridCol w:w="1684"/>
      </w:tblGrid>
      <w:tr w:rsidR="00A93B56" w:rsidRPr="008F6FB1" w14:paraId="0EF77DBB" w14:textId="77777777">
        <w:tblPrEx>
          <w:tblCellMar>
            <w:top w:w="0" w:type="dxa"/>
            <w:bottom w:w="0" w:type="dxa"/>
          </w:tblCellMar>
        </w:tblPrEx>
        <w:tc>
          <w:tcPr>
            <w:tcW w:w="6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54AA0851"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Phase</w:t>
            </w:r>
          </w:p>
        </w:tc>
        <w:tc>
          <w:tcPr>
            <w:tcW w:w="17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1A0DE38B"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Timeframe</w:t>
            </w:r>
          </w:p>
        </w:tc>
        <w:tc>
          <w:tcPr>
            <w:tcW w:w="28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21DF165A"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Key Activities</w:t>
            </w:r>
          </w:p>
        </w:tc>
        <w:tc>
          <w:tcPr>
            <w:tcW w:w="22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06693FC8"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Responsible Parties</w:t>
            </w:r>
          </w:p>
        </w:tc>
        <w:tc>
          <w:tcPr>
            <w:tcW w:w="1700" w:type="dxa"/>
            <w:tcBorders>
              <w:top w:val="single" w:sz="1" w:space="0" w:color="BBBBBB"/>
              <w:left w:val="single" w:sz="1" w:space="0" w:color="BBBBBB"/>
              <w:bottom w:val="single" w:sz="1" w:space="0" w:color="BBBBBB"/>
              <w:right w:val="single" w:sz="1" w:space="0" w:color="BBBBBB"/>
            </w:tcBorders>
            <w:shd w:val="clear" w:color="auto" w:fill="1B4F72"/>
            <w:tcMar>
              <w:top w:w="80" w:type="dxa"/>
              <w:left w:w="140" w:type="dxa"/>
              <w:bottom w:w="80" w:type="dxa"/>
              <w:right w:w="140" w:type="dxa"/>
            </w:tcMar>
          </w:tcPr>
          <w:p w14:paraId="0EC0A145" w14:textId="77777777" w:rsidR="00A93B56" w:rsidRPr="008F6FB1" w:rsidRDefault="00000000" w:rsidP="008F6FB1">
            <w:pPr>
              <w:spacing w:line="360" w:lineRule="auto"/>
              <w:jc w:val="center"/>
              <w:rPr>
                <w:rFonts w:ascii="Arial" w:hAnsi="Arial" w:cs="Arial"/>
              </w:rPr>
            </w:pPr>
            <w:r w:rsidRPr="008F6FB1">
              <w:rPr>
                <w:rFonts w:ascii="Arial" w:eastAsia="Arial" w:hAnsi="Arial" w:cs="Arial"/>
                <w:b/>
                <w:bCs/>
                <w:color w:val="FFFFFF"/>
                <w:sz w:val="20"/>
                <w:szCs w:val="20"/>
              </w:rPr>
              <w:t>Success Criteria</w:t>
            </w:r>
          </w:p>
        </w:tc>
      </w:tr>
      <w:tr w:rsidR="00A93B56" w:rsidRPr="008F6FB1" w14:paraId="73B8E095" w14:textId="77777777">
        <w:tblPrEx>
          <w:tblCellMar>
            <w:top w:w="0" w:type="dxa"/>
            <w:bottom w:w="0" w:type="dxa"/>
          </w:tblCellMar>
        </w:tblPrEx>
        <w:tc>
          <w:tcPr>
            <w:tcW w:w="6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479F221C"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1</w:t>
            </w:r>
          </w:p>
        </w:tc>
        <w:tc>
          <w:tcPr>
            <w:tcW w:w="17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3EEC6856"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Months 1–2</w:t>
            </w:r>
          </w:p>
        </w:tc>
        <w:tc>
          <w:tcPr>
            <w:tcW w:w="28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0E6B6EC2"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Discovery and requirements gathering; current-state process mapping; vendor shortlisting and selection</w:t>
            </w:r>
          </w:p>
        </w:tc>
        <w:tc>
          <w:tcPr>
            <w:tcW w:w="22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4A84AED7"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IT Consultant, Senior Management</w:t>
            </w:r>
          </w:p>
        </w:tc>
        <w:tc>
          <w:tcPr>
            <w:tcW w:w="17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5F3447F1"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Vendor selected; business requirements documented</w:t>
            </w:r>
          </w:p>
        </w:tc>
      </w:tr>
      <w:tr w:rsidR="00A93B56" w:rsidRPr="008F6FB1" w14:paraId="0D0E99A1" w14:textId="77777777">
        <w:tblPrEx>
          <w:tblCellMar>
            <w:top w:w="0" w:type="dxa"/>
            <w:bottom w:w="0" w:type="dxa"/>
          </w:tblCellMar>
        </w:tblPrEx>
        <w:tc>
          <w:tcPr>
            <w:tcW w:w="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168CB3E2"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2</w:t>
            </w:r>
          </w:p>
        </w:tc>
        <w:tc>
          <w:tcPr>
            <w:tcW w:w="17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2EDDB367"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Months 3–5</w:t>
            </w:r>
          </w:p>
        </w:tc>
        <w:tc>
          <w:tcPr>
            <w:tcW w:w="28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0A384924"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ERP and CRM configuration; data cleansing and migration; GDPR-compliant data architecture design</w:t>
            </w:r>
          </w:p>
        </w:tc>
        <w:tc>
          <w:tcPr>
            <w:tcW w:w="22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2C5AB1F0"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IT Vendor, IT Consultant, Data Protection Officer</w:t>
            </w:r>
          </w:p>
        </w:tc>
        <w:tc>
          <w:tcPr>
            <w:tcW w:w="17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2E68FF15"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Clean data migrated; system configured to business rules</w:t>
            </w:r>
          </w:p>
        </w:tc>
      </w:tr>
      <w:tr w:rsidR="00A93B56" w:rsidRPr="008F6FB1" w14:paraId="2309D3BE" w14:textId="77777777">
        <w:tblPrEx>
          <w:tblCellMar>
            <w:top w:w="0" w:type="dxa"/>
            <w:bottom w:w="0" w:type="dxa"/>
          </w:tblCellMar>
        </w:tblPrEx>
        <w:tc>
          <w:tcPr>
            <w:tcW w:w="6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04287688"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3</w:t>
            </w:r>
          </w:p>
        </w:tc>
        <w:tc>
          <w:tcPr>
            <w:tcW w:w="17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1F57E5FF"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Months 6–8</w:t>
            </w:r>
          </w:p>
        </w:tc>
        <w:tc>
          <w:tcPr>
            <w:tcW w:w="28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0A1F3005"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Phased pilot across 3 stores and e-commerce platform; staff training; integration testing across all modules</w:t>
            </w:r>
          </w:p>
        </w:tc>
        <w:tc>
          <w:tcPr>
            <w:tcW w:w="22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6981F51F"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IT Vendor, HR, Store Managers</w:t>
            </w:r>
          </w:p>
        </w:tc>
        <w:tc>
          <w:tcPr>
            <w:tcW w:w="17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39A5A724"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Pilot stores live; 90% staff trained; no critical integration errors</w:t>
            </w:r>
          </w:p>
        </w:tc>
      </w:tr>
      <w:tr w:rsidR="00A93B56" w:rsidRPr="008F6FB1" w14:paraId="20F2A27A" w14:textId="77777777">
        <w:tblPrEx>
          <w:tblCellMar>
            <w:top w:w="0" w:type="dxa"/>
            <w:bottom w:w="0" w:type="dxa"/>
          </w:tblCellMar>
        </w:tblPrEx>
        <w:tc>
          <w:tcPr>
            <w:tcW w:w="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4B0CD453"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4</w:t>
            </w:r>
          </w:p>
        </w:tc>
        <w:tc>
          <w:tcPr>
            <w:tcW w:w="17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463A45C0"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Months 9–10</w:t>
            </w:r>
          </w:p>
        </w:tc>
        <w:tc>
          <w:tcPr>
            <w:tcW w:w="28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4492A92C"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 xml:space="preserve">Full rollout across all 30 stores; parallel running of legacy and new systems; </w:t>
            </w:r>
            <w:proofErr w:type="spellStart"/>
            <w:r w:rsidRPr="008F6FB1">
              <w:rPr>
                <w:rFonts w:ascii="Arial" w:hAnsi="Arial" w:cs="Arial"/>
                <w:sz w:val="20"/>
                <w:szCs w:val="20"/>
              </w:rPr>
              <w:t>hypercare</w:t>
            </w:r>
            <w:proofErr w:type="spellEnd"/>
            <w:r w:rsidRPr="008F6FB1">
              <w:rPr>
                <w:rFonts w:ascii="Arial" w:hAnsi="Arial" w:cs="Arial"/>
                <w:sz w:val="20"/>
                <w:szCs w:val="20"/>
              </w:rPr>
              <w:t xml:space="preserve"> support period</w:t>
            </w:r>
          </w:p>
        </w:tc>
        <w:tc>
          <w:tcPr>
            <w:tcW w:w="22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4970CF55"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IT Vendor, IT Consultant</w:t>
            </w:r>
          </w:p>
        </w:tc>
        <w:tc>
          <w:tcPr>
            <w:tcW w:w="17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40" w:type="dxa"/>
              <w:bottom w:w="80" w:type="dxa"/>
              <w:right w:w="140" w:type="dxa"/>
            </w:tcMar>
          </w:tcPr>
          <w:p w14:paraId="07CEBB43"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All stores live; parallel running confirmed stable</w:t>
            </w:r>
          </w:p>
        </w:tc>
      </w:tr>
      <w:tr w:rsidR="00A93B56" w:rsidRPr="008F6FB1" w14:paraId="67E1F71F" w14:textId="77777777">
        <w:tblPrEx>
          <w:tblCellMar>
            <w:top w:w="0" w:type="dxa"/>
            <w:bottom w:w="0" w:type="dxa"/>
          </w:tblCellMar>
        </w:tblPrEx>
        <w:tc>
          <w:tcPr>
            <w:tcW w:w="6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174FF173"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5</w:t>
            </w:r>
          </w:p>
        </w:tc>
        <w:tc>
          <w:tcPr>
            <w:tcW w:w="17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70EE750F"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Months 11–12</w:t>
            </w:r>
          </w:p>
        </w:tc>
        <w:tc>
          <w:tcPr>
            <w:tcW w:w="28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070DA7B4"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Legacy system decommission; post-implementation review; KPI benchmarking</w:t>
            </w:r>
          </w:p>
        </w:tc>
        <w:tc>
          <w:tcPr>
            <w:tcW w:w="22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31E7638E"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IT Consultant, Senior Management</w:t>
            </w:r>
          </w:p>
        </w:tc>
        <w:tc>
          <w:tcPr>
            <w:tcW w:w="1700" w:type="dxa"/>
            <w:tcBorders>
              <w:top w:val="single" w:sz="1" w:space="0" w:color="BBBBBB"/>
              <w:left w:val="single" w:sz="1" w:space="0" w:color="BBBBBB"/>
              <w:bottom w:val="single" w:sz="1" w:space="0" w:color="BBBBBB"/>
              <w:right w:val="single" w:sz="1" w:space="0" w:color="BBBBBB"/>
            </w:tcBorders>
            <w:shd w:val="clear" w:color="auto" w:fill="D6EAF8"/>
            <w:tcMar>
              <w:top w:w="80" w:type="dxa"/>
              <w:left w:w="140" w:type="dxa"/>
              <w:bottom w:w="80" w:type="dxa"/>
              <w:right w:w="140" w:type="dxa"/>
            </w:tcMar>
          </w:tcPr>
          <w:p w14:paraId="14E31D26" w14:textId="77777777" w:rsidR="00A93B56" w:rsidRPr="008F6FB1" w:rsidRDefault="00000000" w:rsidP="008F6FB1">
            <w:pPr>
              <w:spacing w:line="360" w:lineRule="auto"/>
              <w:jc w:val="both"/>
              <w:rPr>
                <w:rFonts w:ascii="Arial" w:hAnsi="Arial" w:cs="Arial"/>
              </w:rPr>
            </w:pPr>
            <w:r w:rsidRPr="008F6FB1">
              <w:rPr>
                <w:rFonts w:ascii="Arial" w:hAnsi="Arial" w:cs="Arial"/>
                <w:sz w:val="20"/>
                <w:szCs w:val="20"/>
              </w:rPr>
              <w:t>Measured reduction in stock discrepancies; GDPR compliance confirmed</w:t>
            </w:r>
          </w:p>
        </w:tc>
      </w:tr>
    </w:tbl>
    <w:p w14:paraId="62D24291" w14:textId="77777777" w:rsidR="00A93B56" w:rsidRPr="008F6FB1" w:rsidRDefault="00A93B56" w:rsidP="008F6FB1">
      <w:pPr>
        <w:spacing w:after="60" w:line="360" w:lineRule="auto"/>
        <w:rPr>
          <w:rFonts w:ascii="Arial" w:hAnsi="Arial" w:cs="Arial"/>
        </w:rPr>
      </w:pPr>
    </w:p>
    <w:p w14:paraId="37509A81" w14:textId="77777777" w:rsidR="00A93B56" w:rsidRPr="008F6FB1" w:rsidRDefault="00000000" w:rsidP="008F6FB1">
      <w:pPr>
        <w:pStyle w:val="Heading2"/>
        <w:spacing w:line="360" w:lineRule="auto"/>
      </w:pPr>
      <w:r w:rsidRPr="008F6FB1">
        <w:rPr>
          <w:color w:val="2471A3"/>
        </w:rPr>
        <w:lastRenderedPageBreak/>
        <w:t>4.2 Training and Change Management</w:t>
      </w:r>
    </w:p>
    <w:p w14:paraId="2A441AEF" w14:textId="77777777" w:rsidR="00A93B56" w:rsidRPr="008F6FB1" w:rsidRDefault="00000000" w:rsidP="008F6FB1">
      <w:pPr>
        <w:spacing w:before="60" w:after="140" w:line="360" w:lineRule="auto"/>
        <w:jc w:val="both"/>
        <w:rPr>
          <w:rFonts w:ascii="Arial" w:hAnsi="Arial" w:cs="Arial"/>
        </w:rPr>
      </w:pPr>
      <w:r w:rsidRPr="008F6FB1">
        <w:rPr>
          <w:rFonts w:ascii="Arial" w:hAnsi="Arial" w:cs="Arial"/>
        </w:rPr>
        <w:t>The success of any ERP implementation is as dependent on human adoption as it is on technical execution. Al-Mashari, Al-</w:t>
      </w:r>
      <w:proofErr w:type="spellStart"/>
      <w:r w:rsidRPr="008F6FB1">
        <w:rPr>
          <w:rFonts w:ascii="Arial" w:hAnsi="Arial" w:cs="Arial"/>
        </w:rPr>
        <w:t>Mudimigh</w:t>
      </w:r>
      <w:proofErr w:type="spellEnd"/>
      <w:r w:rsidRPr="008F6FB1">
        <w:rPr>
          <w:rFonts w:ascii="Arial" w:hAnsi="Arial" w:cs="Arial"/>
        </w:rPr>
        <w:t xml:space="preserve"> and Zairi (2003) identify change management and user training as among the most critical factors in ERP project outcomes, and note that poorly managed organisational change is among the most common causes of implementation failure. A structured training programme is therefore integral to the plan. Training will be delivered across three tiers: executive orientation covering dashboard reporting and governance tools; managerial training covering module configuration, performance monitoring, and exception management; and operational staff training for day-to-day tasks including order management, point-of-sale integration, and customer data handling. A dedicated Change Management Lead will be appointed to oversee internal communications, manage resistance, and maintain transparency with store-level staff throughout the rollout.</w:t>
      </w:r>
    </w:p>
    <w:p w14:paraId="11CA1506" w14:textId="77777777" w:rsidR="00A93B56" w:rsidRPr="008F6FB1" w:rsidRDefault="00000000" w:rsidP="008F6FB1">
      <w:pPr>
        <w:pStyle w:val="Heading2"/>
        <w:spacing w:line="360" w:lineRule="auto"/>
      </w:pPr>
      <w:r w:rsidRPr="008F6FB1">
        <w:rPr>
          <w:color w:val="2471A3"/>
        </w:rPr>
        <w:t>4.3 Implementation Challenges and Mitigation</w:t>
      </w:r>
    </w:p>
    <w:p w14:paraId="109544A0" w14:textId="77777777" w:rsidR="00A93B56" w:rsidRPr="008F6FB1" w:rsidRDefault="00000000" w:rsidP="008F6FB1">
      <w:pPr>
        <w:spacing w:before="60" w:after="140" w:line="360" w:lineRule="auto"/>
        <w:jc w:val="both"/>
        <w:rPr>
          <w:rFonts w:ascii="Arial" w:hAnsi="Arial" w:cs="Arial"/>
        </w:rPr>
      </w:pPr>
      <w:r w:rsidRPr="008F6FB1">
        <w:rPr>
          <w:rFonts w:ascii="Arial" w:hAnsi="Arial" w:cs="Arial"/>
        </w:rPr>
        <w:t>Several implementation challenges are anticipated. The first is data migration quality: legacy systems hold years of inconsistently formatted and partially duplicated data. A dedicated data cleansing workstream during Phase 2, led by a Data Quality Manager, will standardise and validate all data prior to migration. The second is integration with legacy systems: some systems may require custom API connectors, so the vendor selection process will prioritise platforms with pre-built retail integration frameworks and open API architectures. The third is business disruption during rollout: a parallel-running period in Phase 4, during which both legacy and new systems operate simultaneously, reduces the risk of operational disruption, while the Phase 3 pilot provides early validation before full-scale deployment. Umble, Haft and Umble (2003) emphasise that phased rollout with defined critical success factors — including top management support, user training, and clear project scope — is the most reliable path to successful ERP implementation.</w:t>
      </w:r>
    </w:p>
    <w:p w14:paraId="49765F81" w14:textId="77777777" w:rsidR="00A93B56" w:rsidRDefault="00A93B56" w:rsidP="008F6FB1">
      <w:pPr>
        <w:spacing w:after="60" w:line="360" w:lineRule="auto"/>
        <w:rPr>
          <w:rFonts w:ascii="Arial" w:hAnsi="Arial" w:cs="Arial"/>
        </w:rPr>
      </w:pPr>
    </w:p>
    <w:p w14:paraId="3073F7F5" w14:textId="77777777" w:rsidR="008F6FB1" w:rsidRDefault="008F6FB1" w:rsidP="008F6FB1">
      <w:pPr>
        <w:spacing w:after="60" w:line="360" w:lineRule="auto"/>
        <w:rPr>
          <w:rFonts w:ascii="Arial" w:hAnsi="Arial" w:cs="Arial"/>
        </w:rPr>
      </w:pPr>
    </w:p>
    <w:p w14:paraId="45F131EE" w14:textId="77777777" w:rsidR="008F6FB1" w:rsidRDefault="008F6FB1" w:rsidP="008F6FB1">
      <w:pPr>
        <w:spacing w:after="60" w:line="360" w:lineRule="auto"/>
        <w:rPr>
          <w:rFonts w:ascii="Arial" w:hAnsi="Arial" w:cs="Arial"/>
        </w:rPr>
      </w:pPr>
    </w:p>
    <w:p w14:paraId="39361025" w14:textId="77777777" w:rsidR="008F6FB1" w:rsidRDefault="008F6FB1" w:rsidP="008F6FB1">
      <w:pPr>
        <w:spacing w:after="60" w:line="360" w:lineRule="auto"/>
        <w:rPr>
          <w:rFonts w:ascii="Arial" w:hAnsi="Arial" w:cs="Arial"/>
        </w:rPr>
      </w:pPr>
    </w:p>
    <w:p w14:paraId="7248CE57" w14:textId="77777777" w:rsidR="008F6FB1" w:rsidRPr="008F6FB1" w:rsidRDefault="008F6FB1" w:rsidP="008F6FB1">
      <w:pPr>
        <w:spacing w:after="60" w:line="360" w:lineRule="auto"/>
        <w:rPr>
          <w:rFonts w:ascii="Arial" w:hAnsi="Arial" w:cs="Arial"/>
        </w:rPr>
      </w:pPr>
    </w:p>
    <w:p w14:paraId="5D3AA63D" w14:textId="77777777" w:rsidR="00A93B56" w:rsidRPr="008F6FB1" w:rsidRDefault="00000000" w:rsidP="008F6FB1">
      <w:pPr>
        <w:pStyle w:val="Heading1"/>
        <w:spacing w:line="360" w:lineRule="auto"/>
      </w:pPr>
      <w:r w:rsidRPr="008F6FB1">
        <w:rPr>
          <w:color w:val="1B4F72"/>
        </w:rPr>
        <w:lastRenderedPageBreak/>
        <w:t>5. Conclusion</w:t>
      </w:r>
    </w:p>
    <w:p w14:paraId="2E084BDA" w14:textId="77777777" w:rsidR="00A93B56" w:rsidRPr="008F6FB1" w:rsidRDefault="00A93B56" w:rsidP="008F6FB1">
      <w:pPr>
        <w:pBdr>
          <w:bottom w:val="single" w:sz="6" w:space="1" w:color="1B4F72"/>
        </w:pBdr>
        <w:spacing w:line="360" w:lineRule="auto"/>
        <w:rPr>
          <w:rFonts w:ascii="Arial" w:hAnsi="Arial" w:cs="Arial"/>
        </w:rPr>
      </w:pPr>
    </w:p>
    <w:p w14:paraId="0F52ADEF" w14:textId="77777777" w:rsidR="00A93B56" w:rsidRPr="008F6FB1" w:rsidRDefault="00A93B56" w:rsidP="008F6FB1">
      <w:pPr>
        <w:spacing w:after="60" w:line="360" w:lineRule="auto"/>
        <w:rPr>
          <w:rFonts w:ascii="Arial" w:hAnsi="Arial" w:cs="Arial"/>
        </w:rPr>
      </w:pPr>
    </w:p>
    <w:p w14:paraId="71E76517" w14:textId="77777777" w:rsidR="00A93B56" w:rsidRPr="008F6FB1" w:rsidRDefault="00000000" w:rsidP="008F6FB1">
      <w:pPr>
        <w:spacing w:before="60" w:after="140" w:line="360" w:lineRule="auto"/>
        <w:jc w:val="both"/>
        <w:rPr>
          <w:rFonts w:ascii="Arial" w:hAnsi="Arial" w:cs="Arial"/>
        </w:rPr>
      </w:pPr>
      <w:proofErr w:type="spellStart"/>
      <w:r w:rsidRPr="008F6FB1">
        <w:rPr>
          <w:rFonts w:ascii="Arial" w:hAnsi="Arial" w:cs="Arial"/>
        </w:rPr>
        <w:t>Maldiva</w:t>
      </w:r>
      <w:proofErr w:type="spellEnd"/>
      <w:r w:rsidRPr="008F6FB1">
        <w:rPr>
          <w:rFonts w:ascii="Arial" w:hAnsi="Arial" w:cs="Arial"/>
        </w:rPr>
        <w:t xml:space="preserve"> Ltd. faces a critical juncture: the information systems that supported its early growth are now actively constraining its operational performance and competitive positioning. The five challenges identified — inventory inaccuracy, CRM fragmentation, poor decision-making capability, GDPR non-compliance, and cross-departmental integration failures — are symptoms of a common underlying cause, namely the absence of an integrated, real-time information management platform.</w:t>
      </w:r>
    </w:p>
    <w:p w14:paraId="551E1732" w14:textId="77777777" w:rsidR="00A93B56" w:rsidRPr="008F6FB1" w:rsidRDefault="00000000" w:rsidP="008F6FB1">
      <w:pPr>
        <w:spacing w:before="60" w:after="140" w:line="360" w:lineRule="auto"/>
        <w:jc w:val="both"/>
        <w:rPr>
          <w:rFonts w:ascii="Arial" w:hAnsi="Arial" w:cs="Arial"/>
        </w:rPr>
      </w:pPr>
      <w:r w:rsidRPr="008F6FB1">
        <w:rPr>
          <w:rFonts w:ascii="Arial" w:hAnsi="Arial" w:cs="Arial"/>
        </w:rPr>
        <w:t xml:space="preserve">This proposal has recommended the implementation of a cloud-based integrated ERP and CRM system as the most comprehensive and strategically appropriate solution. The recommendation is grounded in direct alignment with business needs, proven efficiency gains documented in the academic literature, and the scalability required to support the company's continued expansion. The phased twelve-month implementation roadmap, supported by structured training and change management, provides a practical and risk-managed pathway to deployment. Upon successful implementation, </w:t>
      </w:r>
      <w:proofErr w:type="spellStart"/>
      <w:r w:rsidRPr="008F6FB1">
        <w:rPr>
          <w:rFonts w:ascii="Arial" w:hAnsi="Arial" w:cs="Arial"/>
        </w:rPr>
        <w:t>Maldiva</w:t>
      </w:r>
      <w:proofErr w:type="spellEnd"/>
      <w:r w:rsidRPr="008F6FB1">
        <w:rPr>
          <w:rFonts w:ascii="Arial" w:hAnsi="Arial" w:cs="Arial"/>
        </w:rPr>
        <w:t xml:space="preserve"> Ltd. can expect measurable improvements in stock accuracy, customer satisfaction, regulatory compliance, and management decision-making quality, collectively positioning the organisation to pursue its growth ambitions on a sound operational foundation.</w:t>
      </w:r>
    </w:p>
    <w:p w14:paraId="7E6CAC1B" w14:textId="77777777" w:rsidR="00A93B56" w:rsidRPr="008F6FB1" w:rsidRDefault="00A93B56" w:rsidP="008F6FB1">
      <w:pPr>
        <w:spacing w:after="60" w:line="360" w:lineRule="auto"/>
        <w:rPr>
          <w:rFonts w:ascii="Arial" w:hAnsi="Arial" w:cs="Arial"/>
        </w:rPr>
      </w:pPr>
    </w:p>
    <w:p w14:paraId="2A138AEF" w14:textId="77777777" w:rsidR="00A93B56" w:rsidRPr="008F6FB1" w:rsidRDefault="00000000" w:rsidP="008F6FB1">
      <w:pPr>
        <w:spacing w:line="360" w:lineRule="auto"/>
        <w:rPr>
          <w:rFonts w:ascii="Arial" w:hAnsi="Arial" w:cs="Arial"/>
        </w:rPr>
      </w:pPr>
      <w:r w:rsidRPr="008F6FB1">
        <w:rPr>
          <w:rFonts w:ascii="Arial" w:hAnsi="Arial" w:cs="Arial"/>
        </w:rPr>
        <w:br w:type="page"/>
      </w:r>
    </w:p>
    <w:p w14:paraId="4AC5C7DE" w14:textId="77777777" w:rsidR="00A93B56" w:rsidRPr="008F6FB1" w:rsidRDefault="00000000" w:rsidP="008F6FB1">
      <w:pPr>
        <w:pStyle w:val="Heading1"/>
        <w:spacing w:line="360" w:lineRule="auto"/>
      </w:pPr>
      <w:r w:rsidRPr="008F6FB1">
        <w:rPr>
          <w:color w:val="1B4F72"/>
        </w:rPr>
        <w:lastRenderedPageBreak/>
        <w:t>References</w:t>
      </w:r>
    </w:p>
    <w:p w14:paraId="20916FB5" w14:textId="77777777" w:rsidR="00A93B56" w:rsidRPr="008F6FB1" w:rsidRDefault="00A93B56" w:rsidP="008F6FB1">
      <w:pPr>
        <w:pBdr>
          <w:bottom w:val="single" w:sz="6" w:space="1" w:color="1B4F72"/>
        </w:pBdr>
        <w:spacing w:line="360" w:lineRule="auto"/>
        <w:rPr>
          <w:rFonts w:ascii="Arial" w:hAnsi="Arial" w:cs="Arial"/>
        </w:rPr>
      </w:pPr>
    </w:p>
    <w:p w14:paraId="0677475A" w14:textId="77777777" w:rsidR="00A93B56" w:rsidRPr="008F6FB1" w:rsidRDefault="00A93B56" w:rsidP="008F6FB1">
      <w:pPr>
        <w:spacing w:after="60" w:line="360" w:lineRule="auto"/>
        <w:rPr>
          <w:rFonts w:ascii="Arial" w:hAnsi="Arial" w:cs="Arial"/>
        </w:rPr>
      </w:pPr>
    </w:p>
    <w:p w14:paraId="28F8FDF2" w14:textId="77777777" w:rsidR="00A93B56" w:rsidRPr="008F6FB1" w:rsidRDefault="00000000" w:rsidP="008F6FB1">
      <w:pPr>
        <w:spacing w:before="60" w:after="60" w:line="360" w:lineRule="auto"/>
        <w:ind w:left="720" w:hanging="720"/>
        <w:jc w:val="both"/>
        <w:rPr>
          <w:rFonts w:ascii="Arial" w:hAnsi="Arial" w:cs="Arial"/>
        </w:rPr>
      </w:pPr>
      <w:r w:rsidRPr="008F6FB1">
        <w:rPr>
          <w:rFonts w:ascii="Arial" w:hAnsi="Arial" w:cs="Arial"/>
          <w:sz w:val="22"/>
          <w:szCs w:val="22"/>
        </w:rPr>
        <w:t>Al-Mashari, M., Al-</w:t>
      </w:r>
      <w:proofErr w:type="spellStart"/>
      <w:r w:rsidRPr="008F6FB1">
        <w:rPr>
          <w:rFonts w:ascii="Arial" w:hAnsi="Arial" w:cs="Arial"/>
          <w:sz w:val="22"/>
          <w:szCs w:val="22"/>
        </w:rPr>
        <w:t>Mudimigh</w:t>
      </w:r>
      <w:proofErr w:type="spellEnd"/>
      <w:r w:rsidRPr="008F6FB1">
        <w:rPr>
          <w:rFonts w:ascii="Arial" w:hAnsi="Arial" w:cs="Arial"/>
          <w:sz w:val="22"/>
          <w:szCs w:val="22"/>
        </w:rPr>
        <w:t>, A. and Zairi, M. (2003) 'Enterprise resource planning: a taxonomy of critical factors', European Journal of Operational Research, 146(2), pp. 352–364.</w:t>
      </w:r>
    </w:p>
    <w:p w14:paraId="7332F3DE" w14:textId="77777777" w:rsidR="00A93B56" w:rsidRPr="008F6FB1" w:rsidRDefault="00000000" w:rsidP="008F6FB1">
      <w:pPr>
        <w:spacing w:before="60" w:after="60" w:line="360" w:lineRule="auto"/>
        <w:ind w:left="720" w:hanging="720"/>
        <w:jc w:val="both"/>
        <w:rPr>
          <w:rFonts w:ascii="Arial" w:hAnsi="Arial" w:cs="Arial"/>
        </w:rPr>
      </w:pPr>
      <w:r w:rsidRPr="008F6FB1">
        <w:rPr>
          <w:rFonts w:ascii="Arial" w:hAnsi="Arial" w:cs="Arial"/>
          <w:sz w:val="22"/>
          <w:szCs w:val="22"/>
        </w:rPr>
        <w:t>Davenport, T.H. (1998) 'Putting the enterprise into the enterprise system', Harvard Business Review, 76(4), pp. 121–131.</w:t>
      </w:r>
    </w:p>
    <w:p w14:paraId="04C28C61" w14:textId="77777777" w:rsidR="00A93B56" w:rsidRPr="008F6FB1" w:rsidRDefault="00000000" w:rsidP="008F6FB1">
      <w:pPr>
        <w:spacing w:before="60" w:after="60" w:line="360" w:lineRule="auto"/>
        <w:ind w:left="720" w:hanging="720"/>
        <w:jc w:val="both"/>
        <w:rPr>
          <w:rFonts w:ascii="Arial" w:hAnsi="Arial" w:cs="Arial"/>
        </w:rPr>
      </w:pPr>
      <w:r w:rsidRPr="008F6FB1">
        <w:rPr>
          <w:rFonts w:ascii="Arial" w:hAnsi="Arial" w:cs="Arial"/>
          <w:sz w:val="22"/>
          <w:szCs w:val="22"/>
        </w:rPr>
        <w:t>European Parliament (2016) Regulation (EU) 2016/679 of the European Parliament and of the Council of 27 April 2016 (General Data Protection Regulation). Official Journal of the European Union. Available at: https://eur-lex.europa.eu (Accessed: June 2026).</w:t>
      </w:r>
    </w:p>
    <w:p w14:paraId="36901B1D" w14:textId="77777777" w:rsidR="00A93B56" w:rsidRPr="008F6FB1" w:rsidRDefault="00000000" w:rsidP="008F6FB1">
      <w:pPr>
        <w:spacing w:before="60" w:after="60" w:line="360" w:lineRule="auto"/>
        <w:ind w:left="720" w:hanging="720"/>
        <w:jc w:val="both"/>
        <w:rPr>
          <w:rFonts w:ascii="Arial" w:hAnsi="Arial" w:cs="Arial"/>
        </w:rPr>
      </w:pPr>
      <w:r w:rsidRPr="008F6FB1">
        <w:rPr>
          <w:rFonts w:ascii="Arial" w:hAnsi="Arial" w:cs="Arial"/>
          <w:sz w:val="22"/>
          <w:szCs w:val="22"/>
        </w:rPr>
        <w:t xml:space="preserve">Greenberg, P. (2010) CRM at the Speed of Light: Social CRM 2.0 Strategies, Tools, and Techniques for Engaging Your Customers. 4th </w:t>
      </w:r>
      <w:proofErr w:type="spellStart"/>
      <w:r w:rsidRPr="008F6FB1">
        <w:rPr>
          <w:rFonts w:ascii="Arial" w:hAnsi="Arial" w:cs="Arial"/>
          <w:sz w:val="22"/>
          <w:szCs w:val="22"/>
        </w:rPr>
        <w:t>edn</w:t>
      </w:r>
      <w:proofErr w:type="spellEnd"/>
      <w:r w:rsidRPr="008F6FB1">
        <w:rPr>
          <w:rFonts w:ascii="Arial" w:hAnsi="Arial" w:cs="Arial"/>
          <w:sz w:val="22"/>
          <w:szCs w:val="22"/>
        </w:rPr>
        <w:t>. New York: McGraw-Hill.</w:t>
      </w:r>
    </w:p>
    <w:p w14:paraId="516CF203" w14:textId="77777777" w:rsidR="00A93B56" w:rsidRPr="008F6FB1" w:rsidRDefault="00000000" w:rsidP="008F6FB1">
      <w:pPr>
        <w:spacing w:before="60" w:after="60" w:line="360" w:lineRule="auto"/>
        <w:ind w:left="720" w:hanging="720"/>
        <w:jc w:val="both"/>
        <w:rPr>
          <w:rFonts w:ascii="Arial" w:hAnsi="Arial" w:cs="Arial"/>
        </w:rPr>
      </w:pPr>
      <w:r w:rsidRPr="008F6FB1">
        <w:rPr>
          <w:rFonts w:ascii="Arial" w:hAnsi="Arial" w:cs="Arial"/>
          <w:sz w:val="22"/>
          <w:szCs w:val="22"/>
        </w:rPr>
        <w:t>Information Commissioner's Office (2023) Guide to the UK GDPR. Wilmslow: ICO. Available at: https://ico.org.uk (Accessed: June 2026).</w:t>
      </w:r>
    </w:p>
    <w:p w14:paraId="5B8D4C0F" w14:textId="77777777" w:rsidR="00A93B56" w:rsidRPr="008F6FB1" w:rsidRDefault="00000000" w:rsidP="008F6FB1">
      <w:pPr>
        <w:spacing w:before="60" w:after="60" w:line="360" w:lineRule="auto"/>
        <w:ind w:left="720" w:hanging="720"/>
        <w:jc w:val="both"/>
        <w:rPr>
          <w:rFonts w:ascii="Arial" w:hAnsi="Arial" w:cs="Arial"/>
        </w:rPr>
      </w:pPr>
      <w:r w:rsidRPr="008F6FB1">
        <w:rPr>
          <w:rFonts w:ascii="Arial" w:hAnsi="Arial" w:cs="Arial"/>
          <w:sz w:val="22"/>
          <w:szCs w:val="22"/>
        </w:rPr>
        <w:t>Klaus, H., Rosemann, M. and Gable, G.G. (2000) 'What is ERP?', Information Systems Frontiers, 2(2), pp. 141–162.</w:t>
      </w:r>
    </w:p>
    <w:p w14:paraId="56ABB5A9" w14:textId="77777777" w:rsidR="00A93B56" w:rsidRPr="008F6FB1" w:rsidRDefault="00000000" w:rsidP="008F6FB1">
      <w:pPr>
        <w:spacing w:before="60" w:after="60" w:line="360" w:lineRule="auto"/>
        <w:ind w:left="720" w:hanging="720"/>
        <w:jc w:val="both"/>
        <w:rPr>
          <w:rFonts w:ascii="Arial" w:hAnsi="Arial" w:cs="Arial"/>
        </w:rPr>
      </w:pPr>
      <w:r w:rsidRPr="008F6FB1">
        <w:rPr>
          <w:rFonts w:ascii="Arial" w:hAnsi="Arial" w:cs="Arial"/>
          <w:sz w:val="22"/>
          <w:szCs w:val="22"/>
        </w:rPr>
        <w:t xml:space="preserve">Laudon, K.C. and Laudon, J.P. (2022) Management Information Systems: Managing the Digital Firm. 17th </w:t>
      </w:r>
      <w:proofErr w:type="spellStart"/>
      <w:r w:rsidRPr="008F6FB1">
        <w:rPr>
          <w:rFonts w:ascii="Arial" w:hAnsi="Arial" w:cs="Arial"/>
          <w:sz w:val="22"/>
          <w:szCs w:val="22"/>
        </w:rPr>
        <w:t>edn</w:t>
      </w:r>
      <w:proofErr w:type="spellEnd"/>
      <w:r w:rsidRPr="008F6FB1">
        <w:rPr>
          <w:rFonts w:ascii="Arial" w:hAnsi="Arial" w:cs="Arial"/>
          <w:sz w:val="22"/>
          <w:szCs w:val="22"/>
        </w:rPr>
        <w:t>. Harlow: Pearson.</w:t>
      </w:r>
    </w:p>
    <w:p w14:paraId="146508E9" w14:textId="77777777" w:rsidR="00A93B56" w:rsidRPr="008F6FB1" w:rsidRDefault="00000000" w:rsidP="008F6FB1">
      <w:pPr>
        <w:spacing w:before="60" w:after="60" w:line="360" w:lineRule="auto"/>
        <w:ind w:left="720" w:hanging="720"/>
        <w:jc w:val="both"/>
        <w:rPr>
          <w:rFonts w:ascii="Arial" w:hAnsi="Arial" w:cs="Arial"/>
        </w:rPr>
      </w:pPr>
      <w:r w:rsidRPr="008F6FB1">
        <w:rPr>
          <w:rFonts w:ascii="Arial" w:hAnsi="Arial" w:cs="Arial"/>
          <w:sz w:val="22"/>
          <w:szCs w:val="22"/>
        </w:rPr>
        <w:t xml:space="preserve">Monk, E. and Wagner, B. (2013) Concepts in Enterprise Resource Planning. 4th </w:t>
      </w:r>
      <w:proofErr w:type="spellStart"/>
      <w:r w:rsidRPr="008F6FB1">
        <w:rPr>
          <w:rFonts w:ascii="Arial" w:hAnsi="Arial" w:cs="Arial"/>
          <w:sz w:val="22"/>
          <w:szCs w:val="22"/>
        </w:rPr>
        <w:t>edn</w:t>
      </w:r>
      <w:proofErr w:type="spellEnd"/>
      <w:r w:rsidRPr="008F6FB1">
        <w:rPr>
          <w:rFonts w:ascii="Arial" w:hAnsi="Arial" w:cs="Arial"/>
          <w:sz w:val="22"/>
          <w:szCs w:val="22"/>
        </w:rPr>
        <w:t>. Mason: Course Technology, Cengage Learning.</w:t>
      </w:r>
    </w:p>
    <w:p w14:paraId="0313976F" w14:textId="77777777" w:rsidR="00A93B56" w:rsidRPr="008F6FB1" w:rsidRDefault="00000000" w:rsidP="008F6FB1">
      <w:pPr>
        <w:spacing w:before="60" w:after="60" w:line="360" w:lineRule="auto"/>
        <w:ind w:left="720" w:hanging="720"/>
        <w:jc w:val="both"/>
        <w:rPr>
          <w:rFonts w:ascii="Arial" w:hAnsi="Arial" w:cs="Arial"/>
        </w:rPr>
      </w:pPr>
      <w:r w:rsidRPr="008F6FB1">
        <w:rPr>
          <w:rFonts w:ascii="Arial" w:hAnsi="Arial" w:cs="Arial"/>
          <w:sz w:val="22"/>
          <w:szCs w:val="22"/>
        </w:rPr>
        <w:t xml:space="preserve">Turban, E., Pollard, C. and Wood, G. (2018) Information Technology for Management: On-Demand Strategies for Performance, Growth and Sustainability. 11th </w:t>
      </w:r>
      <w:proofErr w:type="spellStart"/>
      <w:r w:rsidRPr="008F6FB1">
        <w:rPr>
          <w:rFonts w:ascii="Arial" w:hAnsi="Arial" w:cs="Arial"/>
          <w:sz w:val="22"/>
          <w:szCs w:val="22"/>
        </w:rPr>
        <w:t>edn</w:t>
      </w:r>
      <w:proofErr w:type="spellEnd"/>
      <w:r w:rsidRPr="008F6FB1">
        <w:rPr>
          <w:rFonts w:ascii="Arial" w:hAnsi="Arial" w:cs="Arial"/>
          <w:sz w:val="22"/>
          <w:szCs w:val="22"/>
        </w:rPr>
        <w:t>. Hoboken: Wiley.</w:t>
      </w:r>
    </w:p>
    <w:p w14:paraId="21A52710" w14:textId="77777777" w:rsidR="00A93B56" w:rsidRPr="008F6FB1" w:rsidRDefault="00000000" w:rsidP="008F6FB1">
      <w:pPr>
        <w:spacing w:before="60" w:after="60" w:line="360" w:lineRule="auto"/>
        <w:ind w:left="720" w:hanging="720"/>
        <w:jc w:val="both"/>
        <w:rPr>
          <w:rFonts w:ascii="Arial" w:hAnsi="Arial" w:cs="Arial"/>
        </w:rPr>
      </w:pPr>
      <w:r w:rsidRPr="008F6FB1">
        <w:rPr>
          <w:rFonts w:ascii="Arial" w:hAnsi="Arial" w:cs="Arial"/>
          <w:sz w:val="22"/>
          <w:szCs w:val="22"/>
        </w:rPr>
        <w:t>Umble, E.J., Haft, R.R. and Umble, M.M. (2003) 'Enterprise resource planning: implementation procedures and critical success factors', European Journal of Operational Research, 146(2), pp. 241–257.</w:t>
      </w:r>
    </w:p>
    <w:sectPr w:rsidR="00A93B56" w:rsidRPr="008F6FB1">
      <w:pgSz w:w="11906" w:h="16838"/>
      <w:pgMar w:top="1440" w:right="1260" w:bottom="1440" w:left="126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500BD"/>
    <w:multiLevelType w:val="hybridMultilevel"/>
    <w:tmpl w:val="1CE60F8C"/>
    <w:lvl w:ilvl="0" w:tplc="DFAC7AA0">
      <w:start w:val="1"/>
      <w:numFmt w:val="bullet"/>
      <w:lvlText w:val="●"/>
      <w:lvlJc w:val="left"/>
      <w:pPr>
        <w:ind w:left="720" w:hanging="360"/>
      </w:pPr>
    </w:lvl>
    <w:lvl w:ilvl="1" w:tplc="CA2A46AC">
      <w:start w:val="1"/>
      <w:numFmt w:val="bullet"/>
      <w:lvlText w:val="○"/>
      <w:lvlJc w:val="left"/>
      <w:pPr>
        <w:ind w:left="1440" w:hanging="360"/>
      </w:pPr>
    </w:lvl>
    <w:lvl w:ilvl="2" w:tplc="B0B0EA68">
      <w:start w:val="1"/>
      <w:numFmt w:val="bullet"/>
      <w:lvlText w:val="■"/>
      <w:lvlJc w:val="left"/>
      <w:pPr>
        <w:ind w:left="2160" w:hanging="360"/>
      </w:pPr>
    </w:lvl>
    <w:lvl w:ilvl="3" w:tplc="2DB4AC94">
      <w:start w:val="1"/>
      <w:numFmt w:val="bullet"/>
      <w:lvlText w:val="●"/>
      <w:lvlJc w:val="left"/>
      <w:pPr>
        <w:ind w:left="2880" w:hanging="360"/>
      </w:pPr>
    </w:lvl>
    <w:lvl w:ilvl="4" w:tplc="508A50BE">
      <w:start w:val="1"/>
      <w:numFmt w:val="bullet"/>
      <w:lvlText w:val="○"/>
      <w:lvlJc w:val="left"/>
      <w:pPr>
        <w:ind w:left="3600" w:hanging="360"/>
      </w:pPr>
    </w:lvl>
    <w:lvl w:ilvl="5" w:tplc="DA269FB8">
      <w:start w:val="1"/>
      <w:numFmt w:val="bullet"/>
      <w:lvlText w:val="■"/>
      <w:lvlJc w:val="left"/>
      <w:pPr>
        <w:ind w:left="4320" w:hanging="360"/>
      </w:pPr>
    </w:lvl>
    <w:lvl w:ilvl="6" w:tplc="EC96E6AA">
      <w:start w:val="1"/>
      <w:numFmt w:val="bullet"/>
      <w:lvlText w:val="●"/>
      <w:lvlJc w:val="left"/>
      <w:pPr>
        <w:ind w:left="5040" w:hanging="360"/>
      </w:pPr>
    </w:lvl>
    <w:lvl w:ilvl="7" w:tplc="C84ED718">
      <w:start w:val="1"/>
      <w:numFmt w:val="bullet"/>
      <w:lvlText w:val="●"/>
      <w:lvlJc w:val="left"/>
      <w:pPr>
        <w:ind w:left="5760" w:hanging="360"/>
      </w:pPr>
    </w:lvl>
    <w:lvl w:ilvl="8" w:tplc="65C471E4">
      <w:start w:val="1"/>
      <w:numFmt w:val="bullet"/>
      <w:lvlText w:val="●"/>
      <w:lvlJc w:val="left"/>
      <w:pPr>
        <w:ind w:left="6480" w:hanging="360"/>
      </w:pPr>
    </w:lvl>
  </w:abstractNum>
  <w:num w:numId="1" w16cid:durableId="11170546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B56"/>
    <w:rsid w:val="005A561C"/>
    <w:rsid w:val="008F6FB1"/>
    <w:rsid w:val="00A93B56"/>
    <w:rsid w:val="00F85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73F87"/>
  <w15:docId w15:val="{B93C2489-AAA3-4FEF-B511-710AD65FE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00"/>
      <w:outlineLvl w:val="0"/>
    </w:pPr>
    <w:rPr>
      <w:rFonts w:ascii="Arial" w:eastAsia="Arial" w:hAnsi="Arial" w:cs="Arial"/>
      <w:b/>
      <w:bCs/>
      <w:sz w:val="28"/>
      <w:szCs w:val="28"/>
    </w:rPr>
  </w:style>
  <w:style w:type="paragraph" w:styleId="Heading2">
    <w:name w:val="heading 2"/>
    <w:uiPriority w:val="9"/>
    <w:unhideWhenUsed/>
    <w:qFormat/>
    <w:pPr>
      <w:spacing w:before="200" w:after="80"/>
      <w:outlineLvl w:val="1"/>
    </w:pPr>
    <w:rPr>
      <w:rFonts w:ascii="Arial" w:eastAsia="Arial" w:hAnsi="Arial" w:cs="Arial"/>
      <w:b/>
      <w:bCs/>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10</Pages>
  <Words>2350</Words>
  <Characters>13395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Radu Popovici (2424015)</cp:lastModifiedBy>
  <cp:revision>2</cp:revision>
  <dcterms:created xsi:type="dcterms:W3CDTF">2026-07-05T04:39:00Z</dcterms:created>
  <dcterms:modified xsi:type="dcterms:W3CDTF">2026-07-05T04:39:00Z</dcterms:modified>
</cp:coreProperties>
</file>