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EE2CB" w14:textId="77777777" w:rsidR="00B25582" w:rsidRDefault="00B25582" w:rsidP="005F4144">
      <w:pPr>
        <w:spacing w:line="360" w:lineRule="auto"/>
        <w:jc w:val="center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4AA4336E" w14:textId="77777777" w:rsidR="00C67EE1" w:rsidRDefault="00C67EE1" w:rsidP="005F4144">
      <w:pPr>
        <w:spacing w:line="360" w:lineRule="auto"/>
        <w:jc w:val="center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32F00008" w14:textId="77777777" w:rsidR="00C67EE1" w:rsidRDefault="00C67EE1" w:rsidP="005F4144">
      <w:pPr>
        <w:spacing w:line="360" w:lineRule="auto"/>
        <w:jc w:val="center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37170F13" w14:textId="77777777" w:rsidR="00C67EE1" w:rsidRDefault="00C67EE1" w:rsidP="00BA1382">
      <w:pPr>
        <w:spacing w:line="360" w:lineRule="auto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3A857212" w14:textId="77777777" w:rsidR="00C67EE1" w:rsidRDefault="00C67EE1" w:rsidP="005F4144">
      <w:pPr>
        <w:spacing w:line="360" w:lineRule="auto"/>
        <w:jc w:val="center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23AB1FD4" w14:textId="0AAA18C8" w:rsidR="00E20D35" w:rsidRPr="005F4144" w:rsidRDefault="005F4144" w:rsidP="005F4144">
      <w:pPr>
        <w:spacing w:line="360" w:lineRule="auto"/>
        <w:jc w:val="center"/>
        <w:rPr>
          <w:rFonts w:ascii="Arial" w:eastAsiaTheme="majorEastAsia" w:hAnsi="Arial" w:cs="Arial"/>
          <w:color w:val="262626" w:themeColor="text1" w:themeTint="D9"/>
          <w:kern w:val="24"/>
          <w:sz w:val="24"/>
          <w:szCs w:val="24"/>
        </w:rPr>
      </w:pPr>
      <w:r w:rsidRPr="005F4144">
        <w:rPr>
          <w:rFonts w:ascii="Arial" w:hAnsi="Arial" w:cs="Arial"/>
          <w:color w:val="000000" w:themeColor="text1"/>
          <w:kern w:val="24"/>
          <w:sz w:val="24"/>
          <w:szCs w:val="24"/>
        </w:rPr>
        <w:t>Equality, Diversity and Inclusion within Industry</w:t>
      </w:r>
      <w:r w:rsidRPr="005F4144">
        <w:rPr>
          <w:rFonts w:ascii="Arial" w:hAnsi="Arial" w:cs="Arial"/>
          <w:color w:val="000000" w:themeColor="text1"/>
          <w:kern w:val="24"/>
          <w:sz w:val="24"/>
          <w:szCs w:val="24"/>
        </w:rPr>
        <w:br/>
      </w:r>
      <w:r w:rsidRPr="005F4144">
        <w:rPr>
          <w:rFonts w:ascii="Arial" w:eastAsiaTheme="majorEastAsia" w:hAnsi="Arial" w:cs="Arial"/>
          <w:color w:val="262626" w:themeColor="text1" w:themeTint="D9"/>
          <w:kern w:val="24"/>
          <w:sz w:val="24"/>
          <w:szCs w:val="24"/>
        </w:rPr>
        <w:t>Event planning presentation</w:t>
      </w:r>
    </w:p>
    <w:p w14:paraId="4204353C" w14:textId="77777777" w:rsidR="00C67EE1" w:rsidRDefault="00C67EE1" w:rsidP="00F0190C">
      <w:pPr>
        <w:pStyle w:val="NormalWeb"/>
        <w:spacing w:before="120" w:beforeAutospacing="0" w:after="0" w:afterAutospacing="0" w:line="360" w:lineRule="auto"/>
        <w:jc w:val="center"/>
        <w:rPr>
          <w:rFonts w:ascii="Arial" w:eastAsiaTheme="minorEastAsia" w:hAnsi="Arial" w:cs="Arial"/>
          <w:color w:val="000000"/>
          <w:kern w:val="24"/>
          <w:lang w:val="en-US"/>
        </w:rPr>
      </w:pPr>
    </w:p>
    <w:p w14:paraId="21863669" w14:textId="2C75E5F8" w:rsidR="005F4144" w:rsidRPr="005F4144" w:rsidRDefault="005F4144" w:rsidP="00F0190C">
      <w:pPr>
        <w:pStyle w:val="NormalWeb"/>
        <w:spacing w:before="120" w:beforeAutospacing="0" w:after="0" w:afterAutospacing="0" w:line="360" w:lineRule="auto"/>
        <w:jc w:val="center"/>
        <w:rPr>
          <w:rFonts w:ascii="Arial" w:hAnsi="Arial" w:cs="Arial"/>
        </w:rPr>
      </w:pPr>
      <w:r w:rsidRPr="005F4144">
        <w:rPr>
          <w:rFonts w:ascii="Arial" w:eastAsiaTheme="minorEastAsia" w:hAnsi="Arial" w:cs="Arial"/>
          <w:color w:val="000000"/>
          <w:kern w:val="24"/>
          <w:lang w:val="en-US"/>
        </w:rPr>
        <w:t>Dina Priedulena</w:t>
      </w:r>
      <w:r w:rsidRPr="005F4144">
        <w:rPr>
          <w:rFonts w:ascii="Arial" w:eastAsiaTheme="minorEastAsia" w:hAnsi="Arial" w:cs="Arial"/>
          <w:color w:val="000000"/>
          <w:kern w:val="24"/>
          <w:lang w:val="en-US"/>
        </w:rPr>
        <w:br/>
        <w:t>Student ID Number: 2233688</w:t>
      </w:r>
      <w:r w:rsidRPr="005F4144">
        <w:rPr>
          <w:rFonts w:ascii="Arial" w:eastAsiaTheme="minorEastAsia" w:hAnsi="Arial" w:cs="Arial"/>
          <w:color w:val="000000"/>
          <w:kern w:val="24"/>
          <w:lang w:val="en-US"/>
        </w:rPr>
        <w:br/>
      </w:r>
      <w:r w:rsidRPr="005F4144">
        <w:rPr>
          <w:rFonts w:ascii="Arial" w:eastAsiaTheme="minorEastAsia" w:hAnsi="Arial" w:cs="Arial"/>
          <w:color w:val="000000"/>
          <w:kern w:val="24"/>
          <w:lang w:val="en-GB"/>
        </w:rPr>
        <w:t xml:space="preserve">International Meetings </w:t>
      </w:r>
      <w:r w:rsidR="00F0190C" w:rsidRPr="005F4144">
        <w:rPr>
          <w:rFonts w:ascii="Arial" w:eastAsiaTheme="minorEastAsia" w:hAnsi="Arial" w:cs="Arial"/>
          <w:color w:val="000000"/>
          <w:kern w:val="24"/>
          <w:lang w:val="en-GB"/>
        </w:rPr>
        <w:t>Management for</w:t>
      </w:r>
      <w:r w:rsidRPr="005F4144">
        <w:rPr>
          <w:rFonts w:ascii="Arial" w:eastAsiaTheme="minorEastAsia" w:hAnsi="Arial" w:cs="Arial"/>
          <w:color w:val="000000"/>
          <w:kern w:val="24"/>
          <w:lang w:val="en-GB"/>
        </w:rPr>
        <w:t xml:space="preserve"> the</w:t>
      </w:r>
      <w:r w:rsidR="00F0190C">
        <w:rPr>
          <w:rFonts w:ascii="Arial" w:eastAsiaTheme="minorEastAsia" w:hAnsi="Arial" w:cs="Arial"/>
          <w:color w:val="000000"/>
          <w:kern w:val="24"/>
          <w:lang w:val="en-GB"/>
        </w:rPr>
        <w:t xml:space="preserve"> </w:t>
      </w:r>
      <w:r w:rsidRPr="005F4144">
        <w:rPr>
          <w:rFonts w:ascii="Arial" w:eastAsiaTheme="minorEastAsia" w:hAnsi="Arial" w:cs="Arial"/>
          <w:color w:val="000000"/>
          <w:kern w:val="24"/>
          <w:lang w:val="en-GB"/>
        </w:rPr>
        <w:t>Hotel Industry</w:t>
      </w:r>
      <w:r w:rsidRPr="005F4144">
        <w:rPr>
          <w:rFonts w:ascii="Arial" w:eastAsiaTheme="minorEastAsia" w:hAnsi="Arial" w:cs="Arial"/>
          <w:color w:val="000000"/>
          <w:kern w:val="24"/>
          <w:lang w:val="en-US"/>
        </w:rPr>
        <w:br/>
      </w:r>
      <w:r w:rsidRPr="005F4144">
        <w:rPr>
          <w:rFonts w:ascii="Arial" w:eastAsiaTheme="minorEastAsia" w:hAnsi="Arial" w:cs="Arial"/>
          <w:color w:val="000000"/>
          <w:kern w:val="24"/>
          <w:lang w:val="en-GB"/>
        </w:rPr>
        <w:t xml:space="preserve"> BMIH6007</w:t>
      </w:r>
      <w:r w:rsidRPr="005F4144">
        <w:rPr>
          <w:rFonts w:ascii="Arial" w:eastAsiaTheme="minorEastAsia" w:hAnsi="Arial" w:cs="Arial"/>
          <w:color w:val="000000"/>
          <w:kern w:val="24"/>
          <w:lang w:val="en-US"/>
        </w:rPr>
        <w:br/>
      </w:r>
      <w:r w:rsidRPr="005F4144">
        <w:rPr>
          <w:rFonts w:ascii="Arial" w:eastAsiaTheme="minorEastAsia" w:hAnsi="Arial" w:cs="Arial"/>
          <w:color w:val="000000"/>
          <w:kern w:val="24"/>
        </w:rPr>
        <w:t>Kathryn Flynn</w:t>
      </w:r>
    </w:p>
    <w:p w14:paraId="211924C3" w14:textId="03CF15B9" w:rsidR="00315D69" w:rsidRDefault="005F4144" w:rsidP="005F414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F4144">
        <w:rPr>
          <w:rFonts w:ascii="Arial" w:hAnsi="Arial" w:cs="Arial"/>
          <w:sz w:val="24"/>
          <w:szCs w:val="24"/>
        </w:rPr>
        <w:t>07.02.2025.</w:t>
      </w:r>
    </w:p>
    <w:p w14:paraId="3A811926" w14:textId="77777777" w:rsidR="00315D69" w:rsidRDefault="00315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AFE1D98" w14:textId="231EBA69" w:rsidR="002A69BB" w:rsidRPr="002A69BB" w:rsidRDefault="002A69BB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2A69BB">
        <w:rPr>
          <w:rFonts w:ascii="Arial" w:eastAsia="Calibri" w:hAnsi="Arial" w:cs="Arial"/>
          <w:color w:val="000000"/>
          <w:kern w:val="24"/>
          <w:sz w:val="24"/>
          <w:szCs w:val="24"/>
          <w:lang w:eastAsia="lv-LV"/>
          <w14:ligatures w14:val="none"/>
        </w:rPr>
        <w:lastRenderedPageBreak/>
        <w:t xml:space="preserve">I acknowledge </w:t>
      </w:r>
      <w:r w:rsidR="007175C9">
        <w:rPr>
          <w:rFonts w:ascii="Arial" w:eastAsia="Calibri" w:hAnsi="Arial" w:cs="Arial"/>
          <w:color w:val="000000"/>
          <w:kern w:val="24"/>
          <w:sz w:val="24"/>
          <w:szCs w:val="24"/>
          <w:lang w:eastAsia="lv-LV"/>
          <w14:ligatures w14:val="none"/>
        </w:rPr>
        <w:t>using ChatGPT (https://chatgpt.com/) from 13 January to 3 February 2025 to support my research, including searching for a bibliography and using tools to summarise, compare,</w:t>
      </w:r>
      <w:r w:rsidRPr="002A69BB">
        <w:rPr>
          <w:rFonts w:ascii="Arial" w:eastAsia="Times New Roman" w:hAnsi="Arial" w:cs="Arial"/>
          <w:color w:val="000000"/>
          <w:kern w:val="24"/>
          <w:sz w:val="24"/>
          <w:szCs w:val="24"/>
          <w:lang w:eastAsia="lv-LV"/>
          <w14:ligatures w14:val="none"/>
        </w:rPr>
        <w:t xml:space="preserve"> and interrogate materials. </w:t>
      </w:r>
    </w:p>
    <w:p w14:paraId="4B099C74" w14:textId="77777777" w:rsidR="00DA35BF" w:rsidRDefault="00DA35BF" w:rsidP="002A69BB">
      <w:pPr>
        <w:spacing w:after="0" w:line="360" w:lineRule="auto"/>
        <w:rPr>
          <w:rFonts w:ascii="Arial" w:eastAsia="Calibri" w:hAnsi="Arial" w:cs="Arial"/>
          <w:color w:val="000000"/>
          <w:kern w:val="24"/>
          <w:sz w:val="24"/>
          <w:szCs w:val="24"/>
          <w:lang w:eastAsia="lv-LV"/>
          <w14:ligatures w14:val="none"/>
        </w:rPr>
      </w:pPr>
    </w:p>
    <w:p w14:paraId="71C22004" w14:textId="0CC05F03" w:rsidR="002A69BB" w:rsidRPr="002A69BB" w:rsidRDefault="002A69BB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2A69BB">
        <w:rPr>
          <w:rFonts w:ascii="Arial" w:eastAsia="Calibri" w:hAnsi="Arial" w:cs="Arial"/>
          <w:color w:val="000000"/>
          <w:kern w:val="24"/>
          <w:sz w:val="24"/>
          <w:szCs w:val="24"/>
          <w:lang w:eastAsia="lv-LV"/>
          <w14:ligatures w14:val="none"/>
        </w:rPr>
        <w:t xml:space="preserve">I acknowledge </w:t>
      </w:r>
      <w:r w:rsidR="007175C9">
        <w:rPr>
          <w:rFonts w:ascii="Arial" w:eastAsia="Calibri" w:hAnsi="Arial" w:cs="Arial"/>
          <w:color w:val="000000"/>
          <w:kern w:val="24"/>
          <w:sz w:val="24"/>
          <w:szCs w:val="24"/>
          <w:lang w:eastAsia="lv-LV"/>
          <w14:ligatures w14:val="none"/>
        </w:rPr>
        <w:t>using ChatGPT (https://chatgpt.com/) from 13 January to</w:t>
      </w:r>
      <w:r w:rsidRPr="002A69B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 xml:space="preserve"> 3 February </w:t>
      </w:r>
      <w:r w:rsidRPr="002A69B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>202</w:t>
      </w:r>
      <w:r w:rsidRPr="002A69B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>5</w:t>
      </w:r>
      <w:r w:rsidRPr="002A69BB">
        <w:rPr>
          <w:rFonts w:ascii="Arial" w:eastAsia="Calibri" w:hAnsi="Arial" w:cs="Arial"/>
          <w:color w:val="000000"/>
          <w:kern w:val="24"/>
          <w:sz w:val="24"/>
          <w:szCs w:val="24"/>
          <w:lang w:eastAsia="lv-LV"/>
          <w14:ligatures w14:val="none"/>
        </w:rPr>
        <w:t xml:space="preserve"> </w:t>
      </w:r>
      <w:r w:rsidRPr="002A69BB">
        <w:rPr>
          <w:rFonts w:ascii="Arial" w:eastAsia="Calibri" w:hAnsi="Arial" w:cs="Arial"/>
          <w:color w:val="000000"/>
          <w:kern w:val="24"/>
          <w:sz w:val="24"/>
          <w:szCs w:val="24"/>
          <w:lang w:val="lv-LV" w:eastAsia="lv-LV"/>
          <w14:ligatures w14:val="none"/>
        </w:rPr>
        <w:t>t</w:t>
      </w:r>
      <w:r w:rsidRPr="002A69BB">
        <w:rPr>
          <w:rFonts w:ascii="Arial" w:eastAsiaTheme="minorEastAsia" w:hAnsi="Arial" w:cs="Arial"/>
          <w:color w:val="000000"/>
          <w:kern w:val="24"/>
          <w:sz w:val="24"/>
          <w:szCs w:val="24"/>
          <w:lang w:eastAsia="lv-LV"/>
          <w14:ligatures w14:val="none"/>
        </w:rPr>
        <w:t xml:space="preserve">o check </w:t>
      </w:r>
      <w:r w:rsidRPr="002A69BB">
        <w:rPr>
          <w:rFonts w:ascii="Arial" w:eastAsiaTheme="minorEastAsia" w:hAnsi="Arial" w:cs="Arial"/>
          <w:color w:val="000000"/>
          <w:kern w:val="24"/>
          <w:sz w:val="24"/>
          <w:szCs w:val="24"/>
          <w:lang w:val="lv-LV" w:eastAsia="lv-LV"/>
          <w14:ligatures w14:val="none"/>
        </w:rPr>
        <w:t>my</w:t>
      </w:r>
      <w:r w:rsidRPr="002A69BB">
        <w:rPr>
          <w:rFonts w:ascii="Arial" w:eastAsiaTheme="minorEastAsia" w:hAnsi="Arial" w:cs="Arial"/>
          <w:color w:val="000000"/>
          <w:kern w:val="24"/>
          <w:sz w:val="24"/>
          <w:szCs w:val="24"/>
          <w:lang w:eastAsia="lv-LV"/>
          <w14:ligatures w14:val="none"/>
        </w:rPr>
        <w:t xml:space="preserve"> own text/creation for grammatical and syntactical mistakes, including rephrasing </w:t>
      </w:r>
      <w:r w:rsidRPr="002A69BB">
        <w:rPr>
          <w:rFonts w:ascii="Arial" w:eastAsiaTheme="minorEastAsia" w:hAnsi="Arial" w:cs="Arial"/>
          <w:color w:val="000000"/>
          <w:kern w:val="24"/>
          <w:sz w:val="24"/>
          <w:szCs w:val="24"/>
          <w:lang w:val="lv-LV" w:eastAsia="lv-LV"/>
          <w14:ligatures w14:val="none"/>
        </w:rPr>
        <w:t>my</w:t>
      </w:r>
      <w:r w:rsidRPr="002A69BB">
        <w:rPr>
          <w:rFonts w:ascii="Arial" w:eastAsiaTheme="minorEastAsia" w:hAnsi="Arial" w:cs="Arial"/>
          <w:color w:val="000000"/>
          <w:kern w:val="24"/>
          <w:sz w:val="24"/>
          <w:szCs w:val="24"/>
          <w:lang w:eastAsia="lv-LV"/>
          <w14:ligatures w14:val="none"/>
        </w:rPr>
        <w:t xml:space="preserve"> own work within specific standards. </w:t>
      </w:r>
    </w:p>
    <w:p w14:paraId="3F532473" w14:textId="77777777" w:rsidR="002A69BB" w:rsidRPr="002A69BB" w:rsidRDefault="002A69BB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2A69BB">
        <w:rPr>
          <w:rFonts w:ascii="Arial" w:eastAsiaTheme="minorEastAsia" w:hAnsi="Arial" w:cs="Arial"/>
          <w:color w:val="000000"/>
          <w:kern w:val="24"/>
          <w:sz w:val="24"/>
          <w:szCs w:val="24"/>
          <w:lang w:eastAsia="lv-LV"/>
          <w14:ligatures w14:val="none"/>
        </w:rPr>
        <w:tab/>
      </w:r>
    </w:p>
    <w:p w14:paraId="73AA384D" w14:textId="77777777" w:rsidR="002A69BB" w:rsidRPr="002A69BB" w:rsidRDefault="002A69BB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2A69BB">
        <w:rPr>
          <w:rFonts w:ascii="Arial" w:eastAsia="Calibri" w:hAnsi="Arial" w:cs="Arial"/>
          <w:color w:val="000000"/>
          <w:kern w:val="24"/>
          <w:sz w:val="24"/>
          <w:szCs w:val="24"/>
          <w:lang w:eastAsia="lv-LV"/>
          <w14:ligatures w14:val="none"/>
        </w:rPr>
        <w:t xml:space="preserve">I acknowledge the use of ChatGPT (https://chatgpt.com/) on </w:t>
      </w:r>
      <w:r w:rsidRPr="002A69B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13 </w:t>
      </w:r>
      <w:r w:rsidRPr="002A69B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 xml:space="preserve">January – 3 February </w:t>
      </w:r>
      <w:r w:rsidRPr="002A69B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>202</w:t>
      </w:r>
      <w:r w:rsidRPr="002A69B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>5</w:t>
      </w:r>
      <w:r w:rsidRPr="002A69BB">
        <w:rPr>
          <w:rFonts w:ascii="Arial" w:eastAsia="Calibri" w:hAnsi="Arial" w:cs="Arial"/>
          <w:color w:val="000000"/>
          <w:kern w:val="24"/>
          <w:sz w:val="24"/>
          <w:szCs w:val="24"/>
          <w:lang w:eastAsia="lv-LV"/>
          <w14:ligatures w14:val="none"/>
        </w:rPr>
        <w:t xml:space="preserve"> </w:t>
      </w:r>
      <w:r w:rsidRPr="002A69BB">
        <w:rPr>
          <w:rFonts w:ascii="Arial" w:eastAsia="Times New Roman" w:hAnsi="Arial" w:cs="Arial"/>
          <w:color w:val="000000"/>
          <w:kern w:val="24"/>
          <w:sz w:val="24"/>
          <w:szCs w:val="24"/>
          <w:lang w:eastAsia="lv-LV"/>
          <w14:ligatures w14:val="none"/>
        </w:rPr>
        <w:t>to support me in structuring my submission, including creating a draft argument structure, identifying parts and headings, etc.</w:t>
      </w:r>
    </w:p>
    <w:p w14:paraId="643ECAB8" w14:textId="77777777" w:rsidR="002A69BB" w:rsidRPr="002A69BB" w:rsidRDefault="002A69BB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2A69BB">
        <w:rPr>
          <w:rFonts w:ascii="Arial" w:eastAsia="Times New Roman" w:hAnsi="Arial" w:cs="Arial"/>
          <w:color w:val="000000"/>
          <w:kern w:val="24"/>
          <w:sz w:val="24"/>
          <w:szCs w:val="24"/>
          <w:lang w:eastAsia="lv-LV"/>
          <w14:ligatures w14:val="none"/>
        </w:rPr>
        <w:t xml:space="preserve"> </w:t>
      </w:r>
    </w:p>
    <w:p w14:paraId="57F3F2A6" w14:textId="40CF5008" w:rsidR="004E02DD" w:rsidRDefault="002A69BB" w:rsidP="002A69BB">
      <w:pPr>
        <w:spacing w:after="0" w:line="360" w:lineRule="auto"/>
        <w:rPr>
          <w:rFonts w:ascii="Arial" w:eastAsia="Times New Roman" w:hAnsi="Arial" w:cs="Arial"/>
          <w:color w:val="000000"/>
          <w:kern w:val="24"/>
          <w:sz w:val="24"/>
          <w:szCs w:val="24"/>
          <w:lang w:eastAsia="lv-LV"/>
          <w14:ligatures w14:val="none"/>
        </w:rPr>
      </w:pPr>
      <w:r w:rsidRPr="002A69BB">
        <w:rPr>
          <w:rFonts w:ascii="Arial" w:eastAsia="Times New Roman" w:hAnsi="Arial" w:cs="Arial"/>
          <w:color w:val="000000"/>
          <w:kern w:val="24"/>
          <w:sz w:val="24"/>
          <w:szCs w:val="24"/>
          <w:lang w:eastAsia="lv-LV"/>
          <w14:ligatures w14:val="none"/>
        </w:rPr>
        <w:t xml:space="preserve">I confirm that I have not presented any </w:t>
      </w:r>
      <w:r w:rsidR="007175C9">
        <w:rPr>
          <w:rFonts w:ascii="Arial" w:eastAsia="Times New Roman" w:hAnsi="Arial" w:cs="Arial"/>
          <w:color w:val="000000"/>
          <w:kern w:val="24"/>
          <w:sz w:val="24"/>
          <w:szCs w:val="24"/>
          <w:lang w:eastAsia="lv-LV"/>
          <w14:ligatures w14:val="none"/>
        </w:rPr>
        <w:t>AI-generated</w:t>
      </w:r>
      <w:r w:rsidRPr="002A69BB">
        <w:rPr>
          <w:rFonts w:ascii="Arial" w:eastAsia="Times New Roman" w:hAnsi="Arial" w:cs="Arial"/>
          <w:color w:val="000000"/>
          <w:kern w:val="24"/>
          <w:sz w:val="24"/>
          <w:szCs w:val="24"/>
          <w:lang w:eastAsia="lv-LV"/>
          <w14:ligatures w14:val="none"/>
        </w:rPr>
        <w:t xml:space="preserve"> text as my own work. I confirm I have copies of my drafts, notes, and other resources I used before, and after the use of AI tools which I may be asked to provide in evidence.</w:t>
      </w:r>
    </w:p>
    <w:p w14:paraId="6C3E2150" w14:textId="77777777" w:rsidR="004E02DD" w:rsidRDefault="004E02DD">
      <w:pPr>
        <w:rPr>
          <w:rFonts w:ascii="Arial" w:eastAsia="Times New Roman" w:hAnsi="Arial" w:cs="Arial"/>
          <w:color w:val="000000"/>
          <w:kern w:val="24"/>
          <w:sz w:val="24"/>
          <w:szCs w:val="24"/>
          <w:lang w:eastAsia="lv-LV"/>
          <w14:ligatures w14:val="none"/>
        </w:rPr>
      </w:pPr>
      <w:r>
        <w:rPr>
          <w:rFonts w:ascii="Arial" w:eastAsia="Times New Roman" w:hAnsi="Arial" w:cs="Arial"/>
          <w:color w:val="000000"/>
          <w:kern w:val="24"/>
          <w:sz w:val="24"/>
          <w:szCs w:val="24"/>
          <w:lang w:eastAsia="lv-LV"/>
          <w14:ligatures w14:val="none"/>
        </w:rPr>
        <w:br w:type="page"/>
      </w:r>
    </w:p>
    <w:p w14:paraId="4E3E22F1" w14:textId="51FD623D" w:rsidR="002A69BB" w:rsidRDefault="004E02DD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lastRenderedPageBreak/>
        <w:drawing>
          <wp:inline distT="0" distB="0" distL="0" distR="0" wp14:anchorId="00AE95C1" wp14:editId="1C8D4AA3">
            <wp:extent cx="5731510" cy="3223895"/>
            <wp:effectExtent l="0" t="0" r="0" b="0"/>
            <wp:docPr id="41471338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713386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36B2C" w14:textId="385474B7" w:rsidR="004E02DD" w:rsidRDefault="00432DA9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drawing>
          <wp:inline distT="0" distB="0" distL="0" distR="0" wp14:anchorId="1B0E58DD" wp14:editId="15552645">
            <wp:extent cx="5731510" cy="3223895"/>
            <wp:effectExtent l="0" t="0" r="0" b="0"/>
            <wp:docPr id="11430368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036865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5AB1A" w14:textId="590EF3C6" w:rsidR="00432DA9" w:rsidRDefault="00432DA9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lastRenderedPageBreak/>
        <w:drawing>
          <wp:inline distT="0" distB="0" distL="0" distR="0" wp14:anchorId="2DAADF6D" wp14:editId="7D68FDF1">
            <wp:extent cx="5731510" cy="3223895"/>
            <wp:effectExtent l="0" t="0" r="0" b="0"/>
            <wp:docPr id="10444882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488298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4480F" w14:textId="5AA4FF9F" w:rsidR="00432DA9" w:rsidRDefault="00407BAF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drawing>
          <wp:inline distT="0" distB="0" distL="0" distR="0" wp14:anchorId="06EF7060" wp14:editId="3D0F48C6">
            <wp:extent cx="5731510" cy="3223895"/>
            <wp:effectExtent l="0" t="0" r="0" b="0"/>
            <wp:docPr id="122869234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692342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4FF8E" w14:textId="768C09D6" w:rsidR="00407BAF" w:rsidRDefault="00407BAF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lastRenderedPageBreak/>
        <w:drawing>
          <wp:inline distT="0" distB="0" distL="0" distR="0" wp14:anchorId="75623F7D" wp14:editId="27DA92B8">
            <wp:extent cx="5731510" cy="3223895"/>
            <wp:effectExtent l="0" t="0" r="0" b="0"/>
            <wp:docPr id="163200182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001829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0C5E7" w14:textId="058505D0" w:rsidR="00407BAF" w:rsidRDefault="00407BAF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drawing>
          <wp:inline distT="0" distB="0" distL="0" distR="0" wp14:anchorId="5B3CADB7" wp14:editId="57BD7E53">
            <wp:extent cx="5731510" cy="3223895"/>
            <wp:effectExtent l="0" t="0" r="0" b="0"/>
            <wp:docPr id="39500694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00694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8EE5B" w14:textId="0404DC18" w:rsidR="00407BAF" w:rsidRDefault="004454F6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lastRenderedPageBreak/>
        <w:drawing>
          <wp:inline distT="0" distB="0" distL="0" distR="0" wp14:anchorId="497C308D" wp14:editId="46529560">
            <wp:extent cx="5731510" cy="3223895"/>
            <wp:effectExtent l="0" t="0" r="0" b="0"/>
            <wp:docPr id="63847363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473639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2BC7D" w14:textId="2AB4D1A0" w:rsidR="004454F6" w:rsidRDefault="004454F6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drawing>
          <wp:inline distT="0" distB="0" distL="0" distR="0" wp14:anchorId="75DAAE3B" wp14:editId="29979D68">
            <wp:extent cx="5731510" cy="3223895"/>
            <wp:effectExtent l="0" t="0" r="0" b="0"/>
            <wp:docPr id="4163616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361660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31D3F" w14:textId="1184E04B" w:rsidR="004454F6" w:rsidRDefault="004454F6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lastRenderedPageBreak/>
        <w:drawing>
          <wp:inline distT="0" distB="0" distL="0" distR="0" wp14:anchorId="319D4BC7" wp14:editId="79D60051">
            <wp:extent cx="5731510" cy="3223895"/>
            <wp:effectExtent l="0" t="0" r="0" b="0"/>
            <wp:docPr id="20374569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456953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AA518" w14:textId="7EB512EE" w:rsidR="004454F6" w:rsidRDefault="006B7B1E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drawing>
          <wp:inline distT="0" distB="0" distL="0" distR="0" wp14:anchorId="03A42A7A" wp14:editId="199EE4A5">
            <wp:extent cx="5731510" cy="3223895"/>
            <wp:effectExtent l="0" t="0" r="0" b="0"/>
            <wp:docPr id="90165211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652115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23B6D" w14:textId="7B004289" w:rsidR="006B7B1E" w:rsidRDefault="006B7B1E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lastRenderedPageBreak/>
        <w:drawing>
          <wp:inline distT="0" distB="0" distL="0" distR="0" wp14:anchorId="5405814C" wp14:editId="0FFE6E65">
            <wp:extent cx="5731510" cy="3223895"/>
            <wp:effectExtent l="0" t="0" r="0" b="0"/>
            <wp:docPr id="5456164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616409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46581" w14:textId="2CDF93EB" w:rsidR="006B7B1E" w:rsidRDefault="006B7B1E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drawing>
          <wp:inline distT="0" distB="0" distL="0" distR="0" wp14:anchorId="183A56B8" wp14:editId="1E07207B">
            <wp:extent cx="5731510" cy="3223895"/>
            <wp:effectExtent l="0" t="0" r="0" b="0"/>
            <wp:docPr id="55253486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534863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7D718" w14:textId="77777777" w:rsidR="00014571" w:rsidRDefault="00014571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3B3B2F3D" w14:textId="2478DDE8" w:rsidR="00014571" w:rsidRDefault="00014571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lastRenderedPageBreak/>
        <w:drawing>
          <wp:inline distT="0" distB="0" distL="0" distR="0" wp14:anchorId="4BE5D8E2" wp14:editId="4EC70CCC">
            <wp:extent cx="5731510" cy="3223895"/>
            <wp:effectExtent l="0" t="0" r="0" b="0"/>
            <wp:docPr id="7913127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312705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4098A" w14:textId="72D178E3" w:rsidR="00014571" w:rsidRDefault="00014571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drawing>
          <wp:inline distT="0" distB="0" distL="0" distR="0" wp14:anchorId="691795C6" wp14:editId="543479A4">
            <wp:extent cx="5731510" cy="3223895"/>
            <wp:effectExtent l="0" t="0" r="0" b="0"/>
            <wp:docPr id="97366423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664235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C77B4" w14:textId="014805C5" w:rsidR="00014571" w:rsidRDefault="0051706B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lastRenderedPageBreak/>
        <w:drawing>
          <wp:inline distT="0" distB="0" distL="0" distR="0" wp14:anchorId="43120D0A" wp14:editId="0DD4B0F5">
            <wp:extent cx="5731510" cy="3223895"/>
            <wp:effectExtent l="0" t="0" r="0" b="0"/>
            <wp:docPr id="168608000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080006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3E0AF" w14:textId="77777777" w:rsidR="0051706B" w:rsidRDefault="0051706B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059A1CE4" w14:textId="513C96D6" w:rsidR="0051706B" w:rsidRDefault="0051706B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drawing>
          <wp:inline distT="0" distB="0" distL="0" distR="0" wp14:anchorId="1C736F5A" wp14:editId="548833B0">
            <wp:extent cx="5731510" cy="3223895"/>
            <wp:effectExtent l="0" t="0" r="0" b="0"/>
            <wp:docPr id="15567474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747466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40190" w14:textId="416C672B" w:rsidR="0051706B" w:rsidRDefault="0051706B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lastRenderedPageBreak/>
        <w:drawing>
          <wp:inline distT="0" distB="0" distL="0" distR="0" wp14:anchorId="76BEBD93" wp14:editId="3F54DFD0">
            <wp:extent cx="5731510" cy="3223895"/>
            <wp:effectExtent l="0" t="0" r="0" b="0"/>
            <wp:docPr id="7122875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287580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B7944" w14:textId="1DB661B0" w:rsidR="00A83E31" w:rsidRDefault="0051706B" w:rsidP="002A69B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>
        <w:rPr>
          <w:noProof/>
        </w:rPr>
        <w:drawing>
          <wp:inline distT="0" distB="0" distL="0" distR="0" wp14:anchorId="0B68B333" wp14:editId="180993D8">
            <wp:extent cx="5731510" cy="3223895"/>
            <wp:effectExtent l="0" t="0" r="0" b="0"/>
            <wp:docPr id="2301228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122897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EAA4C" w14:textId="77777777" w:rsidR="008C000B" w:rsidRDefault="008C000B" w:rsidP="008C000B">
      <w:pPr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3BB348C3" w14:textId="77777777" w:rsidR="008C000B" w:rsidRDefault="008C000B" w:rsidP="008C000B">
      <w:pPr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2D152ABA" w14:textId="77777777" w:rsidR="008C000B" w:rsidRDefault="008C000B" w:rsidP="008C000B">
      <w:pPr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5F5CC40F" w14:textId="77777777" w:rsidR="008C000B" w:rsidRDefault="008C000B" w:rsidP="008C000B">
      <w:pPr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45D9A14C" w14:textId="77777777" w:rsidR="008C000B" w:rsidRDefault="008C000B" w:rsidP="008C000B">
      <w:pPr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2D692E74" w14:textId="77777777" w:rsidR="008C000B" w:rsidRDefault="008C000B" w:rsidP="008C000B">
      <w:pPr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0F506054" w14:textId="77777777" w:rsidR="008C000B" w:rsidRDefault="008C000B" w:rsidP="008C000B">
      <w:pPr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60EA75CF" w14:textId="3727DCDA" w:rsidR="0051706B" w:rsidRPr="008C000B" w:rsidRDefault="00A83E31" w:rsidP="008C000B">
      <w:pPr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Theme="majorEastAsia" w:hAnsi="Arial" w:cs="Arial"/>
          <w:color w:val="000000" w:themeColor="text1"/>
          <w:kern w:val="24"/>
          <w:sz w:val="24"/>
          <w:szCs w:val="24"/>
        </w:rPr>
        <w:lastRenderedPageBreak/>
        <w:t>Reference list:</w:t>
      </w:r>
    </w:p>
    <w:p w14:paraId="73346D21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Advance HE (2025) </w:t>
      </w:r>
      <w:r w:rsidRPr="008C000B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Equality, Diversity and Inclusion Conference 2025</w:t>
      </w: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. Available at: </w:t>
      </w:r>
      <w:hyperlink r:id="rId41" w:history="1">
        <w:r w:rsidRPr="008C000B">
          <w:rPr>
            <w:rFonts w:ascii="Arial" w:eastAsiaTheme="minorEastAsia" w:hAnsi="Arial" w:cs="Arial"/>
            <w:color w:val="000000" w:themeColor="text1"/>
            <w:kern w:val="24"/>
            <w:sz w:val="24"/>
            <w:szCs w:val="24"/>
            <w:u w:val="single"/>
            <w:lang w:eastAsia="lv-LV"/>
            <w14:ligatures w14:val="none"/>
          </w:rPr>
          <w:t>https://www.advance-he.ac.uk/programmes-events/conferences/equality-diversity-and-inclusion-conference-2025#prog</w:t>
        </w:r>
      </w:hyperlink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(Accessed: 2 February 2025).</w:t>
      </w:r>
    </w:p>
    <w:p w14:paraId="3D4B9262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Avenue Events (2025) </w:t>
      </w:r>
      <w:r w:rsidRPr="008C000B">
        <w:rPr>
          <w:rFonts w:ascii="Arial" w:eastAsia="Times New Roman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Case Studies</w:t>
      </w: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. Available at: </w:t>
      </w:r>
      <w:hyperlink r:id="rId42" w:history="1">
        <w:r w:rsidRPr="008C000B">
          <w:rPr>
            <w:rFonts w:ascii="Arial" w:eastAsia="Times New Roman" w:hAnsi="Arial" w:cs="Arial"/>
            <w:color w:val="0000FF"/>
            <w:kern w:val="24"/>
            <w:sz w:val="24"/>
            <w:szCs w:val="24"/>
            <w:u w:val="single"/>
            <w:lang w:eastAsia="lv-LV"/>
            <w14:ligatures w14:val="none"/>
          </w:rPr>
          <w:t>https://avenueevents.co.uk/case-studies/</w:t>
        </w:r>
      </w:hyperlink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(Accessed: 1 February 2025).</w:t>
      </w:r>
    </w:p>
    <w:p w14:paraId="173B9C23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BBC (2025) </w:t>
      </w:r>
      <w:r w:rsidRPr="008C000B">
        <w:rPr>
          <w:rFonts w:ascii="Arial" w:eastAsia="Times New Roman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Event Planning &amp; Management</w:t>
      </w: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. Available at: </w:t>
      </w:r>
      <w:hyperlink r:id="rId43" w:history="1">
        <w:r w:rsidRPr="008C000B">
          <w:rPr>
            <w:rFonts w:ascii="Arial" w:eastAsia="Times New Roman" w:hAnsi="Arial" w:cs="Arial"/>
            <w:color w:val="0000FF"/>
            <w:kern w:val="24"/>
            <w:sz w:val="24"/>
            <w:szCs w:val="24"/>
            <w:u w:val="single"/>
            <w:lang w:eastAsia="lv-LV"/>
            <w14:ligatures w14:val="none"/>
          </w:rPr>
          <w:t>https://www.bbc.co.uk/safety/resources/aztopics/event-planning-management/</w:t>
        </w:r>
      </w:hyperlink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(Accessed: 1 February 2025).</w:t>
      </w:r>
    </w:p>
    <w:p w14:paraId="64E198B8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 xml:space="preserve">Bladen, C. (2012). </w:t>
      </w:r>
      <w:r w:rsidRPr="008C000B">
        <w:rPr>
          <w:rFonts w:ascii="Arial" w:eastAsia="Times New Roman" w:hAnsi="Arial" w:cs="Arial"/>
          <w:i/>
          <w:iCs/>
          <w:color w:val="000000" w:themeColor="text1"/>
          <w:kern w:val="24"/>
          <w:sz w:val="24"/>
          <w:szCs w:val="24"/>
          <w:lang w:val="lv-LV" w:eastAsia="lv-LV"/>
          <w14:ligatures w14:val="none"/>
        </w:rPr>
        <w:t>Events management : an introduction</w:t>
      </w: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 xml:space="preserve"> (1st ed.). Routledge. https://doi.org/10.4324/9780203852972</w:t>
      </w:r>
    </w:p>
    <w:p w14:paraId="3DACB8EA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Deland, A. (2022) </w:t>
      </w:r>
      <w:r w:rsidRPr="008C000B">
        <w:rPr>
          <w:rFonts w:ascii="Arial" w:eastAsia="Times New Roman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Unique selling propositions: What it is, why you need one and how to write your own</w:t>
      </w: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. </w:t>
      </w:r>
      <w:r w:rsidRPr="008C000B">
        <w:rPr>
          <w:rFonts w:ascii="Arial" w:eastAsia="Times New Roman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Forbes Business Council</w:t>
      </w: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, 21 July. Available at: </w:t>
      </w:r>
      <w:hyperlink r:id="rId44" w:history="1">
        <w:r w:rsidRPr="008C000B">
          <w:rPr>
            <w:rFonts w:ascii="Arial" w:eastAsia="Times New Roman" w:hAnsi="Arial" w:cs="Arial"/>
            <w:color w:val="0000FF"/>
            <w:kern w:val="24"/>
            <w:sz w:val="24"/>
            <w:szCs w:val="24"/>
            <w:u w:val="single"/>
            <w:lang w:eastAsia="lv-LV"/>
            <w14:ligatures w14:val="none"/>
          </w:rPr>
          <w:t>https://www.forbes.com/councils/forbesbusinesscouncil/2022/07/21/unique-selling-propositions-what-it-is-why-you-need-one-and-how-to-write-your-own/</w:t>
        </w:r>
      </w:hyperlink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(Accessed: 1 February 2025).</w:t>
      </w:r>
    </w:p>
    <w:p w14:paraId="263EBC54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Diversity UK (2025) </w:t>
      </w:r>
      <w:r w:rsidRPr="008C000B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Equality and Diversity Innovation Fund Launched</w:t>
      </w: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. Available at: </w:t>
      </w:r>
      <w:hyperlink r:id="rId45" w:history="1">
        <w:r w:rsidRPr="008C000B">
          <w:rPr>
            <w:rFonts w:ascii="Arial" w:eastAsiaTheme="minorEastAsia" w:hAnsi="Arial" w:cs="Arial"/>
            <w:color w:val="000000" w:themeColor="text1"/>
            <w:kern w:val="24"/>
            <w:sz w:val="24"/>
            <w:szCs w:val="24"/>
            <w:u w:val="single"/>
            <w:lang w:eastAsia="lv-LV"/>
            <w14:ligatures w14:val="none"/>
          </w:rPr>
          <w:t>https://diversityuk.org/equality-and-diversity-innovation-fund-launched/</w:t>
        </w:r>
      </w:hyperlink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(Accessed: </w:t>
      </w: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>2</w:t>
      </w: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February 2025).</w:t>
      </w:r>
    </w:p>
    <w:p w14:paraId="4FCBBBC1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Diversity &amp; Inclusion Leaders (2025) </w:t>
      </w:r>
      <w:r w:rsidRPr="008C000B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Global Inclusion 2025: The World's Leading DEI Event</w:t>
      </w: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. Available at: </w:t>
      </w:r>
      <w:hyperlink r:id="rId46" w:history="1">
        <w:r w:rsidRPr="008C000B">
          <w:rPr>
            <w:rFonts w:ascii="Arial" w:eastAsiaTheme="minorEastAsia" w:hAnsi="Arial" w:cs="Arial"/>
            <w:color w:val="000000" w:themeColor="text1"/>
            <w:kern w:val="24"/>
            <w:sz w:val="24"/>
            <w:szCs w:val="24"/>
            <w:u w:val="single"/>
            <w:lang w:eastAsia="lv-LV"/>
            <w14:ligatures w14:val="none"/>
          </w:rPr>
          <w:t>https://dileaders.com/globalforum/</w:t>
        </w:r>
      </w:hyperlink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(Accessed: 2 February 2025).</w:t>
      </w:r>
    </w:p>
    <w:p w14:paraId="55EEC1C4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 xml:space="preserve">Eventbrite (2025) </w:t>
      </w:r>
      <w:r w:rsidRPr="008C000B">
        <w:rPr>
          <w:rFonts w:ascii="Arial" w:eastAsia="Times New Roman" w:hAnsi="Arial" w:cs="Arial"/>
          <w:i/>
          <w:iCs/>
          <w:color w:val="000000" w:themeColor="text1"/>
          <w:kern w:val="24"/>
          <w:sz w:val="24"/>
          <w:szCs w:val="24"/>
          <w:lang w:val="lv-LV" w:eastAsia="lv-LV"/>
          <w14:ligatures w14:val="none"/>
        </w:rPr>
        <w:t>Hospitality Forum – Equality, Diversity &amp; Inclusion in Food &amp; Wine</w:t>
      </w: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 xml:space="preserve">. Available at: </w:t>
      </w:r>
      <w:hyperlink r:id="rId47" w:history="1">
        <w:r w:rsidRPr="008C000B">
          <w:rPr>
            <w:rFonts w:ascii="Arial" w:eastAsia="Times New Roman" w:hAnsi="Arial" w:cs="Arial"/>
            <w:color w:val="0000FF"/>
            <w:kern w:val="24"/>
            <w:sz w:val="24"/>
            <w:szCs w:val="24"/>
            <w:u w:val="single"/>
            <w:lang w:val="lv-LV" w:eastAsia="lv-LV"/>
            <w14:ligatures w14:val="none"/>
          </w:rPr>
          <w:t>https://www.eventbrite.com/e/hospitality-forum-equality-diversity-inclusion-in-food-wine-tickets-1033415763367</w:t>
        </w:r>
      </w:hyperlink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 xml:space="preserve"> (Accessed: 1 February 2025).</w:t>
      </w:r>
    </w:p>
    <w:p w14:paraId="438C5033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Eventbrite (2025) </w:t>
      </w:r>
      <w:r w:rsidRPr="008C000B">
        <w:rPr>
          <w:rFonts w:ascii="Arial" w:eastAsia="Times New Roman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The Event Budget Template You Need to Keep on Track</w:t>
      </w: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. Available at: </w:t>
      </w:r>
      <w:hyperlink r:id="rId48" w:history="1">
        <w:r w:rsidRPr="008C000B">
          <w:rPr>
            <w:rFonts w:ascii="Arial" w:eastAsia="Times New Roman" w:hAnsi="Arial" w:cs="Arial"/>
            <w:color w:val="0000FF"/>
            <w:kern w:val="24"/>
            <w:sz w:val="24"/>
            <w:szCs w:val="24"/>
            <w:u w:val="single"/>
            <w:lang w:eastAsia="lv-LV"/>
            <w14:ligatures w14:val="none"/>
          </w:rPr>
          <w:t>https://www.eventbrite.com/blog/academy/the-event-budget-template-you-need-to-keep-on-track/</w:t>
        </w:r>
      </w:hyperlink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(Accessed: 1 February 2025).</w:t>
      </w:r>
    </w:p>
    <w:p w14:paraId="78ED7FC1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Financial Ombudsman Service (2025) </w:t>
      </w:r>
      <w:r w:rsidRPr="008C000B">
        <w:rPr>
          <w:rFonts w:ascii="Arial" w:eastAsia="Times New Roman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Legal Expenses Insurance</w:t>
      </w: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. Available at: </w:t>
      </w:r>
      <w:hyperlink r:id="rId49" w:history="1">
        <w:r w:rsidRPr="008C000B">
          <w:rPr>
            <w:rFonts w:ascii="Arial" w:eastAsia="Times New Roman" w:hAnsi="Arial" w:cs="Arial"/>
            <w:color w:val="0000FF"/>
            <w:kern w:val="24"/>
            <w:sz w:val="24"/>
            <w:szCs w:val="24"/>
            <w:u w:val="single"/>
            <w:lang w:eastAsia="lv-LV"/>
            <w14:ligatures w14:val="none"/>
          </w:rPr>
          <w:t>https://www.financial-ombudsman.org.uk/consumers/complaints-can-help/insurance/legal-expenses-insurance</w:t>
        </w:r>
      </w:hyperlink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(Accessed: 1 February 2025).</w:t>
      </w:r>
    </w:p>
    <w:p w14:paraId="4A4AF70A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lastRenderedPageBreak/>
        <w:t xml:space="preserve">Fisher, G., Wisneski, J. E., &amp; Bakker, R. M. (2020). SWOT. In </w:t>
      </w:r>
      <w:r w:rsidRPr="008C000B">
        <w:rPr>
          <w:rFonts w:ascii="Arial" w:eastAsia="Times New Roman" w:hAnsi="Arial" w:cs="Arial"/>
          <w:i/>
          <w:iCs/>
          <w:color w:val="000000" w:themeColor="text1"/>
          <w:kern w:val="24"/>
          <w:sz w:val="24"/>
          <w:szCs w:val="24"/>
          <w:lang w:val="lv-LV" w:eastAsia="lv-LV"/>
          <w14:ligatures w14:val="none"/>
        </w:rPr>
        <w:t>Strategy in 3D</w:t>
      </w: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>. Oxford University Press. https://doi.org/10.1093/oso/9780190081478.003.0011</w:t>
      </w:r>
    </w:p>
    <w:p w14:paraId="38F41213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FMI Agency (2025) </w:t>
      </w:r>
      <w:r w:rsidRPr="008C000B">
        <w:rPr>
          <w:rFonts w:ascii="Arial" w:eastAsia="Times New Roman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The Cost of Corporate Events</w:t>
      </w: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. Available at: </w:t>
      </w:r>
      <w:hyperlink r:id="rId50" w:history="1">
        <w:r w:rsidRPr="008C000B">
          <w:rPr>
            <w:rFonts w:ascii="Arial" w:eastAsia="Times New Roman" w:hAnsi="Arial" w:cs="Arial"/>
            <w:color w:val="0000FF"/>
            <w:kern w:val="24"/>
            <w:sz w:val="24"/>
            <w:szCs w:val="24"/>
            <w:u w:val="single"/>
            <w:lang w:eastAsia="lv-LV"/>
            <w14:ligatures w14:val="none"/>
          </w:rPr>
          <w:t>https://fmiagency.com/the-cost-of-corporate-events/</w:t>
        </w:r>
      </w:hyperlink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(Accessed: 1 February 2025).</w:t>
      </w:r>
    </w:p>
    <w:p w14:paraId="06663BC5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Government Events (2025) </w:t>
      </w:r>
      <w:r w:rsidRPr="008C000B">
        <w:rPr>
          <w:rFonts w:ascii="Arial" w:eastAsia="Times New Roman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The Inclusion, Diversity and Equality in the Workplace Conference</w:t>
      </w: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. Available at: </w:t>
      </w:r>
      <w:hyperlink r:id="rId51" w:history="1">
        <w:r w:rsidRPr="008C000B">
          <w:rPr>
            <w:rFonts w:ascii="Arial" w:eastAsia="Times New Roman" w:hAnsi="Arial" w:cs="Arial"/>
            <w:color w:val="0000FF"/>
            <w:kern w:val="24"/>
            <w:sz w:val="24"/>
            <w:szCs w:val="24"/>
            <w:u w:val="single"/>
            <w:lang w:eastAsia="lv-LV"/>
            <w14:ligatures w14:val="none"/>
          </w:rPr>
          <w:t>https://www.governmentevents.co.uk/event/the-inclusion-diversity-and-equality-in-the-workplace-conference/#overview</w:t>
        </w:r>
      </w:hyperlink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(Accessed: 1 February 2025).</w:t>
      </w:r>
    </w:p>
    <w:p w14:paraId="1B0FB861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Gonçalves Mendes, R. (2023). Challenges of Cultural Differences in Hospitality Teams. LinkedIn. Available at: </w:t>
      </w:r>
      <w:hyperlink r:id="rId52" w:history="1">
        <w:r w:rsidRPr="008C000B">
          <w:rPr>
            <w:rFonts w:ascii="Arial" w:eastAsia="Times New Roman" w:hAnsi="Arial" w:cs="Arial"/>
            <w:color w:val="0000FF"/>
            <w:kern w:val="24"/>
            <w:sz w:val="24"/>
            <w:szCs w:val="24"/>
            <w:u w:val="single"/>
            <w:lang w:eastAsia="lv-LV"/>
            <w14:ligatures w14:val="none"/>
          </w:rPr>
          <w:t>https://www.linkedin.com/pulse/challenges-cultural-differences-hospitality-teams-gon%C3%A7alves-mendes/</w:t>
        </w:r>
      </w:hyperlink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 January 30, 2025).</w:t>
      </w:r>
    </w:p>
    <w:p w14:paraId="4521237A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Guest Delight International | GDI. (2023). The Significance of Cultural Sensitivity and Diverse Guest Satisfaction. LinkedIn. Available at: </w:t>
      </w:r>
      <w:hyperlink r:id="rId53" w:history="1">
        <w:r w:rsidRPr="008C000B">
          <w:rPr>
            <w:rFonts w:ascii="Arial" w:eastAsia="Times New Roman" w:hAnsi="Arial" w:cs="Arial"/>
            <w:color w:val="0000FF"/>
            <w:kern w:val="24"/>
            <w:sz w:val="24"/>
            <w:szCs w:val="24"/>
            <w:u w:val="single"/>
            <w:lang w:eastAsia="lv-LV"/>
            <w14:ligatures w14:val="none"/>
          </w:rPr>
          <w:t>https://www.linkedin.com/pulse/significance-cultural-sensitivity-diverse/</w:t>
        </w:r>
      </w:hyperlink>
      <w:r w:rsidRPr="008C000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 January 30, 2024).</w:t>
      </w:r>
    </w:p>
    <w:p w14:paraId="235AC8AD" w14:textId="77777777" w:rsidR="00A83E31" w:rsidRPr="008C000B" w:rsidRDefault="00A83E31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Innovate UK (2025) </w:t>
      </w:r>
      <w:r w:rsidRPr="008C000B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  <w:lang w:eastAsia="lv-LV"/>
          <w14:ligatures w14:val="none"/>
        </w:rPr>
        <w:t>Inclusive Innovation Award</w:t>
      </w: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. Available at: </w:t>
      </w:r>
      <w:hyperlink r:id="rId54" w:history="1">
        <w:r w:rsidRPr="008C000B">
          <w:rPr>
            <w:rFonts w:ascii="Arial" w:eastAsiaTheme="minorEastAsia" w:hAnsi="Arial" w:cs="Arial"/>
            <w:color w:val="000000" w:themeColor="text1"/>
            <w:kern w:val="24"/>
            <w:sz w:val="24"/>
            <w:szCs w:val="24"/>
            <w:u w:val="single"/>
            <w:lang w:eastAsia="lv-LV"/>
            <w14:ligatures w14:val="none"/>
          </w:rPr>
          <w:t>https://iuk-business-connect.org.uk/programme/inclusive-innovation/</w:t>
        </w:r>
      </w:hyperlink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(Accessed: </w:t>
      </w: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lv-LV" w:eastAsia="lv-LV"/>
          <w14:ligatures w14:val="none"/>
        </w:rPr>
        <w:t>2</w:t>
      </w:r>
      <w:r w:rsidRPr="008C000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lv-LV"/>
          <w14:ligatures w14:val="none"/>
        </w:rPr>
        <w:t xml:space="preserve"> February 2025).</w:t>
      </w:r>
    </w:p>
    <w:p w14:paraId="6BF8C257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Institute of Government &amp; Public Policy (IGPP) (2025)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eastAsia="lv-LV"/>
          <w14:ligatures w14:val="none"/>
        </w:rPr>
        <w:t>Northern Equality, Diversity and Inclusion in the Workplace Conference 2025</w:t>
      </w: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. Available at: </w:t>
      </w:r>
      <w:hyperlink r:id="rId55" w:history="1">
        <w:r w:rsidRPr="008C000B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lv-LV"/>
            <w14:ligatures w14:val="none"/>
          </w:rPr>
          <w:t>https://igpp.org.uk/event/Northern_Equality_Diversity_and_Inclusion_in_the_Workplace_Conference_2025/</w:t>
        </w:r>
      </w:hyperlink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 (Accessed: 2 February 2025).</w:t>
      </w:r>
    </w:p>
    <w:p w14:paraId="41446B75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  <w:t xml:space="preserve">Kotler, P., Armstrong, G., Harris, L. C., &amp; He, H. (2020).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val="lv-LV" w:eastAsia="lv-LV"/>
          <w14:ligatures w14:val="none"/>
        </w:rPr>
        <w:t>Principles of marketing</w:t>
      </w:r>
      <w:r w:rsidRPr="008C000B"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  <w:t xml:space="preserve"> (Eighth European edition). Pearson.</w:t>
      </w:r>
    </w:p>
    <w:p w14:paraId="78DB380C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  <w:t xml:space="preserve">Mallen, C., &amp; Adams, L. J. (2024).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val="lv-LV" w:eastAsia="lv-LV"/>
          <w14:ligatures w14:val="none"/>
        </w:rPr>
        <w:t>Event management in sport, recreation, and tourism : theoretical and practical dimensions</w:t>
      </w:r>
      <w:r w:rsidRPr="008C000B"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  <w:t xml:space="preserve"> (Fourth edition.). Routledge. https://doi.org/10.4324/9781003391098</w:t>
      </w:r>
    </w:p>
    <w:p w14:paraId="0D022EAE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Microsoft Create (2025)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eastAsia="lv-LV"/>
          <w14:ligatures w14:val="none"/>
        </w:rPr>
        <w:t>Gantt Charts Templates</w:t>
      </w: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. Available at: </w:t>
      </w:r>
      <w:hyperlink r:id="rId56" w:history="1">
        <w:r w:rsidRPr="008C000B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lv-LV"/>
            <w14:ligatures w14:val="none"/>
          </w:rPr>
          <w:t>https://create.microsoft.com/en-us/templates/gantt-charts</w:t>
        </w:r>
      </w:hyperlink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 (Accessed: 1 February 2025).</w:t>
      </w:r>
    </w:p>
    <w:p w14:paraId="27C588AD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lastRenderedPageBreak/>
        <w:t xml:space="preserve">NFU Mutual (2025)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eastAsia="lv-LV"/>
          <w14:ligatures w14:val="none"/>
        </w:rPr>
        <w:t>Event Insurance Brochure</w:t>
      </w: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. Available at: </w:t>
      </w:r>
      <w:hyperlink r:id="rId57" w:history="1">
        <w:r w:rsidRPr="008C000B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lv-LV"/>
            <w14:ligatures w14:val="none"/>
          </w:rPr>
          <w:t>https://www.nfumutual.co.uk/globalassets/business/insurance/brochures-and-ipids/event-insurance-brochure.pdf</w:t>
        </w:r>
      </w:hyperlink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 (Accessed: 1 February 2025).</w:t>
      </w:r>
    </w:p>
    <w:p w14:paraId="601928EA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  <w:t xml:space="preserve">O’Toole, W., &amp; Taylor &amp; Francis. (2022).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val="lv-LV" w:eastAsia="lv-LV"/>
          <w14:ligatures w14:val="none"/>
        </w:rPr>
        <w:t>Events feasibility and development : from strategy to operations</w:t>
      </w:r>
      <w:r w:rsidRPr="008C000B"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  <w:t xml:space="preserve"> (Second edition.). Routledge.</w:t>
      </w:r>
    </w:p>
    <w:p w14:paraId="40439191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  <w:t xml:space="preserve">Quinn, B. (2013).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val="lv-LV" w:eastAsia="lv-LV"/>
          <w14:ligatures w14:val="none"/>
        </w:rPr>
        <w:t>Key concepts in event management</w:t>
      </w:r>
      <w:r w:rsidRPr="008C000B"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  <w:t>. SAGE.</w:t>
      </w:r>
    </w:p>
    <w:p w14:paraId="7B344B7A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Simply Business (2025)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eastAsia="lv-LV"/>
          <w14:ligatures w14:val="none"/>
        </w:rPr>
        <w:t>Event Public Liability Insurance</w:t>
      </w: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. Available at: </w:t>
      </w:r>
      <w:hyperlink r:id="rId58" w:history="1">
        <w:r w:rsidRPr="008C000B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lv-LV"/>
            <w14:ligatures w14:val="none"/>
          </w:rPr>
          <w:t>https://www.simplybusiness.co.uk/insurance/public-liability/event-public-liability-insurance/</w:t>
        </w:r>
      </w:hyperlink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 (Accessed: 1 February 2025).</w:t>
      </w:r>
    </w:p>
    <w:p w14:paraId="2040856D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The Power of Events (2025)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eastAsia="lv-LV"/>
          <w14:ligatures w14:val="none"/>
        </w:rPr>
        <w:t>Diversity Alliance</w:t>
      </w: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. Available at: </w:t>
      </w:r>
      <w:hyperlink r:id="rId59" w:history="1">
        <w:r w:rsidRPr="008C000B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lv-LV"/>
            <w14:ligatures w14:val="none"/>
          </w:rPr>
          <w:t>https://www.thepowerofevents.org/industry-community/support-organisations/diversity-alliance/</w:t>
        </w:r>
      </w:hyperlink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 (Accessed: 1 February 2025).</w:t>
      </w:r>
    </w:p>
    <w:p w14:paraId="664B750C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Taylor, M., &amp; McArthur, L. (2009). Cross-Cultural Knowledge, Attitudes and Experiences of Hospitality Management Students.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eastAsia="lv-LV"/>
          <w14:ligatures w14:val="none"/>
        </w:rPr>
        <w:t>Journal of Hospitality &amp; Tourism Education, 21</w:t>
      </w: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(4), 6–14. </w:t>
      </w:r>
      <w:hyperlink r:id="rId60" w:history="1">
        <w:r w:rsidRPr="008C000B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lv-LV"/>
            <w14:ligatures w14:val="none"/>
          </w:rPr>
          <w:t>https://doi.org/10.1080/10963758.2009.10696955</w:t>
        </w:r>
      </w:hyperlink>
    </w:p>
    <w:p w14:paraId="77D62E04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  <w:t xml:space="preserve">Tresidder, R., &amp; Hirst, C. (2012).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val="lv-LV" w:eastAsia="lv-LV"/>
          <w14:ligatures w14:val="none"/>
        </w:rPr>
        <w:t>Marketing in food, hospitality, tourism and events : a critical approach</w:t>
      </w:r>
      <w:r w:rsidRPr="008C000B"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  <w:t xml:space="preserve"> (1st ed.). Goodfellow Publishers Ltd.</w:t>
      </w:r>
    </w:p>
    <w:p w14:paraId="6EB0356E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UKHospitality (2025)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eastAsia="lv-LV"/>
          <w14:ligatures w14:val="none"/>
        </w:rPr>
        <w:t>Equity, Diversity and Inclusion Group</w:t>
      </w: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. Available at: </w:t>
      </w:r>
      <w:hyperlink r:id="rId61" w:history="1">
        <w:r w:rsidRPr="008C000B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lv-LV"/>
            <w14:ligatures w14:val="none"/>
          </w:rPr>
          <w:t>https://www.ukhospitality.org.uk/work/equity-diversity-and-inclusion-edi-group/</w:t>
        </w:r>
      </w:hyperlink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 (Accessed: 1 February 2025).</w:t>
      </w:r>
    </w:p>
    <w:p w14:paraId="78FE9F0A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UKHospitality (2025)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eastAsia="lv-LV"/>
          <w14:ligatures w14:val="none"/>
        </w:rPr>
        <w:t>Women in Hospitality: Shaping a New Future</w:t>
      </w: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. Available at: </w:t>
      </w:r>
      <w:hyperlink r:id="rId62" w:history="1">
        <w:r w:rsidRPr="008C000B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lv-LV"/>
            <w14:ligatures w14:val="none"/>
          </w:rPr>
          <w:t>https://www.ukhospitality.org.uk/event/women-in-hospitality-shaping-a-new-future/</w:t>
        </w:r>
      </w:hyperlink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 (Accessed: 1 February 2025).</w:t>
      </w:r>
    </w:p>
    <w:p w14:paraId="5B2839FE" w14:textId="77777777" w:rsidR="007F65E7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Victoria Warehouse (2024)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eastAsia="lv-LV"/>
          <w14:ligatures w14:val="none"/>
        </w:rPr>
        <w:t>Our Spaces – The Cotton Sheds</w:t>
      </w: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. Available at: </w:t>
      </w:r>
      <w:hyperlink r:id="rId63" w:history="1">
        <w:r w:rsidRPr="008C000B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lv-LV"/>
            <w14:ligatures w14:val="none"/>
          </w:rPr>
          <w:t>https://victoriawarehouse.com/our-spaces-floor-plans/the-cotton-sheds/</w:t>
        </w:r>
      </w:hyperlink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 (Accessed: 1 February 2025).</w:t>
      </w:r>
    </w:p>
    <w:p w14:paraId="7DB324DC" w14:textId="3145ACC0" w:rsidR="00A83E31" w:rsidRPr="008C000B" w:rsidRDefault="007F65E7" w:rsidP="008C000B">
      <w:pPr>
        <w:pStyle w:val="ListParagraph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Visit Monmouthshire (2025) </w:t>
      </w:r>
      <w:r w:rsidRPr="008C000B">
        <w:rPr>
          <w:rFonts w:ascii="Arial" w:eastAsia="Times New Roman" w:hAnsi="Arial" w:cs="Arial"/>
          <w:i/>
          <w:iCs/>
          <w:kern w:val="0"/>
          <w:sz w:val="24"/>
          <w:szCs w:val="24"/>
          <w:lang w:eastAsia="lv-LV"/>
          <w14:ligatures w14:val="none"/>
        </w:rPr>
        <w:t>Events Management – Aims</w:t>
      </w:r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. Available at: </w:t>
      </w:r>
      <w:hyperlink r:id="rId64" w:history="1">
        <w:r w:rsidRPr="008C000B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lv-LV"/>
            <w14:ligatures w14:val="none"/>
          </w:rPr>
          <w:t>https://www.visitmonmouthshire.com/information/events-management/aims</w:t>
        </w:r>
      </w:hyperlink>
      <w:r w:rsidRPr="008C000B">
        <w:rPr>
          <w:rFonts w:ascii="Arial" w:eastAsia="Times New Roman" w:hAnsi="Arial" w:cs="Arial"/>
          <w:kern w:val="0"/>
          <w:sz w:val="24"/>
          <w:szCs w:val="24"/>
          <w:lang w:eastAsia="lv-LV"/>
          <w14:ligatures w14:val="none"/>
        </w:rPr>
        <w:t xml:space="preserve"> (Accessed: 1 February 2025)</w:t>
      </w:r>
    </w:p>
    <w:p w14:paraId="44551585" w14:textId="77777777" w:rsidR="00A83E31" w:rsidRPr="008C000B" w:rsidRDefault="00A83E31" w:rsidP="008C000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5810C8F2" w14:textId="77777777" w:rsidR="0051706B" w:rsidRPr="008C000B" w:rsidRDefault="0051706B" w:rsidP="008C000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44831B95" w14:textId="77777777" w:rsidR="0051706B" w:rsidRPr="002A69BB" w:rsidRDefault="0051706B" w:rsidP="008C000B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val="lv-LV" w:eastAsia="lv-LV"/>
          <w14:ligatures w14:val="none"/>
        </w:rPr>
      </w:pPr>
    </w:p>
    <w:p w14:paraId="00421FEA" w14:textId="77777777" w:rsidR="005F4144" w:rsidRPr="008C000B" w:rsidRDefault="005F4144" w:rsidP="008C00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C89109D" w14:textId="77777777" w:rsidR="0051706B" w:rsidRPr="008C000B" w:rsidRDefault="0051706B" w:rsidP="008C00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51706B" w:rsidRPr="008C000B" w:rsidSect="00E20D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43465"/>
    <w:multiLevelType w:val="hybridMultilevel"/>
    <w:tmpl w:val="730AB7F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163D1"/>
    <w:multiLevelType w:val="hybridMultilevel"/>
    <w:tmpl w:val="398649C2"/>
    <w:lvl w:ilvl="0" w:tplc="0966EF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8AC5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48A5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6CEA7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5C245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1054B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F806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EADE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CEDFC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F5A22"/>
    <w:multiLevelType w:val="hybridMultilevel"/>
    <w:tmpl w:val="4594C1BC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A40EF"/>
    <w:multiLevelType w:val="hybridMultilevel"/>
    <w:tmpl w:val="B224897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192251"/>
    <w:multiLevelType w:val="hybridMultilevel"/>
    <w:tmpl w:val="4EF8164A"/>
    <w:lvl w:ilvl="0" w:tplc="622A49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D6388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6CBC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A2F8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7C40F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C0893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36ADA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6A1C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04A1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3E1D11"/>
    <w:multiLevelType w:val="hybridMultilevel"/>
    <w:tmpl w:val="D0421D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039733">
    <w:abstractNumId w:val="4"/>
  </w:num>
  <w:num w:numId="2" w16cid:durableId="1077357782">
    <w:abstractNumId w:val="1"/>
  </w:num>
  <w:num w:numId="3" w16cid:durableId="356077253">
    <w:abstractNumId w:val="0"/>
  </w:num>
  <w:num w:numId="4" w16cid:durableId="1425564670">
    <w:abstractNumId w:val="2"/>
  </w:num>
  <w:num w:numId="5" w16cid:durableId="1158375199">
    <w:abstractNumId w:val="5"/>
  </w:num>
  <w:num w:numId="6" w16cid:durableId="9372991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F0D46"/>
    <w:rsid w:val="00014571"/>
    <w:rsid w:val="000937DD"/>
    <w:rsid w:val="001E7D85"/>
    <w:rsid w:val="002A69BB"/>
    <w:rsid w:val="00315D69"/>
    <w:rsid w:val="003D38DB"/>
    <w:rsid w:val="00407BAF"/>
    <w:rsid w:val="00432DA9"/>
    <w:rsid w:val="004454F6"/>
    <w:rsid w:val="004E02DD"/>
    <w:rsid w:val="0051706B"/>
    <w:rsid w:val="005F4144"/>
    <w:rsid w:val="006B7B1E"/>
    <w:rsid w:val="00715543"/>
    <w:rsid w:val="007175C9"/>
    <w:rsid w:val="007F65E7"/>
    <w:rsid w:val="008C000B"/>
    <w:rsid w:val="00A83E31"/>
    <w:rsid w:val="00B25582"/>
    <w:rsid w:val="00BA1382"/>
    <w:rsid w:val="00C67EE1"/>
    <w:rsid w:val="00D14A9D"/>
    <w:rsid w:val="00DA35BF"/>
    <w:rsid w:val="00E20D35"/>
    <w:rsid w:val="00EF0D46"/>
    <w:rsid w:val="00F0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60917F"/>
  <w15:chartTrackingRefBased/>
  <w15:docId w15:val="{04A2DB54-031C-497A-9161-3D6F8643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D35"/>
  </w:style>
  <w:style w:type="paragraph" w:styleId="Heading1">
    <w:name w:val="heading 1"/>
    <w:basedOn w:val="Normal"/>
    <w:next w:val="Normal"/>
    <w:link w:val="Heading1Char"/>
    <w:uiPriority w:val="9"/>
    <w:qFormat/>
    <w:rsid w:val="00EF0D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0D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0D4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D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0D4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0D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0D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0D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0D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0D4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0D4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0D4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D46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0D46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0D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0D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0D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0D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0D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0D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0D4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0D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0D4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0D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0D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0D46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0D4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0D46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0D46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F4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v-LV" w:eastAsia="lv-LV"/>
    </w:rPr>
  </w:style>
  <w:style w:type="character" w:styleId="Hyperlink">
    <w:name w:val="Hyperlink"/>
    <w:basedOn w:val="DefaultParagraphFont"/>
    <w:uiPriority w:val="99"/>
    <w:unhideWhenUsed/>
    <w:rsid w:val="00A83E3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5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4912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2261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9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2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72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6304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4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6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4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2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90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26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6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6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3440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5451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8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07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4665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79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5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5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8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21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7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9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3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456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78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0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69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4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57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2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0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00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4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19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1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3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8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38414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40404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1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04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4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172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2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2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6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5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7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6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50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8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svg"/><Relationship Id="rId42" Type="http://schemas.openxmlformats.org/officeDocument/2006/relationships/hyperlink" Target="https://avenueevents.co.uk/case-studies/" TargetMode="External"/><Relationship Id="rId47" Type="http://schemas.openxmlformats.org/officeDocument/2006/relationships/hyperlink" Target="https://www.eventbrite.com/e/hospitality-forum-equality-diversity-inclusion-in-food-wine-tickets-1033415763367" TargetMode="External"/><Relationship Id="rId50" Type="http://schemas.openxmlformats.org/officeDocument/2006/relationships/hyperlink" Target="https://fmiagency.com/the-cost-of-corporate-events/" TargetMode="External"/><Relationship Id="rId55" Type="http://schemas.openxmlformats.org/officeDocument/2006/relationships/hyperlink" Target="https://igpp.org.uk/event/Northern_Equality_Diversity_and_Inclusion_in_the_Workplace_Conference_2025/" TargetMode="External"/><Relationship Id="rId63" Type="http://schemas.openxmlformats.org/officeDocument/2006/relationships/hyperlink" Target="https://victoriawarehouse.com/our-spaces-floor-plans/the-cotton-sheds/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image" Target="media/image25.png"/><Relationship Id="rId41" Type="http://schemas.openxmlformats.org/officeDocument/2006/relationships/hyperlink" Target="https://www.advance-he.ac.uk/programmes-events/conferences/equality-diversity-and-inclusion-conference-2025" TargetMode="External"/><Relationship Id="rId54" Type="http://schemas.openxmlformats.org/officeDocument/2006/relationships/hyperlink" Target="https://iuk-business-connect.org.uk/programme/inclusive-innovation/" TargetMode="External"/><Relationship Id="rId62" Type="http://schemas.openxmlformats.org/officeDocument/2006/relationships/hyperlink" Target="https://www.ukhospitality.org.uk/event/women-in-hospitality-shaping-a-new-future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32" Type="http://schemas.openxmlformats.org/officeDocument/2006/relationships/image" Target="media/image28.svg"/><Relationship Id="rId37" Type="http://schemas.openxmlformats.org/officeDocument/2006/relationships/image" Target="media/image33.png"/><Relationship Id="rId40" Type="http://schemas.openxmlformats.org/officeDocument/2006/relationships/image" Target="media/image36.svg"/><Relationship Id="rId45" Type="http://schemas.openxmlformats.org/officeDocument/2006/relationships/hyperlink" Target="https://diversityuk.org/equality-and-diversity-innovation-fund-launched/" TargetMode="External"/><Relationship Id="rId53" Type="http://schemas.openxmlformats.org/officeDocument/2006/relationships/hyperlink" Target="https://www.linkedin.com/pulse/significance-cultural-sensitivity-diverse/" TargetMode="External"/><Relationship Id="rId58" Type="http://schemas.openxmlformats.org/officeDocument/2006/relationships/hyperlink" Target="https://www.simplybusiness.co.uk/insurance/public-liability/event-public-liability-insurance/" TargetMode="External"/><Relationship Id="rId66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36" Type="http://schemas.openxmlformats.org/officeDocument/2006/relationships/image" Target="media/image32.svg"/><Relationship Id="rId49" Type="http://schemas.openxmlformats.org/officeDocument/2006/relationships/hyperlink" Target="https://www.financial-ombudsman.org.uk/consumers/complaints-can-help/insurance/legal-expenses-insurance" TargetMode="External"/><Relationship Id="rId57" Type="http://schemas.openxmlformats.org/officeDocument/2006/relationships/hyperlink" Target="https://www.nfumutual.co.uk/globalassets/business/insurance/brochures-and-ipids/event-insurance-brochure.pdf" TargetMode="External"/><Relationship Id="rId61" Type="http://schemas.openxmlformats.org/officeDocument/2006/relationships/hyperlink" Target="https://www.ukhospitality.org.uk/work/equity-diversity-and-inclusion-edi-group/" TargetMode="External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hyperlink" Target="https://www.forbes.com/councils/forbesbusinesscouncil/2022/07/21/unique-selling-propositions-what-it-is-why-you-need-one-and-how-to-write-your-own/" TargetMode="External"/><Relationship Id="rId52" Type="http://schemas.openxmlformats.org/officeDocument/2006/relationships/hyperlink" Target="https://www.linkedin.com/pulse/challenges-cultural-differences-hospitality-teams-gon%C3%A7alves-mendes/" TargetMode="External"/><Relationship Id="rId60" Type="http://schemas.openxmlformats.org/officeDocument/2006/relationships/hyperlink" Target="https://doi.org/10.1080/10963758.2009.10696955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image" Target="media/image26.svg"/><Relationship Id="rId35" Type="http://schemas.openxmlformats.org/officeDocument/2006/relationships/image" Target="media/image31.png"/><Relationship Id="rId43" Type="http://schemas.openxmlformats.org/officeDocument/2006/relationships/hyperlink" Target="https://www.bbc.co.uk/safety/resources/aztopics/event-planning-management/" TargetMode="External"/><Relationship Id="rId48" Type="http://schemas.openxmlformats.org/officeDocument/2006/relationships/hyperlink" Target="https://www.eventbrite.com/blog/academy/the-event-budget-template-you-need-to-keep-on-track/" TargetMode="External"/><Relationship Id="rId56" Type="http://schemas.openxmlformats.org/officeDocument/2006/relationships/hyperlink" Target="https://create.microsoft.com/en-us/templates/gantt-charts" TargetMode="External"/><Relationship Id="rId64" Type="http://schemas.openxmlformats.org/officeDocument/2006/relationships/hyperlink" Target="https://www.visitmonmouthshire.com/information/events-management/aims" TargetMode="External"/><Relationship Id="rId8" Type="http://schemas.openxmlformats.org/officeDocument/2006/relationships/image" Target="media/image4.svg"/><Relationship Id="rId51" Type="http://schemas.openxmlformats.org/officeDocument/2006/relationships/hyperlink" Target="https://www.governmentevents.co.uk/event/the-inclusion-diversity-and-equality-in-the-workplace-conference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svg"/><Relationship Id="rId46" Type="http://schemas.openxmlformats.org/officeDocument/2006/relationships/hyperlink" Target="https://dileaders.com/globalforum/" TargetMode="External"/><Relationship Id="rId59" Type="http://schemas.openxmlformats.org/officeDocument/2006/relationships/hyperlink" Target="https://www.thepowerofevents.org/industry-community/support-organisations/diversity-alli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15</Pages>
  <Words>973</Words>
  <Characters>8295</Characters>
  <Application>Microsoft Office Word</Application>
  <DocSecurity>0</DocSecurity>
  <Lines>218</Lines>
  <Paragraphs>58</Paragraphs>
  <ScaleCrop>false</ScaleCrop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Priedulena</dc:creator>
  <cp:keywords/>
  <dc:description/>
  <cp:lastModifiedBy>Dina Priedulena</cp:lastModifiedBy>
  <cp:revision>21</cp:revision>
  <dcterms:created xsi:type="dcterms:W3CDTF">2025-02-07T21:52:00Z</dcterms:created>
  <dcterms:modified xsi:type="dcterms:W3CDTF">2025-02-07T22:31:00Z</dcterms:modified>
</cp:coreProperties>
</file>