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E8A30" w14:textId="77777777" w:rsidR="001D6ABD" w:rsidRPr="00185C2E" w:rsidRDefault="001D6ABD" w:rsidP="001D6ABD">
      <w:pPr>
        <w:spacing w:after="200" w:line="276" w:lineRule="auto"/>
        <w:jc w:val="center"/>
        <w:rPr>
          <w:rFonts w:ascii="Arial" w:eastAsia="Calibri" w:hAnsi="Arial" w:cs="Arial"/>
          <w:noProof/>
        </w:rPr>
      </w:pPr>
      <w:r w:rsidRPr="00185C2E">
        <w:rPr>
          <w:rFonts w:ascii="Arial" w:eastAsia="Calibri" w:hAnsi="Arial" w:cs="Arial"/>
          <w:noProof/>
          <w:lang w:eastAsia="en-GB"/>
        </w:rPr>
        <w:drawing>
          <wp:inline distT="0" distB="0" distL="0" distR="0" wp14:anchorId="5E04375F" wp14:editId="62CD1971">
            <wp:extent cx="2157211" cy="863432"/>
            <wp:effectExtent l="0" t="0" r="0" b="0"/>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1580891" w14:textId="77777777" w:rsidR="001D6ABD" w:rsidRPr="00185C2E" w:rsidRDefault="001D6ABD" w:rsidP="001D6ABD">
      <w:pPr>
        <w:spacing w:after="200" w:line="276" w:lineRule="auto"/>
        <w:jc w:val="left"/>
        <w:rPr>
          <w:rFonts w:ascii="Arial" w:eastAsia="Calibri" w:hAnsi="Arial" w:cs="Arial"/>
          <w:noProof/>
        </w:rPr>
      </w:pPr>
    </w:p>
    <w:p w14:paraId="294D4DD6" w14:textId="77777777" w:rsidR="001D6ABD" w:rsidRPr="00185C2E" w:rsidRDefault="001D6ABD" w:rsidP="001D6ABD">
      <w:pPr>
        <w:spacing w:after="200" w:line="276" w:lineRule="auto"/>
        <w:jc w:val="right"/>
        <w:rPr>
          <w:rFonts w:ascii="Arial" w:eastAsia="Calibri" w:hAnsi="Arial" w:cs="Arial"/>
          <w:noProof/>
          <w:szCs w:val="24"/>
        </w:rPr>
      </w:pPr>
    </w:p>
    <w:p w14:paraId="15AFD633" w14:textId="77777777" w:rsidR="001D6ABD" w:rsidRPr="00185C2E" w:rsidRDefault="001D6ABD" w:rsidP="001D6ABD">
      <w:pPr>
        <w:spacing w:after="200" w:line="276" w:lineRule="auto"/>
        <w:jc w:val="center"/>
        <w:rPr>
          <w:rFonts w:ascii="Arial" w:eastAsia="Calibri" w:hAnsi="Arial" w:cs="Arial"/>
          <w:noProof/>
          <w:szCs w:val="24"/>
        </w:rPr>
      </w:pPr>
      <w:r w:rsidRPr="00185C2E">
        <w:rPr>
          <w:rFonts w:ascii="Arial" w:eastAsia="Calibri" w:hAnsi="Arial" w:cs="Arial"/>
          <w:noProof/>
          <w:sz w:val="40"/>
          <w:szCs w:val="40"/>
        </w:rPr>
        <w:t>Strategic Management (LCMB7003)</w:t>
      </w:r>
    </w:p>
    <w:p w14:paraId="15B91E23" w14:textId="77777777" w:rsidR="001D6ABD" w:rsidRPr="00185C2E" w:rsidRDefault="001D6ABD" w:rsidP="001D6ABD">
      <w:pPr>
        <w:spacing w:after="200" w:line="276" w:lineRule="auto"/>
        <w:jc w:val="right"/>
        <w:rPr>
          <w:rFonts w:ascii="Arial" w:eastAsia="Calibri" w:hAnsi="Arial" w:cs="Arial"/>
          <w:noProof/>
          <w:szCs w:val="24"/>
        </w:rPr>
      </w:pPr>
    </w:p>
    <w:p w14:paraId="79C5D800" w14:textId="5F327672" w:rsidR="001D6ABD" w:rsidRPr="00185C2E" w:rsidRDefault="001D6ABD" w:rsidP="001D6ABD">
      <w:pPr>
        <w:spacing w:after="200" w:line="276" w:lineRule="auto"/>
        <w:jc w:val="center"/>
        <w:rPr>
          <w:rFonts w:ascii="Arial" w:eastAsia="Calibri" w:hAnsi="Arial" w:cs="Arial"/>
          <w:noProof/>
          <w:sz w:val="40"/>
          <w:szCs w:val="40"/>
        </w:rPr>
      </w:pPr>
      <w:r w:rsidRPr="00185C2E">
        <w:rPr>
          <w:rFonts w:ascii="Arial" w:eastAsia="Calibri" w:hAnsi="Arial" w:cs="Arial"/>
          <w:noProof/>
          <w:sz w:val="40"/>
          <w:szCs w:val="40"/>
        </w:rPr>
        <w:t xml:space="preserve">Strategic Analysis of  </w:t>
      </w:r>
      <w:r w:rsidRPr="00185C2E">
        <w:rPr>
          <w:rFonts w:ascii="Arial" w:eastAsia="Calibri" w:hAnsi="Arial" w:cs="Arial"/>
          <w:noProof/>
          <w:color w:val="FF0000"/>
          <w:sz w:val="40"/>
          <w:szCs w:val="40"/>
        </w:rPr>
        <w:t xml:space="preserve">British Airways  </w:t>
      </w:r>
    </w:p>
    <w:p w14:paraId="30A66FA9" w14:textId="7E00FB11" w:rsidR="001D6ABD" w:rsidRPr="00185C2E" w:rsidRDefault="00460E6F" w:rsidP="001D6ABD">
      <w:pPr>
        <w:spacing w:after="200" w:line="276" w:lineRule="auto"/>
        <w:jc w:val="center"/>
        <w:rPr>
          <w:rFonts w:ascii="Arial" w:eastAsia="Calibri" w:hAnsi="Arial" w:cs="Arial"/>
          <w:noProof/>
          <w:sz w:val="40"/>
          <w:szCs w:val="40"/>
        </w:rPr>
      </w:pPr>
      <w:r w:rsidRPr="00185C2E">
        <w:rPr>
          <w:rFonts w:ascii="Arial" w:hAnsi="Arial" w:cs="Arial"/>
          <w:noProof/>
          <w:lang w:eastAsia="en-GB"/>
        </w:rPr>
        <w:drawing>
          <wp:inline distT="0" distB="0" distL="0" distR="0" wp14:anchorId="6558A75F" wp14:editId="448D3BCA">
            <wp:extent cx="5560463" cy="1488559"/>
            <wp:effectExtent l="0" t="0" r="0" b="0"/>
            <wp:docPr id="11" name="Picture 11" descr="British Airways Help Center | XCove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ritish Airways Help Center | XCover.com"/>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3803" b="23374"/>
                    <a:stretch/>
                  </pic:blipFill>
                  <pic:spPr bwMode="auto">
                    <a:xfrm>
                      <a:off x="0" y="0"/>
                      <a:ext cx="5581955" cy="1494312"/>
                    </a:xfrm>
                    <a:prstGeom prst="rect">
                      <a:avLst/>
                    </a:prstGeom>
                    <a:noFill/>
                    <a:ln>
                      <a:noFill/>
                    </a:ln>
                    <a:extLst>
                      <a:ext uri="{53640926-AAD7-44D8-BBD7-CCE9431645EC}">
                        <a14:shadowObscured xmlns:a14="http://schemas.microsoft.com/office/drawing/2010/main"/>
                      </a:ext>
                    </a:extLst>
                  </pic:spPr>
                </pic:pic>
              </a:graphicData>
            </a:graphic>
          </wp:inline>
        </w:drawing>
      </w:r>
    </w:p>
    <w:p w14:paraId="7C1663FB" w14:textId="77777777" w:rsidR="001D6ABD" w:rsidRPr="00185C2E" w:rsidRDefault="001D6ABD" w:rsidP="001D6ABD">
      <w:pPr>
        <w:spacing w:after="200" w:line="276" w:lineRule="auto"/>
        <w:jc w:val="right"/>
        <w:rPr>
          <w:rFonts w:ascii="Arial" w:eastAsia="Calibri" w:hAnsi="Arial" w:cs="Arial"/>
          <w:noProof/>
          <w:szCs w:val="24"/>
        </w:rPr>
      </w:pPr>
    </w:p>
    <w:p w14:paraId="42BFB320" w14:textId="77777777" w:rsidR="001D6ABD" w:rsidRPr="00185C2E" w:rsidRDefault="001D6ABD" w:rsidP="001D6ABD">
      <w:pPr>
        <w:spacing w:after="200" w:line="276" w:lineRule="auto"/>
        <w:jc w:val="right"/>
        <w:rPr>
          <w:rFonts w:ascii="Arial" w:eastAsia="Calibri" w:hAnsi="Arial" w:cs="Arial"/>
          <w:noProof/>
          <w:szCs w:val="24"/>
        </w:rPr>
      </w:pPr>
    </w:p>
    <w:p w14:paraId="4F47B11C" w14:textId="365AEDE5" w:rsidR="001D6ABD" w:rsidRPr="00185C2E" w:rsidRDefault="001D6ABD" w:rsidP="001D6ABD">
      <w:pPr>
        <w:spacing w:after="200" w:line="276" w:lineRule="auto"/>
        <w:jc w:val="left"/>
        <w:rPr>
          <w:rFonts w:ascii="Arial" w:eastAsia="Calibri" w:hAnsi="Arial" w:cs="Arial"/>
          <w:noProof/>
          <w:sz w:val="28"/>
          <w:szCs w:val="28"/>
        </w:rPr>
      </w:pPr>
      <w:r w:rsidRPr="00185C2E">
        <w:rPr>
          <w:rFonts w:ascii="Arial" w:eastAsia="Calibri" w:hAnsi="Arial" w:cs="Arial"/>
          <w:noProof/>
          <w:sz w:val="28"/>
          <w:szCs w:val="28"/>
        </w:rPr>
        <w:t xml:space="preserve">Student name: </w:t>
      </w:r>
      <w:r w:rsidR="002B4DA2" w:rsidRPr="00185C2E">
        <w:rPr>
          <w:rFonts w:ascii="Arial" w:eastAsia="Calibri" w:hAnsi="Arial" w:cs="Arial"/>
          <w:noProof/>
          <w:sz w:val="28"/>
          <w:szCs w:val="28"/>
        </w:rPr>
        <w:t>MD Saifur Rahman</w:t>
      </w:r>
    </w:p>
    <w:p w14:paraId="0C625AE3" w14:textId="799E043F" w:rsidR="001D6ABD" w:rsidRPr="00185C2E" w:rsidRDefault="001D6ABD" w:rsidP="001D6ABD">
      <w:pPr>
        <w:spacing w:after="200" w:line="276" w:lineRule="auto"/>
        <w:jc w:val="left"/>
        <w:rPr>
          <w:rFonts w:ascii="Arial" w:eastAsia="Calibri" w:hAnsi="Arial" w:cs="Arial"/>
          <w:noProof/>
          <w:sz w:val="28"/>
          <w:szCs w:val="28"/>
        </w:rPr>
      </w:pPr>
      <w:r w:rsidRPr="00185C2E">
        <w:rPr>
          <w:rFonts w:ascii="Arial" w:eastAsia="Calibri" w:hAnsi="Arial" w:cs="Arial"/>
          <w:noProof/>
          <w:sz w:val="28"/>
          <w:szCs w:val="28"/>
        </w:rPr>
        <w:t xml:space="preserve">Student Number: </w:t>
      </w:r>
      <w:r w:rsidR="002B4DA2" w:rsidRPr="00185C2E">
        <w:rPr>
          <w:rFonts w:ascii="Arial" w:eastAsia="Calibri" w:hAnsi="Arial" w:cs="Arial"/>
          <w:noProof/>
          <w:sz w:val="28"/>
          <w:szCs w:val="28"/>
        </w:rPr>
        <w:t>2431872</w:t>
      </w:r>
    </w:p>
    <w:p w14:paraId="34457688" w14:textId="468173DC" w:rsidR="001D6ABD" w:rsidRPr="00185C2E" w:rsidRDefault="001D6ABD" w:rsidP="001D6ABD">
      <w:pPr>
        <w:spacing w:after="200" w:line="276" w:lineRule="auto"/>
        <w:jc w:val="left"/>
        <w:rPr>
          <w:rFonts w:ascii="Arial" w:eastAsia="Calibri" w:hAnsi="Arial" w:cs="Arial"/>
          <w:noProof/>
          <w:sz w:val="28"/>
          <w:szCs w:val="28"/>
        </w:rPr>
      </w:pPr>
      <w:r w:rsidRPr="00185C2E">
        <w:rPr>
          <w:rFonts w:ascii="Arial" w:eastAsia="Calibri" w:hAnsi="Arial" w:cs="Arial"/>
          <w:noProof/>
          <w:sz w:val="28"/>
          <w:szCs w:val="28"/>
        </w:rPr>
        <w:t xml:space="preserve">Lecturer: </w:t>
      </w:r>
      <w:r w:rsidR="00185C2E" w:rsidRPr="00185C2E">
        <w:rPr>
          <w:rFonts w:ascii="Arial" w:eastAsia="Calibri" w:hAnsi="Arial" w:cs="Arial"/>
          <w:noProof/>
          <w:sz w:val="28"/>
          <w:szCs w:val="28"/>
        </w:rPr>
        <w:t>Andry Rakotovololona</w:t>
      </w:r>
    </w:p>
    <w:p w14:paraId="67E0FE7E" w14:textId="289C5116" w:rsidR="001D6ABD" w:rsidRPr="00185C2E" w:rsidRDefault="001D6ABD" w:rsidP="001D6ABD">
      <w:pPr>
        <w:spacing w:after="200" w:line="276" w:lineRule="auto"/>
        <w:jc w:val="left"/>
        <w:rPr>
          <w:rFonts w:ascii="Arial" w:eastAsia="Calibri" w:hAnsi="Arial" w:cs="Arial"/>
          <w:noProof/>
          <w:sz w:val="28"/>
          <w:szCs w:val="28"/>
        </w:rPr>
      </w:pPr>
      <w:r w:rsidRPr="00185C2E">
        <w:rPr>
          <w:rFonts w:ascii="Arial" w:eastAsia="Calibri" w:hAnsi="Arial" w:cs="Arial"/>
          <w:noProof/>
          <w:sz w:val="28"/>
          <w:szCs w:val="28"/>
        </w:rPr>
        <w:t>Word count:</w:t>
      </w:r>
      <w:r w:rsidR="002B4DA2" w:rsidRPr="00185C2E">
        <w:rPr>
          <w:rFonts w:ascii="Arial" w:eastAsia="Calibri" w:hAnsi="Arial" w:cs="Arial"/>
          <w:noProof/>
          <w:sz w:val="28"/>
          <w:szCs w:val="28"/>
        </w:rPr>
        <w:t xml:space="preserve"> 5</w:t>
      </w:r>
      <w:r w:rsidR="00C81DDB" w:rsidRPr="00185C2E">
        <w:rPr>
          <w:rFonts w:ascii="Arial" w:eastAsia="Calibri" w:hAnsi="Arial" w:cs="Arial"/>
          <w:noProof/>
          <w:sz w:val="28"/>
          <w:szCs w:val="28"/>
        </w:rPr>
        <w:t>476</w:t>
      </w:r>
    </w:p>
    <w:p w14:paraId="3D9025BA" w14:textId="134C45AD" w:rsidR="001D6ABD" w:rsidRPr="00185C2E" w:rsidRDefault="001D6ABD" w:rsidP="001D6ABD">
      <w:pPr>
        <w:spacing w:after="200" w:line="276" w:lineRule="auto"/>
        <w:jc w:val="left"/>
        <w:rPr>
          <w:rFonts w:ascii="Arial" w:eastAsia="Calibri" w:hAnsi="Arial" w:cs="Arial"/>
          <w:noProof/>
          <w:sz w:val="28"/>
          <w:szCs w:val="28"/>
        </w:rPr>
      </w:pPr>
      <w:r w:rsidRPr="00185C2E">
        <w:rPr>
          <w:rFonts w:ascii="Arial" w:eastAsia="Calibri" w:hAnsi="Arial" w:cs="Arial"/>
          <w:noProof/>
          <w:sz w:val="28"/>
          <w:szCs w:val="28"/>
        </w:rPr>
        <w:t xml:space="preserve">Submission Date: </w:t>
      </w:r>
      <w:r w:rsidR="002B4DA2" w:rsidRPr="00185C2E">
        <w:rPr>
          <w:rFonts w:ascii="Arial" w:eastAsia="Calibri" w:hAnsi="Arial" w:cs="Arial"/>
          <w:noProof/>
          <w:sz w:val="28"/>
          <w:szCs w:val="28"/>
        </w:rPr>
        <w:t>22/12/2025</w:t>
      </w:r>
    </w:p>
    <w:p w14:paraId="247DE066" w14:textId="4C96B4E0" w:rsidR="001D6ABD" w:rsidRPr="00185C2E" w:rsidRDefault="001D6ABD" w:rsidP="00A81842">
      <w:pPr>
        <w:rPr>
          <w:rFonts w:ascii="Arial" w:hAnsi="Arial" w:cs="Arial"/>
          <w:bCs/>
        </w:rPr>
      </w:pPr>
    </w:p>
    <w:p w14:paraId="0F17DBB0" w14:textId="77777777" w:rsidR="001D6ABD" w:rsidRPr="00185C2E" w:rsidRDefault="001D6ABD">
      <w:pPr>
        <w:spacing w:line="259" w:lineRule="auto"/>
        <w:jc w:val="left"/>
        <w:rPr>
          <w:rFonts w:ascii="Arial" w:eastAsiaTheme="majorEastAsia" w:hAnsi="Arial" w:cs="Arial"/>
          <w:b/>
          <w:sz w:val="32"/>
          <w:szCs w:val="24"/>
        </w:rPr>
      </w:pPr>
      <w:r w:rsidRPr="00185C2E">
        <w:rPr>
          <w:rFonts w:ascii="Arial" w:hAnsi="Arial" w:cs="Arial"/>
        </w:rPr>
        <w:br w:type="page"/>
      </w:r>
    </w:p>
    <w:sdt>
      <w:sdtPr>
        <w:rPr>
          <w:rFonts w:ascii="Arial" w:eastAsiaTheme="minorHAnsi" w:hAnsi="Arial" w:cs="Arial"/>
          <w:b/>
          <w:color w:val="auto"/>
          <w:sz w:val="24"/>
          <w:szCs w:val="22"/>
          <w:lang w:val="en-GB"/>
        </w:rPr>
        <w:id w:val="574099714"/>
        <w:docPartObj>
          <w:docPartGallery w:val="Table of Contents"/>
          <w:docPartUnique/>
        </w:docPartObj>
      </w:sdtPr>
      <w:sdtEndPr>
        <w:rPr>
          <w:bCs/>
          <w:noProof/>
        </w:rPr>
      </w:sdtEndPr>
      <w:sdtContent>
        <w:p w14:paraId="382A2B16" w14:textId="1FF4E5B0" w:rsidR="001D6ABD" w:rsidRPr="00185C2E" w:rsidRDefault="001D6ABD" w:rsidP="001D6ABD">
          <w:pPr>
            <w:pStyle w:val="TOCHeading"/>
            <w:jc w:val="center"/>
            <w:rPr>
              <w:rFonts w:ascii="Arial" w:hAnsi="Arial" w:cs="Arial"/>
              <w:b/>
            </w:rPr>
          </w:pPr>
          <w:r w:rsidRPr="00185C2E">
            <w:rPr>
              <w:rFonts w:ascii="Arial" w:hAnsi="Arial" w:cs="Arial"/>
              <w:b/>
            </w:rPr>
            <w:t>Table of Contents</w:t>
          </w:r>
        </w:p>
        <w:p w14:paraId="42F93380" w14:textId="0DCF6F25" w:rsidR="00185C2E" w:rsidRDefault="001D6ABD" w:rsidP="00185C2E">
          <w:pPr>
            <w:pStyle w:val="TOC1"/>
            <w:rPr>
              <w:rFonts w:asciiTheme="minorHAnsi" w:eastAsiaTheme="minorEastAsia" w:hAnsiTheme="minorHAnsi" w:cstheme="minorBidi"/>
              <w:kern w:val="2"/>
              <w:szCs w:val="24"/>
              <w:lang w:val="en-US"/>
              <w14:ligatures w14:val="standardContextual"/>
            </w:rPr>
          </w:pPr>
          <w:r w:rsidRPr="00185C2E">
            <w:rPr>
              <w:noProof w:val="0"/>
            </w:rPr>
            <w:fldChar w:fldCharType="begin"/>
          </w:r>
          <w:r w:rsidRPr="00185C2E">
            <w:instrText xml:space="preserve"> TOC \o "1-3" \h \z \u </w:instrText>
          </w:r>
          <w:r w:rsidRPr="00185C2E">
            <w:rPr>
              <w:noProof w:val="0"/>
            </w:rPr>
            <w:fldChar w:fldCharType="separate"/>
          </w:r>
          <w:hyperlink w:anchor="_Toc217250906" w:history="1">
            <w:r w:rsidR="00185C2E" w:rsidRPr="00A05781">
              <w:rPr>
                <w:rStyle w:val="Hyperlink"/>
              </w:rPr>
              <w:t>1. Introduction</w:t>
            </w:r>
            <w:r w:rsidR="00185C2E">
              <w:rPr>
                <w:webHidden/>
              </w:rPr>
              <w:tab/>
            </w:r>
            <w:r w:rsidR="00185C2E">
              <w:rPr>
                <w:webHidden/>
              </w:rPr>
              <w:fldChar w:fldCharType="begin"/>
            </w:r>
            <w:r w:rsidR="00185C2E">
              <w:rPr>
                <w:webHidden/>
              </w:rPr>
              <w:instrText xml:space="preserve"> PAGEREF _Toc217250906 \h </w:instrText>
            </w:r>
            <w:r w:rsidR="00185C2E">
              <w:rPr>
                <w:webHidden/>
              </w:rPr>
            </w:r>
            <w:r w:rsidR="00185C2E">
              <w:rPr>
                <w:webHidden/>
              </w:rPr>
              <w:fldChar w:fldCharType="separate"/>
            </w:r>
            <w:r w:rsidR="00185C2E">
              <w:rPr>
                <w:webHidden/>
              </w:rPr>
              <w:t>4</w:t>
            </w:r>
            <w:r w:rsidR="00185C2E">
              <w:rPr>
                <w:webHidden/>
              </w:rPr>
              <w:fldChar w:fldCharType="end"/>
            </w:r>
          </w:hyperlink>
        </w:p>
        <w:p w14:paraId="6D3982D3" w14:textId="762E7B03"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07" w:history="1">
            <w:r w:rsidRPr="00A05781">
              <w:rPr>
                <w:rStyle w:val="Hyperlink"/>
              </w:rPr>
              <w:t>2. Background</w:t>
            </w:r>
            <w:r>
              <w:rPr>
                <w:webHidden/>
              </w:rPr>
              <w:tab/>
            </w:r>
            <w:r>
              <w:rPr>
                <w:webHidden/>
              </w:rPr>
              <w:fldChar w:fldCharType="begin"/>
            </w:r>
            <w:r>
              <w:rPr>
                <w:webHidden/>
              </w:rPr>
              <w:instrText xml:space="preserve"> PAGEREF _Toc217250907 \h </w:instrText>
            </w:r>
            <w:r>
              <w:rPr>
                <w:webHidden/>
              </w:rPr>
            </w:r>
            <w:r>
              <w:rPr>
                <w:webHidden/>
              </w:rPr>
              <w:fldChar w:fldCharType="separate"/>
            </w:r>
            <w:r>
              <w:rPr>
                <w:webHidden/>
              </w:rPr>
              <w:t>5</w:t>
            </w:r>
            <w:r>
              <w:rPr>
                <w:webHidden/>
              </w:rPr>
              <w:fldChar w:fldCharType="end"/>
            </w:r>
          </w:hyperlink>
        </w:p>
        <w:p w14:paraId="525CC3E0" w14:textId="4BB127B8"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08" w:history="1">
            <w:r w:rsidRPr="00A05781">
              <w:rPr>
                <w:rStyle w:val="Hyperlink"/>
              </w:rPr>
              <w:t>3. British Airways’s Mission and Objectives</w:t>
            </w:r>
            <w:r>
              <w:rPr>
                <w:webHidden/>
              </w:rPr>
              <w:tab/>
            </w:r>
            <w:r>
              <w:rPr>
                <w:webHidden/>
              </w:rPr>
              <w:fldChar w:fldCharType="begin"/>
            </w:r>
            <w:r>
              <w:rPr>
                <w:webHidden/>
              </w:rPr>
              <w:instrText xml:space="preserve"> PAGEREF _Toc217250908 \h </w:instrText>
            </w:r>
            <w:r>
              <w:rPr>
                <w:webHidden/>
              </w:rPr>
            </w:r>
            <w:r>
              <w:rPr>
                <w:webHidden/>
              </w:rPr>
              <w:fldChar w:fldCharType="separate"/>
            </w:r>
            <w:r>
              <w:rPr>
                <w:webHidden/>
              </w:rPr>
              <w:t>5</w:t>
            </w:r>
            <w:r>
              <w:rPr>
                <w:webHidden/>
              </w:rPr>
              <w:fldChar w:fldCharType="end"/>
            </w:r>
          </w:hyperlink>
        </w:p>
        <w:p w14:paraId="4BD33F84" w14:textId="48ACF2A9"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09" w:history="1">
            <w:r w:rsidRPr="00A05781">
              <w:rPr>
                <w:rStyle w:val="Hyperlink"/>
                <w:rFonts w:ascii="Arial" w:hAnsi="Arial" w:cs="Arial"/>
                <w:noProof/>
              </w:rPr>
              <w:t>3.1 Mission Statement Analysis</w:t>
            </w:r>
            <w:r>
              <w:rPr>
                <w:noProof/>
                <w:webHidden/>
              </w:rPr>
              <w:tab/>
            </w:r>
            <w:r>
              <w:rPr>
                <w:noProof/>
                <w:webHidden/>
              </w:rPr>
              <w:fldChar w:fldCharType="begin"/>
            </w:r>
            <w:r>
              <w:rPr>
                <w:noProof/>
                <w:webHidden/>
              </w:rPr>
              <w:instrText xml:space="preserve"> PAGEREF _Toc217250909 \h </w:instrText>
            </w:r>
            <w:r>
              <w:rPr>
                <w:noProof/>
                <w:webHidden/>
              </w:rPr>
            </w:r>
            <w:r>
              <w:rPr>
                <w:noProof/>
                <w:webHidden/>
              </w:rPr>
              <w:fldChar w:fldCharType="separate"/>
            </w:r>
            <w:r>
              <w:rPr>
                <w:noProof/>
                <w:webHidden/>
              </w:rPr>
              <w:t>5</w:t>
            </w:r>
            <w:r>
              <w:rPr>
                <w:noProof/>
                <w:webHidden/>
              </w:rPr>
              <w:fldChar w:fldCharType="end"/>
            </w:r>
          </w:hyperlink>
        </w:p>
        <w:p w14:paraId="02388E50" w14:textId="70D0D68D"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10" w:history="1">
            <w:r w:rsidRPr="00A05781">
              <w:rPr>
                <w:rStyle w:val="Hyperlink"/>
                <w:rFonts w:ascii="Arial" w:hAnsi="Arial" w:cs="Arial"/>
                <w:noProof/>
              </w:rPr>
              <w:t>3.2 Strategic Objectives (Short-term vs. Long-term)</w:t>
            </w:r>
            <w:r>
              <w:rPr>
                <w:noProof/>
                <w:webHidden/>
              </w:rPr>
              <w:tab/>
            </w:r>
            <w:r>
              <w:rPr>
                <w:noProof/>
                <w:webHidden/>
              </w:rPr>
              <w:fldChar w:fldCharType="begin"/>
            </w:r>
            <w:r>
              <w:rPr>
                <w:noProof/>
                <w:webHidden/>
              </w:rPr>
              <w:instrText xml:space="preserve"> PAGEREF _Toc217250910 \h </w:instrText>
            </w:r>
            <w:r>
              <w:rPr>
                <w:noProof/>
                <w:webHidden/>
              </w:rPr>
            </w:r>
            <w:r>
              <w:rPr>
                <w:noProof/>
                <w:webHidden/>
              </w:rPr>
              <w:fldChar w:fldCharType="separate"/>
            </w:r>
            <w:r>
              <w:rPr>
                <w:noProof/>
                <w:webHidden/>
              </w:rPr>
              <w:t>6</w:t>
            </w:r>
            <w:r>
              <w:rPr>
                <w:noProof/>
                <w:webHidden/>
              </w:rPr>
              <w:fldChar w:fldCharType="end"/>
            </w:r>
          </w:hyperlink>
        </w:p>
        <w:p w14:paraId="4EB840FE" w14:textId="702ECF12"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11" w:history="1">
            <w:r w:rsidRPr="00A05781">
              <w:rPr>
                <w:rStyle w:val="Hyperlink"/>
              </w:rPr>
              <w:t>4. Macro-Environment Analysis</w:t>
            </w:r>
            <w:r>
              <w:rPr>
                <w:webHidden/>
              </w:rPr>
              <w:tab/>
            </w:r>
            <w:r>
              <w:rPr>
                <w:webHidden/>
              </w:rPr>
              <w:fldChar w:fldCharType="begin"/>
            </w:r>
            <w:r>
              <w:rPr>
                <w:webHidden/>
              </w:rPr>
              <w:instrText xml:space="preserve"> PAGEREF _Toc217250911 \h </w:instrText>
            </w:r>
            <w:r>
              <w:rPr>
                <w:webHidden/>
              </w:rPr>
            </w:r>
            <w:r>
              <w:rPr>
                <w:webHidden/>
              </w:rPr>
              <w:fldChar w:fldCharType="separate"/>
            </w:r>
            <w:r>
              <w:rPr>
                <w:webHidden/>
              </w:rPr>
              <w:t>7</w:t>
            </w:r>
            <w:r>
              <w:rPr>
                <w:webHidden/>
              </w:rPr>
              <w:fldChar w:fldCharType="end"/>
            </w:r>
          </w:hyperlink>
        </w:p>
        <w:p w14:paraId="0DA23761" w14:textId="5702312F"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12" w:history="1">
            <w:r w:rsidRPr="00A05781">
              <w:rPr>
                <w:rStyle w:val="Hyperlink"/>
                <w:rFonts w:ascii="Arial" w:hAnsi="Arial" w:cs="Arial"/>
                <w:noProof/>
              </w:rPr>
              <w:t>4.1 Pestle Analysis</w:t>
            </w:r>
            <w:r>
              <w:rPr>
                <w:noProof/>
                <w:webHidden/>
              </w:rPr>
              <w:tab/>
            </w:r>
            <w:r>
              <w:rPr>
                <w:noProof/>
                <w:webHidden/>
              </w:rPr>
              <w:fldChar w:fldCharType="begin"/>
            </w:r>
            <w:r>
              <w:rPr>
                <w:noProof/>
                <w:webHidden/>
              </w:rPr>
              <w:instrText xml:space="preserve"> PAGEREF _Toc217250912 \h </w:instrText>
            </w:r>
            <w:r>
              <w:rPr>
                <w:noProof/>
                <w:webHidden/>
              </w:rPr>
            </w:r>
            <w:r>
              <w:rPr>
                <w:noProof/>
                <w:webHidden/>
              </w:rPr>
              <w:fldChar w:fldCharType="separate"/>
            </w:r>
            <w:r>
              <w:rPr>
                <w:noProof/>
                <w:webHidden/>
              </w:rPr>
              <w:t>7</w:t>
            </w:r>
            <w:r>
              <w:rPr>
                <w:noProof/>
                <w:webHidden/>
              </w:rPr>
              <w:fldChar w:fldCharType="end"/>
            </w:r>
          </w:hyperlink>
        </w:p>
        <w:p w14:paraId="23334C52" w14:textId="63974AA2"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13" w:history="1">
            <w:r w:rsidRPr="00A05781">
              <w:rPr>
                <w:rStyle w:val="Hyperlink"/>
              </w:rPr>
              <w:t>5. Micro-Environment Analysis</w:t>
            </w:r>
            <w:r>
              <w:rPr>
                <w:webHidden/>
              </w:rPr>
              <w:tab/>
            </w:r>
            <w:r>
              <w:rPr>
                <w:webHidden/>
              </w:rPr>
              <w:fldChar w:fldCharType="begin"/>
            </w:r>
            <w:r>
              <w:rPr>
                <w:webHidden/>
              </w:rPr>
              <w:instrText xml:space="preserve"> PAGEREF _Toc217250913 \h </w:instrText>
            </w:r>
            <w:r>
              <w:rPr>
                <w:webHidden/>
              </w:rPr>
            </w:r>
            <w:r>
              <w:rPr>
                <w:webHidden/>
              </w:rPr>
              <w:fldChar w:fldCharType="separate"/>
            </w:r>
            <w:r>
              <w:rPr>
                <w:webHidden/>
              </w:rPr>
              <w:t>9</w:t>
            </w:r>
            <w:r>
              <w:rPr>
                <w:webHidden/>
              </w:rPr>
              <w:fldChar w:fldCharType="end"/>
            </w:r>
          </w:hyperlink>
        </w:p>
        <w:p w14:paraId="0203B598" w14:textId="1866BD15"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14" w:history="1">
            <w:r w:rsidRPr="00A05781">
              <w:rPr>
                <w:rStyle w:val="Hyperlink"/>
                <w:rFonts w:ascii="Arial" w:hAnsi="Arial" w:cs="Arial"/>
                <w:noProof/>
              </w:rPr>
              <w:t>5.1 Industry Life Cycle</w:t>
            </w:r>
            <w:r>
              <w:rPr>
                <w:noProof/>
                <w:webHidden/>
              </w:rPr>
              <w:tab/>
            </w:r>
            <w:r>
              <w:rPr>
                <w:noProof/>
                <w:webHidden/>
              </w:rPr>
              <w:fldChar w:fldCharType="begin"/>
            </w:r>
            <w:r>
              <w:rPr>
                <w:noProof/>
                <w:webHidden/>
              </w:rPr>
              <w:instrText xml:space="preserve"> PAGEREF _Toc217250914 \h </w:instrText>
            </w:r>
            <w:r>
              <w:rPr>
                <w:noProof/>
                <w:webHidden/>
              </w:rPr>
            </w:r>
            <w:r>
              <w:rPr>
                <w:noProof/>
                <w:webHidden/>
              </w:rPr>
              <w:fldChar w:fldCharType="separate"/>
            </w:r>
            <w:r>
              <w:rPr>
                <w:noProof/>
                <w:webHidden/>
              </w:rPr>
              <w:t>9</w:t>
            </w:r>
            <w:r>
              <w:rPr>
                <w:noProof/>
                <w:webHidden/>
              </w:rPr>
              <w:fldChar w:fldCharType="end"/>
            </w:r>
          </w:hyperlink>
        </w:p>
        <w:p w14:paraId="635A267D" w14:textId="4F89B3FD"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15" w:history="1">
            <w:r w:rsidRPr="00A05781">
              <w:rPr>
                <w:rStyle w:val="Hyperlink"/>
                <w:rFonts w:ascii="Arial" w:hAnsi="Arial" w:cs="Arial"/>
                <w:noProof/>
              </w:rPr>
              <w:t>5.2 Porter’s Industry Five Forces Analysis</w:t>
            </w:r>
            <w:r>
              <w:rPr>
                <w:noProof/>
                <w:webHidden/>
              </w:rPr>
              <w:tab/>
            </w:r>
            <w:r>
              <w:rPr>
                <w:noProof/>
                <w:webHidden/>
              </w:rPr>
              <w:fldChar w:fldCharType="begin"/>
            </w:r>
            <w:r>
              <w:rPr>
                <w:noProof/>
                <w:webHidden/>
              </w:rPr>
              <w:instrText xml:space="preserve"> PAGEREF _Toc217250915 \h </w:instrText>
            </w:r>
            <w:r>
              <w:rPr>
                <w:noProof/>
                <w:webHidden/>
              </w:rPr>
            </w:r>
            <w:r>
              <w:rPr>
                <w:noProof/>
                <w:webHidden/>
              </w:rPr>
              <w:fldChar w:fldCharType="separate"/>
            </w:r>
            <w:r>
              <w:rPr>
                <w:noProof/>
                <w:webHidden/>
              </w:rPr>
              <w:t>10</w:t>
            </w:r>
            <w:r>
              <w:rPr>
                <w:noProof/>
                <w:webHidden/>
              </w:rPr>
              <w:fldChar w:fldCharType="end"/>
            </w:r>
          </w:hyperlink>
        </w:p>
        <w:p w14:paraId="148371F1" w14:textId="2F52539B"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16" w:history="1">
            <w:r w:rsidRPr="00A05781">
              <w:rPr>
                <w:rStyle w:val="Hyperlink"/>
                <w:rFonts w:ascii="Arial" w:hAnsi="Arial" w:cs="Arial"/>
                <w:noProof/>
              </w:rPr>
              <w:t>5.3 Critical Analysis of the Forces</w:t>
            </w:r>
            <w:r>
              <w:rPr>
                <w:noProof/>
                <w:webHidden/>
              </w:rPr>
              <w:tab/>
            </w:r>
            <w:r>
              <w:rPr>
                <w:noProof/>
                <w:webHidden/>
              </w:rPr>
              <w:fldChar w:fldCharType="begin"/>
            </w:r>
            <w:r>
              <w:rPr>
                <w:noProof/>
                <w:webHidden/>
              </w:rPr>
              <w:instrText xml:space="preserve"> PAGEREF _Toc217250916 \h </w:instrText>
            </w:r>
            <w:r>
              <w:rPr>
                <w:noProof/>
                <w:webHidden/>
              </w:rPr>
            </w:r>
            <w:r>
              <w:rPr>
                <w:noProof/>
                <w:webHidden/>
              </w:rPr>
              <w:fldChar w:fldCharType="separate"/>
            </w:r>
            <w:r>
              <w:rPr>
                <w:noProof/>
                <w:webHidden/>
              </w:rPr>
              <w:t>11</w:t>
            </w:r>
            <w:r>
              <w:rPr>
                <w:noProof/>
                <w:webHidden/>
              </w:rPr>
              <w:fldChar w:fldCharType="end"/>
            </w:r>
          </w:hyperlink>
        </w:p>
        <w:p w14:paraId="11B6DD95" w14:textId="29362A59"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17" w:history="1">
            <w:r w:rsidRPr="00A05781">
              <w:rPr>
                <w:rStyle w:val="Hyperlink"/>
              </w:rPr>
              <w:t>6. Internal Analysis</w:t>
            </w:r>
            <w:r>
              <w:rPr>
                <w:webHidden/>
              </w:rPr>
              <w:tab/>
            </w:r>
            <w:r>
              <w:rPr>
                <w:webHidden/>
              </w:rPr>
              <w:fldChar w:fldCharType="begin"/>
            </w:r>
            <w:r>
              <w:rPr>
                <w:webHidden/>
              </w:rPr>
              <w:instrText xml:space="preserve"> PAGEREF _Toc217250917 \h </w:instrText>
            </w:r>
            <w:r>
              <w:rPr>
                <w:webHidden/>
              </w:rPr>
            </w:r>
            <w:r>
              <w:rPr>
                <w:webHidden/>
              </w:rPr>
              <w:fldChar w:fldCharType="separate"/>
            </w:r>
            <w:r>
              <w:rPr>
                <w:webHidden/>
              </w:rPr>
              <w:t>12</w:t>
            </w:r>
            <w:r>
              <w:rPr>
                <w:webHidden/>
              </w:rPr>
              <w:fldChar w:fldCharType="end"/>
            </w:r>
          </w:hyperlink>
        </w:p>
        <w:p w14:paraId="2F5F44FE" w14:textId="01C4BBC0"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18" w:history="1">
            <w:r w:rsidRPr="00A05781">
              <w:rPr>
                <w:rStyle w:val="Hyperlink"/>
                <w:rFonts w:ascii="Arial" w:hAnsi="Arial" w:cs="Arial"/>
                <w:noProof/>
              </w:rPr>
              <w:t>6.1 British Airways’s Strategic Resources and Capabilities</w:t>
            </w:r>
            <w:r>
              <w:rPr>
                <w:noProof/>
                <w:webHidden/>
              </w:rPr>
              <w:tab/>
            </w:r>
            <w:r>
              <w:rPr>
                <w:noProof/>
                <w:webHidden/>
              </w:rPr>
              <w:fldChar w:fldCharType="begin"/>
            </w:r>
            <w:r>
              <w:rPr>
                <w:noProof/>
                <w:webHidden/>
              </w:rPr>
              <w:instrText xml:space="preserve"> PAGEREF _Toc217250918 \h </w:instrText>
            </w:r>
            <w:r>
              <w:rPr>
                <w:noProof/>
                <w:webHidden/>
              </w:rPr>
            </w:r>
            <w:r>
              <w:rPr>
                <w:noProof/>
                <w:webHidden/>
              </w:rPr>
              <w:fldChar w:fldCharType="separate"/>
            </w:r>
            <w:r>
              <w:rPr>
                <w:noProof/>
                <w:webHidden/>
              </w:rPr>
              <w:t>12</w:t>
            </w:r>
            <w:r>
              <w:rPr>
                <w:noProof/>
                <w:webHidden/>
              </w:rPr>
              <w:fldChar w:fldCharType="end"/>
            </w:r>
          </w:hyperlink>
        </w:p>
        <w:p w14:paraId="74E69006" w14:textId="494BB79B"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19" w:history="1">
            <w:r w:rsidRPr="00A05781">
              <w:rPr>
                <w:rStyle w:val="Hyperlink"/>
                <w:rFonts w:ascii="Arial" w:hAnsi="Arial" w:cs="Arial"/>
                <w:noProof/>
              </w:rPr>
              <w:t>6.2 Value Chain Analysis</w:t>
            </w:r>
            <w:r>
              <w:rPr>
                <w:noProof/>
                <w:webHidden/>
              </w:rPr>
              <w:tab/>
            </w:r>
            <w:r>
              <w:rPr>
                <w:noProof/>
                <w:webHidden/>
              </w:rPr>
              <w:fldChar w:fldCharType="begin"/>
            </w:r>
            <w:r>
              <w:rPr>
                <w:noProof/>
                <w:webHidden/>
              </w:rPr>
              <w:instrText xml:space="preserve"> PAGEREF _Toc217250919 \h </w:instrText>
            </w:r>
            <w:r>
              <w:rPr>
                <w:noProof/>
                <w:webHidden/>
              </w:rPr>
            </w:r>
            <w:r>
              <w:rPr>
                <w:noProof/>
                <w:webHidden/>
              </w:rPr>
              <w:fldChar w:fldCharType="separate"/>
            </w:r>
            <w:r>
              <w:rPr>
                <w:noProof/>
                <w:webHidden/>
              </w:rPr>
              <w:t>13</w:t>
            </w:r>
            <w:r>
              <w:rPr>
                <w:noProof/>
                <w:webHidden/>
              </w:rPr>
              <w:fldChar w:fldCharType="end"/>
            </w:r>
          </w:hyperlink>
        </w:p>
        <w:p w14:paraId="4C302885" w14:textId="4BED4AE9"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20" w:history="1">
            <w:r w:rsidRPr="00A05781">
              <w:rPr>
                <w:rStyle w:val="Hyperlink"/>
                <w:rFonts w:ascii="Arial" w:hAnsi="Arial" w:cs="Arial"/>
                <w:noProof/>
              </w:rPr>
              <w:t>6.3 VRIO Analysis of Distinctive Resources and Capabilities</w:t>
            </w:r>
            <w:r>
              <w:rPr>
                <w:noProof/>
                <w:webHidden/>
              </w:rPr>
              <w:tab/>
            </w:r>
            <w:r>
              <w:rPr>
                <w:noProof/>
                <w:webHidden/>
              </w:rPr>
              <w:fldChar w:fldCharType="begin"/>
            </w:r>
            <w:r>
              <w:rPr>
                <w:noProof/>
                <w:webHidden/>
              </w:rPr>
              <w:instrText xml:space="preserve"> PAGEREF _Toc217250920 \h </w:instrText>
            </w:r>
            <w:r>
              <w:rPr>
                <w:noProof/>
                <w:webHidden/>
              </w:rPr>
            </w:r>
            <w:r>
              <w:rPr>
                <w:noProof/>
                <w:webHidden/>
              </w:rPr>
              <w:fldChar w:fldCharType="separate"/>
            </w:r>
            <w:r>
              <w:rPr>
                <w:noProof/>
                <w:webHidden/>
              </w:rPr>
              <w:t>15</w:t>
            </w:r>
            <w:r>
              <w:rPr>
                <w:noProof/>
                <w:webHidden/>
              </w:rPr>
              <w:fldChar w:fldCharType="end"/>
            </w:r>
          </w:hyperlink>
        </w:p>
        <w:p w14:paraId="6E8F5759" w14:textId="1549374F"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21" w:history="1">
            <w:r w:rsidRPr="00A05781">
              <w:rPr>
                <w:rStyle w:val="Hyperlink"/>
                <w:rFonts w:ascii="Arial" w:hAnsi="Arial" w:cs="Arial"/>
                <w:noProof/>
              </w:rPr>
              <w:t>6.4 SWOT Analysis</w:t>
            </w:r>
            <w:r>
              <w:rPr>
                <w:noProof/>
                <w:webHidden/>
              </w:rPr>
              <w:tab/>
            </w:r>
            <w:r>
              <w:rPr>
                <w:noProof/>
                <w:webHidden/>
              </w:rPr>
              <w:fldChar w:fldCharType="begin"/>
            </w:r>
            <w:r>
              <w:rPr>
                <w:noProof/>
                <w:webHidden/>
              </w:rPr>
              <w:instrText xml:space="preserve"> PAGEREF _Toc217250921 \h </w:instrText>
            </w:r>
            <w:r>
              <w:rPr>
                <w:noProof/>
                <w:webHidden/>
              </w:rPr>
            </w:r>
            <w:r>
              <w:rPr>
                <w:noProof/>
                <w:webHidden/>
              </w:rPr>
              <w:fldChar w:fldCharType="separate"/>
            </w:r>
            <w:r>
              <w:rPr>
                <w:noProof/>
                <w:webHidden/>
              </w:rPr>
              <w:t>17</w:t>
            </w:r>
            <w:r>
              <w:rPr>
                <w:noProof/>
                <w:webHidden/>
              </w:rPr>
              <w:fldChar w:fldCharType="end"/>
            </w:r>
          </w:hyperlink>
        </w:p>
        <w:p w14:paraId="0C16D3CB" w14:textId="655A17F7"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22" w:history="1">
            <w:r w:rsidRPr="00A05781">
              <w:rPr>
                <w:rStyle w:val="Hyperlink"/>
              </w:rPr>
              <w:t>7. Strategies to Sustain Competitive Advantage</w:t>
            </w:r>
            <w:r>
              <w:rPr>
                <w:webHidden/>
              </w:rPr>
              <w:tab/>
            </w:r>
            <w:r>
              <w:rPr>
                <w:webHidden/>
              </w:rPr>
              <w:fldChar w:fldCharType="begin"/>
            </w:r>
            <w:r>
              <w:rPr>
                <w:webHidden/>
              </w:rPr>
              <w:instrText xml:space="preserve"> PAGEREF _Toc217250922 \h </w:instrText>
            </w:r>
            <w:r>
              <w:rPr>
                <w:webHidden/>
              </w:rPr>
            </w:r>
            <w:r>
              <w:rPr>
                <w:webHidden/>
              </w:rPr>
              <w:fldChar w:fldCharType="separate"/>
            </w:r>
            <w:r>
              <w:rPr>
                <w:webHidden/>
              </w:rPr>
              <w:t>19</w:t>
            </w:r>
            <w:r>
              <w:rPr>
                <w:webHidden/>
              </w:rPr>
              <w:fldChar w:fldCharType="end"/>
            </w:r>
          </w:hyperlink>
        </w:p>
        <w:p w14:paraId="62C7B9EF" w14:textId="2576EBAD"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23" w:history="1">
            <w:r w:rsidRPr="00A05781">
              <w:rPr>
                <w:rStyle w:val="Hyperlink"/>
                <w:rFonts w:ascii="Arial" w:hAnsi="Arial" w:cs="Arial"/>
                <w:noProof/>
              </w:rPr>
              <w:t>7.1 "Premium Mass Market" Strategy Analysis</w:t>
            </w:r>
            <w:r>
              <w:rPr>
                <w:noProof/>
                <w:webHidden/>
              </w:rPr>
              <w:tab/>
            </w:r>
            <w:r>
              <w:rPr>
                <w:noProof/>
                <w:webHidden/>
              </w:rPr>
              <w:fldChar w:fldCharType="begin"/>
            </w:r>
            <w:r>
              <w:rPr>
                <w:noProof/>
                <w:webHidden/>
              </w:rPr>
              <w:instrText xml:space="preserve"> PAGEREF _Toc217250923 \h </w:instrText>
            </w:r>
            <w:r>
              <w:rPr>
                <w:noProof/>
                <w:webHidden/>
              </w:rPr>
            </w:r>
            <w:r>
              <w:rPr>
                <w:noProof/>
                <w:webHidden/>
              </w:rPr>
              <w:fldChar w:fldCharType="separate"/>
            </w:r>
            <w:r>
              <w:rPr>
                <w:noProof/>
                <w:webHidden/>
              </w:rPr>
              <w:t>20</w:t>
            </w:r>
            <w:r>
              <w:rPr>
                <w:noProof/>
                <w:webHidden/>
              </w:rPr>
              <w:fldChar w:fldCharType="end"/>
            </w:r>
          </w:hyperlink>
        </w:p>
        <w:p w14:paraId="2334DF97" w14:textId="3FEF971E"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24" w:history="1">
            <w:r w:rsidRPr="00A05781">
              <w:rPr>
                <w:rStyle w:val="Hyperlink"/>
              </w:rPr>
              <w:t>8. Growth Strategies</w:t>
            </w:r>
            <w:r>
              <w:rPr>
                <w:webHidden/>
              </w:rPr>
              <w:tab/>
            </w:r>
            <w:r>
              <w:rPr>
                <w:webHidden/>
              </w:rPr>
              <w:fldChar w:fldCharType="begin"/>
            </w:r>
            <w:r>
              <w:rPr>
                <w:webHidden/>
              </w:rPr>
              <w:instrText xml:space="preserve"> PAGEREF _Toc217250924 \h </w:instrText>
            </w:r>
            <w:r>
              <w:rPr>
                <w:webHidden/>
              </w:rPr>
            </w:r>
            <w:r>
              <w:rPr>
                <w:webHidden/>
              </w:rPr>
              <w:fldChar w:fldCharType="separate"/>
            </w:r>
            <w:r>
              <w:rPr>
                <w:webHidden/>
              </w:rPr>
              <w:t>21</w:t>
            </w:r>
            <w:r>
              <w:rPr>
                <w:webHidden/>
              </w:rPr>
              <w:fldChar w:fldCharType="end"/>
            </w:r>
          </w:hyperlink>
        </w:p>
        <w:p w14:paraId="3E726E8F" w14:textId="3FD445B7"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25" w:history="1">
            <w:r w:rsidRPr="00A05781">
              <w:rPr>
                <w:rStyle w:val="Hyperlink"/>
                <w:rFonts w:ascii="Arial" w:hAnsi="Arial" w:cs="Arial"/>
                <w:noProof/>
              </w:rPr>
              <w:t>8.1 Ansoff Matrix Application</w:t>
            </w:r>
            <w:r>
              <w:rPr>
                <w:noProof/>
                <w:webHidden/>
              </w:rPr>
              <w:tab/>
            </w:r>
            <w:r>
              <w:rPr>
                <w:noProof/>
                <w:webHidden/>
              </w:rPr>
              <w:fldChar w:fldCharType="begin"/>
            </w:r>
            <w:r>
              <w:rPr>
                <w:noProof/>
                <w:webHidden/>
              </w:rPr>
              <w:instrText xml:space="preserve"> PAGEREF _Toc217250925 \h </w:instrText>
            </w:r>
            <w:r>
              <w:rPr>
                <w:noProof/>
                <w:webHidden/>
              </w:rPr>
            </w:r>
            <w:r>
              <w:rPr>
                <w:noProof/>
                <w:webHidden/>
              </w:rPr>
              <w:fldChar w:fldCharType="separate"/>
            </w:r>
            <w:r>
              <w:rPr>
                <w:noProof/>
                <w:webHidden/>
              </w:rPr>
              <w:t>21</w:t>
            </w:r>
            <w:r>
              <w:rPr>
                <w:noProof/>
                <w:webHidden/>
              </w:rPr>
              <w:fldChar w:fldCharType="end"/>
            </w:r>
          </w:hyperlink>
        </w:p>
        <w:p w14:paraId="47084176" w14:textId="4229FCED"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26" w:history="1">
            <w:r w:rsidRPr="00A05781">
              <w:rPr>
                <w:rStyle w:val="Hyperlink"/>
                <w:rFonts w:ascii="Arial" w:hAnsi="Arial" w:cs="Arial"/>
                <w:noProof/>
              </w:rPr>
              <w:t>8.2 International Strategy</w:t>
            </w:r>
            <w:r>
              <w:rPr>
                <w:noProof/>
                <w:webHidden/>
              </w:rPr>
              <w:tab/>
            </w:r>
            <w:r>
              <w:rPr>
                <w:noProof/>
                <w:webHidden/>
              </w:rPr>
              <w:fldChar w:fldCharType="begin"/>
            </w:r>
            <w:r>
              <w:rPr>
                <w:noProof/>
                <w:webHidden/>
              </w:rPr>
              <w:instrText xml:space="preserve"> PAGEREF _Toc217250926 \h </w:instrText>
            </w:r>
            <w:r>
              <w:rPr>
                <w:noProof/>
                <w:webHidden/>
              </w:rPr>
            </w:r>
            <w:r>
              <w:rPr>
                <w:noProof/>
                <w:webHidden/>
              </w:rPr>
              <w:fldChar w:fldCharType="separate"/>
            </w:r>
            <w:r>
              <w:rPr>
                <w:noProof/>
                <w:webHidden/>
              </w:rPr>
              <w:t>22</w:t>
            </w:r>
            <w:r>
              <w:rPr>
                <w:noProof/>
                <w:webHidden/>
              </w:rPr>
              <w:fldChar w:fldCharType="end"/>
            </w:r>
          </w:hyperlink>
        </w:p>
        <w:p w14:paraId="22C419B8" w14:textId="21A45611"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27" w:history="1">
            <w:r w:rsidRPr="00A05781">
              <w:rPr>
                <w:rStyle w:val="Hyperlink"/>
              </w:rPr>
              <w:t>9. Green Strategy and CSR</w:t>
            </w:r>
            <w:r>
              <w:rPr>
                <w:webHidden/>
              </w:rPr>
              <w:tab/>
            </w:r>
            <w:r>
              <w:rPr>
                <w:webHidden/>
              </w:rPr>
              <w:fldChar w:fldCharType="begin"/>
            </w:r>
            <w:r>
              <w:rPr>
                <w:webHidden/>
              </w:rPr>
              <w:instrText xml:space="preserve"> PAGEREF _Toc217250927 \h </w:instrText>
            </w:r>
            <w:r>
              <w:rPr>
                <w:webHidden/>
              </w:rPr>
            </w:r>
            <w:r>
              <w:rPr>
                <w:webHidden/>
              </w:rPr>
              <w:fldChar w:fldCharType="separate"/>
            </w:r>
            <w:r>
              <w:rPr>
                <w:webHidden/>
              </w:rPr>
              <w:t>23</w:t>
            </w:r>
            <w:r>
              <w:rPr>
                <w:webHidden/>
              </w:rPr>
              <w:fldChar w:fldCharType="end"/>
            </w:r>
          </w:hyperlink>
        </w:p>
        <w:p w14:paraId="581B771E" w14:textId="1BD6F299"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28" w:history="1">
            <w:r w:rsidRPr="00A05781">
              <w:rPr>
                <w:rStyle w:val="Hyperlink"/>
                <w:rFonts w:ascii="Arial" w:hAnsi="Arial" w:cs="Arial"/>
                <w:noProof/>
              </w:rPr>
              <w:t>9.1 BA Better World Program</w:t>
            </w:r>
            <w:r>
              <w:rPr>
                <w:noProof/>
                <w:webHidden/>
              </w:rPr>
              <w:tab/>
            </w:r>
            <w:r>
              <w:rPr>
                <w:noProof/>
                <w:webHidden/>
              </w:rPr>
              <w:fldChar w:fldCharType="begin"/>
            </w:r>
            <w:r>
              <w:rPr>
                <w:noProof/>
                <w:webHidden/>
              </w:rPr>
              <w:instrText xml:space="preserve"> PAGEREF _Toc217250928 \h </w:instrText>
            </w:r>
            <w:r>
              <w:rPr>
                <w:noProof/>
                <w:webHidden/>
              </w:rPr>
            </w:r>
            <w:r>
              <w:rPr>
                <w:noProof/>
                <w:webHidden/>
              </w:rPr>
              <w:fldChar w:fldCharType="separate"/>
            </w:r>
            <w:r>
              <w:rPr>
                <w:noProof/>
                <w:webHidden/>
              </w:rPr>
              <w:t>23</w:t>
            </w:r>
            <w:r>
              <w:rPr>
                <w:noProof/>
                <w:webHidden/>
              </w:rPr>
              <w:fldChar w:fldCharType="end"/>
            </w:r>
          </w:hyperlink>
        </w:p>
        <w:p w14:paraId="30B59A7B" w14:textId="5F98DEFA"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29" w:history="1">
            <w:r w:rsidRPr="00A05781">
              <w:rPr>
                <w:rStyle w:val="Hyperlink"/>
                <w:rFonts w:ascii="Arial" w:hAnsi="Arial" w:cs="Arial"/>
                <w:noProof/>
              </w:rPr>
              <w:t>9.2 Investment in Sustainable Aviation Fuels (SAF)</w:t>
            </w:r>
            <w:r>
              <w:rPr>
                <w:noProof/>
                <w:webHidden/>
              </w:rPr>
              <w:tab/>
            </w:r>
            <w:r>
              <w:rPr>
                <w:noProof/>
                <w:webHidden/>
              </w:rPr>
              <w:fldChar w:fldCharType="begin"/>
            </w:r>
            <w:r>
              <w:rPr>
                <w:noProof/>
                <w:webHidden/>
              </w:rPr>
              <w:instrText xml:space="preserve"> PAGEREF _Toc217250929 \h </w:instrText>
            </w:r>
            <w:r>
              <w:rPr>
                <w:noProof/>
                <w:webHidden/>
              </w:rPr>
            </w:r>
            <w:r>
              <w:rPr>
                <w:noProof/>
                <w:webHidden/>
              </w:rPr>
              <w:fldChar w:fldCharType="separate"/>
            </w:r>
            <w:r>
              <w:rPr>
                <w:noProof/>
                <w:webHidden/>
              </w:rPr>
              <w:t>23</w:t>
            </w:r>
            <w:r>
              <w:rPr>
                <w:noProof/>
                <w:webHidden/>
              </w:rPr>
              <w:fldChar w:fldCharType="end"/>
            </w:r>
          </w:hyperlink>
        </w:p>
        <w:p w14:paraId="41F43FB1" w14:textId="0230B7F3"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30" w:history="1">
            <w:r w:rsidRPr="00A05781">
              <w:rPr>
                <w:rStyle w:val="Hyperlink"/>
                <w:rFonts w:ascii="Arial" w:hAnsi="Arial" w:cs="Arial"/>
                <w:noProof/>
              </w:rPr>
              <w:t>9.3 Social Responsibility Initiatives</w:t>
            </w:r>
            <w:r>
              <w:rPr>
                <w:noProof/>
                <w:webHidden/>
              </w:rPr>
              <w:tab/>
            </w:r>
            <w:r>
              <w:rPr>
                <w:noProof/>
                <w:webHidden/>
              </w:rPr>
              <w:fldChar w:fldCharType="begin"/>
            </w:r>
            <w:r>
              <w:rPr>
                <w:noProof/>
                <w:webHidden/>
              </w:rPr>
              <w:instrText xml:space="preserve"> PAGEREF _Toc217250930 \h </w:instrText>
            </w:r>
            <w:r>
              <w:rPr>
                <w:noProof/>
                <w:webHidden/>
              </w:rPr>
            </w:r>
            <w:r>
              <w:rPr>
                <w:noProof/>
                <w:webHidden/>
              </w:rPr>
              <w:fldChar w:fldCharType="separate"/>
            </w:r>
            <w:r>
              <w:rPr>
                <w:noProof/>
                <w:webHidden/>
              </w:rPr>
              <w:t>23</w:t>
            </w:r>
            <w:r>
              <w:rPr>
                <w:noProof/>
                <w:webHidden/>
              </w:rPr>
              <w:fldChar w:fldCharType="end"/>
            </w:r>
          </w:hyperlink>
        </w:p>
        <w:p w14:paraId="523C4F6D" w14:textId="7D3A0656"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31" w:history="1">
            <w:r w:rsidRPr="00A05781">
              <w:rPr>
                <w:rStyle w:val="Hyperlink"/>
              </w:rPr>
              <w:t>10. Conclusion</w:t>
            </w:r>
            <w:r>
              <w:rPr>
                <w:webHidden/>
              </w:rPr>
              <w:tab/>
            </w:r>
            <w:r>
              <w:rPr>
                <w:webHidden/>
              </w:rPr>
              <w:fldChar w:fldCharType="begin"/>
            </w:r>
            <w:r>
              <w:rPr>
                <w:webHidden/>
              </w:rPr>
              <w:instrText xml:space="preserve"> PAGEREF _Toc217250931 \h </w:instrText>
            </w:r>
            <w:r>
              <w:rPr>
                <w:webHidden/>
              </w:rPr>
            </w:r>
            <w:r>
              <w:rPr>
                <w:webHidden/>
              </w:rPr>
              <w:fldChar w:fldCharType="separate"/>
            </w:r>
            <w:r>
              <w:rPr>
                <w:webHidden/>
              </w:rPr>
              <w:t>24</w:t>
            </w:r>
            <w:r>
              <w:rPr>
                <w:webHidden/>
              </w:rPr>
              <w:fldChar w:fldCharType="end"/>
            </w:r>
          </w:hyperlink>
        </w:p>
        <w:p w14:paraId="6EBFF88A" w14:textId="70255DB6"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32" w:history="1">
            <w:r w:rsidRPr="00A05781">
              <w:rPr>
                <w:rStyle w:val="Hyperlink"/>
              </w:rPr>
              <w:t>11. Recommendation</w:t>
            </w:r>
            <w:r>
              <w:rPr>
                <w:webHidden/>
              </w:rPr>
              <w:tab/>
            </w:r>
            <w:r>
              <w:rPr>
                <w:webHidden/>
              </w:rPr>
              <w:fldChar w:fldCharType="begin"/>
            </w:r>
            <w:r>
              <w:rPr>
                <w:webHidden/>
              </w:rPr>
              <w:instrText xml:space="preserve"> PAGEREF _Toc217250932 \h </w:instrText>
            </w:r>
            <w:r>
              <w:rPr>
                <w:webHidden/>
              </w:rPr>
            </w:r>
            <w:r>
              <w:rPr>
                <w:webHidden/>
              </w:rPr>
              <w:fldChar w:fldCharType="separate"/>
            </w:r>
            <w:r>
              <w:rPr>
                <w:webHidden/>
              </w:rPr>
              <w:t>25</w:t>
            </w:r>
            <w:r>
              <w:rPr>
                <w:webHidden/>
              </w:rPr>
              <w:fldChar w:fldCharType="end"/>
            </w:r>
          </w:hyperlink>
        </w:p>
        <w:p w14:paraId="55AEAE35" w14:textId="75B0D60D"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33" w:history="1">
            <w:r w:rsidRPr="00A05781">
              <w:rPr>
                <w:rStyle w:val="Hyperlink"/>
              </w:rPr>
              <w:t>References</w:t>
            </w:r>
            <w:r>
              <w:rPr>
                <w:webHidden/>
              </w:rPr>
              <w:tab/>
            </w:r>
            <w:r>
              <w:rPr>
                <w:webHidden/>
              </w:rPr>
              <w:fldChar w:fldCharType="begin"/>
            </w:r>
            <w:r>
              <w:rPr>
                <w:webHidden/>
              </w:rPr>
              <w:instrText xml:space="preserve"> PAGEREF _Toc217250933 \h </w:instrText>
            </w:r>
            <w:r>
              <w:rPr>
                <w:webHidden/>
              </w:rPr>
            </w:r>
            <w:r>
              <w:rPr>
                <w:webHidden/>
              </w:rPr>
              <w:fldChar w:fldCharType="separate"/>
            </w:r>
            <w:r>
              <w:rPr>
                <w:webHidden/>
              </w:rPr>
              <w:t>27</w:t>
            </w:r>
            <w:r>
              <w:rPr>
                <w:webHidden/>
              </w:rPr>
              <w:fldChar w:fldCharType="end"/>
            </w:r>
          </w:hyperlink>
        </w:p>
        <w:p w14:paraId="295E0CA2" w14:textId="4809DE4A" w:rsidR="00185C2E" w:rsidRDefault="00185C2E" w:rsidP="00185C2E">
          <w:pPr>
            <w:pStyle w:val="TOC1"/>
            <w:rPr>
              <w:rFonts w:asciiTheme="minorHAnsi" w:eastAsiaTheme="minorEastAsia" w:hAnsiTheme="minorHAnsi" w:cstheme="minorBidi"/>
              <w:kern w:val="2"/>
              <w:szCs w:val="24"/>
              <w:lang w:val="en-US"/>
              <w14:ligatures w14:val="standardContextual"/>
            </w:rPr>
          </w:pPr>
          <w:hyperlink w:anchor="_Toc217250934" w:history="1">
            <w:r w:rsidRPr="00A05781">
              <w:rPr>
                <w:rStyle w:val="Hyperlink"/>
              </w:rPr>
              <w:t>Appendix</w:t>
            </w:r>
            <w:r>
              <w:rPr>
                <w:webHidden/>
              </w:rPr>
              <w:tab/>
            </w:r>
            <w:r>
              <w:rPr>
                <w:webHidden/>
              </w:rPr>
              <w:fldChar w:fldCharType="begin"/>
            </w:r>
            <w:r>
              <w:rPr>
                <w:webHidden/>
              </w:rPr>
              <w:instrText xml:space="preserve"> PAGEREF _Toc217250934 \h </w:instrText>
            </w:r>
            <w:r>
              <w:rPr>
                <w:webHidden/>
              </w:rPr>
            </w:r>
            <w:r>
              <w:rPr>
                <w:webHidden/>
              </w:rPr>
              <w:fldChar w:fldCharType="separate"/>
            </w:r>
            <w:r>
              <w:rPr>
                <w:webHidden/>
              </w:rPr>
              <w:t>30</w:t>
            </w:r>
            <w:r>
              <w:rPr>
                <w:webHidden/>
              </w:rPr>
              <w:fldChar w:fldCharType="end"/>
            </w:r>
          </w:hyperlink>
        </w:p>
        <w:p w14:paraId="1817737A" w14:textId="7B3427F8" w:rsidR="00185C2E" w:rsidRDefault="00185C2E" w:rsidP="00185C2E">
          <w:pPr>
            <w:pStyle w:val="TOC2"/>
            <w:tabs>
              <w:tab w:val="right" w:leader="dot" w:pos="9350"/>
            </w:tabs>
            <w:spacing w:line="240" w:lineRule="auto"/>
            <w:rPr>
              <w:rFonts w:asciiTheme="minorHAnsi" w:eastAsiaTheme="minorEastAsia" w:hAnsiTheme="minorHAnsi"/>
              <w:noProof/>
              <w:kern w:val="2"/>
              <w:szCs w:val="24"/>
              <w:lang w:val="en-US"/>
              <w14:ligatures w14:val="standardContextual"/>
            </w:rPr>
          </w:pPr>
          <w:hyperlink w:anchor="_Toc217250935" w:history="1">
            <w:r w:rsidRPr="00A05781">
              <w:rPr>
                <w:rStyle w:val="Hyperlink"/>
                <w:rFonts w:ascii="Arial" w:hAnsi="Arial" w:cs="Arial"/>
                <w:noProof/>
              </w:rPr>
              <w:t>Appendix 1: Summary of PESTEL Factors Affecting British Airways</w:t>
            </w:r>
            <w:r>
              <w:rPr>
                <w:noProof/>
                <w:webHidden/>
              </w:rPr>
              <w:tab/>
            </w:r>
            <w:r>
              <w:rPr>
                <w:noProof/>
                <w:webHidden/>
              </w:rPr>
              <w:fldChar w:fldCharType="begin"/>
            </w:r>
            <w:r>
              <w:rPr>
                <w:noProof/>
                <w:webHidden/>
              </w:rPr>
              <w:instrText xml:space="preserve"> PAGEREF _Toc217250935 \h </w:instrText>
            </w:r>
            <w:r>
              <w:rPr>
                <w:noProof/>
                <w:webHidden/>
              </w:rPr>
            </w:r>
            <w:r>
              <w:rPr>
                <w:noProof/>
                <w:webHidden/>
              </w:rPr>
              <w:fldChar w:fldCharType="separate"/>
            </w:r>
            <w:r>
              <w:rPr>
                <w:noProof/>
                <w:webHidden/>
              </w:rPr>
              <w:t>30</w:t>
            </w:r>
            <w:r>
              <w:rPr>
                <w:noProof/>
                <w:webHidden/>
              </w:rPr>
              <w:fldChar w:fldCharType="end"/>
            </w:r>
          </w:hyperlink>
        </w:p>
        <w:p w14:paraId="44C3C043" w14:textId="56B5D3E1" w:rsidR="001D6ABD" w:rsidRPr="00185C2E" w:rsidRDefault="001D6ABD" w:rsidP="008B42EB">
          <w:pPr>
            <w:spacing w:line="240" w:lineRule="auto"/>
            <w:rPr>
              <w:rFonts w:ascii="Arial" w:hAnsi="Arial" w:cs="Arial"/>
            </w:rPr>
          </w:pPr>
          <w:r w:rsidRPr="00185C2E">
            <w:rPr>
              <w:rFonts w:ascii="Arial" w:hAnsi="Arial" w:cs="Arial"/>
              <w:b/>
              <w:bCs/>
              <w:noProof/>
            </w:rPr>
            <w:fldChar w:fldCharType="end"/>
          </w:r>
        </w:p>
      </w:sdtContent>
    </w:sdt>
    <w:p w14:paraId="6151CE9D" w14:textId="77777777" w:rsidR="001D6ABD" w:rsidRPr="00185C2E" w:rsidRDefault="001D6ABD">
      <w:pPr>
        <w:spacing w:line="259" w:lineRule="auto"/>
        <w:jc w:val="left"/>
        <w:rPr>
          <w:rFonts w:ascii="Arial" w:eastAsiaTheme="majorEastAsia" w:hAnsi="Arial" w:cs="Arial"/>
          <w:b/>
          <w:sz w:val="32"/>
          <w:szCs w:val="24"/>
        </w:rPr>
      </w:pPr>
      <w:r w:rsidRPr="00185C2E">
        <w:rPr>
          <w:rFonts w:ascii="Arial" w:hAnsi="Arial" w:cs="Arial"/>
        </w:rPr>
        <w:br w:type="page"/>
      </w:r>
    </w:p>
    <w:p w14:paraId="63D885D2" w14:textId="09DF9488" w:rsidR="00A81842" w:rsidRPr="00185C2E" w:rsidRDefault="001D6ABD" w:rsidP="001D6ABD">
      <w:pPr>
        <w:pStyle w:val="Heading1"/>
        <w:rPr>
          <w:rFonts w:ascii="Arial" w:hAnsi="Arial" w:cs="Arial"/>
        </w:rPr>
      </w:pPr>
      <w:bookmarkStart w:id="0" w:name="_Toc217250906"/>
      <w:r w:rsidRPr="00185C2E">
        <w:rPr>
          <w:rFonts w:ascii="Arial" w:hAnsi="Arial" w:cs="Arial"/>
        </w:rPr>
        <w:lastRenderedPageBreak/>
        <w:t>1. Introduction</w:t>
      </w:r>
      <w:bookmarkEnd w:id="0"/>
      <w:r w:rsidRPr="00185C2E">
        <w:rPr>
          <w:rFonts w:ascii="Arial" w:hAnsi="Arial" w:cs="Arial"/>
        </w:rPr>
        <w:t xml:space="preserve"> </w:t>
      </w:r>
    </w:p>
    <w:p w14:paraId="084BBCAE" w14:textId="3FA16992" w:rsidR="00E016BE" w:rsidRPr="00185C2E" w:rsidRDefault="00E016BE" w:rsidP="00E016BE">
      <w:pPr>
        <w:rPr>
          <w:rFonts w:ascii="Arial" w:hAnsi="Arial" w:cs="Arial"/>
          <w:bCs/>
        </w:rPr>
      </w:pPr>
      <w:r w:rsidRPr="00185C2E">
        <w:rPr>
          <w:rFonts w:ascii="Arial" w:hAnsi="Arial" w:cs="Arial"/>
          <w:bCs/>
        </w:rPr>
        <w:t>The present report is a strategic analysis of British Airways (BA), the flag carrier of the United Kingdom and one of the key subsidiaries of the International Airlines Group (IAG). The proposed research includes a critical analysis of the current operational and financial position of the airline based on the information regarding the 2023 and 2024 financial years. It seeks to unpack the manner in which British Airways is negotiating the complexities of the post-pandemic aviation environment with particular attention paid to its recovery path, operational resilience, and the strategic shift towards sustainability. The report evaluates the competitiveness of the airline in the international market and how it has managed to strike a balance between delivering premium services to its clients and the pressure of the current cost in the contemporary aviation industry.</w:t>
      </w:r>
    </w:p>
    <w:p w14:paraId="5BECB5B4" w14:textId="2C6A92CC" w:rsidR="005326BF" w:rsidRPr="00185C2E" w:rsidRDefault="00E016BE" w:rsidP="00E016BE">
      <w:pPr>
        <w:rPr>
          <w:rFonts w:ascii="Arial" w:hAnsi="Arial" w:cs="Arial"/>
          <w:bCs/>
        </w:rPr>
      </w:pPr>
      <w:r w:rsidRPr="00185C2E">
        <w:rPr>
          <w:rFonts w:ascii="Arial" w:hAnsi="Arial" w:cs="Arial"/>
          <w:bCs/>
        </w:rPr>
        <w:t xml:space="preserve">Summary of Strategic Frameworks Applied to guarantee a rigorous and systematic assessment, this report is based on a set of established strategic management frameworks. The PESTEL framework is utilized to </w:t>
      </w:r>
      <w:r w:rsidR="00DB401F" w:rsidRPr="00185C2E">
        <w:rPr>
          <w:rFonts w:ascii="Arial" w:hAnsi="Arial" w:cs="Arial"/>
          <w:bCs/>
        </w:rPr>
        <w:t>analyse</w:t>
      </w:r>
      <w:r w:rsidRPr="00185C2E">
        <w:rPr>
          <w:rFonts w:ascii="Arial" w:hAnsi="Arial" w:cs="Arial"/>
          <w:bCs/>
        </w:rPr>
        <w:t xml:space="preserve"> the external macro-environment to determine the drivers of change in politics, economics, and social aspects, whereas the Five Forces analysis is used to determine the level of competitive rivalry and the appeal of the industry. On the internal front, the report applies the Value Chain Analysis and the VRIO framework and isolates the distinct resources and capabilities that the airline has including the Heathrow slot portfolio of the airline that forms the basis of its sustainable competitive advantage. It is this internal and external information that is translated into a SWOT analysis that underlies the analysis of how British Airways can strategize its future using Porters Generic Strategies and the Ansoff Matrix. The evidence-based recommendations will be the final part of the analysis intended to ensure the long-term development and market leadership of the airline.</w:t>
      </w:r>
    </w:p>
    <w:p w14:paraId="35ADFC94" w14:textId="77777777" w:rsidR="00C81DDB" w:rsidRPr="00185C2E" w:rsidRDefault="00C81DDB" w:rsidP="00E016BE">
      <w:pPr>
        <w:rPr>
          <w:rFonts w:ascii="Arial" w:hAnsi="Arial" w:cs="Arial"/>
          <w:bCs/>
        </w:rPr>
      </w:pPr>
    </w:p>
    <w:p w14:paraId="42F3BC7F" w14:textId="77777777" w:rsidR="00C81DDB" w:rsidRPr="00185C2E" w:rsidRDefault="00C81DDB" w:rsidP="00E016BE">
      <w:pPr>
        <w:rPr>
          <w:rFonts w:ascii="Arial" w:hAnsi="Arial" w:cs="Arial"/>
          <w:bCs/>
        </w:rPr>
      </w:pPr>
    </w:p>
    <w:p w14:paraId="47D862D3" w14:textId="77777777" w:rsidR="00C81DDB" w:rsidRPr="00185C2E" w:rsidRDefault="00C81DDB" w:rsidP="00E016BE">
      <w:pPr>
        <w:rPr>
          <w:rFonts w:ascii="Arial" w:hAnsi="Arial" w:cs="Arial"/>
          <w:bCs/>
        </w:rPr>
      </w:pPr>
    </w:p>
    <w:p w14:paraId="4FD74BC4" w14:textId="77777777" w:rsidR="00B05F19" w:rsidRPr="00185C2E" w:rsidRDefault="00B05F19" w:rsidP="00B05F19">
      <w:pPr>
        <w:pStyle w:val="Heading1"/>
        <w:rPr>
          <w:rFonts w:ascii="Arial" w:hAnsi="Arial" w:cs="Arial"/>
        </w:rPr>
      </w:pPr>
      <w:bookmarkStart w:id="1" w:name="_Toc217250907"/>
      <w:r w:rsidRPr="00185C2E">
        <w:rPr>
          <w:rFonts w:ascii="Arial" w:hAnsi="Arial" w:cs="Arial"/>
        </w:rPr>
        <w:lastRenderedPageBreak/>
        <w:t>2. Background</w:t>
      </w:r>
      <w:bookmarkEnd w:id="1"/>
    </w:p>
    <w:p w14:paraId="706EE27F" w14:textId="384C5E5C" w:rsidR="00B05F19" w:rsidRPr="00185C2E" w:rsidRDefault="00B05F19" w:rsidP="00B05F19">
      <w:pPr>
        <w:rPr>
          <w:rFonts w:ascii="Arial" w:hAnsi="Arial" w:cs="Arial"/>
        </w:rPr>
      </w:pPr>
      <w:r w:rsidRPr="00185C2E">
        <w:rPr>
          <w:rFonts w:ascii="Arial" w:hAnsi="Arial" w:cs="Arial"/>
        </w:rPr>
        <w:t>British Airways (BA) is a flag carrier of the United Kingdom and one of the oldest existing commercial airlines, which was founded in the early 20</w:t>
      </w:r>
      <w:r w:rsidRPr="00185C2E">
        <w:rPr>
          <w:rFonts w:ascii="Arial" w:hAnsi="Arial" w:cs="Arial"/>
          <w:vertAlign w:val="superscript"/>
        </w:rPr>
        <w:t>th</w:t>
      </w:r>
      <w:r w:rsidRPr="00185C2E">
        <w:rPr>
          <w:rFonts w:ascii="Arial" w:hAnsi="Arial" w:cs="Arial"/>
        </w:rPr>
        <w:t xml:space="preserve"> century. BA is now a wholly owned subsidiary of International Airlines Group (IAG) and therefore enjoys shared financial resources, procurement economies of scale and access to alliance relationships throughout the group (International Airlines Group, 2024). It has its base in London Heathrow (LHR), which is one of the limited capacity airports in the world, and a secondary base in London Gatwick (LGW). This </w:t>
      </w:r>
      <w:r w:rsidR="00C81DDB" w:rsidRPr="00185C2E">
        <w:rPr>
          <w:rFonts w:ascii="Arial" w:hAnsi="Arial" w:cs="Arial"/>
        </w:rPr>
        <w:t>two-hub</w:t>
      </w:r>
      <w:r w:rsidRPr="00185C2E">
        <w:rPr>
          <w:rFonts w:ascii="Arial" w:hAnsi="Arial" w:cs="Arial"/>
        </w:rPr>
        <w:t xml:space="preserve"> model allows BA to cater to both the high end long-haul and competitive short-haul markets (Kassem et al., 2023).</w:t>
      </w:r>
    </w:p>
    <w:p w14:paraId="76E02D0C" w14:textId="5AC4122E" w:rsidR="00B05F19" w:rsidRPr="00185C2E" w:rsidRDefault="00B05F19" w:rsidP="00B05F19">
      <w:pPr>
        <w:rPr>
          <w:rFonts w:ascii="Arial" w:hAnsi="Arial" w:cs="Arial"/>
        </w:rPr>
      </w:pPr>
      <w:r w:rsidRPr="00185C2E">
        <w:rPr>
          <w:rFonts w:ascii="Arial" w:hAnsi="Arial" w:cs="Arial"/>
        </w:rPr>
        <w:t xml:space="preserve">By 2024, BA had an average workforce of 37,401 employees, which indicates that the company continues to expand its workforce after a period of downsizing due to the pandemic (British Airways, 2025). The airline has also gone back to profitability and these are backed by the high demand in the transatlantic market, the increasing premium leisure bookings and operational recovery in the international markets (British Airways Plc., 2024). By placing itself as a mass-market premium carrier, BA can use its heritage brand equity, global network presence, and loyalty system to compete in the corporate travel sector as well as in leisure travel. </w:t>
      </w:r>
    </w:p>
    <w:p w14:paraId="29004EC2" w14:textId="1A818BE2" w:rsidR="00B05F19" w:rsidRPr="00185C2E" w:rsidRDefault="00A81842" w:rsidP="00B05F19">
      <w:pPr>
        <w:pStyle w:val="Heading1"/>
        <w:rPr>
          <w:rFonts w:ascii="Arial" w:hAnsi="Arial" w:cs="Arial"/>
        </w:rPr>
      </w:pPr>
      <w:bookmarkStart w:id="2" w:name="_Toc217250908"/>
      <w:r w:rsidRPr="00185C2E">
        <w:rPr>
          <w:rFonts w:ascii="Arial" w:hAnsi="Arial" w:cs="Arial"/>
        </w:rPr>
        <w:t xml:space="preserve">3. British </w:t>
      </w:r>
      <w:proofErr w:type="spellStart"/>
      <w:r w:rsidRPr="00185C2E">
        <w:rPr>
          <w:rFonts w:ascii="Arial" w:hAnsi="Arial" w:cs="Arial"/>
        </w:rPr>
        <w:t>Airways’s</w:t>
      </w:r>
      <w:proofErr w:type="spellEnd"/>
      <w:r w:rsidRPr="00185C2E">
        <w:rPr>
          <w:rFonts w:ascii="Arial" w:hAnsi="Arial" w:cs="Arial"/>
        </w:rPr>
        <w:t xml:space="preserve"> Mission and Objectives</w:t>
      </w:r>
      <w:bookmarkEnd w:id="2"/>
    </w:p>
    <w:p w14:paraId="2C085546" w14:textId="6D8640BE" w:rsidR="00A81842" w:rsidRPr="00185C2E" w:rsidRDefault="00E016BE" w:rsidP="001D6ABD">
      <w:pPr>
        <w:pStyle w:val="Heading2"/>
        <w:rPr>
          <w:rFonts w:ascii="Arial" w:hAnsi="Arial" w:cs="Arial"/>
        </w:rPr>
      </w:pPr>
      <w:bookmarkStart w:id="3" w:name="_Toc217250909"/>
      <w:r w:rsidRPr="00185C2E">
        <w:rPr>
          <w:rFonts w:ascii="Arial" w:hAnsi="Arial" w:cs="Arial"/>
        </w:rPr>
        <w:t xml:space="preserve">3.1 </w:t>
      </w:r>
      <w:r w:rsidR="00A81842" w:rsidRPr="00185C2E">
        <w:rPr>
          <w:rFonts w:ascii="Arial" w:hAnsi="Arial" w:cs="Arial"/>
        </w:rPr>
        <w:t>Mission Statement Analysis</w:t>
      </w:r>
      <w:bookmarkEnd w:id="3"/>
    </w:p>
    <w:p w14:paraId="56BC3AE4" w14:textId="024614A3" w:rsidR="00A81842" w:rsidRPr="00185C2E" w:rsidRDefault="00E016BE" w:rsidP="00A81842">
      <w:pPr>
        <w:rPr>
          <w:rFonts w:ascii="Arial" w:hAnsi="Arial" w:cs="Arial"/>
        </w:rPr>
      </w:pPr>
      <w:r w:rsidRPr="00185C2E">
        <w:rPr>
          <w:rFonts w:ascii="Arial" w:hAnsi="Arial" w:cs="Arial"/>
        </w:rPr>
        <w:t xml:space="preserve">The mission of British Airways is stipulated by its motto which states that it has the responsibility of linking Britain and the world and vice versa. This is not just a logistic statement because the airline has become a cultural and </w:t>
      </w:r>
      <w:r w:rsidR="001D1997" w:rsidRPr="00185C2E">
        <w:rPr>
          <w:rFonts w:ascii="Arial" w:hAnsi="Arial" w:cs="Arial"/>
        </w:rPr>
        <w:t>economic</w:t>
      </w:r>
      <w:r w:rsidRPr="00185C2E">
        <w:rPr>
          <w:rFonts w:ascii="Arial" w:hAnsi="Arial" w:cs="Arial"/>
        </w:rPr>
        <w:t xml:space="preserve"> ambassador of the UK. This mission has been supplemented over the last few years with the BA Better World sustainability programme that entails the integration of environmental responsibility into its primary mission</w:t>
      </w:r>
      <w:r w:rsidR="001D1997" w:rsidRPr="00185C2E">
        <w:rPr>
          <w:rFonts w:ascii="Arial" w:hAnsi="Arial" w:cs="Arial"/>
        </w:rPr>
        <w:t xml:space="preserve"> (British Airways Plc., 2023)</w:t>
      </w:r>
      <w:r w:rsidRPr="00185C2E">
        <w:rPr>
          <w:rFonts w:ascii="Arial" w:hAnsi="Arial" w:cs="Arial"/>
        </w:rPr>
        <w:t xml:space="preserve">. The mission statement is a sign of a twofold concern, providing a customer with a world-class, premium service and accepting the greater responsibility of the airline to society and the planet. The customer should be at the core of its operation, and by doing so, BA seeks to become the carrier of choice </w:t>
      </w:r>
      <w:r w:rsidRPr="00185C2E">
        <w:rPr>
          <w:rFonts w:ascii="Arial" w:hAnsi="Arial" w:cs="Arial"/>
        </w:rPr>
        <w:lastRenderedPageBreak/>
        <w:t>when people travel internationally and use its British heritage as a unique brand value in a very saturated global market</w:t>
      </w:r>
      <w:r w:rsidR="001D1997" w:rsidRPr="00185C2E">
        <w:rPr>
          <w:rFonts w:ascii="Arial" w:hAnsi="Arial" w:cs="Arial"/>
        </w:rPr>
        <w:t xml:space="preserve"> (International Airlines Group, 2024)</w:t>
      </w:r>
      <w:r w:rsidRPr="00185C2E">
        <w:rPr>
          <w:rFonts w:ascii="Arial" w:hAnsi="Arial" w:cs="Arial"/>
        </w:rPr>
        <w:t>.</w:t>
      </w:r>
    </w:p>
    <w:p w14:paraId="0E2C1C37" w14:textId="53503D56" w:rsidR="00A81842" w:rsidRPr="00185C2E" w:rsidRDefault="00E016BE" w:rsidP="001D6ABD">
      <w:pPr>
        <w:pStyle w:val="Heading2"/>
        <w:rPr>
          <w:rFonts w:ascii="Arial" w:hAnsi="Arial" w:cs="Arial"/>
        </w:rPr>
      </w:pPr>
      <w:bookmarkStart w:id="4" w:name="_Toc217250910"/>
      <w:r w:rsidRPr="00185C2E">
        <w:rPr>
          <w:rFonts w:ascii="Arial" w:hAnsi="Arial" w:cs="Arial"/>
        </w:rPr>
        <w:t xml:space="preserve">3.2 </w:t>
      </w:r>
      <w:r w:rsidR="00A81842" w:rsidRPr="00185C2E">
        <w:rPr>
          <w:rFonts w:ascii="Arial" w:hAnsi="Arial" w:cs="Arial"/>
        </w:rPr>
        <w:t>Strategic Objectives (Short-term vs. Long-term)</w:t>
      </w:r>
      <w:bookmarkEnd w:id="4"/>
    </w:p>
    <w:p w14:paraId="4D432639" w14:textId="350D0046" w:rsidR="00A81842" w:rsidRPr="00185C2E" w:rsidRDefault="00E016BE" w:rsidP="00A81842">
      <w:pPr>
        <w:rPr>
          <w:rFonts w:ascii="Arial" w:hAnsi="Arial" w:cs="Arial"/>
        </w:rPr>
      </w:pPr>
      <w:r w:rsidRPr="00185C2E">
        <w:rPr>
          <w:rFonts w:ascii="Arial" w:hAnsi="Arial" w:cs="Arial"/>
        </w:rPr>
        <w:t>The strategic direction of the airline is divided into short-term operations recovery and long-term sustainable development. A major strategic element at the moment is the presence of a £7 billion investment plan that is meant to modernize the digital estate and enhance customer experience</w:t>
      </w:r>
      <w:r w:rsidR="001D1997" w:rsidRPr="00185C2E">
        <w:rPr>
          <w:rFonts w:ascii="Arial" w:hAnsi="Arial" w:cs="Arial"/>
        </w:rPr>
        <w:t xml:space="preserve"> (British Airways, 2025)</w:t>
      </w:r>
      <w:r w:rsidRPr="00185C2E">
        <w:rPr>
          <w:rFonts w:ascii="Arial" w:hAnsi="Arial" w:cs="Arial"/>
        </w:rPr>
        <w:t>.</w:t>
      </w:r>
      <w:r w:rsidR="001D1997" w:rsidRPr="00185C2E">
        <w:rPr>
          <w:rFonts w:ascii="Arial" w:hAnsi="Arial" w:cs="Arial"/>
        </w:rPr>
        <w:t xml:space="preserve"> </w:t>
      </w:r>
      <w:r w:rsidRPr="00185C2E">
        <w:rPr>
          <w:rFonts w:ascii="Arial" w:hAnsi="Arial" w:cs="Arial"/>
        </w:rPr>
        <w:t xml:space="preserve"> </w:t>
      </w:r>
    </w:p>
    <w:p w14:paraId="241E340C" w14:textId="77777777" w:rsidR="00A81842" w:rsidRPr="00185C2E" w:rsidRDefault="00A81842" w:rsidP="00A81842">
      <w:pPr>
        <w:rPr>
          <w:rFonts w:ascii="Arial" w:hAnsi="Arial" w:cs="Arial"/>
        </w:rPr>
      </w:pPr>
      <w:r w:rsidRPr="00185C2E">
        <w:rPr>
          <w:rFonts w:ascii="Arial" w:hAnsi="Arial" w:cs="Arial"/>
          <w:b/>
          <w:bCs/>
        </w:rPr>
        <w:t>Table 2: British Airways Strategic Objectives</w:t>
      </w:r>
    </w:p>
    <w:tbl>
      <w:tblPr>
        <w:tblStyle w:val="TableGrid"/>
        <w:tblW w:w="0" w:type="auto"/>
        <w:tblLook w:val="04A0" w:firstRow="1" w:lastRow="0" w:firstColumn="1" w:lastColumn="0" w:noHBand="0" w:noVBand="1"/>
      </w:tblPr>
      <w:tblGrid>
        <w:gridCol w:w="1436"/>
        <w:gridCol w:w="2328"/>
        <w:gridCol w:w="5586"/>
      </w:tblGrid>
      <w:tr w:rsidR="00A81842" w:rsidRPr="00185C2E" w14:paraId="7F62BA5F" w14:textId="77777777" w:rsidTr="00A81842">
        <w:tc>
          <w:tcPr>
            <w:tcW w:w="0" w:type="auto"/>
            <w:hideMark/>
          </w:tcPr>
          <w:p w14:paraId="35BF73F2" w14:textId="77777777" w:rsidR="00A81842" w:rsidRPr="00185C2E" w:rsidRDefault="00A81842" w:rsidP="00A81842">
            <w:pPr>
              <w:spacing w:after="160"/>
              <w:rPr>
                <w:rFonts w:ascii="Arial" w:hAnsi="Arial" w:cs="Arial"/>
              </w:rPr>
            </w:pPr>
            <w:r w:rsidRPr="00185C2E">
              <w:rPr>
                <w:rFonts w:ascii="Arial" w:hAnsi="Arial" w:cs="Arial"/>
                <w:b/>
                <w:bCs/>
              </w:rPr>
              <w:t>Horizon</w:t>
            </w:r>
          </w:p>
        </w:tc>
        <w:tc>
          <w:tcPr>
            <w:tcW w:w="0" w:type="auto"/>
            <w:hideMark/>
          </w:tcPr>
          <w:p w14:paraId="0CCFDE9D" w14:textId="77777777" w:rsidR="00A81842" w:rsidRPr="00185C2E" w:rsidRDefault="00A81842" w:rsidP="00A81842">
            <w:pPr>
              <w:spacing w:after="160"/>
              <w:rPr>
                <w:rFonts w:ascii="Arial" w:hAnsi="Arial" w:cs="Arial"/>
              </w:rPr>
            </w:pPr>
            <w:r w:rsidRPr="00185C2E">
              <w:rPr>
                <w:rFonts w:ascii="Arial" w:hAnsi="Arial" w:cs="Arial"/>
                <w:b/>
                <w:bCs/>
              </w:rPr>
              <w:t>Strategic Focus</w:t>
            </w:r>
          </w:p>
        </w:tc>
        <w:tc>
          <w:tcPr>
            <w:tcW w:w="0" w:type="auto"/>
            <w:hideMark/>
          </w:tcPr>
          <w:p w14:paraId="1D9BDC64" w14:textId="77777777" w:rsidR="00A81842" w:rsidRPr="00185C2E" w:rsidRDefault="00A81842" w:rsidP="00A81842">
            <w:pPr>
              <w:spacing w:after="160"/>
              <w:rPr>
                <w:rFonts w:ascii="Arial" w:hAnsi="Arial" w:cs="Arial"/>
              </w:rPr>
            </w:pPr>
            <w:r w:rsidRPr="00185C2E">
              <w:rPr>
                <w:rFonts w:ascii="Arial" w:hAnsi="Arial" w:cs="Arial"/>
                <w:b/>
                <w:bCs/>
              </w:rPr>
              <w:t>Key Objectives</w:t>
            </w:r>
          </w:p>
        </w:tc>
      </w:tr>
      <w:tr w:rsidR="00A81842" w:rsidRPr="00185C2E" w14:paraId="255A4ECE" w14:textId="77777777" w:rsidTr="00A81842">
        <w:tc>
          <w:tcPr>
            <w:tcW w:w="0" w:type="auto"/>
            <w:hideMark/>
          </w:tcPr>
          <w:p w14:paraId="0994CABF" w14:textId="77777777" w:rsidR="00A81842" w:rsidRPr="00185C2E" w:rsidRDefault="00A81842" w:rsidP="00A81842">
            <w:pPr>
              <w:spacing w:after="160"/>
              <w:rPr>
                <w:rFonts w:ascii="Arial" w:hAnsi="Arial" w:cs="Arial"/>
              </w:rPr>
            </w:pPr>
            <w:r w:rsidRPr="00185C2E">
              <w:rPr>
                <w:rFonts w:ascii="Arial" w:hAnsi="Arial" w:cs="Arial"/>
                <w:b/>
                <w:bCs/>
              </w:rPr>
              <w:t>Short-Term (1-3 Years)</w:t>
            </w:r>
          </w:p>
        </w:tc>
        <w:tc>
          <w:tcPr>
            <w:tcW w:w="0" w:type="auto"/>
            <w:hideMark/>
          </w:tcPr>
          <w:p w14:paraId="2C32BB28" w14:textId="769A839C" w:rsidR="00A81842" w:rsidRPr="00185C2E" w:rsidRDefault="00A81842" w:rsidP="00A81842">
            <w:pPr>
              <w:spacing w:after="160"/>
              <w:rPr>
                <w:rFonts w:ascii="Arial" w:hAnsi="Arial" w:cs="Arial"/>
              </w:rPr>
            </w:pPr>
            <w:r w:rsidRPr="00185C2E">
              <w:rPr>
                <w:rFonts w:ascii="Arial" w:hAnsi="Arial" w:cs="Arial"/>
                <w:b/>
                <w:bCs/>
              </w:rPr>
              <w:t xml:space="preserve">Operational Resilience </w:t>
            </w:r>
            <w:r w:rsidR="00120313" w:rsidRPr="00185C2E">
              <w:rPr>
                <w:rFonts w:ascii="Arial" w:hAnsi="Arial" w:cs="Arial"/>
                <w:b/>
                <w:bCs/>
              </w:rPr>
              <w:t>and</w:t>
            </w:r>
            <w:r w:rsidRPr="00185C2E">
              <w:rPr>
                <w:rFonts w:ascii="Arial" w:hAnsi="Arial" w:cs="Arial"/>
                <w:b/>
                <w:bCs/>
              </w:rPr>
              <w:t xml:space="preserve"> Experience</w:t>
            </w:r>
          </w:p>
        </w:tc>
        <w:tc>
          <w:tcPr>
            <w:tcW w:w="0" w:type="auto"/>
            <w:hideMark/>
          </w:tcPr>
          <w:p w14:paraId="6A297635" w14:textId="7FB48A30" w:rsidR="00A81842" w:rsidRPr="00185C2E" w:rsidRDefault="00A81842" w:rsidP="00BD1104">
            <w:pPr>
              <w:rPr>
                <w:rFonts w:ascii="Arial" w:hAnsi="Arial" w:cs="Arial"/>
              </w:rPr>
            </w:pPr>
            <w:r w:rsidRPr="00185C2E">
              <w:rPr>
                <w:rFonts w:ascii="Arial" w:hAnsi="Arial" w:cs="Arial"/>
              </w:rPr>
              <w:t xml:space="preserve">• </w:t>
            </w:r>
            <w:r w:rsidRPr="00185C2E">
              <w:rPr>
                <w:rFonts w:ascii="Arial" w:hAnsi="Arial" w:cs="Arial"/>
                <w:b/>
                <w:bCs/>
              </w:rPr>
              <w:t>Operational Excellence:</w:t>
            </w:r>
            <w:r w:rsidRPr="00185C2E">
              <w:rPr>
                <w:rFonts w:ascii="Arial" w:hAnsi="Arial" w:cs="Arial"/>
              </w:rPr>
              <w:t xml:space="preserve"> Improve punctuality and reduce cancellation rates through better resource planning</w:t>
            </w:r>
            <w:r w:rsidR="00BD1104" w:rsidRPr="00185C2E">
              <w:rPr>
                <w:rFonts w:ascii="Arial" w:hAnsi="Arial" w:cs="Arial"/>
              </w:rPr>
              <w:t xml:space="preserve"> (Wong, 2022)</w:t>
            </w:r>
            <w:r w:rsidRPr="00185C2E">
              <w:rPr>
                <w:rFonts w:ascii="Arial" w:hAnsi="Arial" w:cs="Arial"/>
              </w:rPr>
              <w:t>.</w:t>
            </w:r>
          </w:p>
          <w:p w14:paraId="0B658D1F" w14:textId="38C44A02" w:rsidR="00A81842" w:rsidRPr="00185C2E" w:rsidRDefault="00A81842" w:rsidP="001D1997">
            <w:pPr>
              <w:rPr>
                <w:rFonts w:ascii="Arial" w:hAnsi="Arial" w:cs="Arial"/>
              </w:rPr>
            </w:pPr>
            <w:r w:rsidRPr="00185C2E">
              <w:rPr>
                <w:rFonts w:ascii="Arial" w:hAnsi="Arial" w:cs="Arial"/>
              </w:rPr>
              <w:t xml:space="preserve">• </w:t>
            </w:r>
            <w:r w:rsidRPr="00185C2E">
              <w:rPr>
                <w:rFonts w:ascii="Arial" w:hAnsi="Arial" w:cs="Arial"/>
                <w:b/>
                <w:bCs/>
              </w:rPr>
              <w:t>Digital Transformation:</w:t>
            </w:r>
            <w:r w:rsidRPr="00185C2E">
              <w:rPr>
                <w:rFonts w:ascii="Arial" w:hAnsi="Arial" w:cs="Arial"/>
              </w:rPr>
              <w:t xml:space="preserve"> Overhaul the </w:t>
            </w:r>
            <w:r w:rsidRPr="00185C2E">
              <w:rPr>
                <w:rFonts w:ascii="Arial" w:hAnsi="Arial" w:cs="Arial"/>
                <w:i/>
                <w:iCs/>
              </w:rPr>
              <w:t>ba.com</w:t>
            </w:r>
            <w:r w:rsidRPr="00185C2E">
              <w:rPr>
                <w:rFonts w:ascii="Arial" w:hAnsi="Arial" w:cs="Arial"/>
              </w:rPr>
              <w:t xml:space="preserve"> website and mobile app to enhance user experience and personalization</w:t>
            </w:r>
            <w:r w:rsidR="001D1997" w:rsidRPr="00185C2E">
              <w:rPr>
                <w:rFonts w:ascii="Arial" w:hAnsi="Arial" w:cs="Arial"/>
              </w:rPr>
              <w:t xml:space="preserve"> (British Airways, 2025)</w:t>
            </w:r>
            <w:r w:rsidRPr="00185C2E">
              <w:rPr>
                <w:rFonts w:ascii="Arial" w:hAnsi="Arial" w:cs="Arial"/>
              </w:rPr>
              <w:t>.</w:t>
            </w:r>
          </w:p>
          <w:p w14:paraId="51E3A5BE" w14:textId="48F8178E" w:rsidR="00A81842" w:rsidRPr="00185C2E" w:rsidRDefault="00A81842" w:rsidP="001D1997">
            <w:pPr>
              <w:rPr>
                <w:rFonts w:ascii="Arial" w:hAnsi="Arial" w:cs="Arial"/>
              </w:rPr>
            </w:pPr>
            <w:r w:rsidRPr="00185C2E">
              <w:rPr>
                <w:rFonts w:ascii="Arial" w:hAnsi="Arial" w:cs="Arial"/>
              </w:rPr>
              <w:t xml:space="preserve">• </w:t>
            </w:r>
            <w:r w:rsidRPr="00185C2E">
              <w:rPr>
                <w:rFonts w:ascii="Arial" w:hAnsi="Arial" w:cs="Arial"/>
                <w:b/>
                <w:bCs/>
              </w:rPr>
              <w:t>Customer Investment:</w:t>
            </w:r>
            <w:r w:rsidRPr="00185C2E">
              <w:rPr>
                <w:rFonts w:ascii="Arial" w:hAnsi="Arial" w:cs="Arial"/>
              </w:rPr>
              <w:t xml:space="preserve"> Upgrade 600+ short-haul aircraft cabins and open new lounges (e.g., Miami, Dubai) to reinstate premium positioning</w:t>
            </w:r>
            <w:r w:rsidR="001D1997" w:rsidRPr="00185C2E">
              <w:rPr>
                <w:rFonts w:ascii="Arial" w:hAnsi="Arial" w:cs="Arial"/>
              </w:rPr>
              <w:t xml:space="preserve"> (Yildiz et al., 2024)</w:t>
            </w:r>
            <w:r w:rsidRPr="00185C2E">
              <w:rPr>
                <w:rFonts w:ascii="Arial" w:hAnsi="Arial" w:cs="Arial"/>
              </w:rPr>
              <w:t>.</w:t>
            </w:r>
          </w:p>
        </w:tc>
      </w:tr>
      <w:tr w:rsidR="00A81842" w:rsidRPr="00185C2E" w14:paraId="54E1F8E5" w14:textId="77777777" w:rsidTr="00A81842">
        <w:tc>
          <w:tcPr>
            <w:tcW w:w="0" w:type="auto"/>
            <w:hideMark/>
          </w:tcPr>
          <w:p w14:paraId="148DF414" w14:textId="77777777" w:rsidR="00A81842" w:rsidRPr="00185C2E" w:rsidRDefault="00A81842" w:rsidP="00A81842">
            <w:pPr>
              <w:spacing w:after="160"/>
              <w:rPr>
                <w:rFonts w:ascii="Arial" w:hAnsi="Arial" w:cs="Arial"/>
              </w:rPr>
            </w:pPr>
            <w:r w:rsidRPr="00185C2E">
              <w:rPr>
                <w:rFonts w:ascii="Arial" w:hAnsi="Arial" w:cs="Arial"/>
                <w:b/>
                <w:bCs/>
              </w:rPr>
              <w:t>Long-Term (5+ Years)</w:t>
            </w:r>
          </w:p>
        </w:tc>
        <w:tc>
          <w:tcPr>
            <w:tcW w:w="0" w:type="auto"/>
            <w:hideMark/>
          </w:tcPr>
          <w:p w14:paraId="24D9626F" w14:textId="4AFB1193" w:rsidR="00A81842" w:rsidRPr="00185C2E" w:rsidRDefault="00A81842" w:rsidP="00A81842">
            <w:pPr>
              <w:spacing w:after="160"/>
              <w:rPr>
                <w:rFonts w:ascii="Arial" w:hAnsi="Arial" w:cs="Arial"/>
              </w:rPr>
            </w:pPr>
            <w:r w:rsidRPr="00185C2E">
              <w:rPr>
                <w:rFonts w:ascii="Arial" w:hAnsi="Arial" w:cs="Arial"/>
                <w:b/>
                <w:bCs/>
              </w:rPr>
              <w:t xml:space="preserve">Sustainability </w:t>
            </w:r>
            <w:r w:rsidR="00120313" w:rsidRPr="00185C2E">
              <w:rPr>
                <w:rFonts w:ascii="Arial" w:hAnsi="Arial" w:cs="Arial"/>
                <w:b/>
                <w:bCs/>
              </w:rPr>
              <w:t>and</w:t>
            </w:r>
            <w:r w:rsidRPr="00185C2E">
              <w:rPr>
                <w:rFonts w:ascii="Arial" w:hAnsi="Arial" w:cs="Arial"/>
                <w:b/>
                <w:bCs/>
              </w:rPr>
              <w:t xml:space="preserve"> Innovation</w:t>
            </w:r>
          </w:p>
        </w:tc>
        <w:tc>
          <w:tcPr>
            <w:tcW w:w="0" w:type="auto"/>
            <w:hideMark/>
          </w:tcPr>
          <w:p w14:paraId="5A2E74FF" w14:textId="6384C252" w:rsidR="00A81842" w:rsidRPr="00185C2E" w:rsidRDefault="00A81842" w:rsidP="001D1997">
            <w:pPr>
              <w:rPr>
                <w:rFonts w:ascii="Arial" w:hAnsi="Arial" w:cs="Arial"/>
              </w:rPr>
            </w:pPr>
            <w:r w:rsidRPr="00185C2E">
              <w:rPr>
                <w:rFonts w:ascii="Arial" w:hAnsi="Arial" w:cs="Arial"/>
              </w:rPr>
              <w:t xml:space="preserve">• </w:t>
            </w:r>
            <w:r w:rsidRPr="00185C2E">
              <w:rPr>
                <w:rFonts w:ascii="Arial" w:hAnsi="Arial" w:cs="Arial"/>
                <w:b/>
                <w:bCs/>
              </w:rPr>
              <w:t>Net Zero 2050:</w:t>
            </w:r>
            <w:r w:rsidRPr="00185C2E">
              <w:rPr>
                <w:rFonts w:ascii="Arial" w:hAnsi="Arial" w:cs="Arial"/>
              </w:rPr>
              <w:t xml:space="preserve"> Achieve net zero carbon emissions through the </w:t>
            </w:r>
            <w:r w:rsidRPr="00185C2E">
              <w:rPr>
                <w:rFonts w:ascii="Arial" w:hAnsi="Arial" w:cs="Arial"/>
                <w:i/>
                <w:iCs/>
              </w:rPr>
              <w:t>BA Better World</w:t>
            </w:r>
            <w:r w:rsidRPr="00185C2E">
              <w:rPr>
                <w:rFonts w:ascii="Arial" w:hAnsi="Arial" w:cs="Arial"/>
              </w:rPr>
              <w:t xml:space="preserve"> initiative, including 10% Sustainable Aviation Fuel (SAF) usage by 2030</w:t>
            </w:r>
            <w:r w:rsidR="001D1997" w:rsidRPr="00185C2E">
              <w:rPr>
                <w:rFonts w:ascii="Arial" w:hAnsi="Arial" w:cs="Arial"/>
              </w:rPr>
              <w:t xml:space="preserve"> (International Airlines Group, 2025)</w:t>
            </w:r>
            <w:r w:rsidRPr="00185C2E">
              <w:rPr>
                <w:rFonts w:ascii="Arial" w:hAnsi="Arial" w:cs="Arial"/>
              </w:rPr>
              <w:t>.</w:t>
            </w:r>
          </w:p>
          <w:p w14:paraId="386DCF61" w14:textId="1B7052DA" w:rsidR="00A81842" w:rsidRPr="00185C2E" w:rsidRDefault="00A81842" w:rsidP="001D1997">
            <w:pPr>
              <w:rPr>
                <w:rFonts w:ascii="Arial" w:hAnsi="Arial" w:cs="Arial"/>
              </w:rPr>
            </w:pPr>
            <w:r w:rsidRPr="00185C2E">
              <w:rPr>
                <w:rFonts w:ascii="Arial" w:hAnsi="Arial" w:cs="Arial"/>
              </w:rPr>
              <w:t xml:space="preserve">• </w:t>
            </w:r>
            <w:r w:rsidRPr="00185C2E">
              <w:rPr>
                <w:rFonts w:ascii="Arial" w:hAnsi="Arial" w:cs="Arial"/>
                <w:b/>
                <w:bCs/>
              </w:rPr>
              <w:t>Fleet Modernization:</w:t>
            </w:r>
            <w:r w:rsidRPr="00185C2E">
              <w:rPr>
                <w:rFonts w:ascii="Arial" w:hAnsi="Arial" w:cs="Arial"/>
              </w:rPr>
              <w:t xml:space="preserve"> Complete the transition to next-generation aircraft (e.g., Boeing 777-9, continued A350 rollout) to lower fuel consumption by up to 20%</w:t>
            </w:r>
            <w:r w:rsidR="001D1997" w:rsidRPr="00185C2E">
              <w:rPr>
                <w:rFonts w:ascii="Arial" w:hAnsi="Arial" w:cs="Arial"/>
              </w:rPr>
              <w:t xml:space="preserve"> (British Airways Plc., 2023)</w:t>
            </w:r>
            <w:r w:rsidRPr="00185C2E">
              <w:rPr>
                <w:rFonts w:ascii="Arial" w:hAnsi="Arial" w:cs="Arial"/>
              </w:rPr>
              <w:t>.</w:t>
            </w:r>
          </w:p>
          <w:p w14:paraId="67B9904E" w14:textId="0715D033" w:rsidR="00A81842" w:rsidRPr="00185C2E" w:rsidRDefault="00A81842" w:rsidP="001D1997">
            <w:pPr>
              <w:rPr>
                <w:rFonts w:ascii="Arial" w:hAnsi="Arial" w:cs="Arial"/>
              </w:rPr>
            </w:pPr>
            <w:r w:rsidRPr="00185C2E">
              <w:rPr>
                <w:rFonts w:ascii="Arial" w:hAnsi="Arial" w:cs="Arial"/>
              </w:rPr>
              <w:lastRenderedPageBreak/>
              <w:t xml:space="preserve">• </w:t>
            </w:r>
            <w:r w:rsidRPr="00185C2E">
              <w:rPr>
                <w:rFonts w:ascii="Arial" w:hAnsi="Arial" w:cs="Arial"/>
                <w:b/>
                <w:bCs/>
              </w:rPr>
              <w:t>Digital-First Airline:</w:t>
            </w:r>
            <w:r w:rsidRPr="00185C2E">
              <w:rPr>
                <w:rFonts w:ascii="Arial" w:hAnsi="Arial" w:cs="Arial"/>
              </w:rPr>
              <w:t xml:space="preserve"> Utilize AI and machine learning to predict operational disruptions and automate customer service solutions</w:t>
            </w:r>
            <w:r w:rsidR="001D1997" w:rsidRPr="00185C2E">
              <w:rPr>
                <w:rFonts w:ascii="Arial" w:hAnsi="Arial" w:cs="Arial"/>
              </w:rPr>
              <w:t xml:space="preserve"> (Wong, 2022)</w:t>
            </w:r>
            <w:r w:rsidRPr="00185C2E">
              <w:rPr>
                <w:rFonts w:ascii="Arial" w:hAnsi="Arial" w:cs="Arial"/>
              </w:rPr>
              <w:t>.</w:t>
            </w:r>
          </w:p>
        </w:tc>
      </w:tr>
    </w:tbl>
    <w:p w14:paraId="3F658F41" w14:textId="4E29D922" w:rsidR="00A81842" w:rsidRPr="00185C2E" w:rsidRDefault="00B51882" w:rsidP="00A81842">
      <w:pPr>
        <w:rPr>
          <w:rFonts w:ascii="Arial" w:hAnsi="Arial" w:cs="Arial"/>
        </w:rPr>
      </w:pPr>
      <w:r w:rsidRPr="00185C2E">
        <w:rPr>
          <w:rFonts w:ascii="Arial" w:hAnsi="Arial" w:cs="Arial"/>
        </w:rPr>
        <w:t xml:space="preserve">Source: </w:t>
      </w:r>
      <w:r w:rsidR="009B486B" w:rsidRPr="00185C2E">
        <w:rPr>
          <w:rFonts w:ascii="Arial" w:hAnsi="Arial" w:cs="Arial"/>
        </w:rPr>
        <w:t>(British Airways Plc.., 2024)</w:t>
      </w:r>
    </w:p>
    <w:p w14:paraId="5E0FD616" w14:textId="299698CB" w:rsidR="00A81842" w:rsidRPr="00185C2E" w:rsidRDefault="001D6ABD" w:rsidP="001D6ABD">
      <w:pPr>
        <w:pStyle w:val="Heading1"/>
        <w:rPr>
          <w:rFonts w:ascii="Arial" w:hAnsi="Arial" w:cs="Arial"/>
        </w:rPr>
      </w:pPr>
      <w:bookmarkStart w:id="5" w:name="_Toc217250911"/>
      <w:r w:rsidRPr="00185C2E">
        <w:rPr>
          <w:rFonts w:ascii="Arial" w:hAnsi="Arial" w:cs="Arial"/>
        </w:rPr>
        <w:t>4. Macro-Environment Analysis</w:t>
      </w:r>
      <w:bookmarkEnd w:id="5"/>
    </w:p>
    <w:p w14:paraId="0012519E" w14:textId="5C6A824D" w:rsidR="00B51AC1" w:rsidRPr="00185C2E" w:rsidRDefault="00E016BE" w:rsidP="00B51AC1">
      <w:pPr>
        <w:rPr>
          <w:rFonts w:ascii="Arial" w:hAnsi="Arial" w:cs="Arial"/>
        </w:rPr>
      </w:pPr>
      <w:r w:rsidRPr="00185C2E">
        <w:rPr>
          <w:rFonts w:ascii="Arial" w:hAnsi="Arial" w:cs="Arial"/>
        </w:rPr>
        <w:t>A dynamic interplay of geopolitical, economic and regulatory factors creates the macro-environmental landscape of British Airways (BA). To overcome this dynamic environment, the airline needs to keep checking external factors that affect its strategic positioning. This analysis of the external drivers is critically presented in the PESTEL framework below, with the assistance of the information of the 2023/2024 financial year</w:t>
      </w:r>
      <w:r w:rsidR="007701EB" w:rsidRPr="00185C2E">
        <w:rPr>
          <w:rFonts w:ascii="Arial" w:hAnsi="Arial" w:cs="Arial"/>
        </w:rPr>
        <w:t>.</w:t>
      </w:r>
    </w:p>
    <w:p w14:paraId="7D15BA95" w14:textId="18041D43" w:rsidR="007701EB" w:rsidRPr="00185C2E" w:rsidRDefault="007701EB" w:rsidP="007701EB">
      <w:pPr>
        <w:pStyle w:val="Heading2"/>
        <w:rPr>
          <w:rFonts w:ascii="Arial" w:hAnsi="Arial" w:cs="Arial"/>
        </w:rPr>
      </w:pPr>
      <w:bookmarkStart w:id="6" w:name="_Toc217250912"/>
      <w:r w:rsidRPr="00185C2E">
        <w:rPr>
          <w:rFonts w:ascii="Arial" w:hAnsi="Arial" w:cs="Arial"/>
        </w:rPr>
        <w:t>4.1 Pestle Analysis</w:t>
      </w:r>
      <w:bookmarkEnd w:id="6"/>
    </w:p>
    <w:p w14:paraId="596B5064" w14:textId="77777777" w:rsidR="001D1997" w:rsidRPr="00185C2E" w:rsidRDefault="00B51AC1" w:rsidP="001D1997">
      <w:pPr>
        <w:keepNext/>
        <w:jc w:val="center"/>
        <w:rPr>
          <w:rFonts w:ascii="Arial" w:hAnsi="Arial" w:cs="Arial"/>
        </w:rPr>
      </w:pPr>
      <w:r w:rsidRPr="00185C2E">
        <w:rPr>
          <w:rFonts w:ascii="Arial" w:hAnsi="Arial" w:cs="Arial"/>
          <w:noProof/>
          <w:lang w:eastAsia="en-GB"/>
          <w14:ligatures w14:val="standardContextual"/>
        </w:rPr>
        <w:drawing>
          <wp:inline distT="0" distB="0" distL="0" distR="0" wp14:anchorId="70864640" wp14:editId="69342C30">
            <wp:extent cx="5943600" cy="2045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_RI9jmWvtJ1L38d3K (1).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2045335"/>
                    </a:xfrm>
                    <a:prstGeom prst="rect">
                      <a:avLst/>
                    </a:prstGeom>
                  </pic:spPr>
                </pic:pic>
              </a:graphicData>
            </a:graphic>
          </wp:inline>
        </w:drawing>
      </w:r>
    </w:p>
    <w:p w14:paraId="710C9B3A" w14:textId="6DBAE0BA" w:rsidR="00B51AC1" w:rsidRPr="00185C2E" w:rsidRDefault="001D1997" w:rsidP="001D1997">
      <w:pPr>
        <w:pStyle w:val="Caption"/>
        <w:jc w:val="center"/>
        <w:rPr>
          <w:rFonts w:ascii="Arial" w:hAnsi="Arial" w:cs="Arial"/>
        </w:rPr>
      </w:pPr>
      <w:r w:rsidRPr="00185C2E">
        <w:rPr>
          <w:rFonts w:ascii="Arial" w:hAnsi="Arial" w:cs="Arial"/>
        </w:rPr>
        <w:t xml:space="preserve">Figure </w:t>
      </w:r>
      <w:r w:rsidRPr="00185C2E">
        <w:rPr>
          <w:rFonts w:ascii="Arial" w:hAnsi="Arial" w:cs="Arial"/>
        </w:rPr>
        <w:fldChar w:fldCharType="begin"/>
      </w:r>
      <w:r w:rsidRPr="00185C2E">
        <w:rPr>
          <w:rFonts w:ascii="Arial" w:hAnsi="Arial" w:cs="Arial"/>
        </w:rPr>
        <w:instrText xml:space="preserve"> SEQ Figure \* ARABIC </w:instrText>
      </w:r>
      <w:r w:rsidRPr="00185C2E">
        <w:rPr>
          <w:rFonts w:ascii="Arial" w:hAnsi="Arial" w:cs="Arial"/>
        </w:rPr>
        <w:fldChar w:fldCharType="separate"/>
      </w:r>
      <w:r w:rsidR="005C06AC" w:rsidRPr="00185C2E">
        <w:rPr>
          <w:rFonts w:ascii="Arial" w:hAnsi="Arial" w:cs="Arial"/>
          <w:noProof/>
        </w:rPr>
        <w:t>2</w:t>
      </w:r>
      <w:r w:rsidRPr="00185C2E">
        <w:rPr>
          <w:rFonts w:ascii="Arial" w:hAnsi="Arial" w:cs="Arial"/>
        </w:rPr>
        <w:fldChar w:fldCharType="end"/>
      </w:r>
      <w:r w:rsidRPr="00185C2E">
        <w:rPr>
          <w:rFonts w:ascii="Arial" w:hAnsi="Arial" w:cs="Arial"/>
        </w:rPr>
        <w:t>: PESTLE Analysis Source: (Johnson et al., 2020)</w:t>
      </w:r>
    </w:p>
    <w:p w14:paraId="7AD47633" w14:textId="77777777" w:rsidR="00F7101A" w:rsidRPr="00185C2E" w:rsidRDefault="00F7101A" w:rsidP="00F7101A">
      <w:pPr>
        <w:rPr>
          <w:rFonts w:ascii="Arial" w:hAnsi="Arial" w:cs="Arial"/>
          <w:b/>
          <w:bCs/>
        </w:rPr>
      </w:pPr>
      <w:r w:rsidRPr="00185C2E">
        <w:rPr>
          <w:rFonts w:ascii="Arial" w:hAnsi="Arial" w:cs="Arial"/>
          <w:b/>
          <w:bCs/>
        </w:rPr>
        <w:t>Political Factors</w:t>
      </w:r>
    </w:p>
    <w:p w14:paraId="43C77744" w14:textId="2078732D" w:rsidR="00F7101A" w:rsidRPr="00185C2E" w:rsidRDefault="00F7101A" w:rsidP="00F7101A">
      <w:pPr>
        <w:rPr>
          <w:rFonts w:ascii="Arial" w:hAnsi="Arial" w:cs="Arial"/>
          <w:bCs/>
        </w:rPr>
      </w:pPr>
      <w:r w:rsidRPr="00185C2E">
        <w:rPr>
          <w:rFonts w:ascii="Arial" w:hAnsi="Arial" w:cs="Arial"/>
          <w:bCs/>
        </w:rPr>
        <w:t>The UK-based airlines are still experiencing a turbulent political climate in the post-Brexit period. The initial shock of exiting the EU has subsided although regulatory divergence has caused operational tension and increased compliance expenses. Another political</w:t>
      </w:r>
      <w:r w:rsidR="007701EB" w:rsidRPr="00185C2E">
        <w:rPr>
          <w:rFonts w:ascii="Arial" w:hAnsi="Arial" w:cs="Arial"/>
          <w:bCs/>
        </w:rPr>
        <w:t xml:space="preserve"> trend was the fact that in 2023</w:t>
      </w:r>
      <w:r w:rsidRPr="00185C2E">
        <w:rPr>
          <w:rFonts w:ascii="Arial" w:hAnsi="Arial" w:cs="Arial"/>
          <w:bCs/>
        </w:rPr>
        <w:t>, a UK government decision to raise Air Passenger Duty on long-haul flights was heavily criticized by IAG as harmful to the UK global connectivity and competitiveness</w:t>
      </w:r>
      <w:r w:rsidR="007701EB" w:rsidRPr="00185C2E">
        <w:rPr>
          <w:rFonts w:ascii="Arial" w:hAnsi="Arial" w:cs="Arial"/>
          <w:bCs/>
        </w:rPr>
        <w:t xml:space="preserve"> (Kassem et al., 2023)</w:t>
      </w:r>
      <w:r w:rsidRPr="00185C2E">
        <w:rPr>
          <w:rFonts w:ascii="Arial" w:hAnsi="Arial" w:cs="Arial"/>
          <w:bCs/>
        </w:rPr>
        <w:t>. Also, the geopolitical instability is still a factor affecting the route networks</w:t>
      </w:r>
      <w:r w:rsidR="007701EB" w:rsidRPr="00185C2E">
        <w:rPr>
          <w:rFonts w:ascii="Arial" w:hAnsi="Arial" w:cs="Arial"/>
          <w:bCs/>
        </w:rPr>
        <w:t xml:space="preserve"> (Albers and </w:t>
      </w:r>
      <w:proofErr w:type="spellStart"/>
      <w:r w:rsidR="007701EB" w:rsidRPr="00185C2E">
        <w:rPr>
          <w:rFonts w:ascii="Arial" w:hAnsi="Arial" w:cs="Arial"/>
          <w:bCs/>
        </w:rPr>
        <w:t>Rundshagen</w:t>
      </w:r>
      <w:proofErr w:type="spellEnd"/>
      <w:r w:rsidR="007701EB" w:rsidRPr="00185C2E">
        <w:rPr>
          <w:rFonts w:ascii="Arial" w:hAnsi="Arial" w:cs="Arial"/>
          <w:bCs/>
        </w:rPr>
        <w:t>, 2020).</w:t>
      </w:r>
      <w:r w:rsidRPr="00185C2E">
        <w:rPr>
          <w:rFonts w:ascii="Arial" w:hAnsi="Arial" w:cs="Arial"/>
          <w:bCs/>
        </w:rPr>
        <w:t xml:space="preserve"> The blockage of services </w:t>
      </w:r>
      <w:r w:rsidRPr="00185C2E">
        <w:rPr>
          <w:rFonts w:ascii="Arial" w:hAnsi="Arial" w:cs="Arial"/>
          <w:bCs/>
        </w:rPr>
        <w:lastRenderedPageBreak/>
        <w:t>to war-torn areas and the necessity not to fly over Russian airspace have decreased the efficiency of networks and raised the consumption of fuel because of longer routes. On the contrary, the intended abolition of aviation tax in Sweden in 2025 indicates a slight yet significant political change in favour of air connectivity but this is the exception and not the rule in Europe</w:t>
      </w:r>
      <w:r w:rsidR="001D1997" w:rsidRPr="00185C2E">
        <w:rPr>
          <w:rFonts w:ascii="Arial" w:hAnsi="Arial" w:cs="Arial"/>
          <w:bCs/>
        </w:rPr>
        <w:t xml:space="preserve"> </w:t>
      </w:r>
      <w:r w:rsidR="007701EB" w:rsidRPr="00185C2E">
        <w:rPr>
          <w:rFonts w:ascii="Arial" w:hAnsi="Arial" w:cs="Arial"/>
          <w:bCs/>
        </w:rPr>
        <w:t>(Evans, 2024)</w:t>
      </w:r>
      <w:r w:rsidRPr="00185C2E">
        <w:rPr>
          <w:rFonts w:ascii="Arial" w:hAnsi="Arial" w:cs="Arial"/>
          <w:bCs/>
        </w:rPr>
        <w:t>.</w:t>
      </w:r>
    </w:p>
    <w:p w14:paraId="5637458B" w14:textId="77777777" w:rsidR="00F7101A" w:rsidRPr="00185C2E" w:rsidRDefault="00F7101A" w:rsidP="00F7101A">
      <w:pPr>
        <w:rPr>
          <w:rFonts w:ascii="Arial" w:hAnsi="Arial" w:cs="Arial"/>
          <w:b/>
          <w:bCs/>
        </w:rPr>
      </w:pPr>
      <w:r w:rsidRPr="00185C2E">
        <w:rPr>
          <w:rFonts w:ascii="Arial" w:hAnsi="Arial" w:cs="Arial"/>
          <w:b/>
          <w:bCs/>
        </w:rPr>
        <w:t>Economic Factors</w:t>
      </w:r>
    </w:p>
    <w:p w14:paraId="6F46C602" w14:textId="3CDE64EB" w:rsidR="00F7101A" w:rsidRPr="00185C2E" w:rsidRDefault="00F7101A" w:rsidP="00F7101A">
      <w:pPr>
        <w:rPr>
          <w:rFonts w:ascii="Arial" w:hAnsi="Arial" w:cs="Arial"/>
          <w:bCs/>
        </w:rPr>
      </w:pPr>
      <w:r w:rsidRPr="00185C2E">
        <w:rPr>
          <w:rFonts w:ascii="Arial" w:hAnsi="Arial" w:cs="Arial"/>
          <w:bCs/>
        </w:rPr>
        <w:t>The economic situation has changed into a continuous cost inflation instead of the growth of demand shocks in connection with the pandemic. Household income pressure during the 2023 cost-of-living crisis did not affect air travel demand, with premium leisure segments showing strong demand</w:t>
      </w:r>
      <w:r w:rsidR="007701EB" w:rsidRPr="00185C2E">
        <w:rPr>
          <w:rFonts w:ascii="Arial" w:hAnsi="Arial" w:cs="Arial"/>
          <w:bCs/>
        </w:rPr>
        <w:t xml:space="preserve"> (International Airlines Group, 2024)</w:t>
      </w:r>
      <w:r w:rsidRPr="00185C2E">
        <w:rPr>
          <w:rFonts w:ascii="Arial" w:hAnsi="Arial" w:cs="Arial"/>
          <w:bCs/>
        </w:rPr>
        <w:t xml:space="preserve">. But airlines are also experiencing increasing costs of operation which comprise of soaring airport fees and continuous volatility in fuel prices. Despite the fact that the fuel hedging strategy of IAG allowed stabilising the costs, fuel is the most important economic variable. The demand of corporate travel has been slower to recover than leisure and has necessitated Britain Airways to shift its economic model to focus less on frequent business </w:t>
      </w:r>
      <w:r w:rsidR="00C81DDB" w:rsidRPr="00185C2E">
        <w:rPr>
          <w:rFonts w:ascii="Arial" w:hAnsi="Arial" w:cs="Arial"/>
          <w:bCs/>
        </w:rPr>
        <w:t>travellers</w:t>
      </w:r>
      <w:r w:rsidRPr="00185C2E">
        <w:rPr>
          <w:rFonts w:ascii="Arial" w:hAnsi="Arial" w:cs="Arial"/>
          <w:bCs/>
        </w:rPr>
        <w:t xml:space="preserve"> and more on higher yielding leisure </w:t>
      </w:r>
      <w:r w:rsidR="00580E0E" w:rsidRPr="00185C2E">
        <w:rPr>
          <w:rFonts w:ascii="Arial" w:hAnsi="Arial" w:cs="Arial"/>
          <w:bCs/>
        </w:rPr>
        <w:t>travellers (Johnson et al., 2020)</w:t>
      </w:r>
      <w:r w:rsidRPr="00185C2E">
        <w:rPr>
          <w:rFonts w:ascii="Arial" w:hAnsi="Arial" w:cs="Arial"/>
          <w:bCs/>
        </w:rPr>
        <w:t>.</w:t>
      </w:r>
    </w:p>
    <w:p w14:paraId="09272F52" w14:textId="77777777" w:rsidR="00F7101A" w:rsidRPr="00185C2E" w:rsidRDefault="00F7101A" w:rsidP="00F7101A">
      <w:pPr>
        <w:rPr>
          <w:rFonts w:ascii="Arial" w:hAnsi="Arial" w:cs="Arial"/>
          <w:b/>
          <w:bCs/>
        </w:rPr>
      </w:pPr>
      <w:r w:rsidRPr="00185C2E">
        <w:rPr>
          <w:rFonts w:ascii="Arial" w:hAnsi="Arial" w:cs="Arial"/>
          <w:b/>
          <w:bCs/>
        </w:rPr>
        <w:t>Social Factors</w:t>
      </w:r>
    </w:p>
    <w:p w14:paraId="64F0C2D1" w14:textId="7046ACD0" w:rsidR="00F7101A" w:rsidRPr="00185C2E" w:rsidRDefault="00F7101A" w:rsidP="00F7101A">
      <w:pPr>
        <w:rPr>
          <w:rFonts w:ascii="Arial" w:hAnsi="Arial" w:cs="Arial"/>
          <w:bCs/>
        </w:rPr>
      </w:pPr>
      <w:r w:rsidRPr="00185C2E">
        <w:rPr>
          <w:rFonts w:ascii="Arial" w:hAnsi="Arial" w:cs="Arial"/>
          <w:bCs/>
        </w:rPr>
        <w:t xml:space="preserve">Passenger demand is changing under the influence of social trends. The expansion of the leisure travel has changed the booking trends and use of the cabin and a growing number of older and wealthier </w:t>
      </w:r>
      <w:r w:rsidR="00C81DDB" w:rsidRPr="00185C2E">
        <w:rPr>
          <w:rFonts w:ascii="Arial" w:hAnsi="Arial" w:cs="Arial"/>
          <w:bCs/>
        </w:rPr>
        <w:t>travellers</w:t>
      </w:r>
      <w:r w:rsidRPr="00185C2E">
        <w:rPr>
          <w:rFonts w:ascii="Arial" w:hAnsi="Arial" w:cs="Arial"/>
          <w:bCs/>
        </w:rPr>
        <w:t xml:space="preserve"> fits into the premium positioning of BA. Meanwhile, the rising level of environmental awareness has resulted in so-called flight shame, especially in younger consumers, which has caused a reputational pressure and impacted travel decisions</w:t>
      </w:r>
      <w:r w:rsidR="00580E0E" w:rsidRPr="00185C2E">
        <w:rPr>
          <w:rFonts w:ascii="Arial" w:hAnsi="Arial" w:cs="Arial"/>
          <w:bCs/>
        </w:rPr>
        <w:t xml:space="preserve"> (Graf-</w:t>
      </w:r>
      <w:proofErr w:type="spellStart"/>
      <w:r w:rsidR="00580E0E" w:rsidRPr="00185C2E">
        <w:rPr>
          <w:rFonts w:ascii="Arial" w:hAnsi="Arial" w:cs="Arial"/>
          <w:bCs/>
        </w:rPr>
        <w:t>Vlachy</w:t>
      </w:r>
      <w:proofErr w:type="spellEnd"/>
      <w:r w:rsidR="00580E0E" w:rsidRPr="00185C2E">
        <w:rPr>
          <w:rFonts w:ascii="Arial" w:hAnsi="Arial" w:cs="Arial"/>
          <w:bCs/>
        </w:rPr>
        <w:t>, 2021)</w:t>
      </w:r>
      <w:r w:rsidRPr="00185C2E">
        <w:rPr>
          <w:rFonts w:ascii="Arial" w:hAnsi="Arial" w:cs="Arial"/>
          <w:bCs/>
        </w:rPr>
        <w:t>.</w:t>
      </w:r>
    </w:p>
    <w:p w14:paraId="036EC6D0" w14:textId="77777777" w:rsidR="00F7101A" w:rsidRPr="00185C2E" w:rsidRDefault="00F7101A" w:rsidP="00F7101A">
      <w:pPr>
        <w:rPr>
          <w:rFonts w:ascii="Arial" w:hAnsi="Arial" w:cs="Arial"/>
          <w:b/>
          <w:bCs/>
        </w:rPr>
      </w:pPr>
      <w:r w:rsidRPr="00185C2E">
        <w:rPr>
          <w:rFonts w:ascii="Arial" w:hAnsi="Arial" w:cs="Arial"/>
          <w:b/>
          <w:bCs/>
        </w:rPr>
        <w:t>Technological Factors</w:t>
      </w:r>
    </w:p>
    <w:p w14:paraId="309ED18C" w14:textId="10560743" w:rsidR="00F7101A" w:rsidRPr="00185C2E" w:rsidRDefault="00F7101A" w:rsidP="00F7101A">
      <w:pPr>
        <w:rPr>
          <w:rFonts w:ascii="Arial" w:hAnsi="Arial" w:cs="Arial"/>
          <w:bCs/>
        </w:rPr>
      </w:pPr>
      <w:r w:rsidRPr="00185C2E">
        <w:rPr>
          <w:rFonts w:ascii="Arial" w:hAnsi="Arial" w:cs="Arial"/>
          <w:bCs/>
        </w:rPr>
        <w:t>Efficiency and sustainability are all about technology. The digital transformation is a priority in the investment program of British Airways, which will involve using AI to enhance operational resiliency and punctuality. Sustainable Aviation Fuel is the best technological solution in the short term in propulsion, and it is backed by strategic partnerships with suppliers</w:t>
      </w:r>
      <w:r w:rsidR="00580E0E" w:rsidRPr="00185C2E">
        <w:rPr>
          <w:rFonts w:ascii="Arial" w:hAnsi="Arial" w:cs="Arial"/>
          <w:bCs/>
        </w:rPr>
        <w:t xml:space="preserve"> (Moore and Taylor, 2021)</w:t>
      </w:r>
      <w:r w:rsidRPr="00185C2E">
        <w:rPr>
          <w:rFonts w:ascii="Arial" w:hAnsi="Arial" w:cs="Arial"/>
          <w:bCs/>
        </w:rPr>
        <w:t>.</w:t>
      </w:r>
    </w:p>
    <w:p w14:paraId="31FC9159" w14:textId="77777777" w:rsidR="00C81DDB" w:rsidRPr="00185C2E" w:rsidRDefault="00C81DDB" w:rsidP="00F7101A">
      <w:pPr>
        <w:rPr>
          <w:rFonts w:ascii="Arial" w:hAnsi="Arial" w:cs="Arial"/>
          <w:bCs/>
        </w:rPr>
      </w:pPr>
    </w:p>
    <w:p w14:paraId="57D9C1D9" w14:textId="77777777" w:rsidR="00F7101A" w:rsidRPr="00185C2E" w:rsidRDefault="00F7101A" w:rsidP="00F7101A">
      <w:pPr>
        <w:rPr>
          <w:rFonts w:ascii="Arial" w:hAnsi="Arial" w:cs="Arial"/>
          <w:b/>
          <w:bCs/>
        </w:rPr>
      </w:pPr>
      <w:r w:rsidRPr="00185C2E">
        <w:rPr>
          <w:rFonts w:ascii="Arial" w:hAnsi="Arial" w:cs="Arial"/>
          <w:b/>
          <w:bCs/>
        </w:rPr>
        <w:t>Environmental Factors</w:t>
      </w:r>
    </w:p>
    <w:p w14:paraId="3DE37C81" w14:textId="3089F347" w:rsidR="00F7101A" w:rsidRPr="00185C2E" w:rsidRDefault="00F7101A" w:rsidP="00F7101A">
      <w:pPr>
        <w:rPr>
          <w:rFonts w:ascii="Arial" w:hAnsi="Arial" w:cs="Arial"/>
          <w:bCs/>
        </w:rPr>
      </w:pPr>
      <w:r w:rsidRPr="00185C2E">
        <w:rPr>
          <w:rFonts w:ascii="Arial" w:hAnsi="Arial" w:cs="Arial"/>
          <w:bCs/>
        </w:rPr>
        <w:t>The environmental policy is not turning out to be voluntary, but rather mandatory. The rising expenses of sustainability as a financial and ethical necessity are due to the expansion of emissions trading schemes and national decarbonisation policies</w:t>
      </w:r>
      <w:r w:rsidR="00580E0E" w:rsidRPr="00185C2E">
        <w:rPr>
          <w:rFonts w:ascii="Arial" w:hAnsi="Arial" w:cs="Arial"/>
          <w:bCs/>
        </w:rPr>
        <w:t xml:space="preserve"> (</w:t>
      </w:r>
      <w:proofErr w:type="spellStart"/>
      <w:r w:rsidR="00580E0E" w:rsidRPr="00185C2E">
        <w:rPr>
          <w:rFonts w:ascii="Arial" w:hAnsi="Arial" w:cs="Arial"/>
          <w:bCs/>
        </w:rPr>
        <w:t>Bugayko</w:t>
      </w:r>
      <w:proofErr w:type="spellEnd"/>
      <w:r w:rsidR="00580E0E" w:rsidRPr="00185C2E">
        <w:rPr>
          <w:rFonts w:ascii="Arial" w:hAnsi="Arial" w:cs="Arial"/>
          <w:bCs/>
        </w:rPr>
        <w:t xml:space="preserve"> and </w:t>
      </w:r>
      <w:proofErr w:type="spellStart"/>
      <w:r w:rsidR="00580E0E" w:rsidRPr="00185C2E">
        <w:rPr>
          <w:rFonts w:ascii="Arial" w:hAnsi="Arial" w:cs="Arial"/>
          <w:bCs/>
        </w:rPr>
        <w:t>Ierkovska</w:t>
      </w:r>
      <w:proofErr w:type="spellEnd"/>
      <w:r w:rsidR="00580E0E" w:rsidRPr="00185C2E">
        <w:rPr>
          <w:rFonts w:ascii="Arial" w:hAnsi="Arial" w:cs="Arial"/>
          <w:bCs/>
        </w:rPr>
        <w:t>, 2021)</w:t>
      </w:r>
      <w:r w:rsidRPr="00185C2E">
        <w:rPr>
          <w:rFonts w:ascii="Arial" w:hAnsi="Arial" w:cs="Arial"/>
          <w:bCs/>
        </w:rPr>
        <w:t>.</w:t>
      </w:r>
    </w:p>
    <w:p w14:paraId="5B2C25B9" w14:textId="77777777" w:rsidR="00F7101A" w:rsidRPr="00185C2E" w:rsidRDefault="00F7101A" w:rsidP="00F7101A">
      <w:pPr>
        <w:rPr>
          <w:rFonts w:ascii="Arial" w:hAnsi="Arial" w:cs="Arial"/>
          <w:b/>
          <w:bCs/>
        </w:rPr>
      </w:pPr>
      <w:r w:rsidRPr="00185C2E">
        <w:rPr>
          <w:rFonts w:ascii="Arial" w:hAnsi="Arial" w:cs="Arial"/>
          <w:b/>
          <w:bCs/>
        </w:rPr>
        <w:t>Legal Factors</w:t>
      </w:r>
    </w:p>
    <w:p w14:paraId="77F23DEC" w14:textId="04AC7671" w:rsidR="00B51AC1" w:rsidRPr="00185C2E" w:rsidRDefault="00F7101A" w:rsidP="00F7101A">
      <w:pPr>
        <w:rPr>
          <w:rFonts w:ascii="Arial" w:hAnsi="Arial" w:cs="Arial"/>
          <w:bCs/>
        </w:rPr>
      </w:pPr>
      <w:r w:rsidRPr="00185C2E">
        <w:rPr>
          <w:rFonts w:ascii="Arial" w:hAnsi="Arial" w:cs="Arial"/>
          <w:bCs/>
        </w:rPr>
        <w:t>The legal climate is becoming more and more restrictive. Legal and operational risks associated with capacity limits, slot control, consumer protection statutes and employment legislation are all persistent and especially in times of system-wide failure</w:t>
      </w:r>
      <w:r w:rsidR="00580E0E" w:rsidRPr="00185C2E">
        <w:rPr>
          <w:rFonts w:ascii="Arial" w:hAnsi="Arial" w:cs="Arial"/>
          <w:bCs/>
        </w:rPr>
        <w:t xml:space="preserve"> (</w:t>
      </w:r>
      <w:proofErr w:type="spellStart"/>
      <w:r w:rsidR="00580E0E" w:rsidRPr="00185C2E">
        <w:rPr>
          <w:rFonts w:ascii="Arial" w:hAnsi="Arial" w:cs="Arial"/>
          <w:bCs/>
        </w:rPr>
        <w:t>Nkuda</w:t>
      </w:r>
      <w:proofErr w:type="spellEnd"/>
      <w:r w:rsidR="00580E0E" w:rsidRPr="00185C2E">
        <w:rPr>
          <w:rFonts w:ascii="Arial" w:hAnsi="Arial" w:cs="Arial"/>
          <w:bCs/>
        </w:rPr>
        <w:t>, 2019)</w:t>
      </w:r>
      <w:r w:rsidRPr="00185C2E">
        <w:rPr>
          <w:rFonts w:ascii="Arial" w:hAnsi="Arial" w:cs="Arial"/>
          <w:bCs/>
        </w:rPr>
        <w:t>.</w:t>
      </w:r>
    </w:p>
    <w:p w14:paraId="2094FDAF" w14:textId="29AB6EFF" w:rsidR="00A81842" w:rsidRPr="00185C2E" w:rsidRDefault="001D6ABD" w:rsidP="001D6ABD">
      <w:pPr>
        <w:pStyle w:val="Heading1"/>
        <w:rPr>
          <w:rFonts w:ascii="Arial" w:hAnsi="Arial" w:cs="Arial"/>
        </w:rPr>
      </w:pPr>
      <w:bookmarkStart w:id="7" w:name="_Toc217250913"/>
      <w:r w:rsidRPr="00185C2E">
        <w:rPr>
          <w:rFonts w:ascii="Arial" w:hAnsi="Arial" w:cs="Arial"/>
        </w:rPr>
        <w:t>5. Micro-Environment Analysis</w:t>
      </w:r>
      <w:bookmarkEnd w:id="7"/>
      <w:r w:rsidRPr="00185C2E">
        <w:rPr>
          <w:rFonts w:ascii="Arial" w:hAnsi="Arial" w:cs="Arial"/>
        </w:rPr>
        <w:t xml:space="preserve"> </w:t>
      </w:r>
    </w:p>
    <w:p w14:paraId="25CA92B0" w14:textId="2587C309" w:rsidR="00A81842" w:rsidRPr="00185C2E" w:rsidRDefault="00B51AC1" w:rsidP="001D6ABD">
      <w:pPr>
        <w:pStyle w:val="Heading2"/>
        <w:rPr>
          <w:rFonts w:ascii="Arial" w:hAnsi="Arial" w:cs="Arial"/>
        </w:rPr>
      </w:pPr>
      <w:bookmarkStart w:id="8" w:name="_Toc217250914"/>
      <w:r w:rsidRPr="00185C2E">
        <w:rPr>
          <w:rFonts w:ascii="Arial" w:hAnsi="Arial" w:cs="Arial"/>
        </w:rPr>
        <w:t xml:space="preserve">5.1 </w:t>
      </w:r>
      <w:r w:rsidR="00A81842" w:rsidRPr="00185C2E">
        <w:rPr>
          <w:rFonts w:ascii="Arial" w:hAnsi="Arial" w:cs="Arial"/>
        </w:rPr>
        <w:t>Industry Life Cycle</w:t>
      </w:r>
      <w:bookmarkEnd w:id="8"/>
    </w:p>
    <w:p w14:paraId="4E628758" w14:textId="77777777" w:rsidR="00B51AC1" w:rsidRPr="00185C2E" w:rsidRDefault="00B51AC1" w:rsidP="00B51AC1">
      <w:pPr>
        <w:keepNext/>
        <w:jc w:val="center"/>
        <w:rPr>
          <w:rFonts w:ascii="Arial" w:hAnsi="Arial" w:cs="Arial"/>
        </w:rPr>
      </w:pPr>
      <w:r w:rsidRPr="00185C2E">
        <w:rPr>
          <w:rFonts w:ascii="Arial" w:hAnsi="Arial" w:cs="Arial"/>
          <w:noProof/>
          <w:lang w:eastAsia="en-GB"/>
        </w:rPr>
        <w:drawing>
          <wp:inline distT="0" distB="0" distL="0" distR="0" wp14:anchorId="6F6B1C13" wp14:editId="2481A887">
            <wp:extent cx="3955133" cy="2104820"/>
            <wp:effectExtent l="0" t="0" r="7620" b="0"/>
            <wp:docPr id="3" name="Picture 3" descr="The Industry Life Cycle Model Explained – 365 Financial Analy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Industry Life Cycle Model Explained – 365 Financial Analy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1596" cy="2108260"/>
                    </a:xfrm>
                    <a:prstGeom prst="rect">
                      <a:avLst/>
                    </a:prstGeom>
                    <a:noFill/>
                    <a:ln>
                      <a:noFill/>
                    </a:ln>
                  </pic:spPr>
                </pic:pic>
              </a:graphicData>
            </a:graphic>
          </wp:inline>
        </w:drawing>
      </w:r>
    </w:p>
    <w:p w14:paraId="6451F786" w14:textId="2A83E3BC" w:rsidR="00B51AC1" w:rsidRPr="00185C2E" w:rsidRDefault="00B51AC1" w:rsidP="00580E0E">
      <w:pPr>
        <w:pStyle w:val="Caption"/>
        <w:jc w:val="center"/>
        <w:rPr>
          <w:rFonts w:ascii="Arial" w:hAnsi="Arial" w:cs="Arial"/>
        </w:rPr>
      </w:pPr>
      <w:r w:rsidRPr="00185C2E">
        <w:rPr>
          <w:rFonts w:ascii="Arial" w:hAnsi="Arial" w:cs="Arial"/>
        </w:rPr>
        <w:t xml:space="preserve">Figure </w:t>
      </w:r>
      <w:r w:rsidRPr="00185C2E">
        <w:rPr>
          <w:rFonts w:ascii="Arial" w:hAnsi="Arial" w:cs="Arial"/>
        </w:rPr>
        <w:fldChar w:fldCharType="begin"/>
      </w:r>
      <w:r w:rsidRPr="00185C2E">
        <w:rPr>
          <w:rFonts w:ascii="Arial" w:hAnsi="Arial" w:cs="Arial"/>
        </w:rPr>
        <w:instrText xml:space="preserve"> SEQ Figure \* ARABIC </w:instrText>
      </w:r>
      <w:r w:rsidRPr="00185C2E">
        <w:rPr>
          <w:rFonts w:ascii="Arial" w:hAnsi="Arial" w:cs="Arial"/>
        </w:rPr>
        <w:fldChar w:fldCharType="separate"/>
      </w:r>
      <w:r w:rsidR="005C06AC" w:rsidRPr="00185C2E">
        <w:rPr>
          <w:rFonts w:ascii="Arial" w:hAnsi="Arial" w:cs="Arial"/>
          <w:noProof/>
        </w:rPr>
        <w:t>3</w:t>
      </w:r>
      <w:r w:rsidRPr="00185C2E">
        <w:rPr>
          <w:rFonts w:ascii="Arial" w:hAnsi="Arial" w:cs="Arial"/>
        </w:rPr>
        <w:fldChar w:fldCharType="end"/>
      </w:r>
      <w:r w:rsidRPr="00185C2E">
        <w:rPr>
          <w:rFonts w:ascii="Arial" w:hAnsi="Arial" w:cs="Arial"/>
        </w:rPr>
        <w:t>: Industry Life Cycle Source:</w:t>
      </w:r>
      <w:r w:rsidR="00580E0E" w:rsidRPr="00185C2E">
        <w:rPr>
          <w:rFonts w:ascii="Arial" w:hAnsi="Arial" w:cs="Arial"/>
        </w:rPr>
        <w:t xml:space="preserve"> (Samunderu, 2019)</w:t>
      </w:r>
    </w:p>
    <w:p w14:paraId="00868CA8" w14:textId="326B10C5" w:rsidR="00B51AC1" w:rsidRPr="00185C2E" w:rsidRDefault="00F7101A" w:rsidP="00B51AC1">
      <w:pPr>
        <w:rPr>
          <w:rFonts w:ascii="Arial" w:hAnsi="Arial" w:cs="Arial"/>
        </w:rPr>
      </w:pPr>
      <w:r w:rsidRPr="00185C2E">
        <w:rPr>
          <w:rFonts w:ascii="Arial" w:hAnsi="Arial" w:cs="Arial"/>
        </w:rPr>
        <w:t>The contemporary airline sector in the world is in a complicated state, which is between the Maturity and the Renewal stage of the industry life cycle. Traditionally, the ind</w:t>
      </w:r>
      <w:r w:rsidR="00580E0E" w:rsidRPr="00185C2E">
        <w:rPr>
          <w:rFonts w:ascii="Arial" w:hAnsi="Arial" w:cs="Arial"/>
        </w:rPr>
        <w:t>ustry has the signs of maturity. T</w:t>
      </w:r>
      <w:r w:rsidRPr="00185C2E">
        <w:rPr>
          <w:rFonts w:ascii="Arial" w:hAnsi="Arial" w:cs="Arial"/>
        </w:rPr>
        <w:t>he market saturation in the developed world (North America and Europe), the strong rivalry on prices, and the consolidation trend can be observed, which is demonstrated by the leading role of the big airline conglomerates, including IAG (the parent company of British Airways), Lufthansa Group, and Air France-KLM</w:t>
      </w:r>
      <w:r w:rsidR="00580E0E" w:rsidRPr="00185C2E">
        <w:rPr>
          <w:rFonts w:ascii="Arial" w:hAnsi="Arial" w:cs="Arial"/>
        </w:rPr>
        <w:t xml:space="preserve"> (Kassem </w:t>
      </w:r>
      <w:r w:rsidR="00580E0E" w:rsidRPr="00185C2E">
        <w:rPr>
          <w:rFonts w:ascii="Arial" w:hAnsi="Arial" w:cs="Arial"/>
        </w:rPr>
        <w:lastRenderedPageBreak/>
        <w:t>et al., 2023)</w:t>
      </w:r>
      <w:r w:rsidRPr="00185C2E">
        <w:rPr>
          <w:rFonts w:ascii="Arial" w:hAnsi="Arial" w:cs="Arial"/>
        </w:rPr>
        <w:t>. But the post-pandemic situation has set a unique phase of Renewal. It is marked by a change in the driving forces of demand, namely the increase in the number of premium leisure travel, as well as a technological revolution that is focused on decarbonisation and digitization</w:t>
      </w:r>
      <w:r w:rsidR="00580E0E" w:rsidRPr="00185C2E">
        <w:rPr>
          <w:rFonts w:ascii="Arial" w:hAnsi="Arial" w:cs="Arial"/>
        </w:rPr>
        <w:t xml:space="preserve"> (Santana et al., 2019)</w:t>
      </w:r>
      <w:r w:rsidRPr="00185C2E">
        <w:rPr>
          <w:rFonts w:ascii="Arial" w:hAnsi="Arial" w:cs="Arial"/>
        </w:rPr>
        <w:t>. British Airways is proactively manoeuvring through this renewal by retiring inefficient four engine airplanes (such as the Boeing 747) in favour of two engine, fuel efficient aircrafts such as the Airbus A350, actually resetting its asset life cycle to mirror current efficiency standards and environmental regulations</w:t>
      </w:r>
      <w:r w:rsidR="00580E0E" w:rsidRPr="00185C2E">
        <w:rPr>
          <w:rFonts w:ascii="Arial" w:hAnsi="Arial" w:cs="Arial"/>
        </w:rPr>
        <w:t xml:space="preserve"> (Lauer, 2019)</w:t>
      </w:r>
      <w:r w:rsidRPr="00185C2E">
        <w:rPr>
          <w:rFonts w:ascii="Arial" w:hAnsi="Arial" w:cs="Arial"/>
        </w:rPr>
        <w:t>.</w:t>
      </w:r>
    </w:p>
    <w:p w14:paraId="44CEA85A" w14:textId="35CDCB5D" w:rsidR="00B51AC1" w:rsidRPr="00185C2E" w:rsidRDefault="00B51AC1" w:rsidP="001D6ABD">
      <w:pPr>
        <w:pStyle w:val="Heading2"/>
        <w:rPr>
          <w:rFonts w:ascii="Arial" w:hAnsi="Arial" w:cs="Arial"/>
        </w:rPr>
      </w:pPr>
      <w:bookmarkStart w:id="9" w:name="_Toc217250915"/>
      <w:r w:rsidRPr="00185C2E">
        <w:rPr>
          <w:rFonts w:ascii="Arial" w:hAnsi="Arial" w:cs="Arial"/>
        </w:rPr>
        <w:t>5.2 Porter’s Industry Five Forces Analysis</w:t>
      </w:r>
      <w:bookmarkEnd w:id="9"/>
    </w:p>
    <w:p w14:paraId="471D5BB0" w14:textId="77777777" w:rsidR="00B51AC1" w:rsidRPr="00185C2E" w:rsidRDefault="00B51AC1" w:rsidP="00B51AC1">
      <w:pPr>
        <w:rPr>
          <w:rFonts w:ascii="Arial" w:hAnsi="Arial" w:cs="Arial"/>
        </w:rPr>
      </w:pPr>
      <w:r w:rsidRPr="00185C2E">
        <w:rPr>
          <w:rFonts w:ascii="Arial" w:hAnsi="Arial" w:cs="Arial"/>
        </w:rPr>
        <w:t>To understand the competitive pressures British Airways faces, Porter’s Five Forces framework provides a critical lens on the intensity of competition and the airline's profitability potential.</w:t>
      </w:r>
    </w:p>
    <w:p w14:paraId="4C534FD2" w14:textId="77777777" w:rsidR="00B51AC1" w:rsidRPr="00185C2E" w:rsidRDefault="00B51AC1" w:rsidP="00B51AC1">
      <w:pPr>
        <w:rPr>
          <w:rFonts w:ascii="Arial" w:hAnsi="Arial" w:cs="Arial"/>
        </w:rPr>
      </w:pPr>
      <w:r w:rsidRPr="00185C2E">
        <w:rPr>
          <w:rFonts w:ascii="Arial" w:hAnsi="Arial" w:cs="Arial"/>
          <w:b/>
          <w:bCs/>
        </w:rPr>
        <w:t>Table 4: Summary of Porter’s Five Forces Impact on British Airways</w:t>
      </w:r>
    </w:p>
    <w:tbl>
      <w:tblPr>
        <w:tblStyle w:val="TableGrid"/>
        <w:tblW w:w="0" w:type="auto"/>
        <w:tblLook w:val="04A0" w:firstRow="1" w:lastRow="0" w:firstColumn="1" w:lastColumn="0" w:noHBand="0" w:noVBand="1"/>
      </w:tblPr>
      <w:tblGrid>
        <w:gridCol w:w="2095"/>
        <w:gridCol w:w="1369"/>
        <w:gridCol w:w="5886"/>
      </w:tblGrid>
      <w:tr w:rsidR="00B51AC1" w:rsidRPr="00185C2E" w14:paraId="0609DF01" w14:textId="77777777" w:rsidTr="00B51AC1">
        <w:tc>
          <w:tcPr>
            <w:tcW w:w="0" w:type="auto"/>
            <w:hideMark/>
          </w:tcPr>
          <w:p w14:paraId="3329FFCF" w14:textId="77777777" w:rsidR="00B51AC1" w:rsidRPr="00185C2E" w:rsidRDefault="00B51AC1" w:rsidP="00B51AC1">
            <w:pPr>
              <w:spacing w:after="160"/>
              <w:rPr>
                <w:rFonts w:ascii="Arial" w:hAnsi="Arial" w:cs="Arial"/>
              </w:rPr>
            </w:pPr>
            <w:r w:rsidRPr="00185C2E">
              <w:rPr>
                <w:rFonts w:ascii="Arial" w:hAnsi="Arial" w:cs="Arial"/>
                <w:b/>
                <w:bCs/>
              </w:rPr>
              <w:t>Force</w:t>
            </w:r>
          </w:p>
        </w:tc>
        <w:tc>
          <w:tcPr>
            <w:tcW w:w="0" w:type="auto"/>
            <w:hideMark/>
          </w:tcPr>
          <w:p w14:paraId="6D477DD7" w14:textId="77777777" w:rsidR="00B51AC1" w:rsidRPr="00185C2E" w:rsidRDefault="00B51AC1" w:rsidP="00B51AC1">
            <w:pPr>
              <w:spacing w:after="160"/>
              <w:rPr>
                <w:rFonts w:ascii="Arial" w:hAnsi="Arial" w:cs="Arial"/>
              </w:rPr>
            </w:pPr>
            <w:r w:rsidRPr="00185C2E">
              <w:rPr>
                <w:rFonts w:ascii="Arial" w:hAnsi="Arial" w:cs="Arial"/>
                <w:b/>
                <w:bCs/>
              </w:rPr>
              <w:t>Intensity</w:t>
            </w:r>
          </w:p>
        </w:tc>
        <w:tc>
          <w:tcPr>
            <w:tcW w:w="0" w:type="auto"/>
            <w:hideMark/>
          </w:tcPr>
          <w:p w14:paraId="6AB3928B" w14:textId="77777777" w:rsidR="00B51AC1" w:rsidRPr="00185C2E" w:rsidRDefault="00B51AC1" w:rsidP="00B51AC1">
            <w:pPr>
              <w:spacing w:after="160"/>
              <w:rPr>
                <w:rFonts w:ascii="Arial" w:hAnsi="Arial" w:cs="Arial"/>
              </w:rPr>
            </w:pPr>
            <w:r w:rsidRPr="00185C2E">
              <w:rPr>
                <w:rFonts w:ascii="Arial" w:hAnsi="Arial" w:cs="Arial"/>
                <w:b/>
                <w:bCs/>
              </w:rPr>
              <w:t>Key Driver for British Airways</w:t>
            </w:r>
          </w:p>
        </w:tc>
      </w:tr>
      <w:tr w:rsidR="00B51AC1" w:rsidRPr="00185C2E" w14:paraId="19608150" w14:textId="77777777" w:rsidTr="00B51AC1">
        <w:tc>
          <w:tcPr>
            <w:tcW w:w="0" w:type="auto"/>
            <w:hideMark/>
          </w:tcPr>
          <w:p w14:paraId="43BCCA2F" w14:textId="77777777" w:rsidR="00B51AC1" w:rsidRPr="00185C2E" w:rsidRDefault="00B51AC1" w:rsidP="00B51AC1">
            <w:pPr>
              <w:spacing w:after="160"/>
              <w:rPr>
                <w:rFonts w:ascii="Arial" w:hAnsi="Arial" w:cs="Arial"/>
              </w:rPr>
            </w:pPr>
            <w:r w:rsidRPr="00185C2E">
              <w:rPr>
                <w:rFonts w:ascii="Arial" w:hAnsi="Arial" w:cs="Arial"/>
                <w:b/>
                <w:bCs/>
              </w:rPr>
              <w:t>Threat of New Entrants</w:t>
            </w:r>
          </w:p>
        </w:tc>
        <w:tc>
          <w:tcPr>
            <w:tcW w:w="0" w:type="auto"/>
            <w:hideMark/>
          </w:tcPr>
          <w:p w14:paraId="3CA535FB" w14:textId="77777777" w:rsidR="00B51AC1" w:rsidRPr="00185C2E" w:rsidRDefault="00B51AC1" w:rsidP="00B51AC1">
            <w:pPr>
              <w:spacing w:after="160"/>
              <w:rPr>
                <w:rFonts w:ascii="Arial" w:hAnsi="Arial" w:cs="Arial"/>
              </w:rPr>
            </w:pPr>
            <w:r w:rsidRPr="00185C2E">
              <w:rPr>
                <w:rFonts w:ascii="Arial" w:hAnsi="Arial" w:cs="Arial"/>
              </w:rPr>
              <w:t>Low to Medium</w:t>
            </w:r>
          </w:p>
        </w:tc>
        <w:tc>
          <w:tcPr>
            <w:tcW w:w="0" w:type="auto"/>
            <w:hideMark/>
          </w:tcPr>
          <w:p w14:paraId="2914ADE9" w14:textId="6166778F" w:rsidR="00B51AC1" w:rsidRPr="00185C2E" w:rsidRDefault="00B51AC1" w:rsidP="00580E0E">
            <w:pPr>
              <w:rPr>
                <w:rFonts w:ascii="Arial" w:hAnsi="Arial" w:cs="Arial"/>
              </w:rPr>
            </w:pPr>
            <w:r w:rsidRPr="00185C2E">
              <w:rPr>
                <w:rFonts w:ascii="Arial" w:hAnsi="Arial" w:cs="Arial"/>
                <w:b/>
                <w:bCs/>
              </w:rPr>
              <w:t>High Barriers:</w:t>
            </w:r>
            <w:r w:rsidRPr="00185C2E">
              <w:rPr>
                <w:rFonts w:ascii="Arial" w:hAnsi="Arial" w:cs="Arial"/>
              </w:rPr>
              <w:t xml:space="preserve"> Restricted slot availability at London Heathrow (LHR) creates a formidable "moat" against new competitors</w:t>
            </w:r>
            <w:r w:rsidR="00580E0E" w:rsidRPr="00185C2E">
              <w:rPr>
                <w:rFonts w:ascii="Arial" w:hAnsi="Arial" w:cs="Arial"/>
              </w:rPr>
              <w:t xml:space="preserve"> (</w:t>
            </w:r>
            <w:proofErr w:type="spellStart"/>
            <w:r w:rsidR="00580E0E" w:rsidRPr="00185C2E">
              <w:rPr>
                <w:rFonts w:ascii="Arial" w:hAnsi="Arial" w:cs="Arial"/>
              </w:rPr>
              <w:t>Alanezi</w:t>
            </w:r>
            <w:proofErr w:type="spellEnd"/>
            <w:r w:rsidR="00580E0E" w:rsidRPr="00185C2E">
              <w:rPr>
                <w:rFonts w:ascii="Arial" w:hAnsi="Arial" w:cs="Arial"/>
              </w:rPr>
              <w:t xml:space="preserve"> and Al-Zahrani, 2020)</w:t>
            </w:r>
            <w:r w:rsidRPr="00185C2E">
              <w:rPr>
                <w:rFonts w:ascii="Arial" w:hAnsi="Arial" w:cs="Arial"/>
              </w:rPr>
              <w:t>.</w:t>
            </w:r>
          </w:p>
        </w:tc>
      </w:tr>
      <w:tr w:rsidR="00B51AC1" w:rsidRPr="00185C2E" w14:paraId="08D57232" w14:textId="77777777" w:rsidTr="00B51AC1">
        <w:tc>
          <w:tcPr>
            <w:tcW w:w="0" w:type="auto"/>
            <w:hideMark/>
          </w:tcPr>
          <w:p w14:paraId="264DA059" w14:textId="77777777" w:rsidR="00B51AC1" w:rsidRPr="00185C2E" w:rsidRDefault="00B51AC1" w:rsidP="00B51AC1">
            <w:pPr>
              <w:spacing w:after="160"/>
              <w:rPr>
                <w:rFonts w:ascii="Arial" w:hAnsi="Arial" w:cs="Arial"/>
              </w:rPr>
            </w:pPr>
            <w:r w:rsidRPr="00185C2E">
              <w:rPr>
                <w:rFonts w:ascii="Arial" w:hAnsi="Arial" w:cs="Arial"/>
                <w:b/>
                <w:bCs/>
              </w:rPr>
              <w:t>Bargaining Power of Suppliers</w:t>
            </w:r>
          </w:p>
        </w:tc>
        <w:tc>
          <w:tcPr>
            <w:tcW w:w="0" w:type="auto"/>
            <w:hideMark/>
          </w:tcPr>
          <w:p w14:paraId="0B0D3859" w14:textId="77777777" w:rsidR="00B51AC1" w:rsidRPr="00185C2E" w:rsidRDefault="00B51AC1" w:rsidP="00B51AC1">
            <w:pPr>
              <w:spacing w:after="160"/>
              <w:rPr>
                <w:rFonts w:ascii="Arial" w:hAnsi="Arial" w:cs="Arial"/>
              </w:rPr>
            </w:pPr>
            <w:r w:rsidRPr="00185C2E">
              <w:rPr>
                <w:rFonts w:ascii="Arial" w:hAnsi="Arial" w:cs="Arial"/>
              </w:rPr>
              <w:t>High</w:t>
            </w:r>
          </w:p>
        </w:tc>
        <w:tc>
          <w:tcPr>
            <w:tcW w:w="0" w:type="auto"/>
            <w:hideMark/>
          </w:tcPr>
          <w:p w14:paraId="153762C9" w14:textId="3A5CB2C1" w:rsidR="00B51AC1" w:rsidRPr="00185C2E" w:rsidRDefault="00B51AC1" w:rsidP="00580E0E">
            <w:pPr>
              <w:rPr>
                <w:rFonts w:ascii="Arial" w:hAnsi="Arial" w:cs="Arial"/>
              </w:rPr>
            </w:pPr>
            <w:r w:rsidRPr="00185C2E">
              <w:rPr>
                <w:rFonts w:ascii="Arial" w:hAnsi="Arial" w:cs="Arial"/>
                <w:b/>
                <w:bCs/>
              </w:rPr>
              <w:t>Duopoly Control:</w:t>
            </w:r>
            <w:r w:rsidRPr="00185C2E">
              <w:rPr>
                <w:rFonts w:ascii="Arial" w:hAnsi="Arial" w:cs="Arial"/>
              </w:rPr>
              <w:t xml:space="preserve"> Reliance on Airbus and Boeing for fleet, plus Rolls-Royce for engines, limits negotiation leverage on delivery timelines</w:t>
            </w:r>
            <w:r w:rsidR="00580E0E" w:rsidRPr="00185C2E">
              <w:rPr>
                <w:rFonts w:ascii="Arial" w:hAnsi="Arial" w:cs="Arial"/>
              </w:rPr>
              <w:t xml:space="preserve"> (Albers and </w:t>
            </w:r>
            <w:proofErr w:type="spellStart"/>
            <w:r w:rsidR="00580E0E" w:rsidRPr="00185C2E">
              <w:rPr>
                <w:rFonts w:ascii="Arial" w:hAnsi="Arial" w:cs="Arial"/>
              </w:rPr>
              <w:t>Rundshagen</w:t>
            </w:r>
            <w:proofErr w:type="spellEnd"/>
            <w:r w:rsidR="00580E0E" w:rsidRPr="00185C2E">
              <w:rPr>
                <w:rFonts w:ascii="Arial" w:hAnsi="Arial" w:cs="Arial"/>
              </w:rPr>
              <w:t>, 2020)</w:t>
            </w:r>
            <w:r w:rsidRPr="00185C2E">
              <w:rPr>
                <w:rFonts w:ascii="Arial" w:hAnsi="Arial" w:cs="Arial"/>
              </w:rPr>
              <w:t>.</w:t>
            </w:r>
          </w:p>
        </w:tc>
      </w:tr>
      <w:tr w:rsidR="00B51AC1" w:rsidRPr="00185C2E" w14:paraId="645BCB4C" w14:textId="77777777" w:rsidTr="00B51AC1">
        <w:tc>
          <w:tcPr>
            <w:tcW w:w="0" w:type="auto"/>
            <w:hideMark/>
          </w:tcPr>
          <w:p w14:paraId="7F8A8BFA" w14:textId="77777777" w:rsidR="00B51AC1" w:rsidRPr="00185C2E" w:rsidRDefault="00B51AC1" w:rsidP="00B51AC1">
            <w:pPr>
              <w:spacing w:after="160"/>
              <w:rPr>
                <w:rFonts w:ascii="Arial" w:hAnsi="Arial" w:cs="Arial"/>
              </w:rPr>
            </w:pPr>
            <w:r w:rsidRPr="00185C2E">
              <w:rPr>
                <w:rFonts w:ascii="Arial" w:hAnsi="Arial" w:cs="Arial"/>
                <w:b/>
                <w:bCs/>
              </w:rPr>
              <w:t>Bargaining Power of Buyers</w:t>
            </w:r>
          </w:p>
        </w:tc>
        <w:tc>
          <w:tcPr>
            <w:tcW w:w="0" w:type="auto"/>
            <w:hideMark/>
          </w:tcPr>
          <w:p w14:paraId="0128EF49" w14:textId="77777777" w:rsidR="00B51AC1" w:rsidRPr="00185C2E" w:rsidRDefault="00B51AC1" w:rsidP="00B51AC1">
            <w:pPr>
              <w:spacing w:after="160"/>
              <w:rPr>
                <w:rFonts w:ascii="Arial" w:hAnsi="Arial" w:cs="Arial"/>
              </w:rPr>
            </w:pPr>
            <w:r w:rsidRPr="00185C2E">
              <w:rPr>
                <w:rFonts w:ascii="Arial" w:hAnsi="Arial" w:cs="Arial"/>
              </w:rPr>
              <w:t>Medium to High</w:t>
            </w:r>
          </w:p>
        </w:tc>
        <w:tc>
          <w:tcPr>
            <w:tcW w:w="0" w:type="auto"/>
            <w:hideMark/>
          </w:tcPr>
          <w:p w14:paraId="1A706192" w14:textId="2F6D7C18" w:rsidR="00B51AC1" w:rsidRPr="00185C2E" w:rsidRDefault="00B51AC1" w:rsidP="00B51AC1">
            <w:pPr>
              <w:spacing w:after="160"/>
              <w:rPr>
                <w:rFonts w:ascii="Arial" w:hAnsi="Arial" w:cs="Arial"/>
              </w:rPr>
            </w:pPr>
            <w:r w:rsidRPr="00185C2E">
              <w:rPr>
                <w:rFonts w:ascii="Arial" w:hAnsi="Arial" w:cs="Arial"/>
                <w:b/>
                <w:bCs/>
              </w:rPr>
              <w:t>Fragmented yet Empowered:</w:t>
            </w:r>
            <w:r w:rsidRPr="00185C2E">
              <w:rPr>
                <w:rFonts w:ascii="Arial" w:hAnsi="Arial" w:cs="Arial"/>
              </w:rPr>
              <w:t xml:space="preserve"> Corporate buyers have negotiating power; leisure </w:t>
            </w:r>
            <w:proofErr w:type="spellStart"/>
            <w:r w:rsidRPr="00185C2E">
              <w:rPr>
                <w:rFonts w:ascii="Arial" w:hAnsi="Arial" w:cs="Arial"/>
              </w:rPr>
              <w:t>travelers</w:t>
            </w:r>
            <w:proofErr w:type="spellEnd"/>
            <w:r w:rsidRPr="00185C2E">
              <w:rPr>
                <w:rFonts w:ascii="Arial" w:hAnsi="Arial" w:cs="Arial"/>
              </w:rPr>
              <w:t xml:space="preserve"> are price-sensitive but increasingly demand value-added experience</w:t>
            </w:r>
            <w:r w:rsidR="00580E0E" w:rsidRPr="00185C2E">
              <w:rPr>
                <w:rFonts w:ascii="Arial" w:hAnsi="Arial" w:cs="Arial"/>
              </w:rPr>
              <w:t xml:space="preserve"> (Lynch, 2021)</w:t>
            </w:r>
            <w:r w:rsidRPr="00185C2E">
              <w:rPr>
                <w:rFonts w:ascii="Arial" w:hAnsi="Arial" w:cs="Arial"/>
              </w:rPr>
              <w:t>.</w:t>
            </w:r>
          </w:p>
        </w:tc>
      </w:tr>
      <w:tr w:rsidR="00B51AC1" w:rsidRPr="00185C2E" w14:paraId="1E55EFE9" w14:textId="77777777" w:rsidTr="00B51AC1">
        <w:tc>
          <w:tcPr>
            <w:tcW w:w="0" w:type="auto"/>
            <w:hideMark/>
          </w:tcPr>
          <w:p w14:paraId="3092FCDD" w14:textId="77777777" w:rsidR="00B51AC1" w:rsidRPr="00185C2E" w:rsidRDefault="00B51AC1" w:rsidP="00B51AC1">
            <w:pPr>
              <w:spacing w:after="160"/>
              <w:rPr>
                <w:rFonts w:ascii="Arial" w:hAnsi="Arial" w:cs="Arial"/>
              </w:rPr>
            </w:pPr>
            <w:r w:rsidRPr="00185C2E">
              <w:rPr>
                <w:rFonts w:ascii="Arial" w:hAnsi="Arial" w:cs="Arial"/>
                <w:b/>
                <w:bCs/>
              </w:rPr>
              <w:t>Threat of Substitutes</w:t>
            </w:r>
          </w:p>
        </w:tc>
        <w:tc>
          <w:tcPr>
            <w:tcW w:w="0" w:type="auto"/>
            <w:hideMark/>
          </w:tcPr>
          <w:p w14:paraId="11FB68C7" w14:textId="77777777" w:rsidR="00B51AC1" w:rsidRPr="00185C2E" w:rsidRDefault="00B51AC1" w:rsidP="00B51AC1">
            <w:pPr>
              <w:spacing w:after="160"/>
              <w:rPr>
                <w:rFonts w:ascii="Arial" w:hAnsi="Arial" w:cs="Arial"/>
              </w:rPr>
            </w:pPr>
            <w:r w:rsidRPr="00185C2E">
              <w:rPr>
                <w:rFonts w:ascii="Arial" w:hAnsi="Arial" w:cs="Arial"/>
              </w:rPr>
              <w:t>Medium</w:t>
            </w:r>
          </w:p>
        </w:tc>
        <w:tc>
          <w:tcPr>
            <w:tcW w:w="0" w:type="auto"/>
            <w:hideMark/>
          </w:tcPr>
          <w:p w14:paraId="74EF607F" w14:textId="53A47038" w:rsidR="00B51AC1" w:rsidRPr="00185C2E" w:rsidRDefault="00B51AC1" w:rsidP="00580E0E">
            <w:pPr>
              <w:rPr>
                <w:rFonts w:ascii="Arial" w:hAnsi="Arial" w:cs="Arial"/>
              </w:rPr>
            </w:pPr>
            <w:r w:rsidRPr="00185C2E">
              <w:rPr>
                <w:rFonts w:ascii="Arial" w:hAnsi="Arial" w:cs="Arial"/>
                <w:b/>
                <w:bCs/>
              </w:rPr>
              <w:t>Modal Shift:</w:t>
            </w:r>
            <w:r w:rsidRPr="00185C2E">
              <w:rPr>
                <w:rFonts w:ascii="Arial" w:hAnsi="Arial" w:cs="Arial"/>
              </w:rPr>
              <w:t xml:space="preserve"> High-speed rail (Eurostar) competes on short-haul; video conferencing technologies (Zoom/Teams) permanently replace some business travel</w:t>
            </w:r>
            <w:r w:rsidR="00580E0E" w:rsidRPr="00185C2E">
              <w:rPr>
                <w:rFonts w:ascii="Arial" w:hAnsi="Arial" w:cs="Arial"/>
              </w:rPr>
              <w:t xml:space="preserve"> (Taylor et al., 2019)</w:t>
            </w:r>
            <w:r w:rsidRPr="00185C2E">
              <w:rPr>
                <w:rFonts w:ascii="Arial" w:hAnsi="Arial" w:cs="Arial"/>
              </w:rPr>
              <w:t>.</w:t>
            </w:r>
          </w:p>
        </w:tc>
      </w:tr>
      <w:tr w:rsidR="00B51AC1" w:rsidRPr="00185C2E" w14:paraId="70C6F6FE" w14:textId="77777777" w:rsidTr="00B51AC1">
        <w:tc>
          <w:tcPr>
            <w:tcW w:w="0" w:type="auto"/>
            <w:hideMark/>
          </w:tcPr>
          <w:p w14:paraId="61E17637" w14:textId="77777777" w:rsidR="00B51AC1" w:rsidRPr="00185C2E" w:rsidRDefault="00B51AC1" w:rsidP="00B51AC1">
            <w:pPr>
              <w:spacing w:after="160"/>
              <w:rPr>
                <w:rFonts w:ascii="Arial" w:hAnsi="Arial" w:cs="Arial"/>
              </w:rPr>
            </w:pPr>
            <w:r w:rsidRPr="00185C2E">
              <w:rPr>
                <w:rFonts w:ascii="Arial" w:hAnsi="Arial" w:cs="Arial"/>
                <w:b/>
                <w:bCs/>
              </w:rPr>
              <w:lastRenderedPageBreak/>
              <w:t>Competitive Rivalry</w:t>
            </w:r>
          </w:p>
        </w:tc>
        <w:tc>
          <w:tcPr>
            <w:tcW w:w="0" w:type="auto"/>
            <w:hideMark/>
          </w:tcPr>
          <w:p w14:paraId="2180FB24" w14:textId="77777777" w:rsidR="00B51AC1" w:rsidRPr="00185C2E" w:rsidRDefault="00B51AC1" w:rsidP="00B51AC1">
            <w:pPr>
              <w:spacing w:after="160"/>
              <w:rPr>
                <w:rFonts w:ascii="Arial" w:hAnsi="Arial" w:cs="Arial"/>
              </w:rPr>
            </w:pPr>
            <w:r w:rsidRPr="00185C2E">
              <w:rPr>
                <w:rFonts w:ascii="Arial" w:hAnsi="Arial" w:cs="Arial"/>
              </w:rPr>
              <w:t>High</w:t>
            </w:r>
          </w:p>
        </w:tc>
        <w:tc>
          <w:tcPr>
            <w:tcW w:w="0" w:type="auto"/>
            <w:hideMark/>
          </w:tcPr>
          <w:p w14:paraId="6C2F61C7" w14:textId="45F12241" w:rsidR="00B51AC1" w:rsidRPr="00185C2E" w:rsidRDefault="00B51AC1" w:rsidP="00580E0E">
            <w:pPr>
              <w:rPr>
                <w:rFonts w:ascii="Arial" w:hAnsi="Arial" w:cs="Arial"/>
              </w:rPr>
            </w:pPr>
            <w:r w:rsidRPr="00185C2E">
              <w:rPr>
                <w:rFonts w:ascii="Arial" w:hAnsi="Arial" w:cs="Arial"/>
                <w:b/>
                <w:bCs/>
              </w:rPr>
              <w:t>Market Saturation:</w:t>
            </w:r>
            <w:r w:rsidRPr="00185C2E">
              <w:rPr>
                <w:rFonts w:ascii="Arial" w:hAnsi="Arial" w:cs="Arial"/>
              </w:rPr>
              <w:t xml:space="preserve"> Intense price wars with Low-Cost Carriers (LCCs) in Europe and service battles with legacy carriers on transatlantic routes</w:t>
            </w:r>
            <w:r w:rsidR="00580E0E" w:rsidRPr="00185C2E">
              <w:rPr>
                <w:rFonts w:ascii="Arial" w:hAnsi="Arial" w:cs="Arial"/>
              </w:rPr>
              <w:t xml:space="preserve"> (Lauer, 2019)</w:t>
            </w:r>
            <w:r w:rsidRPr="00185C2E">
              <w:rPr>
                <w:rFonts w:ascii="Arial" w:hAnsi="Arial" w:cs="Arial"/>
              </w:rPr>
              <w:t>.</w:t>
            </w:r>
          </w:p>
        </w:tc>
      </w:tr>
    </w:tbl>
    <w:p w14:paraId="798561EF" w14:textId="71BD2EA5" w:rsidR="00F7101A" w:rsidRPr="00185C2E" w:rsidRDefault="009B486B" w:rsidP="00B51AC1">
      <w:pPr>
        <w:rPr>
          <w:rFonts w:ascii="Arial" w:hAnsi="Arial" w:cs="Arial"/>
        </w:rPr>
      </w:pPr>
      <w:r w:rsidRPr="00185C2E">
        <w:rPr>
          <w:rFonts w:ascii="Arial" w:hAnsi="Arial" w:cs="Arial"/>
        </w:rPr>
        <w:t>Source: (Lynch, 2021)</w:t>
      </w:r>
    </w:p>
    <w:p w14:paraId="1BFE571A" w14:textId="0A5DF4F1" w:rsidR="00B51AC1" w:rsidRPr="00185C2E" w:rsidRDefault="00F7101A" w:rsidP="001D6ABD">
      <w:pPr>
        <w:pStyle w:val="Heading2"/>
        <w:rPr>
          <w:rFonts w:ascii="Arial" w:hAnsi="Arial" w:cs="Arial"/>
        </w:rPr>
      </w:pPr>
      <w:bookmarkStart w:id="10" w:name="_Toc217250916"/>
      <w:r w:rsidRPr="00185C2E">
        <w:rPr>
          <w:rFonts w:ascii="Arial" w:hAnsi="Arial" w:cs="Arial"/>
        </w:rPr>
        <w:t xml:space="preserve">5.3 </w:t>
      </w:r>
      <w:r w:rsidR="00B51AC1" w:rsidRPr="00185C2E">
        <w:rPr>
          <w:rFonts w:ascii="Arial" w:hAnsi="Arial" w:cs="Arial"/>
        </w:rPr>
        <w:t xml:space="preserve">Critical Analysis of </w:t>
      </w:r>
      <w:r w:rsidR="00580E0E" w:rsidRPr="00185C2E">
        <w:rPr>
          <w:rFonts w:ascii="Arial" w:hAnsi="Arial" w:cs="Arial"/>
        </w:rPr>
        <w:t>the Forces</w:t>
      </w:r>
      <w:bookmarkEnd w:id="10"/>
    </w:p>
    <w:p w14:paraId="2D6D4F3E" w14:textId="4F43614D" w:rsidR="006225C4" w:rsidRPr="00185C2E" w:rsidRDefault="006225C4" w:rsidP="006225C4">
      <w:pPr>
        <w:rPr>
          <w:rFonts w:ascii="Arial" w:hAnsi="Arial" w:cs="Arial"/>
        </w:rPr>
      </w:pPr>
      <w:r w:rsidRPr="00185C2E">
        <w:rPr>
          <w:rFonts w:ascii="Arial" w:hAnsi="Arial" w:cs="Arial"/>
        </w:rPr>
        <w:t>The structural threat of new entrants is low because of the capacity of the airports. British Airways manages a dominant proportion of Heathrow slots, and as the airport is functioning at close to full capacity, it is highly challenging to have competitors build a meaningful hub presence (Yang et al., 2022). There are also new niche or virtual carriers that can be formed, which is not disruptive due to the scale.</w:t>
      </w:r>
    </w:p>
    <w:p w14:paraId="0731642A" w14:textId="379DFAC7" w:rsidR="006225C4" w:rsidRPr="00185C2E" w:rsidRDefault="006225C4" w:rsidP="006225C4">
      <w:pPr>
        <w:rPr>
          <w:rFonts w:ascii="Arial" w:hAnsi="Arial" w:cs="Arial"/>
        </w:rPr>
      </w:pPr>
      <w:r w:rsidRPr="00185C2E">
        <w:rPr>
          <w:rFonts w:ascii="Arial" w:hAnsi="Arial" w:cs="Arial"/>
        </w:rPr>
        <w:t>Supplier bargaining power on the other hand is high. BA has a strong dependence on the limited number of aircraft and engine producers, which implies that any delay or performance problems directly limit fleet management and revenue generation (Evans, 2024). Cases such as Boeing 777-9 delays and the Trent engine reliability are examples that reveal its susceptibility to the disruption of the supply chain (Button, 2020).</w:t>
      </w:r>
    </w:p>
    <w:p w14:paraId="7B2DEA2A" w14:textId="1A69C788" w:rsidR="006225C4" w:rsidRPr="00185C2E" w:rsidRDefault="006225C4" w:rsidP="006225C4">
      <w:pPr>
        <w:rPr>
          <w:rFonts w:ascii="Arial" w:hAnsi="Arial" w:cs="Arial"/>
        </w:rPr>
      </w:pPr>
      <w:r w:rsidRPr="00185C2E">
        <w:rPr>
          <w:rFonts w:ascii="Arial" w:hAnsi="Arial" w:cs="Arial"/>
        </w:rPr>
        <w:t>The buyer power has risen since the pandemic. Business customers have been comparing the need to travel with online alternatives and this lowers BA pricing power (Teece, 2019). Competition is heightened by low switching costs of leisure passengers. The loyalty programmes and revenue management by BA aim at reducing defection.</w:t>
      </w:r>
    </w:p>
    <w:p w14:paraId="000065D4" w14:textId="2BF2755D" w:rsidR="006225C4" w:rsidRPr="00185C2E" w:rsidRDefault="006225C4" w:rsidP="006225C4">
      <w:pPr>
        <w:rPr>
          <w:rFonts w:ascii="Arial" w:hAnsi="Arial" w:cs="Arial"/>
        </w:rPr>
      </w:pPr>
      <w:r w:rsidRPr="00185C2E">
        <w:rPr>
          <w:rFonts w:ascii="Arial" w:hAnsi="Arial" w:cs="Arial"/>
        </w:rPr>
        <w:t>Substitute threat is also not even. The high-speed rail is an efficient replacement of short-haul flights, and video communication has structurally decreased the need to make one-day business trips (Samunderu, 2019).</w:t>
      </w:r>
    </w:p>
    <w:p w14:paraId="166658F5" w14:textId="2A4F30E9" w:rsidR="00B51AC1" w:rsidRPr="00185C2E" w:rsidRDefault="006225C4" w:rsidP="006225C4">
      <w:pPr>
        <w:rPr>
          <w:rFonts w:ascii="Arial" w:hAnsi="Arial" w:cs="Arial"/>
        </w:rPr>
      </w:pPr>
      <w:r w:rsidRPr="00185C2E">
        <w:rPr>
          <w:rFonts w:ascii="Arial" w:hAnsi="Arial" w:cs="Arial"/>
        </w:rPr>
        <w:t xml:space="preserve">The intensity of competitive rivalry is high. LCCs in Europe have been putting pressure on the cost of BA, which has led to the development of BA </w:t>
      </w:r>
      <w:proofErr w:type="spellStart"/>
      <w:r w:rsidRPr="00185C2E">
        <w:rPr>
          <w:rFonts w:ascii="Arial" w:hAnsi="Arial" w:cs="Arial"/>
        </w:rPr>
        <w:t>Euroflyer</w:t>
      </w:r>
      <w:proofErr w:type="spellEnd"/>
      <w:r w:rsidRPr="00185C2E">
        <w:rPr>
          <w:rFonts w:ascii="Arial" w:hAnsi="Arial" w:cs="Arial"/>
        </w:rPr>
        <w:t xml:space="preserve"> to compete more effectively (</w:t>
      </w:r>
      <w:proofErr w:type="spellStart"/>
      <w:r w:rsidRPr="00185C2E">
        <w:rPr>
          <w:rFonts w:ascii="Arial" w:hAnsi="Arial" w:cs="Arial"/>
        </w:rPr>
        <w:t>Nkuda</w:t>
      </w:r>
      <w:proofErr w:type="spellEnd"/>
      <w:r w:rsidRPr="00185C2E">
        <w:rPr>
          <w:rFonts w:ascii="Arial" w:hAnsi="Arial" w:cs="Arial"/>
        </w:rPr>
        <w:t>, 2019). Joint ventures on long-haul routes reduce competition, but intense competition by Virgin Atlantic and Gulf airlines necessitates investment in premium products to maintain its position (Moore and Taylor, 2021).</w:t>
      </w:r>
    </w:p>
    <w:p w14:paraId="676A2B1F" w14:textId="25970A29" w:rsidR="00A81842" w:rsidRPr="00185C2E" w:rsidRDefault="001D6ABD" w:rsidP="001D6ABD">
      <w:pPr>
        <w:pStyle w:val="Heading1"/>
        <w:rPr>
          <w:rFonts w:ascii="Arial" w:hAnsi="Arial" w:cs="Arial"/>
        </w:rPr>
      </w:pPr>
      <w:bookmarkStart w:id="11" w:name="_Toc217250917"/>
      <w:r w:rsidRPr="00185C2E">
        <w:rPr>
          <w:rFonts w:ascii="Arial" w:hAnsi="Arial" w:cs="Arial"/>
        </w:rPr>
        <w:lastRenderedPageBreak/>
        <w:t>6. Internal Analysis</w:t>
      </w:r>
      <w:bookmarkEnd w:id="11"/>
      <w:r w:rsidRPr="00185C2E">
        <w:rPr>
          <w:rFonts w:ascii="Arial" w:hAnsi="Arial" w:cs="Arial"/>
        </w:rPr>
        <w:t xml:space="preserve"> </w:t>
      </w:r>
    </w:p>
    <w:p w14:paraId="4316BD36" w14:textId="56CE4303" w:rsidR="005C06AC" w:rsidRPr="00185C2E" w:rsidRDefault="00651A91" w:rsidP="005C06AC">
      <w:pPr>
        <w:pStyle w:val="Heading2"/>
        <w:rPr>
          <w:rFonts w:ascii="Arial" w:hAnsi="Arial" w:cs="Arial"/>
        </w:rPr>
      </w:pPr>
      <w:bookmarkStart w:id="12" w:name="_Toc217250918"/>
      <w:r w:rsidRPr="00185C2E">
        <w:rPr>
          <w:rFonts w:ascii="Arial" w:hAnsi="Arial" w:cs="Arial"/>
        </w:rPr>
        <w:t xml:space="preserve">6.1 British </w:t>
      </w:r>
      <w:proofErr w:type="spellStart"/>
      <w:r w:rsidRPr="00185C2E">
        <w:rPr>
          <w:rFonts w:ascii="Arial" w:hAnsi="Arial" w:cs="Arial"/>
        </w:rPr>
        <w:t>Airways’s</w:t>
      </w:r>
      <w:proofErr w:type="spellEnd"/>
      <w:r w:rsidRPr="00185C2E">
        <w:rPr>
          <w:rFonts w:ascii="Arial" w:hAnsi="Arial" w:cs="Arial"/>
        </w:rPr>
        <w:t xml:space="preserve"> Strategic Resources and Capabilities</w:t>
      </w:r>
      <w:bookmarkEnd w:id="12"/>
    </w:p>
    <w:p w14:paraId="05661709" w14:textId="77777777" w:rsidR="005C06AC" w:rsidRPr="00185C2E" w:rsidRDefault="007701EB" w:rsidP="005C06AC">
      <w:pPr>
        <w:keepNext/>
        <w:jc w:val="center"/>
        <w:rPr>
          <w:rFonts w:ascii="Arial" w:hAnsi="Arial" w:cs="Arial"/>
        </w:rPr>
      </w:pPr>
      <w:r w:rsidRPr="00185C2E">
        <w:rPr>
          <w:rFonts w:ascii="Arial" w:hAnsi="Arial" w:cs="Arial"/>
          <w:noProof/>
          <w:lang w:eastAsia="en-GB"/>
          <w14:ligatures w14:val="standardContextual"/>
        </w:rPr>
        <w:drawing>
          <wp:inline distT="0" distB="0" distL="0" distR="0" wp14:anchorId="4909B4BF" wp14:editId="55EF2F72">
            <wp:extent cx="3966358" cy="4361254"/>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Dec 19, 2025, 09_54_56 PM.png"/>
                    <pic:cNvPicPr/>
                  </pic:nvPicPr>
                  <pic:blipFill rotWithShape="1">
                    <a:blip r:embed="rId12" cstate="print">
                      <a:extLst>
                        <a:ext uri="{28A0092B-C50C-407E-A947-70E740481C1C}">
                          <a14:useLocalDpi xmlns:a14="http://schemas.microsoft.com/office/drawing/2010/main" val="0"/>
                        </a:ext>
                      </a:extLst>
                    </a:blip>
                    <a:srcRect t="4041" b="22655"/>
                    <a:stretch/>
                  </pic:blipFill>
                  <pic:spPr bwMode="auto">
                    <a:xfrm>
                      <a:off x="0" y="0"/>
                      <a:ext cx="3975019" cy="4370778"/>
                    </a:xfrm>
                    <a:prstGeom prst="rect">
                      <a:avLst/>
                    </a:prstGeom>
                    <a:ln>
                      <a:noFill/>
                    </a:ln>
                    <a:extLst>
                      <a:ext uri="{53640926-AAD7-44D8-BBD7-CCE9431645EC}">
                        <a14:shadowObscured xmlns:a14="http://schemas.microsoft.com/office/drawing/2010/main"/>
                      </a:ext>
                    </a:extLst>
                  </pic:spPr>
                </pic:pic>
              </a:graphicData>
            </a:graphic>
          </wp:inline>
        </w:drawing>
      </w:r>
    </w:p>
    <w:p w14:paraId="2844D76D" w14:textId="0115AE8B" w:rsidR="007701EB" w:rsidRPr="00185C2E" w:rsidRDefault="005C06AC" w:rsidP="005C06AC">
      <w:pPr>
        <w:pStyle w:val="Caption"/>
        <w:jc w:val="center"/>
        <w:rPr>
          <w:rFonts w:ascii="Arial" w:hAnsi="Arial" w:cs="Arial"/>
        </w:rPr>
      </w:pPr>
      <w:r w:rsidRPr="00185C2E">
        <w:rPr>
          <w:rFonts w:ascii="Arial" w:hAnsi="Arial" w:cs="Arial"/>
        </w:rPr>
        <w:t xml:space="preserve">Figure </w:t>
      </w:r>
      <w:r w:rsidRPr="00185C2E">
        <w:rPr>
          <w:rFonts w:ascii="Arial" w:hAnsi="Arial" w:cs="Arial"/>
        </w:rPr>
        <w:fldChar w:fldCharType="begin"/>
      </w:r>
      <w:r w:rsidRPr="00185C2E">
        <w:rPr>
          <w:rFonts w:ascii="Arial" w:hAnsi="Arial" w:cs="Arial"/>
        </w:rPr>
        <w:instrText xml:space="preserve"> SEQ Figure \* ARABIC </w:instrText>
      </w:r>
      <w:r w:rsidRPr="00185C2E">
        <w:rPr>
          <w:rFonts w:ascii="Arial" w:hAnsi="Arial" w:cs="Arial"/>
        </w:rPr>
        <w:fldChar w:fldCharType="separate"/>
      </w:r>
      <w:r w:rsidRPr="00185C2E">
        <w:rPr>
          <w:rFonts w:ascii="Arial" w:hAnsi="Arial" w:cs="Arial"/>
          <w:noProof/>
        </w:rPr>
        <w:t>4</w:t>
      </w:r>
      <w:r w:rsidRPr="00185C2E">
        <w:rPr>
          <w:rFonts w:ascii="Arial" w:hAnsi="Arial" w:cs="Arial"/>
        </w:rPr>
        <w:fldChar w:fldCharType="end"/>
      </w:r>
      <w:r w:rsidRPr="00185C2E">
        <w:rPr>
          <w:rFonts w:ascii="Arial" w:hAnsi="Arial" w:cs="Arial"/>
        </w:rPr>
        <w:t>: BA’s Strategic Resources and Capabilities (International Airlines Group, 2025)</w:t>
      </w:r>
    </w:p>
    <w:p w14:paraId="393CC012" w14:textId="608824BF" w:rsidR="005C06AC" w:rsidRPr="00185C2E" w:rsidRDefault="005C06AC" w:rsidP="005C06AC">
      <w:pPr>
        <w:rPr>
          <w:rFonts w:ascii="Arial" w:hAnsi="Arial" w:cs="Arial"/>
          <w:b/>
          <w:bCs/>
        </w:rPr>
      </w:pPr>
      <w:r w:rsidRPr="00185C2E">
        <w:rPr>
          <w:rFonts w:ascii="Arial" w:hAnsi="Arial" w:cs="Arial"/>
          <w:b/>
          <w:bCs/>
        </w:rPr>
        <w:t>A. Tangible Resources (Strategic)</w:t>
      </w:r>
    </w:p>
    <w:p w14:paraId="48975B70" w14:textId="3865BCF2" w:rsidR="005C06AC" w:rsidRPr="00185C2E" w:rsidRDefault="005C06AC" w:rsidP="005C06AC">
      <w:pPr>
        <w:rPr>
          <w:rFonts w:ascii="Arial" w:hAnsi="Arial" w:cs="Arial"/>
          <w:bCs/>
        </w:rPr>
      </w:pPr>
      <w:r w:rsidRPr="00185C2E">
        <w:rPr>
          <w:rFonts w:ascii="Arial" w:hAnsi="Arial" w:cs="Arial"/>
          <w:bCs/>
        </w:rPr>
        <w:t xml:space="preserve">British Airways has a great deal of tangible resources, which support its competitive stance. Its fleet power comprises 284 aircrafts as of December 2023, comprising of the latest </w:t>
      </w:r>
      <w:r w:rsidR="00C81DDB" w:rsidRPr="00185C2E">
        <w:rPr>
          <w:rFonts w:ascii="Arial" w:hAnsi="Arial" w:cs="Arial"/>
          <w:bCs/>
        </w:rPr>
        <w:t>fuel-efficient</w:t>
      </w:r>
      <w:r w:rsidRPr="00185C2E">
        <w:rPr>
          <w:rFonts w:ascii="Arial" w:hAnsi="Arial" w:cs="Arial"/>
          <w:bCs/>
        </w:rPr>
        <w:t xml:space="preserve"> Airbus A350-1000 and Boeing 787-10 aircrafts that promote operational efficiency and environmental performance (Graf-</w:t>
      </w:r>
      <w:proofErr w:type="spellStart"/>
      <w:r w:rsidRPr="00185C2E">
        <w:rPr>
          <w:rFonts w:ascii="Arial" w:hAnsi="Arial" w:cs="Arial"/>
          <w:bCs/>
        </w:rPr>
        <w:t>Vlachy</w:t>
      </w:r>
      <w:proofErr w:type="spellEnd"/>
      <w:r w:rsidRPr="00185C2E">
        <w:rPr>
          <w:rFonts w:ascii="Arial" w:hAnsi="Arial" w:cs="Arial"/>
          <w:bCs/>
        </w:rPr>
        <w:t>, 2021). The airline has grandfathered slot rights at London Heathrow Airport, limiting over half of all slots there, giving it a privileged entry to the most profitable UK aviation market and limiting the growth of its competitors (</w:t>
      </w:r>
      <w:proofErr w:type="spellStart"/>
      <w:r w:rsidRPr="00185C2E">
        <w:rPr>
          <w:rFonts w:ascii="Arial" w:hAnsi="Arial" w:cs="Arial"/>
          <w:bCs/>
        </w:rPr>
        <w:t>Bugayko</w:t>
      </w:r>
      <w:proofErr w:type="spellEnd"/>
      <w:r w:rsidRPr="00185C2E">
        <w:rPr>
          <w:rFonts w:ascii="Arial" w:hAnsi="Arial" w:cs="Arial"/>
          <w:bCs/>
        </w:rPr>
        <w:t xml:space="preserve"> &amp; </w:t>
      </w:r>
      <w:proofErr w:type="spellStart"/>
      <w:r w:rsidRPr="00185C2E">
        <w:rPr>
          <w:rFonts w:ascii="Arial" w:hAnsi="Arial" w:cs="Arial"/>
          <w:bCs/>
        </w:rPr>
        <w:t>Ierkovska</w:t>
      </w:r>
      <w:proofErr w:type="spellEnd"/>
      <w:r w:rsidRPr="00185C2E">
        <w:rPr>
          <w:rFonts w:ascii="Arial" w:hAnsi="Arial" w:cs="Arial"/>
          <w:bCs/>
        </w:rPr>
        <w:t xml:space="preserve">, 2021). The physical resource base of BA is enhanced by the global hub and spoke network that is based at LHR and LGW and thus connects major business and holiday routes. Also, network efficiency and capacity </w:t>
      </w:r>
      <w:r w:rsidRPr="00185C2E">
        <w:rPr>
          <w:rFonts w:ascii="Arial" w:hAnsi="Arial" w:cs="Arial"/>
          <w:bCs/>
        </w:rPr>
        <w:lastRenderedPageBreak/>
        <w:t>utilisation is augmented by joint physical access to partner airline facilities by alliance participation.</w:t>
      </w:r>
    </w:p>
    <w:p w14:paraId="7B838A65" w14:textId="33367D70" w:rsidR="005C06AC" w:rsidRPr="00185C2E" w:rsidRDefault="005C06AC" w:rsidP="005C06AC">
      <w:pPr>
        <w:rPr>
          <w:rFonts w:ascii="Arial" w:hAnsi="Arial" w:cs="Arial"/>
          <w:b/>
          <w:bCs/>
        </w:rPr>
      </w:pPr>
      <w:r w:rsidRPr="00185C2E">
        <w:rPr>
          <w:rFonts w:ascii="Arial" w:hAnsi="Arial" w:cs="Arial"/>
          <w:b/>
          <w:bCs/>
        </w:rPr>
        <w:t>B. Intangible Resources (Strategic)</w:t>
      </w:r>
    </w:p>
    <w:p w14:paraId="2DBCA107" w14:textId="0256EF0A" w:rsidR="005C06AC" w:rsidRPr="00185C2E" w:rsidRDefault="005C06AC" w:rsidP="005C06AC">
      <w:pPr>
        <w:rPr>
          <w:rFonts w:ascii="Arial" w:hAnsi="Arial" w:cs="Arial"/>
          <w:bCs/>
        </w:rPr>
      </w:pPr>
      <w:r w:rsidRPr="00185C2E">
        <w:rPr>
          <w:rFonts w:ascii="Arial" w:hAnsi="Arial" w:cs="Arial"/>
          <w:bCs/>
        </w:rPr>
        <w:t xml:space="preserve">BA also possesses good intangible resource strengths based on its long history and </w:t>
      </w:r>
      <w:r w:rsidR="00C81DDB" w:rsidRPr="00185C2E">
        <w:rPr>
          <w:rFonts w:ascii="Arial" w:hAnsi="Arial" w:cs="Arial"/>
          <w:bCs/>
        </w:rPr>
        <w:t>high-quality</w:t>
      </w:r>
      <w:r w:rsidRPr="00185C2E">
        <w:rPr>
          <w:rFonts w:ascii="Arial" w:hAnsi="Arial" w:cs="Arial"/>
          <w:bCs/>
        </w:rPr>
        <w:t xml:space="preserve"> brand name. Brand equity is built over the course of over a century of operation, which allows the airline to be linked with the attributes of reliability and quality service delivery (Yang et al., 2022). Its British Original branding and Royal Warrant help to strengthen the national identity and reinforce the premium positioning of the market. Moreover, the presence of the </w:t>
      </w:r>
      <w:r w:rsidR="00C81DDB" w:rsidRPr="00185C2E">
        <w:rPr>
          <w:rFonts w:ascii="Arial" w:hAnsi="Arial" w:cs="Arial"/>
          <w:bCs/>
        </w:rPr>
        <w:t>one world</w:t>
      </w:r>
      <w:r w:rsidRPr="00185C2E">
        <w:rPr>
          <w:rFonts w:ascii="Arial" w:hAnsi="Arial" w:cs="Arial"/>
          <w:bCs/>
        </w:rPr>
        <w:t xml:space="preserve"> alliance and the transatlantic Joint Business Agreement with American Airlines is a source of further intangible value because it allows more profound cooperation, mutual schedules, and connectivity into key international markets (</w:t>
      </w:r>
      <w:proofErr w:type="spellStart"/>
      <w:r w:rsidRPr="00185C2E">
        <w:rPr>
          <w:rFonts w:ascii="Arial" w:hAnsi="Arial" w:cs="Arial"/>
          <w:bCs/>
        </w:rPr>
        <w:t>Scheiwiller</w:t>
      </w:r>
      <w:proofErr w:type="spellEnd"/>
      <w:r w:rsidRPr="00185C2E">
        <w:rPr>
          <w:rFonts w:ascii="Arial" w:hAnsi="Arial" w:cs="Arial"/>
          <w:bCs/>
        </w:rPr>
        <w:t xml:space="preserve"> and Zizka, 2021). Such customer lock-in relationships are sustained by compounded customer loyalty programmes, protracted elite status benefits, and reciprocity services.</w:t>
      </w:r>
    </w:p>
    <w:p w14:paraId="47AB8489" w14:textId="2AC2F8EA" w:rsidR="005C06AC" w:rsidRPr="00185C2E" w:rsidRDefault="005C06AC" w:rsidP="005C06AC">
      <w:pPr>
        <w:rPr>
          <w:rFonts w:ascii="Arial" w:hAnsi="Arial" w:cs="Arial"/>
          <w:b/>
          <w:bCs/>
        </w:rPr>
      </w:pPr>
      <w:r w:rsidRPr="00185C2E">
        <w:rPr>
          <w:rFonts w:ascii="Arial" w:hAnsi="Arial" w:cs="Arial"/>
          <w:b/>
          <w:bCs/>
        </w:rPr>
        <w:t>C. Capabilities</w:t>
      </w:r>
    </w:p>
    <w:p w14:paraId="5BFCE69F" w14:textId="1A08493F" w:rsidR="00651A91" w:rsidRPr="00185C2E" w:rsidRDefault="005C06AC" w:rsidP="005C06AC">
      <w:pPr>
        <w:rPr>
          <w:rFonts w:ascii="Arial" w:hAnsi="Arial" w:cs="Arial"/>
          <w:bCs/>
        </w:rPr>
      </w:pPr>
      <w:r w:rsidRPr="00185C2E">
        <w:rPr>
          <w:rFonts w:ascii="Arial" w:hAnsi="Arial" w:cs="Arial"/>
          <w:bCs/>
        </w:rPr>
        <w:t>The strategic capabilities of BA are based on the good utilization of its resources and collaborations. The airline has a high potential to utilize alliance and joint venture to increase route network and to improve connectivity beyond services operated by them. Its experience in fleet management aids a long-term programme of efficiency enhancement and reduction of emissions by technological enhancements and aircraft replacement. Efficiency in the use of airport slot holdings helps in market protection, optimisation of departure as well as better scheduling performance. Also, the customer relationship management features are reinforced by the incorporation of the loyalty systems in the partner airlines, and the repeat patronage of the high-value customer segments by the service consistency and earned benefits.</w:t>
      </w:r>
    </w:p>
    <w:p w14:paraId="102850A9" w14:textId="43EB9189" w:rsidR="00651A91" w:rsidRPr="00185C2E" w:rsidRDefault="00F7101A" w:rsidP="001D6ABD">
      <w:pPr>
        <w:pStyle w:val="Heading2"/>
        <w:rPr>
          <w:rFonts w:ascii="Arial" w:hAnsi="Arial" w:cs="Arial"/>
        </w:rPr>
      </w:pPr>
      <w:bookmarkStart w:id="13" w:name="_Toc217250919"/>
      <w:r w:rsidRPr="00185C2E">
        <w:rPr>
          <w:rFonts w:ascii="Arial" w:hAnsi="Arial" w:cs="Arial"/>
        </w:rPr>
        <w:t>6</w:t>
      </w:r>
      <w:r w:rsidR="00651A91" w:rsidRPr="00185C2E">
        <w:rPr>
          <w:rFonts w:ascii="Arial" w:hAnsi="Arial" w:cs="Arial"/>
        </w:rPr>
        <w:t>.2 Value Chain Analysis</w:t>
      </w:r>
      <w:bookmarkEnd w:id="13"/>
    </w:p>
    <w:p w14:paraId="3F3B0817" w14:textId="720A5FDA" w:rsidR="00711762" w:rsidRPr="00185C2E" w:rsidRDefault="00711762" w:rsidP="00711762">
      <w:pPr>
        <w:rPr>
          <w:rFonts w:ascii="Arial" w:hAnsi="Arial" w:cs="Arial"/>
        </w:rPr>
      </w:pPr>
      <w:r w:rsidRPr="00185C2E">
        <w:rPr>
          <w:rFonts w:ascii="Arial" w:hAnsi="Arial" w:cs="Arial"/>
        </w:rPr>
        <w:t xml:space="preserve">British Airways’ value chain reveals strengths in centralised procurement, loyalty-driven marketing, and hub-based operations that support premium pricing and network efficiencies. However, punctuality challenges, labour rigidity, and legacy IT systems </w:t>
      </w:r>
      <w:r w:rsidRPr="00185C2E">
        <w:rPr>
          <w:rFonts w:ascii="Arial" w:hAnsi="Arial" w:cs="Arial"/>
        </w:rPr>
        <w:lastRenderedPageBreak/>
        <w:t>weaken operational reliability and increase costs, reducing the sustainability of its competitive advantage. Continuous digital investment is needed to enhance performance across primary and support activities.</w:t>
      </w:r>
    </w:p>
    <w:p w14:paraId="130C14C6" w14:textId="7829FE66" w:rsidR="009B486B" w:rsidRPr="00185C2E" w:rsidRDefault="009B486B" w:rsidP="00711762">
      <w:pPr>
        <w:rPr>
          <w:rFonts w:ascii="Arial" w:hAnsi="Arial" w:cs="Arial"/>
          <w:b/>
        </w:rPr>
      </w:pPr>
      <w:r w:rsidRPr="00185C2E">
        <w:rPr>
          <w:rFonts w:ascii="Arial" w:hAnsi="Arial" w:cs="Arial"/>
          <w:b/>
        </w:rPr>
        <w:t>Table: Value Chain Analysis of British Airways</w:t>
      </w:r>
    </w:p>
    <w:tbl>
      <w:tblPr>
        <w:tblStyle w:val="TableGrid"/>
        <w:tblW w:w="0" w:type="auto"/>
        <w:tblLook w:val="04A0" w:firstRow="1" w:lastRow="0" w:firstColumn="1" w:lastColumn="0" w:noHBand="0" w:noVBand="1"/>
      </w:tblPr>
      <w:tblGrid>
        <w:gridCol w:w="1845"/>
        <w:gridCol w:w="3108"/>
        <w:gridCol w:w="2982"/>
        <w:gridCol w:w="1415"/>
      </w:tblGrid>
      <w:tr w:rsidR="00711762" w:rsidRPr="00185C2E" w14:paraId="012FC985" w14:textId="77777777" w:rsidTr="00711762">
        <w:tc>
          <w:tcPr>
            <w:tcW w:w="0" w:type="auto"/>
            <w:shd w:val="clear" w:color="auto" w:fill="1F3864" w:themeFill="accent1" w:themeFillShade="80"/>
            <w:hideMark/>
          </w:tcPr>
          <w:p w14:paraId="35AE77CC" w14:textId="77777777" w:rsidR="00711762" w:rsidRPr="00185C2E" w:rsidRDefault="00711762" w:rsidP="00711762">
            <w:pPr>
              <w:spacing w:after="160"/>
              <w:rPr>
                <w:rFonts w:ascii="Arial" w:hAnsi="Arial" w:cs="Arial"/>
                <w:b/>
                <w:bCs/>
              </w:rPr>
            </w:pPr>
            <w:r w:rsidRPr="00185C2E">
              <w:rPr>
                <w:rFonts w:ascii="Arial" w:hAnsi="Arial" w:cs="Arial"/>
                <w:b/>
                <w:bCs/>
              </w:rPr>
              <w:t>Value Chain Activity</w:t>
            </w:r>
          </w:p>
        </w:tc>
        <w:tc>
          <w:tcPr>
            <w:tcW w:w="0" w:type="auto"/>
            <w:shd w:val="clear" w:color="auto" w:fill="1F3864" w:themeFill="accent1" w:themeFillShade="80"/>
            <w:hideMark/>
          </w:tcPr>
          <w:p w14:paraId="01369DF6" w14:textId="77777777" w:rsidR="00711762" w:rsidRPr="00185C2E" w:rsidRDefault="00711762" w:rsidP="00711762">
            <w:pPr>
              <w:spacing w:after="160"/>
              <w:rPr>
                <w:rFonts w:ascii="Arial" w:hAnsi="Arial" w:cs="Arial"/>
                <w:b/>
                <w:bCs/>
              </w:rPr>
            </w:pPr>
            <w:r w:rsidRPr="00185C2E">
              <w:rPr>
                <w:rFonts w:ascii="Arial" w:hAnsi="Arial" w:cs="Arial"/>
                <w:b/>
                <w:bCs/>
              </w:rPr>
              <w:t>Key Practices</w:t>
            </w:r>
          </w:p>
        </w:tc>
        <w:tc>
          <w:tcPr>
            <w:tcW w:w="0" w:type="auto"/>
            <w:shd w:val="clear" w:color="auto" w:fill="1F3864" w:themeFill="accent1" w:themeFillShade="80"/>
            <w:hideMark/>
          </w:tcPr>
          <w:p w14:paraId="27569978" w14:textId="77777777" w:rsidR="00711762" w:rsidRPr="00185C2E" w:rsidRDefault="00711762" w:rsidP="00711762">
            <w:pPr>
              <w:spacing w:after="160"/>
              <w:rPr>
                <w:rFonts w:ascii="Arial" w:hAnsi="Arial" w:cs="Arial"/>
                <w:b/>
                <w:bCs/>
              </w:rPr>
            </w:pPr>
            <w:r w:rsidRPr="00185C2E">
              <w:rPr>
                <w:rFonts w:ascii="Arial" w:hAnsi="Arial" w:cs="Arial"/>
                <w:b/>
                <w:bCs/>
              </w:rPr>
              <w:t>Strategic Implications</w:t>
            </w:r>
          </w:p>
        </w:tc>
        <w:tc>
          <w:tcPr>
            <w:tcW w:w="0" w:type="auto"/>
            <w:shd w:val="clear" w:color="auto" w:fill="1F3864" w:themeFill="accent1" w:themeFillShade="80"/>
            <w:hideMark/>
          </w:tcPr>
          <w:p w14:paraId="404A65CA" w14:textId="77777777" w:rsidR="00711762" w:rsidRPr="00185C2E" w:rsidRDefault="00711762" w:rsidP="00711762">
            <w:pPr>
              <w:spacing w:after="160"/>
              <w:rPr>
                <w:rFonts w:ascii="Arial" w:hAnsi="Arial" w:cs="Arial"/>
                <w:b/>
                <w:bCs/>
              </w:rPr>
            </w:pPr>
            <w:r w:rsidRPr="00185C2E">
              <w:rPr>
                <w:rFonts w:ascii="Arial" w:hAnsi="Arial" w:cs="Arial"/>
                <w:b/>
                <w:bCs/>
              </w:rPr>
              <w:t>Sources</w:t>
            </w:r>
          </w:p>
        </w:tc>
      </w:tr>
      <w:tr w:rsidR="00711762" w:rsidRPr="00185C2E" w14:paraId="5F70B41D" w14:textId="77777777" w:rsidTr="00711762">
        <w:tc>
          <w:tcPr>
            <w:tcW w:w="0" w:type="auto"/>
            <w:hideMark/>
          </w:tcPr>
          <w:p w14:paraId="2152A7EB" w14:textId="77777777" w:rsidR="00711762" w:rsidRPr="00185C2E" w:rsidRDefault="00711762" w:rsidP="00711762">
            <w:pPr>
              <w:spacing w:after="160"/>
              <w:rPr>
                <w:rFonts w:ascii="Arial" w:hAnsi="Arial" w:cs="Arial"/>
                <w:bCs/>
              </w:rPr>
            </w:pPr>
            <w:r w:rsidRPr="00185C2E">
              <w:rPr>
                <w:rFonts w:ascii="Arial" w:hAnsi="Arial" w:cs="Arial"/>
                <w:b/>
                <w:bCs/>
              </w:rPr>
              <w:t>Primary Activities</w:t>
            </w:r>
          </w:p>
        </w:tc>
        <w:tc>
          <w:tcPr>
            <w:tcW w:w="0" w:type="auto"/>
            <w:hideMark/>
          </w:tcPr>
          <w:p w14:paraId="7B00A97A" w14:textId="77777777" w:rsidR="00711762" w:rsidRPr="00185C2E" w:rsidRDefault="00711762" w:rsidP="00711762">
            <w:pPr>
              <w:spacing w:after="160"/>
              <w:rPr>
                <w:rFonts w:ascii="Arial" w:hAnsi="Arial" w:cs="Arial"/>
                <w:bCs/>
              </w:rPr>
            </w:pPr>
          </w:p>
        </w:tc>
        <w:tc>
          <w:tcPr>
            <w:tcW w:w="0" w:type="auto"/>
            <w:hideMark/>
          </w:tcPr>
          <w:p w14:paraId="6372A11F" w14:textId="77777777" w:rsidR="00711762" w:rsidRPr="00185C2E" w:rsidRDefault="00711762" w:rsidP="00711762">
            <w:pPr>
              <w:spacing w:after="160"/>
              <w:rPr>
                <w:rFonts w:ascii="Arial" w:hAnsi="Arial" w:cs="Arial"/>
                <w:bCs/>
              </w:rPr>
            </w:pPr>
          </w:p>
        </w:tc>
        <w:tc>
          <w:tcPr>
            <w:tcW w:w="0" w:type="auto"/>
            <w:hideMark/>
          </w:tcPr>
          <w:p w14:paraId="3F9C04CB" w14:textId="77777777" w:rsidR="00711762" w:rsidRPr="00185C2E" w:rsidRDefault="00711762" w:rsidP="00711762">
            <w:pPr>
              <w:spacing w:after="160"/>
              <w:rPr>
                <w:rFonts w:ascii="Arial" w:hAnsi="Arial" w:cs="Arial"/>
                <w:bCs/>
              </w:rPr>
            </w:pPr>
          </w:p>
        </w:tc>
      </w:tr>
      <w:tr w:rsidR="00711762" w:rsidRPr="00185C2E" w14:paraId="193F5100" w14:textId="77777777" w:rsidTr="00711762">
        <w:tc>
          <w:tcPr>
            <w:tcW w:w="0" w:type="auto"/>
            <w:hideMark/>
          </w:tcPr>
          <w:p w14:paraId="01BAAA9C" w14:textId="77777777" w:rsidR="00711762" w:rsidRPr="00185C2E" w:rsidRDefault="00711762" w:rsidP="00711762">
            <w:pPr>
              <w:spacing w:after="160"/>
              <w:rPr>
                <w:rFonts w:ascii="Arial" w:hAnsi="Arial" w:cs="Arial"/>
                <w:bCs/>
              </w:rPr>
            </w:pPr>
            <w:r w:rsidRPr="00185C2E">
              <w:rPr>
                <w:rFonts w:ascii="Arial" w:hAnsi="Arial" w:cs="Arial"/>
                <w:bCs/>
              </w:rPr>
              <w:t>Inbound Logistics</w:t>
            </w:r>
          </w:p>
        </w:tc>
        <w:tc>
          <w:tcPr>
            <w:tcW w:w="0" w:type="auto"/>
            <w:hideMark/>
          </w:tcPr>
          <w:p w14:paraId="712FCFA0" w14:textId="77777777" w:rsidR="00711762" w:rsidRPr="00185C2E" w:rsidRDefault="00711762" w:rsidP="00711762">
            <w:pPr>
              <w:spacing w:after="160"/>
              <w:rPr>
                <w:rFonts w:ascii="Arial" w:hAnsi="Arial" w:cs="Arial"/>
                <w:bCs/>
              </w:rPr>
            </w:pPr>
            <w:r w:rsidRPr="00185C2E">
              <w:rPr>
                <w:rFonts w:ascii="Arial" w:hAnsi="Arial" w:cs="Arial"/>
                <w:bCs/>
              </w:rPr>
              <w:t>Centralised fuel hedging; coordinated crew planning</w:t>
            </w:r>
          </w:p>
        </w:tc>
        <w:tc>
          <w:tcPr>
            <w:tcW w:w="0" w:type="auto"/>
            <w:hideMark/>
          </w:tcPr>
          <w:p w14:paraId="523D2CBB" w14:textId="77777777" w:rsidR="00711762" w:rsidRPr="00185C2E" w:rsidRDefault="00711762" w:rsidP="00711762">
            <w:pPr>
              <w:spacing w:after="160"/>
              <w:rPr>
                <w:rFonts w:ascii="Arial" w:hAnsi="Arial" w:cs="Arial"/>
                <w:bCs/>
              </w:rPr>
            </w:pPr>
            <w:r w:rsidRPr="00185C2E">
              <w:rPr>
                <w:rFonts w:ascii="Arial" w:hAnsi="Arial" w:cs="Arial"/>
                <w:bCs/>
              </w:rPr>
              <w:t>Reduces cost volatility; improves resource reliability</w:t>
            </w:r>
          </w:p>
        </w:tc>
        <w:tc>
          <w:tcPr>
            <w:tcW w:w="0" w:type="auto"/>
            <w:hideMark/>
          </w:tcPr>
          <w:p w14:paraId="0FE9D93A" w14:textId="77777777" w:rsidR="00711762" w:rsidRPr="00185C2E" w:rsidRDefault="00711762" w:rsidP="00711762">
            <w:pPr>
              <w:spacing w:after="160"/>
              <w:rPr>
                <w:rFonts w:ascii="Arial" w:hAnsi="Arial" w:cs="Arial"/>
                <w:bCs/>
              </w:rPr>
            </w:pPr>
            <w:r w:rsidRPr="00185C2E">
              <w:rPr>
                <w:rFonts w:ascii="Arial" w:hAnsi="Arial" w:cs="Arial"/>
                <w:bCs/>
              </w:rPr>
              <w:t>(Wong, 2022)</w:t>
            </w:r>
          </w:p>
        </w:tc>
      </w:tr>
      <w:tr w:rsidR="00711762" w:rsidRPr="00185C2E" w14:paraId="5956D954" w14:textId="77777777" w:rsidTr="00711762">
        <w:tc>
          <w:tcPr>
            <w:tcW w:w="0" w:type="auto"/>
            <w:hideMark/>
          </w:tcPr>
          <w:p w14:paraId="2D13390E" w14:textId="77777777" w:rsidR="00711762" w:rsidRPr="00185C2E" w:rsidRDefault="00711762" w:rsidP="00711762">
            <w:pPr>
              <w:spacing w:after="160"/>
              <w:rPr>
                <w:rFonts w:ascii="Arial" w:hAnsi="Arial" w:cs="Arial"/>
                <w:bCs/>
              </w:rPr>
            </w:pPr>
            <w:r w:rsidRPr="00185C2E">
              <w:rPr>
                <w:rFonts w:ascii="Arial" w:hAnsi="Arial" w:cs="Arial"/>
                <w:bCs/>
              </w:rPr>
              <w:t>Operations</w:t>
            </w:r>
          </w:p>
        </w:tc>
        <w:tc>
          <w:tcPr>
            <w:tcW w:w="0" w:type="auto"/>
            <w:hideMark/>
          </w:tcPr>
          <w:p w14:paraId="55808F93" w14:textId="77777777" w:rsidR="00711762" w:rsidRPr="00185C2E" w:rsidRDefault="00711762" w:rsidP="00711762">
            <w:pPr>
              <w:spacing w:after="160"/>
              <w:rPr>
                <w:rFonts w:ascii="Arial" w:hAnsi="Arial" w:cs="Arial"/>
                <w:bCs/>
              </w:rPr>
            </w:pPr>
            <w:r w:rsidRPr="00185C2E">
              <w:rPr>
                <w:rFonts w:ascii="Arial" w:hAnsi="Arial" w:cs="Arial"/>
                <w:bCs/>
              </w:rPr>
              <w:t>Hub-and-spoke at LHR/LGW; maintenance; safety; punctuality issues</w:t>
            </w:r>
          </w:p>
        </w:tc>
        <w:tc>
          <w:tcPr>
            <w:tcW w:w="0" w:type="auto"/>
            <w:hideMark/>
          </w:tcPr>
          <w:p w14:paraId="4010CACD" w14:textId="77777777" w:rsidR="00711762" w:rsidRPr="00185C2E" w:rsidRDefault="00711762" w:rsidP="00711762">
            <w:pPr>
              <w:spacing w:after="160"/>
              <w:rPr>
                <w:rFonts w:ascii="Arial" w:hAnsi="Arial" w:cs="Arial"/>
                <w:bCs/>
              </w:rPr>
            </w:pPr>
            <w:r w:rsidRPr="00185C2E">
              <w:rPr>
                <w:rFonts w:ascii="Arial" w:hAnsi="Arial" w:cs="Arial"/>
                <w:bCs/>
              </w:rPr>
              <w:t>Supports premium connectivity but increases disruption exposure</w:t>
            </w:r>
          </w:p>
        </w:tc>
        <w:tc>
          <w:tcPr>
            <w:tcW w:w="0" w:type="auto"/>
            <w:hideMark/>
          </w:tcPr>
          <w:p w14:paraId="5F40F07D" w14:textId="77777777" w:rsidR="00711762" w:rsidRPr="00185C2E" w:rsidRDefault="00711762" w:rsidP="00711762">
            <w:pPr>
              <w:spacing w:after="160"/>
              <w:rPr>
                <w:rFonts w:ascii="Arial" w:hAnsi="Arial" w:cs="Arial"/>
                <w:bCs/>
              </w:rPr>
            </w:pPr>
            <w:r w:rsidRPr="00185C2E">
              <w:rPr>
                <w:rFonts w:ascii="Arial" w:hAnsi="Arial" w:cs="Arial"/>
                <w:bCs/>
              </w:rPr>
              <w:t>(Wong, 2022)</w:t>
            </w:r>
          </w:p>
        </w:tc>
      </w:tr>
      <w:tr w:rsidR="00711762" w:rsidRPr="00185C2E" w14:paraId="56600612" w14:textId="77777777" w:rsidTr="00711762">
        <w:tc>
          <w:tcPr>
            <w:tcW w:w="0" w:type="auto"/>
            <w:hideMark/>
          </w:tcPr>
          <w:p w14:paraId="73DC5742" w14:textId="77777777" w:rsidR="00711762" w:rsidRPr="00185C2E" w:rsidRDefault="00711762" w:rsidP="00711762">
            <w:pPr>
              <w:spacing w:after="160"/>
              <w:rPr>
                <w:rFonts w:ascii="Arial" w:hAnsi="Arial" w:cs="Arial"/>
                <w:bCs/>
              </w:rPr>
            </w:pPr>
            <w:r w:rsidRPr="00185C2E">
              <w:rPr>
                <w:rFonts w:ascii="Arial" w:hAnsi="Arial" w:cs="Arial"/>
                <w:bCs/>
              </w:rPr>
              <w:t>Outbound Logistics</w:t>
            </w:r>
          </w:p>
        </w:tc>
        <w:tc>
          <w:tcPr>
            <w:tcW w:w="0" w:type="auto"/>
            <w:hideMark/>
          </w:tcPr>
          <w:p w14:paraId="670C86D2" w14:textId="77777777" w:rsidR="00711762" w:rsidRPr="00185C2E" w:rsidRDefault="00711762" w:rsidP="00711762">
            <w:pPr>
              <w:spacing w:after="160"/>
              <w:rPr>
                <w:rFonts w:ascii="Arial" w:hAnsi="Arial" w:cs="Arial"/>
                <w:bCs/>
              </w:rPr>
            </w:pPr>
            <w:r w:rsidRPr="00185C2E">
              <w:rPr>
                <w:rFonts w:ascii="Arial" w:hAnsi="Arial" w:cs="Arial"/>
                <w:bCs/>
              </w:rPr>
              <w:t>Revenue management; direct digital sales</w:t>
            </w:r>
          </w:p>
        </w:tc>
        <w:tc>
          <w:tcPr>
            <w:tcW w:w="0" w:type="auto"/>
            <w:hideMark/>
          </w:tcPr>
          <w:p w14:paraId="669D0C44" w14:textId="77777777" w:rsidR="00711762" w:rsidRPr="00185C2E" w:rsidRDefault="00711762" w:rsidP="00711762">
            <w:pPr>
              <w:spacing w:after="160"/>
              <w:rPr>
                <w:rFonts w:ascii="Arial" w:hAnsi="Arial" w:cs="Arial"/>
                <w:bCs/>
              </w:rPr>
            </w:pPr>
            <w:r w:rsidRPr="00185C2E">
              <w:rPr>
                <w:rFonts w:ascii="Arial" w:hAnsi="Arial" w:cs="Arial"/>
                <w:bCs/>
              </w:rPr>
              <w:t>Improves yields; lowers distribution costs</w:t>
            </w:r>
          </w:p>
        </w:tc>
        <w:tc>
          <w:tcPr>
            <w:tcW w:w="0" w:type="auto"/>
            <w:hideMark/>
          </w:tcPr>
          <w:p w14:paraId="31EC6EB6" w14:textId="77777777" w:rsidR="00711762" w:rsidRPr="00185C2E" w:rsidRDefault="00711762" w:rsidP="00711762">
            <w:pPr>
              <w:spacing w:after="160"/>
              <w:rPr>
                <w:rFonts w:ascii="Arial" w:hAnsi="Arial" w:cs="Arial"/>
                <w:bCs/>
              </w:rPr>
            </w:pPr>
            <w:r w:rsidRPr="00185C2E">
              <w:rPr>
                <w:rFonts w:ascii="Arial" w:hAnsi="Arial" w:cs="Arial"/>
                <w:bCs/>
              </w:rPr>
              <w:t>(Wong, 2022)</w:t>
            </w:r>
          </w:p>
        </w:tc>
      </w:tr>
      <w:tr w:rsidR="00711762" w:rsidRPr="00185C2E" w14:paraId="1146CCBC" w14:textId="77777777" w:rsidTr="00711762">
        <w:tc>
          <w:tcPr>
            <w:tcW w:w="0" w:type="auto"/>
            <w:hideMark/>
          </w:tcPr>
          <w:p w14:paraId="3CD5C518" w14:textId="77777777" w:rsidR="00711762" w:rsidRPr="00185C2E" w:rsidRDefault="00711762" w:rsidP="00711762">
            <w:pPr>
              <w:spacing w:after="160"/>
              <w:rPr>
                <w:rFonts w:ascii="Arial" w:hAnsi="Arial" w:cs="Arial"/>
                <w:bCs/>
              </w:rPr>
            </w:pPr>
            <w:r w:rsidRPr="00185C2E">
              <w:rPr>
                <w:rFonts w:ascii="Arial" w:hAnsi="Arial" w:cs="Arial"/>
                <w:bCs/>
              </w:rPr>
              <w:t>Marketing &amp; Sales</w:t>
            </w:r>
          </w:p>
        </w:tc>
        <w:tc>
          <w:tcPr>
            <w:tcW w:w="0" w:type="auto"/>
            <w:hideMark/>
          </w:tcPr>
          <w:p w14:paraId="6FF6FA6A" w14:textId="77777777" w:rsidR="00711762" w:rsidRPr="00185C2E" w:rsidRDefault="00711762" w:rsidP="00711762">
            <w:pPr>
              <w:spacing w:after="160"/>
              <w:rPr>
                <w:rFonts w:ascii="Arial" w:hAnsi="Arial" w:cs="Arial"/>
                <w:bCs/>
              </w:rPr>
            </w:pPr>
            <w:r w:rsidRPr="00185C2E">
              <w:rPr>
                <w:rFonts w:ascii="Arial" w:hAnsi="Arial" w:cs="Arial"/>
                <w:bCs/>
              </w:rPr>
              <w:t>Avios loyalty; premium cabin/brand offerings</w:t>
            </w:r>
          </w:p>
        </w:tc>
        <w:tc>
          <w:tcPr>
            <w:tcW w:w="0" w:type="auto"/>
            <w:hideMark/>
          </w:tcPr>
          <w:p w14:paraId="70F1A665" w14:textId="77777777" w:rsidR="00711762" w:rsidRPr="00185C2E" w:rsidRDefault="00711762" w:rsidP="00711762">
            <w:pPr>
              <w:spacing w:after="160"/>
              <w:rPr>
                <w:rFonts w:ascii="Arial" w:hAnsi="Arial" w:cs="Arial"/>
                <w:bCs/>
              </w:rPr>
            </w:pPr>
            <w:r w:rsidRPr="00185C2E">
              <w:rPr>
                <w:rFonts w:ascii="Arial" w:hAnsi="Arial" w:cs="Arial"/>
                <w:bCs/>
              </w:rPr>
              <w:t>Raises switching costs; strengthens differentiation</w:t>
            </w:r>
          </w:p>
        </w:tc>
        <w:tc>
          <w:tcPr>
            <w:tcW w:w="0" w:type="auto"/>
            <w:hideMark/>
          </w:tcPr>
          <w:p w14:paraId="0189747F" w14:textId="77777777" w:rsidR="00711762" w:rsidRPr="00185C2E" w:rsidRDefault="00711762" w:rsidP="00711762">
            <w:pPr>
              <w:spacing w:after="160"/>
              <w:rPr>
                <w:rFonts w:ascii="Arial" w:hAnsi="Arial" w:cs="Arial"/>
                <w:bCs/>
              </w:rPr>
            </w:pPr>
            <w:r w:rsidRPr="00185C2E">
              <w:rPr>
                <w:rFonts w:ascii="Arial" w:hAnsi="Arial" w:cs="Arial"/>
                <w:bCs/>
              </w:rPr>
              <w:t>(Yildiz et al., 2024)</w:t>
            </w:r>
          </w:p>
        </w:tc>
      </w:tr>
      <w:tr w:rsidR="00711762" w:rsidRPr="00185C2E" w14:paraId="6EA1B512" w14:textId="77777777" w:rsidTr="00711762">
        <w:tc>
          <w:tcPr>
            <w:tcW w:w="0" w:type="auto"/>
            <w:hideMark/>
          </w:tcPr>
          <w:p w14:paraId="6428FC4C" w14:textId="77777777" w:rsidR="00711762" w:rsidRPr="00185C2E" w:rsidRDefault="00711762" w:rsidP="00711762">
            <w:pPr>
              <w:spacing w:after="160"/>
              <w:rPr>
                <w:rFonts w:ascii="Arial" w:hAnsi="Arial" w:cs="Arial"/>
                <w:bCs/>
              </w:rPr>
            </w:pPr>
            <w:r w:rsidRPr="00185C2E">
              <w:rPr>
                <w:rFonts w:ascii="Arial" w:hAnsi="Arial" w:cs="Arial"/>
                <w:bCs/>
              </w:rPr>
              <w:t>Service</w:t>
            </w:r>
          </w:p>
        </w:tc>
        <w:tc>
          <w:tcPr>
            <w:tcW w:w="0" w:type="auto"/>
            <w:hideMark/>
          </w:tcPr>
          <w:p w14:paraId="1363D733" w14:textId="77777777" w:rsidR="00711762" w:rsidRPr="00185C2E" w:rsidRDefault="00711762" w:rsidP="00711762">
            <w:pPr>
              <w:spacing w:after="160"/>
              <w:rPr>
                <w:rFonts w:ascii="Arial" w:hAnsi="Arial" w:cs="Arial"/>
                <w:bCs/>
              </w:rPr>
            </w:pPr>
            <w:r w:rsidRPr="00185C2E">
              <w:rPr>
                <w:rFonts w:ascii="Arial" w:hAnsi="Arial" w:cs="Arial"/>
                <w:bCs/>
              </w:rPr>
              <w:t>Service recovery; digital self-service</w:t>
            </w:r>
          </w:p>
        </w:tc>
        <w:tc>
          <w:tcPr>
            <w:tcW w:w="0" w:type="auto"/>
            <w:hideMark/>
          </w:tcPr>
          <w:p w14:paraId="78438AC1" w14:textId="77777777" w:rsidR="00711762" w:rsidRPr="00185C2E" w:rsidRDefault="00711762" w:rsidP="00711762">
            <w:pPr>
              <w:spacing w:after="160"/>
              <w:rPr>
                <w:rFonts w:ascii="Arial" w:hAnsi="Arial" w:cs="Arial"/>
                <w:bCs/>
              </w:rPr>
            </w:pPr>
            <w:r w:rsidRPr="00185C2E">
              <w:rPr>
                <w:rFonts w:ascii="Arial" w:hAnsi="Arial" w:cs="Arial"/>
                <w:bCs/>
              </w:rPr>
              <w:t>Protects brand credibility during disruption</w:t>
            </w:r>
          </w:p>
        </w:tc>
        <w:tc>
          <w:tcPr>
            <w:tcW w:w="0" w:type="auto"/>
            <w:hideMark/>
          </w:tcPr>
          <w:p w14:paraId="522EF60A" w14:textId="77777777" w:rsidR="00711762" w:rsidRPr="00185C2E" w:rsidRDefault="00711762" w:rsidP="00711762">
            <w:pPr>
              <w:spacing w:after="160"/>
              <w:rPr>
                <w:rFonts w:ascii="Arial" w:hAnsi="Arial" w:cs="Arial"/>
                <w:bCs/>
              </w:rPr>
            </w:pPr>
            <w:r w:rsidRPr="00185C2E">
              <w:rPr>
                <w:rFonts w:ascii="Arial" w:hAnsi="Arial" w:cs="Arial"/>
                <w:bCs/>
              </w:rPr>
              <w:t>(Yildiz et al., 2024)</w:t>
            </w:r>
          </w:p>
        </w:tc>
      </w:tr>
      <w:tr w:rsidR="00711762" w:rsidRPr="00185C2E" w14:paraId="72DDEF6C" w14:textId="77777777" w:rsidTr="00711762">
        <w:tc>
          <w:tcPr>
            <w:tcW w:w="0" w:type="auto"/>
            <w:hideMark/>
          </w:tcPr>
          <w:p w14:paraId="4CAC72C4" w14:textId="77777777" w:rsidR="00711762" w:rsidRPr="00185C2E" w:rsidRDefault="00711762" w:rsidP="00711762">
            <w:pPr>
              <w:spacing w:after="160"/>
              <w:rPr>
                <w:rFonts w:ascii="Arial" w:hAnsi="Arial" w:cs="Arial"/>
                <w:bCs/>
              </w:rPr>
            </w:pPr>
            <w:r w:rsidRPr="00185C2E">
              <w:rPr>
                <w:rFonts w:ascii="Arial" w:hAnsi="Arial" w:cs="Arial"/>
                <w:b/>
                <w:bCs/>
              </w:rPr>
              <w:t>Support Activities</w:t>
            </w:r>
          </w:p>
        </w:tc>
        <w:tc>
          <w:tcPr>
            <w:tcW w:w="0" w:type="auto"/>
            <w:hideMark/>
          </w:tcPr>
          <w:p w14:paraId="0EBBB388" w14:textId="77777777" w:rsidR="00711762" w:rsidRPr="00185C2E" w:rsidRDefault="00711762" w:rsidP="00711762">
            <w:pPr>
              <w:spacing w:after="160"/>
              <w:rPr>
                <w:rFonts w:ascii="Arial" w:hAnsi="Arial" w:cs="Arial"/>
                <w:bCs/>
              </w:rPr>
            </w:pPr>
          </w:p>
        </w:tc>
        <w:tc>
          <w:tcPr>
            <w:tcW w:w="0" w:type="auto"/>
            <w:hideMark/>
          </w:tcPr>
          <w:p w14:paraId="51E31237" w14:textId="77777777" w:rsidR="00711762" w:rsidRPr="00185C2E" w:rsidRDefault="00711762" w:rsidP="00711762">
            <w:pPr>
              <w:spacing w:after="160"/>
              <w:rPr>
                <w:rFonts w:ascii="Arial" w:hAnsi="Arial" w:cs="Arial"/>
                <w:bCs/>
              </w:rPr>
            </w:pPr>
          </w:p>
        </w:tc>
        <w:tc>
          <w:tcPr>
            <w:tcW w:w="0" w:type="auto"/>
            <w:hideMark/>
          </w:tcPr>
          <w:p w14:paraId="0F3EAF76" w14:textId="77777777" w:rsidR="00711762" w:rsidRPr="00185C2E" w:rsidRDefault="00711762" w:rsidP="00711762">
            <w:pPr>
              <w:spacing w:after="160"/>
              <w:rPr>
                <w:rFonts w:ascii="Arial" w:hAnsi="Arial" w:cs="Arial"/>
                <w:bCs/>
              </w:rPr>
            </w:pPr>
          </w:p>
        </w:tc>
      </w:tr>
      <w:tr w:rsidR="00711762" w:rsidRPr="00185C2E" w14:paraId="7A926210" w14:textId="77777777" w:rsidTr="00711762">
        <w:tc>
          <w:tcPr>
            <w:tcW w:w="0" w:type="auto"/>
            <w:hideMark/>
          </w:tcPr>
          <w:p w14:paraId="4736ECDB" w14:textId="77777777" w:rsidR="00711762" w:rsidRPr="00185C2E" w:rsidRDefault="00711762" w:rsidP="00711762">
            <w:pPr>
              <w:spacing w:after="160"/>
              <w:rPr>
                <w:rFonts w:ascii="Arial" w:hAnsi="Arial" w:cs="Arial"/>
                <w:bCs/>
              </w:rPr>
            </w:pPr>
            <w:r w:rsidRPr="00185C2E">
              <w:rPr>
                <w:rFonts w:ascii="Arial" w:hAnsi="Arial" w:cs="Arial"/>
                <w:bCs/>
              </w:rPr>
              <w:t>Infrastructure</w:t>
            </w:r>
          </w:p>
        </w:tc>
        <w:tc>
          <w:tcPr>
            <w:tcW w:w="0" w:type="auto"/>
            <w:hideMark/>
          </w:tcPr>
          <w:p w14:paraId="212979AF" w14:textId="77777777" w:rsidR="00711762" w:rsidRPr="00185C2E" w:rsidRDefault="00711762" w:rsidP="00711762">
            <w:pPr>
              <w:spacing w:after="160"/>
              <w:rPr>
                <w:rFonts w:ascii="Arial" w:hAnsi="Arial" w:cs="Arial"/>
                <w:bCs/>
              </w:rPr>
            </w:pPr>
            <w:r w:rsidRPr="00185C2E">
              <w:rPr>
                <w:rFonts w:ascii="Arial" w:hAnsi="Arial" w:cs="Arial"/>
                <w:bCs/>
              </w:rPr>
              <w:t>Shared IAG governance and services</w:t>
            </w:r>
          </w:p>
        </w:tc>
        <w:tc>
          <w:tcPr>
            <w:tcW w:w="0" w:type="auto"/>
            <w:hideMark/>
          </w:tcPr>
          <w:p w14:paraId="4F2DE62C" w14:textId="77777777" w:rsidR="00711762" w:rsidRPr="00185C2E" w:rsidRDefault="00711762" w:rsidP="00711762">
            <w:pPr>
              <w:spacing w:after="160"/>
              <w:rPr>
                <w:rFonts w:ascii="Arial" w:hAnsi="Arial" w:cs="Arial"/>
                <w:bCs/>
              </w:rPr>
            </w:pPr>
            <w:r w:rsidRPr="00185C2E">
              <w:rPr>
                <w:rFonts w:ascii="Arial" w:hAnsi="Arial" w:cs="Arial"/>
                <w:bCs/>
              </w:rPr>
              <w:t>Enables scale efficiencies; supports compliance</w:t>
            </w:r>
          </w:p>
        </w:tc>
        <w:tc>
          <w:tcPr>
            <w:tcW w:w="0" w:type="auto"/>
            <w:hideMark/>
          </w:tcPr>
          <w:p w14:paraId="2EE3F748" w14:textId="77777777" w:rsidR="00711762" w:rsidRPr="00185C2E" w:rsidRDefault="00711762" w:rsidP="00711762">
            <w:pPr>
              <w:spacing w:after="160"/>
              <w:rPr>
                <w:rFonts w:ascii="Arial" w:hAnsi="Arial" w:cs="Arial"/>
                <w:bCs/>
              </w:rPr>
            </w:pPr>
            <w:r w:rsidRPr="00185C2E">
              <w:rPr>
                <w:rFonts w:ascii="Arial" w:hAnsi="Arial" w:cs="Arial"/>
                <w:bCs/>
              </w:rPr>
              <w:t>(Yildiz et al., 2024)</w:t>
            </w:r>
          </w:p>
        </w:tc>
      </w:tr>
      <w:tr w:rsidR="00711762" w:rsidRPr="00185C2E" w14:paraId="40A03272" w14:textId="77777777" w:rsidTr="00711762">
        <w:tc>
          <w:tcPr>
            <w:tcW w:w="0" w:type="auto"/>
            <w:hideMark/>
          </w:tcPr>
          <w:p w14:paraId="5CC90901" w14:textId="77777777" w:rsidR="00711762" w:rsidRPr="00185C2E" w:rsidRDefault="00711762" w:rsidP="00711762">
            <w:pPr>
              <w:spacing w:after="160"/>
              <w:rPr>
                <w:rFonts w:ascii="Arial" w:hAnsi="Arial" w:cs="Arial"/>
                <w:bCs/>
              </w:rPr>
            </w:pPr>
            <w:r w:rsidRPr="00185C2E">
              <w:rPr>
                <w:rFonts w:ascii="Arial" w:hAnsi="Arial" w:cs="Arial"/>
                <w:bCs/>
              </w:rPr>
              <w:lastRenderedPageBreak/>
              <w:t>HR Management</w:t>
            </w:r>
          </w:p>
        </w:tc>
        <w:tc>
          <w:tcPr>
            <w:tcW w:w="0" w:type="auto"/>
            <w:hideMark/>
          </w:tcPr>
          <w:p w14:paraId="276B5BAF" w14:textId="77777777" w:rsidR="00711762" w:rsidRPr="00185C2E" w:rsidRDefault="00711762" w:rsidP="00711762">
            <w:pPr>
              <w:spacing w:after="160"/>
              <w:rPr>
                <w:rFonts w:ascii="Arial" w:hAnsi="Arial" w:cs="Arial"/>
                <w:bCs/>
              </w:rPr>
            </w:pPr>
            <w:r w:rsidRPr="00185C2E">
              <w:rPr>
                <w:rFonts w:ascii="Arial" w:hAnsi="Arial" w:cs="Arial"/>
                <w:bCs/>
              </w:rPr>
              <w:t>Crew training; labour relations</w:t>
            </w:r>
          </w:p>
        </w:tc>
        <w:tc>
          <w:tcPr>
            <w:tcW w:w="0" w:type="auto"/>
            <w:hideMark/>
          </w:tcPr>
          <w:p w14:paraId="5CA906C3" w14:textId="77777777" w:rsidR="00711762" w:rsidRPr="00185C2E" w:rsidRDefault="00711762" w:rsidP="00711762">
            <w:pPr>
              <w:spacing w:after="160"/>
              <w:rPr>
                <w:rFonts w:ascii="Arial" w:hAnsi="Arial" w:cs="Arial"/>
                <w:bCs/>
              </w:rPr>
            </w:pPr>
            <w:r w:rsidRPr="00185C2E">
              <w:rPr>
                <w:rFonts w:ascii="Arial" w:hAnsi="Arial" w:cs="Arial"/>
                <w:bCs/>
              </w:rPr>
              <w:t>Builds service capability but risks inflexibility</w:t>
            </w:r>
          </w:p>
        </w:tc>
        <w:tc>
          <w:tcPr>
            <w:tcW w:w="0" w:type="auto"/>
            <w:hideMark/>
          </w:tcPr>
          <w:p w14:paraId="5B755DE6" w14:textId="77777777" w:rsidR="00711762" w:rsidRPr="00185C2E" w:rsidRDefault="00711762" w:rsidP="00711762">
            <w:pPr>
              <w:spacing w:after="160"/>
              <w:rPr>
                <w:rFonts w:ascii="Arial" w:hAnsi="Arial" w:cs="Arial"/>
                <w:bCs/>
              </w:rPr>
            </w:pPr>
            <w:r w:rsidRPr="00185C2E">
              <w:rPr>
                <w:rFonts w:ascii="Arial" w:hAnsi="Arial" w:cs="Arial"/>
                <w:bCs/>
              </w:rPr>
              <w:t>(Yildiz et al., 2024)</w:t>
            </w:r>
          </w:p>
        </w:tc>
      </w:tr>
      <w:tr w:rsidR="00711762" w:rsidRPr="00185C2E" w14:paraId="22D6757A" w14:textId="77777777" w:rsidTr="00711762">
        <w:tc>
          <w:tcPr>
            <w:tcW w:w="0" w:type="auto"/>
            <w:hideMark/>
          </w:tcPr>
          <w:p w14:paraId="5CBC1CD9" w14:textId="77777777" w:rsidR="00711762" w:rsidRPr="00185C2E" w:rsidRDefault="00711762" w:rsidP="00711762">
            <w:pPr>
              <w:spacing w:after="160"/>
              <w:rPr>
                <w:rFonts w:ascii="Arial" w:hAnsi="Arial" w:cs="Arial"/>
                <w:bCs/>
              </w:rPr>
            </w:pPr>
            <w:r w:rsidRPr="00185C2E">
              <w:rPr>
                <w:rFonts w:ascii="Arial" w:hAnsi="Arial" w:cs="Arial"/>
                <w:bCs/>
              </w:rPr>
              <w:t>Technology</w:t>
            </w:r>
          </w:p>
        </w:tc>
        <w:tc>
          <w:tcPr>
            <w:tcW w:w="0" w:type="auto"/>
            <w:hideMark/>
          </w:tcPr>
          <w:p w14:paraId="37AB9E14" w14:textId="77777777" w:rsidR="00711762" w:rsidRPr="00185C2E" w:rsidRDefault="00711762" w:rsidP="00711762">
            <w:pPr>
              <w:spacing w:after="160"/>
              <w:rPr>
                <w:rFonts w:ascii="Arial" w:hAnsi="Arial" w:cs="Arial"/>
                <w:bCs/>
              </w:rPr>
            </w:pPr>
            <w:r w:rsidRPr="00185C2E">
              <w:rPr>
                <w:rFonts w:ascii="Arial" w:hAnsi="Arial" w:cs="Arial"/>
                <w:bCs/>
              </w:rPr>
              <w:t>IT/AI upgrades and platforms</w:t>
            </w:r>
          </w:p>
        </w:tc>
        <w:tc>
          <w:tcPr>
            <w:tcW w:w="0" w:type="auto"/>
            <w:hideMark/>
          </w:tcPr>
          <w:p w14:paraId="4DDC38A9" w14:textId="77777777" w:rsidR="00711762" w:rsidRPr="00185C2E" w:rsidRDefault="00711762" w:rsidP="00711762">
            <w:pPr>
              <w:spacing w:after="160"/>
              <w:rPr>
                <w:rFonts w:ascii="Arial" w:hAnsi="Arial" w:cs="Arial"/>
                <w:bCs/>
              </w:rPr>
            </w:pPr>
            <w:r w:rsidRPr="00185C2E">
              <w:rPr>
                <w:rFonts w:ascii="Arial" w:hAnsi="Arial" w:cs="Arial"/>
                <w:bCs/>
              </w:rPr>
              <w:t>Enhances punctuality and operational resilience</w:t>
            </w:r>
          </w:p>
        </w:tc>
        <w:tc>
          <w:tcPr>
            <w:tcW w:w="0" w:type="auto"/>
            <w:hideMark/>
          </w:tcPr>
          <w:p w14:paraId="14768B9B" w14:textId="77777777" w:rsidR="00711762" w:rsidRPr="00185C2E" w:rsidRDefault="00711762" w:rsidP="00711762">
            <w:pPr>
              <w:spacing w:after="160"/>
              <w:rPr>
                <w:rFonts w:ascii="Arial" w:hAnsi="Arial" w:cs="Arial"/>
                <w:bCs/>
              </w:rPr>
            </w:pPr>
            <w:r w:rsidRPr="00185C2E">
              <w:rPr>
                <w:rFonts w:ascii="Arial" w:hAnsi="Arial" w:cs="Arial"/>
                <w:bCs/>
              </w:rPr>
              <w:t>(Yildiz et al., 2024)</w:t>
            </w:r>
          </w:p>
        </w:tc>
      </w:tr>
      <w:tr w:rsidR="00711762" w:rsidRPr="00185C2E" w14:paraId="5DB6983B" w14:textId="77777777" w:rsidTr="00711762">
        <w:tc>
          <w:tcPr>
            <w:tcW w:w="0" w:type="auto"/>
            <w:hideMark/>
          </w:tcPr>
          <w:p w14:paraId="18659DB1" w14:textId="77777777" w:rsidR="00711762" w:rsidRPr="00185C2E" w:rsidRDefault="00711762" w:rsidP="00711762">
            <w:pPr>
              <w:spacing w:after="160"/>
              <w:rPr>
                <w:rFonts w:ascii="Arial" w:hAnsi="Arial" w:cs="Arial"/>
                <w:bCs/>
              </w:rPr>
            </w:pPr>
            <w:r w:rsidRPr="00185C2E">
              <w:rPr>
                <w:rFonts w:ascii="Arial" w:hAnsi="Arial" w:cs="Arial"/>
                <w:bCs/>
              </w:rPr>
              <w:t>Procurement</w:t>
            </w:r>
          </w:p>
        </w:tc>
        <w:tc>
          <w:tcPr>
            <w:tcW w:w="0" w:type="auto"/>
            <w:hideMark/>
          </w:tcPr>
          <w:p w14:paraId="0D5F5703" w14:textId="77777777" w:rsidR="00711762" w:rsidRPr="00185C2E" w:rsidRDefault="00711762" w:rsidP="00711762">
            <w:pPr>
              <w:spacing w:after="160"/>
              <w:rPr>
                <w:rFonts w:ascii="Arial" w:hAnsi="Arial" w:cs="Arial"/>
                <w:bCs/>
              </w:rPr>
            </w:pPr>
            <w:r w:rsidRPr="00185C2E">
              <w:rPr>
                <w:rFonts w:ascii="Arial" w:hAnsi="Arial" w:cs="Arial"/>
                <w:bCs/>
              </w:rPr>
              <w:t>Group-wide purchasing</w:t>
            </w:r>
          </w:p>
        </w:tc>
        <w:tc>
          <w:tcPr>
            <w:tcW w:w="0" w:type="auto"/>
            <w:hideMark/>
          </w:tcPr>
          <w:p w14:paraId="1D99BB0D" w14:textId="77777777" w:rsidR="00711762" w:rsidRPr="00185C2E" w:rsidRDefault="00711762" w:rsidP="00711762">
            <w:pPr>
              <w:spacing w:after="160"/>
              <w:rPr>
                <w:rFonts w:ascii="Arial" w:hAnsi="Arial" w:cs="Arial"/>
                <w:bCs/>
              </w:rPr>
            </w:pPr>
            <w:r w:rsidRPr="00185C2E">
              <w:rPr>
                <w:rFonts w:ascii="Arial" w:hAnsi="Arial" w:cs="Arial"/>
                <w:bCs/>
              </w:rPr>
              <w:t>Secures economies of scale</w:t>
            </w:r>
          </w:p>
        </w:tc>
        <w:tc>
          <w:tcPr>
            <w:tcW w:w="0" w:type="auto"/>
            <w:hideMark/>
          </w:tcPr>
          <w:p w14:paraId="2DA9949A" w14:textId="77777777" w:rsidR="00711762" w:rsidRPr="00185C2E" w:rsidRDefault="00711762" w:rsidP="00711762">
            <w:pPr>
              <w:spacing w:after="160"/>
              <w:rPr>
                <w:rFonts w:ascii="Arial" w:hAnsi="Arial" w:cs="Arial"/>
                <w:bCs/>
              </w:rPr>
            </w:pPr>
            <w:r w:rsidRPr="00185C2E">
              <w:rPr>
                <w:rFonts w:ascii="Arial" w:hAnsi="Arial" w:cs="Arial"/>
                <w:bCs/>
              </w:rPr>
              <w:t>(Yildiz et al., 2024)</w:t>
            </w:r>
          </w:p>
        </w:tc>
      </w:tr>
    </w:tbl>
    <w:p w14:paraId="6DFCC5E4" w14:textId="0BC93B57" w:rsidR="009B486B" w:rsidRPr="00185C2E" w:rsidRDefault="009B486B" w:rsidP="00F7101A">
      <w:pPr>
        <w:rPr>
          <w:rFonts w:ascii="Arial" w:hAnsi="Arial" w:cs="Arial"/>
          <w:bCs/>
        </w:rPr>
      </w:pPr>
      <w:r w:rsidRPr="00185C2E">
        <w:rPr>
          <w:rFonts w:ascii="Arial" w:hAnsi="Arial" w:cs="Arial"/>
          <w:bCs/>
        </w:rPr>
        <w:t>Source: (Yildiz et al., 2024; Wong, 2022)</w:t>
      </w:r>
    </w:p>
    <w:p w14:paraId="63AF0A00" w14:textId="11831D03" w:rsidR="00DA491B" w:rsidRPr="00185C2E" w:rsidRDefault="00711762" w:rsidP="00F7101A">
      <w:pPr>
        <w:rPr>
          <w:rFonts w:ascii="Arial" w:hAnsi="Arial" w:cs="Arial"/>
          <w:bCs/>
        </w:rPr>
      </w:pPr>
      <w:r w:rsidRPr="00185C2E">
        <w:rPr>
          <w:rFonts w:ascii="Arial" w:hAnsi="Arial" w:cs="Arial"/>
          <w:bCs/>
        </w:rPr>
        <w:t>The brief value chain shows that competitive strength of British Airways is primarily based on network efficiencies, differentiation through loyalty and procurement benefits on the group level in IAG. Centralised buying, online distribution and maximisation of revenues help in keeping the costs under control and increasing the yields, which supports the premium positioning of BA (Wong, 2022). Nevertheless, the weaknesses of operations are also a constant factor: the constraints of outdated IT, time constraints and inflexibility of labour hinder the flexibility and threat the expectations of high-quality service. These drawbacks are enhanced by the fact that BA relies on the overcrowded infrastructure of Heathrow, which makes it vulnerable to disruption. The development of workforce capability and modernisation of technology is hence important in the maximisation of full value creation potential along the chain (Yildiz et al., 2024). Unless BA makes structural changes to improve punctuality and consistency of services, it will lose the sustainability of its differentiation advantage despite its high brand equity and loyalty platforms.</w:t>
      </w:r>
    </w:p>
    <w:p w14:paraId="38FD63DD" w14:textId="7595DF18" w:rsidR="00A81842" w:rsidRPr="00185C2E" w:rsidRDefault="00F7101A" w:rsidP="001D6ABD">
      <w:pPr>
        <w:pStyle w:val="Heading2"/>
        <w:rPr>
          <w:rFonts w:ascii="Arial" w:hAnsi="Arial" w:cs="Arial"/>
        </w:rPr>
      </w:pPr>
      <w:bookmarkStart w:id="14" w:name="_Toc217250920"/>
      <w:r w:rsidRPr="00185C2E">
        <w:rPr>
          <w:rFonts w:ascii="Arial" w:hAnsi="Arial" w:cs="Arial"/>
        </w:rPr>
        <w:t>6</w:t>
      </w:r>
      <w:r w:rsidR="00DA491B" w:rsidRPr="00185C2E">
        <w:rPr>
          <w:rFonts w:ascii="Arial" w:hAnsi="Arial" w:cs="Arial"/>
        </w:rPr>
        <w:t xml:space="preserve">.3 </w:t>
      </w:r>
      <w:r w:rsidR="00A81842" w:rsidRPr="00185C2E">
        <w:rPr>
          <w:rFonts w:ascii="Arial" w:hAnsi="Arial" w:cs="Arial"/>
        </w:rPr>
        <w:t>VRIO Analysis of Distinctive Resources and Capabilities</w:t>
      </w:r>
      <w:bookmarkEnd w:id="14"/>
    </w:p>
    <w:p w14:paraId="332DB896" w14:textId="6F2BB400" w:rsidR="00DA491B" w:rsidRPr="00185C2E" w:rsidRDefault="00DA491B" w:rsidP="00DA491B">
      <w:pPr>
        <w:rPr>
          <w:rFonts w:ascii="Arial" w:hAnsi="Arial" w:cs="Arial"/>
        </w:rPr>
      </w:pPr>
      <w:r w:rsidRPr="00185C2E">
        <w:rPr>
          <w:rFonts w:ascii="Arial" w:hAnsi="Arial" w:cs="Arial"/>
        </w:rPr>
        <w:t>The VRIO framework evaluates whether British Airways' resources are Valuable, Rare, Inimitable, and Organized to capture value, determining the sustainability of its competitive advantage</w:t>
      </w:r>
      <w:r w:rsidR="00580E0E" w:rsidRPr="00185C2E">
        <w:rPr>
          <w:rFonts w:ascii="Arial" w:hAnsi="Arial" w:cs="Arial"/>
        </w:rPr>
        <w:t xml:space="preserve"> (Harvey and Turnbull, 2020)</w:t>
      </w:r>
      <w:r w:rsidRPr="00185C2E">
        <w:rPr>
          <w:rFonts w:ascii="Arial" w:hAnsi="Arial" w:cs="Arial"/>
        </w:rPr>
        <w:t>.</w:t>
      </w:r>
    </w:p>
    <w:p w14:paraId="55CBAB94" w14:textId="3B5F2E71" w:rsidR="00E51D6F" w:rsidRPr="00185C2E" w:rsidRDefault="00DA491B" w:rsidP="00DA491B">
      <w:pPr>
        <w:rPr>
          <w:rFonts w:ascii="Arial" w:hAnsi="Arial" w:cs="Arial"/>
        </w:rPr>
      </w:pPr>
      <w:r w:rsidRPr="00185C2E">
        <w:rPr>
          <w:rFonts w:ascii="Arial" w:hAnsi="Arial" w:cs="Arial"/>
          <w:b/>
          <w:bCs/>
        </w:rPr>
        <w:t>Table 5: VRIO Analysis of British Airways</w:t>
      </w:r>
    </w:p>
    <w:tbl>
      <w:tblPr>
        <w:tblStyle w:val="TableGrid"/>
        <w:tblW w:w="0" w:type="auto"/>
        <w:tblLook w:val="04A0" w:firstRow="1" w:lastRow="0" w:firstColumn="1" w:lastColumn="0" w:noHBand="0" w:noVBand="1"/>
      </w:tblPr>
      <w:tblGrid>
        <w:gridCol w:w="1845"/>
        <w:gridCol w:w="1350"/>
        <w:gridCol w:w="897"/>
        <w:gridCol w:w="1483"/>
        <w:gridCol w:w="1537"/>
        <w:gridCol w:w="2238"/>
      </w:tblGrid>
      <w:tr w:rsidR="00E51D6F" w:rsidRPr="00185C2E" w14:paraId="698CCA5A" w14:textId="77777777" w:rsidTr="00E51D6F">
        <w:tc>
          <w:tcPr>
            <w:tcW w:w="0" w:type="auto"/>
            <w:shd w:val="clear" w:color="auto" w:fill="1F3864" w:themeFill="accent1" w:themeFillShade="80"/>
            <w:hideMark/>
          </w:tcPr>
          <w:p w14:paraId="01822D47" w14:textId="77777777" w:rsidR="00E51D6F" w:rsidRPr="00185C2E" w:rsidRDefault="00E51D6F" w:rsidP="00E51D6F">
            <w:pPr>
              <w:spacing w:after="160"/>
              <w:rPr>
                <w:rFonts w:ascii="Arial" w:hAnsi="Arial" w:cs="Arial"/>
                <w:b/>
                <w:bCs/>
              </w:rPr>
            </w:pPr>
            <w:r w:rsidRPr="00185C2E">
              <w:rPr>
                <w:rFonts w:ascii="Arial" w:hAnsi="Arial" w:cs="Arial"/>
                <w:b/>
                <w:bCs/>
              </w:rPr>
              <w:t>Resource / Capability</w:t>
            </w:r>
          </w:p>
        </w:tc>
        <w:tc>
          <w:tcPr>
            <w:tcW w:w="0" w:type="auto"/>
            <w:shd w:val="clear" w:color="auto" w:fill="1F3864" w:themeFill="accent1" w:themeFillShade="80"/>
            <w:hideMark/>
          </w:tcPr>
          <w:p w14:paraId="7A0FAE78" w14:textId="77777777" w:rsidR="00E51D6F" w:rsidRPr="00185C2E" w:rsidRDefault="00E51D6F" w:rsidP="00E51D6F">
            <w:pPr>
              <w:spacing w:after="160"/>
              <w:rPr>
                <w:rFonts w:ascii="Arial" w:hAnsi="Arial" w:cs="Arial"/>
                <w:b/>
                <w:bCs/>
              </w:rPr>
            </w:pPr>
            <w:r w:rsidRPr="00185C2E">
              <w:rPr>
                <w:rFonts w:ascii="Arial" w:hAnsi="Arial" w:cs="Arial"/>
                <w:b/>
                <w:bCs/>
              </w:rPr>
              <w:t>Valuable?</w:t>
            </w:r>
          </w:p>
        </w:tc>
        <w:tc>
          <w:tcPr>
            <w:tcW w:w="0" w:type="auto"/>
            <w:shd w:val="clear" w:color="auto" w:fill="1F3864" w:themeFill="accent1" w:themeFillShade="80"/>
            <w:hideMark/>
          </w:tcPr>
          <w:p w14:paraId="46A51BD8" w14:textId="77777777" w:rsidR="00E51D6F" w:rsidRPr="00185C2E" w:rsidRDefault="00E51D6F" w:rsidP="00E51D6F">
            <w:pPr>
              <w:spacing w:after="160"/>
              <w:rPr>
                <w:rFonts w:ascii="Arial" w:hAnsi="Arial" w:cs="Arial"/>
                <w:b/>
                <w:bCs/>
              </w:rPr>
            </w:pPr>
            <w:r w:rsidRPr="00185C2E">
              <w:rPr>
                <w:rFonts w:ascii="Arial" w:hAnsi="Arial" w:cs="Arial"/>
                <w:b/>
                <w:bCs/>
              </w:rPr>
              <w:t>Rare?</w:t>
            </w:r>
          </w:p>
        </w:tc>
        <w:tc>
          <w:tcPr>
            <w:tcW w:w="0" w:type="auto"/>
            <w:shd w:val="clear" w:color="auto" w:fill="1F3864" w:themeFill="accent1" w:themeFillShade="80"/>
            <w:hideMark/>
          </w:tcPr>
          <w:p w14:paraId="472A0236" w14:textId="77777777" w:rsidR="00E51D6F" w:rsidRPr="00185C2E" w:rsidRDefault="00E51D6F" w:rsidP="00E51D6F">
            <w:pPr>
              <w:spacing w:after="160"/>
              <w:rPr>
                <w:rFonts w:ascii="Arial" w:hAnsi="Arial" w:cs="Arial"/>
                <w:b/>
                <w:bCs/>
              </w:rPr>
            </w:pPr>
            <w:r w:rsidRPr="00185C2E">
              <w:rPr>
                <w:rFonts w:ascii="Arial" w:hAnsi="Arial" w:cs="Arial"/>
                <w:b/>
                <w:bCs/>
              </w:rPr>
              <w:t>Inimitable?</w:t>
            </w:r>
          </w:p>
        </w:tc>
        <w:tc>
          <w:tcPr>
            <w:tcW w:w="0" w:type="auto"/>
            <w:shd w:val="clear" w:color="auto" w:fill="1F3864" w:themeFill="accent1" w:themeFillShade="80"/>
            <w:hideMark/>
          </w:tcPr>
          <w:p w14:paraId="31A3BC2B" w14:textId="77777777" w:rsidR="00E51D6F" w:rsidRPr="00185C2E" w:rsidRDefault="00E51D6F" w:rsidP="00E51D6F">
            <w:pPr>
              <w:spacing w:after="160"/>
              <w:rPr>
                <w:rFonts w:ascii="Arial" w:hAnsi="Arial" w:cs="Arial"/>
                <w:b/>
                <w:bCs/>
              </w:rPr>
            </w:pPr>
            <w:r w:rsidRPr="00185C2E">
              <w:rPr>
                <w:rFonts w:ascii="Arial" w:hAnsi="Arial" w:cs="Arial"/>
                <w:b/>
                <w:bCs/>
              </w:rPr>
              <w:t>Organized?</w:t>
            </w:r>
          </w:p>
        </w:tc>
        <w:tc>
          <w:tcPr>
            <w:tcW w:w="0" w:type="auto"/>
            <w:shd w:val="clear" w:color="auto" w:fill="1F3864" w:themeFill="accent1" w:themeFillShade="80"/>
            <w:hideMark/>
          </w:tcPr>
          <w:p w14:paraId="71767C55" w14:textId="77777777" w:rsidR="00E51D6F" w:rsidRPr="00185C2E" w:rsidRDefault="00E51D6F" w:rsidP="00E51D6F">
            <w:pPr>
              <w:spacing w:after="160"/>
              <w:rPr>
                <w:rFonts w:ascii="Arial" w:hAnsi="Arial" w:cs="Arial"/>
                <w:b/>
                <w:bCs/>
              </w:rPr>
            </w:pPr>
            <w:r w:rsidRPr="00185C2E">
              <w:rPr>
                <w:rFonts w:ascii="Arial" w:hAnsi="Arial" w:cs="Arial"/>
                <w:b/>
                <w:bCs/>
              </w:rPr>
              <w:t>Competitive Consequence</w:t>
            </w:r>
          </w:p>
        </w:tc>
      </w:tr>
      <w:tr w:rsidR="00E51D6F" w:rsidRPr="00185C2E" w14:paraId="5814A2D2" w14:textId="77777777" w:rsidTr="00E51D6F">
        <w:tc>
          <w:tcPr>
            <w:tcW w:w="0" w:type="auto"/>
            <w:hideMark/>
          </w:tcPr>
          <w:p w14:paraId="593BDA1A" w14:textId="77777777" w:rsidR="00E51D6F" w:rsidRPr="00185C2E" w:rsidRDefault="00E51D6F" w:rsidP="00E51D6F">
            <w:pPr>
              <w:spacing w:after="160"/>
              <w:rPr>
                <w:rFonts w:ascii="Arial" w:hAnsi="Arial" w:cs="Arial"/>
              </w:rPr>
            </w:pPr>
            <w:r w:rsidRPr="00185C2E">
              <w:rPr>
                <w:rFonts w:ascii="Arial" w:hAnsi="Arial" w:cs="Arial"/>
              </w:rPr>
              <w:lastRenderedPageBreak/>
              <w:t>Heathrow Slot Portfolio</w:t>
            </w:r>
          </w:p>
        </w:tc>
        <w:tc>
          <w:tcPr>
            <w:tcW w:w="0" w:type="auto"/>
            <w:hideMark/>
          </w:tcPr>
          <w:p w14:paraId="682AF780"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5365E475"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06FA391E"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486DFADB"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3E3D7DEC" w14:textId="77777777" w:rsidR="00E51D6F" w:rsidRPr="00185C2E" w:rsidRDefault="00E51D6F" w:rsidP="00E51D6F">
            <w:pPr>
              <w:spacing w:after="160"/>
              <w:rPr>
                <w:rFonts w:ascii="Arial" w:hAnsi="Arial" w:cs="Arial"/>
              </w:rPr>
            </w:pPr>
            <w:r w:rsidRPr="00185C2E">
              <w:rPr>
                <w:rFonts w:ascii="Arial" w:hAnsi="Arial" w:cs="Arial"/>
              </w:rPr>
              <w:t>Sustained Competitive Advantage</w:t>
            </w:r>
          </w:p>
        </w:tc>
      </w:tr>
      <w:tr w:rsidR="00E51D6F" w:rsidRPr="00185C2E" w14:paraId="1184FA29" w14:textId="77777777" w:rsidTr="00E51D6F">
        <w:tc>
          <w:tcPr>
            <w:tcW w:w="0" w:type="auto"/>
            <w:hideMark/>
          </w:tcPr>
          <w:p w14:paraId="2AB73532" w14:textId="77777777" w:rsidR="00E51D6F" w:rsidRPr="00185C2E" w:rsidRDefault="00E51D6F" w:rsidP="00E51D6F">
            <w:pPr>
              <w:spacing w:after="160"/>
              <w:rPr>
                <w:rFonts w:ascii="Arial" w:hAnsi="Arial" w:cs="Arial"/>
              </w:rPr>
            </w:pPr>
            <w:r w:rsidRPr="00185C2E">
              <w:rPr>
                <w:rFonts w:ascii="Arial" w:hAnsi="Arial" w:cs="Arial"/>
              </w:rPr>
              <w:t>Brand Heritage &amp; Reputation</w:t>
            </w:r>
          </w:p>
        </w:tc>
        <w:tc>
          <w:tcPr>
            <w:tcW w:w="0" w:type="auto"/>
            <w:hideMark/>
          </w:tcPr>
          <w:p w14:paraId="51809003"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4C219C8E"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407FC8C8" w14:textId="77777777" w:rsidR="00E51D6F" w:rsidRPr="00185C2E" w:rsidRDefault="00E51D6F" w:rsidP="00E51D6F">
            <w:pPr>
              <w:spacing w:after="160"/>
              <w:rPr>
                <w:rFonts w:ascii="Arial" w:hAnsi="Arial" w:cs="Arial"/>
              </w:rPr>
            </w:pPr>
            <w:r w:rsidRPr="00185C2E">
              <w:rPr>
                <w:rFonts w:ascii="Arial" w:hAnsi="Arial" w:cs="Arial"/>
              </w:rPr>
              <w:t>Partially</w:t>
            </w:r>
          </w:p>
        </w:tc>
        <w:tc>
          <w:tcPr>
            <w:tcW w:w="0" w:type="auto"/>
            <w:hideMark/>
          </w:tcPr>
          <w:p w14:paraId="0146684B"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051BAB3D" w14:textId="77777777" w:rsidR="00E51D6F" w:rsidRPr="00185C2E" w:rsidRDefault="00E51D6F" w:rsidP="00E51D6F">
            <w:pPr>
              <w:spacing w:after="160"/>
              <w:rPr>
                <w:rFonts w:ascii="Arial" w:hAnsi="Arial" w:cs="Arial"/>
              </w:rPr>
            </w:pPr>
            <w:r w:rsidRPr="00185C2E">
              <w:rPr>
                <w:rFonts w:ascii="Arial" w:hAnsi="Arial" w:cs="Arial"/>
              </w:rPr>
              <w:t>Sustained Competitive Advantage</w:t>
            </w:r>
          </w:p>
        </w:tc>
      </w:tr>
      <w:tr w:rsidR="00E51D6F" w:rsidRPr="00185C2E" w14:paraId="41C3FAE3" w14:textId="77777777" w:rsidTr="00E51D6F">
        <w:tc>
          <w:tcPr>
            <w:tcW w:w="0" w:type="auto"/>
            <w:hideMark/>
          </w:tcPr>
          <w:p w14:paraId="357DC24E" w14:textId="77777777" w:rsidR="00E51D6F" w:rsidRPr="00185C2E" w:rsidRDefault="00E51D6F" w:rsidP="00E51D6F">
            <w:pPr>
              <w:spacing w:after="160"/>
              <w:rPr>
                <w:rFonts w:ascii="Arial" w:hAnsi="Arial" w:cs="Arial"/>
              </w:rPr>
            </w:pPr>
            <w:r w:rsidRPr="00185C2E">
              <w:rPr>
                <w:rFonts w:ascii="Arial" w:hAnsi="Arial" w:cs="Arial"/>
              </w:rPr>
              <w:t>Alliance/JBA Network Synergies</w:t>
            </w:r>
          </w:p>
        </w:tc>
        <w:tc>
          <w:tcPr>
            <w:tcW w:w="0" w:type="auto"/>
            <w:hideMark/>
          </w:tcPr>
          <w:p w14:paraId="349408E1"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2E2563ED" w14:textId="77777777" w:rsidR="00E51D6F" w:rsidRPr="00185C2E" w:rsidRDefault="00E51D6F" w:rsidP="00E51D6F">
            <w:pPr>
              <w:spacing w:after="160"/>
              <w:rPr>
                <w:rFonts w:ascii="Arial" w:hAnsi="Arial" w:cs="Arial"/>
              </w:rPr>
            </w:pPr>
            <w:r w:rsidRPr="00185C2E">
              <w:rPr>
                <w:rFonts w:ascii="Arial" w:hAnsi="Arial" w:cs="Arial"/>
              </w:rPr>
              <w:t>No</w:t>
            </w:r>
          </w:p>
        </w:tc>
        <w:tc>
          <w:tcPr>
            <w:tcW w:w="0" w:type="auto"/>
            <w:hideMark/>
          </w:tcPr>
          <w:p w14:paraId="6B7739CF" w14:textId="77777777" w:rsidR="00E51D6F" w:rsidRPr="00185C2E" w:rsidRDefault="00E51D6F" w:rsidP="00E51D6F">
            <w:pPr>
              <w:spacing w:after="160"/>
              <w:rPr>
                <w:rFonts w:ascii="Arial" w:hAnsi="Arial" w:cs="Arial"/>
              </w:rPr>
            </w:pPr>
            <w:r w:rsidRPr="00185C2E">
              <w:rPr>
                <w:rFonts w:ascii="Arial" w:hAnsi="Arial" w:cs="Arial"/>
              </w:rPr>
              <w:t>No</w:t>
            </w:r>
          </w:p>
        </w:tc>
        <w:tc>
          <w:tcPr>
            <w:tcW w:w="0" w:type="auto"/>
            <w:hideMark/>
          </w:tcPr>
          <w:p w14:paraId="57F1BBAD"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6FB9B0E4" w14:textId="77777777" w:rsidR="00E51D6F" w:rsidRPr="00185C2E" w:rsidRDefault="00E51D6F" w:rsidP="00E51D6F">
            <w:pPr>
              <w:spacing w:after="160"/>
              <w:rPr>
                <w:rFonts w:ascii="Arial" w:hAnsi="Arial" w:cs="Arial"/>
              </w:rPr>
            </w:pPr>
            <w:r w:rsidRPr="00185C2E">
              <w:rPr>
                <w:rFonts w:ascii="Arial" w:hAnsi="Arial" w:cs="Arial"/>
              </w:rPr>
              <w:t>Temporary/Parity Advantage</w:t>
            </w:r>
          </w:p>
        </w:tc>
      </w:tr>
      <w:tr w:rsidR="00E51D6F" w:rsidRPr="00185C2E" w14:paraId="3C42955C" w14:textId="77777777" w:rsidTr="00E51D6F">
        <w:tc>
          <w:tcPr>
            <w:tcW w:w="0" w:type="auto"/>
            <w:hideMark/>
          </w:tcPr>
          <w:p w14:paraId="167CAB36" w14:textId="77777777" w:rsidR="00E51D6F" w:rsidRPr="00185C2E" w:rsidRDefault="00E51D6F" w:rsidP="00E51D6F">
            <w:pPr>
              <w:spacing w:after="160"/>
              <w:rPr>
                <w:rFonts w:ascii="Arial" w:hAnsi="Arial" w:cs="Arial"/>
              </w:rPr>
            </w:pPr>
            <w:r w:rsidRPr="00185C2E">
              <w:rPr>
                <w:rFonts w:ascii="Arial" w:hAnsi="Arial" w:cs="Arial"/>
              </w:rPr>
              <w:t>Fleet Renewal &amp; Efficiency (A350/787)</w:t>
            </w:r>
          </w:p>
        </w:tc>
        <w:tc>
          <w:tcPr>
            <w:tcW w:w="0" w:type="auto"/>
            <w:hideMark/>
          </w:tcPr>
          <w:p w14:paraId="47C0FACD"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51626F8D" w14:textId="77777777" w:rsidR="00E51D6F" w:rsidRPr="00185C2E" w:rsidRDefault="00E51D6F" w:rsidP="00E51D6F">
            <w:pPr>
              <w:spacing w:after="160"/>
              <w:rPr>
                <w:rFonts w:ascii="Arial" w:hAnsi="Arial" w:cs="Arial"/>
              </w:rPr>
            </w:pPr>
            <w:r w:rsidRPr="00185C2E">
              <w:rPr>
                <w:rFonts w:ascii="Arial" w:hAnsi="Arial" w:cs="Arial"/>
              </w:rPr>
              <w:t>No</w:t>
            </w:r>
          </w:p>
        </w:tc>
        <w:tc>
          <w:tcPr>
            <w:tcW w:w="0" w:type="auto"/>
            <w:hideMark/>
          </w:tcPr>
          <w:p w14:paraId="485E4F56" w14:textId="77777777" w:rsidR="00E51D6F" w:rsidRPr="00185C2E" w:rsidRDefault="00E51D6F" w:rsidP="00E51D6F">
            <w:pPr>
              <w:spacing w:after="160"/>
              <w:rPr>
                <w:rFonts w:ascii="Arial" w:hAnsi="Arial" w:cs="Arial"/>
              </w:rPr>
            </w:pPr>
            <w:r w:rsidRPr="00185C2E">
              <w:rPr>
                <w:rFonts w:ascii="Arial" w:hAnsi="Arial" w:cs="Arial"/>
              </w:rPr>
              <w:t>No</w:t>
            </w:r>
          </w:p>
        </w:tc>
        <w:tc>
          <w:tcPr>
            <w:tcW w:w="0" w:type="auto"/>
            <w:hideMark/>
          </w:tcPr>
          <w:p w14:paraId="65166B49"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281EAF94" w14:textId="77777777" w:rsidR="00E51D6F" w:rsidRPr="00185C2E" w:rsidRDefault="00E51D6F" w:rsidP="00E51D6F">
            <w:pPr>
              <w:spacing w:after="160"/>
              <w:rPr>
                <w:rFonts w:ascii="Arial" w:hAnsi="Arial" w:cs="Arial"/>
              </w:rPr>
            </w:pPr>
            <w:r w:rsidRPr="00185C2E">
              <w:rPr>
                <w:rFonts w:ascii="Arial" w:hAnsi="Arial" w:cs="Arial"/>
              </w:rPr>
              <w:t>Competitive Parity</w:t>
            </w:r>
          </w:p>
        </w:tc>
      </w:tr>
      <w:tr w:rsidR="00E51D6F" w:rsidRPr="00185C2E" w14:paraId="73536880" w14:textId="77777777" w:rsidTr="00E51D6F">
        <w:tc>
          <w:tcPr>
            <w:tcW w:w="0" w:type="auto"/>
            <w:hideMark/>
          </w:tcPr>
          <w:p w14:paraId="6168C708" w14:textId="77777777" w:rsidR="00E51D6F" w:rsidRPr="00185C2E" w:rsidRDefault="00E51D6F" w:rsidP="00E51D6F">
            <w:pPr>
              <w:spacing w:after="160"/>
              <w:rPr>
                <w:rFonts w:ascii="Arial" w:hAnsi="Arial" w:cs="Arial"/>
              </w:rPr>
            </w:pPr>
            <w:r w:rsidRPr="00185C2E">
              <w:rPr>
                <w:rFonts w:ascii="Arial" w:hAnsi="Arial" w:cs="Arial"/>
              </w:rPr>
              <w:t>Loyalty &amp; Customer Lock-In (Avios)</w:t>
            </w:r>
          </w:p>
        </w:tc>
        <w:tc>
          <w:tcPr>
            <w:tcW w:w="0" w:type="auto"/>
            <w:hideMark/>
          </w:tcPr>
          <w:p w14:paraId="0BA86B3B"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57266A6F" w14:textId="77777777" w:rsidR="00E51D6F" w:rsidRPr="00185C2E" w:rsidRDefault="00E51D6F" w:rsidP="00E51D6F">
            <w:pPr>
              <w:spacing w:after="160"/>
              <w:rPr>
                <w:rFonts w:ascii="Arial" w:hAnsi="Arial" w:cs="Arial"/>
              </w:rPr>
            </w:pPr>
            <w:r w:rsidRPr="00185C2E">
              <w:rPr>
                <w:rFonts w:ascii="Arial" w:hAnsi="Arial" w:cs="Arial"/>
              </w:rPr>
              <w:t>No</w:t>
            </w:r>
          </w:p>
        </w:tc>
        <w:tc>
          <w:tcPr>
            <w:tcW w:w="0" w:type="auto"/>
            <w:hideMark/>
          </w:tcPr>
          <w:p w14:paraId="77CE0068" w14:textId="77777777" w:rsidR="00E51D6F" w:rsidRPr="00185C2E" w:rsidRDefault="00E51D6F" w:rsidP="00E51D6F">
            <w:pPr>
              <w:spacing w:after="160"/>
              <w:rPr>
                <w:rFonts w:ascii="Arial" w:hAnsi="Arial" w:cs="Arial"/>
              </w:rPr>
            </w:pPr>
            <w:r w:rsidRPr="00185C2E">
              <w:rPr>
                <w:rFonts w:ascii="Arial" w:hAnsi="Arial" w:cs="Arial"/>
              </w:rPr>
              <w:t>Partially</w:t>
            </w:r>
          </w:p>
        </w:tc>
        <w:tc>
          <w:tcPr>
            <w:tcW w:w="0" w:type="auto"/>
            <w:hideMark/>
          </w:tcPr>
          <w:p w14:paraId="34F29F0D" w14:textId="77777777" w:rsidR="00E51D6F" w:rsidRPr="00185C2E" w:rsidRDefault="00E51D6F" w:rsidP="00E51D6F">
            <w:pPr>
              <w:spacing w:after="160"/>
              <w:rPr>
                <w:rFonts w:ascii="Arial" w:hAnsi="Arial" w:cs="Arial"/>
              </w:rPr>
            </w:pPr>
            <w:r w:rsidRPr="00185C2E">
              <w:rPr>
                <w:rFonts w:ascii="Arial" w:hAnsi="Arial" w:cs="Arial"/>
              </w:rPr>
              <w:t>Yes</w:t>
            </w:r>
          </w:p>
        </w:tc>
        <w:tc>
          <w:tcPr>
            <w:tcW w:w="0" w:type="auto"/>
            <w:hideMark/>
          </w:tcPr>
          <w:p w14:paraId="5ACC8692" w14:textId="77777777" w:rsidR="00E51D6F" w:rsidRPr="00185C2E" w:rsidRDefault="00E51D6F" w:rsidP="00E51D6F">
            <w:pPr>
              <w:spacing w:after="160"/>
              <w:rPr>
                <w:rFonts w:ascii="Arial" w:hAnsi="Arial" w:cs="Arial"/>
              </w:rPr>
            </w:pPr>
            <w:r w:rsidRPr="00185C2E">
              <w:rPr>
                <w:rFonts w:ascii="Arial" w:hAnsi="Arial" w:cs="Arial"/>
              </w:rPr>
              <w:t>Temporary Advantage</w:t>
            </w:r>
          </w:p>
        </w:tc>
      </w:tr>
    </w:tbl>
    <w:p w14:paraId="2D25F24D" w14:textId="47DED347" w:rsidR="00DA491B" w:rsidRPr="00185C2E" w:rsidRDefault="007E1865" w:rsidP="00DA491B">
      <w:pPr>
        <w:rPr>
          <w:rFonts w:ascii="Arial" w:hAnsi="Arial" w:cs="Arial"/>
        </w:rPr>
      </w:pPr>
      <w:r w:rsidRPr="00185C2E">
        <w:rPr>
          <w:rFonts w:ascii="Arial" w:hAnsi="Arial" w:cs="Arial"/>
        </w:rPr>
        <w:t>Source: (Johnson et al., 2020)</w:t>
      </w:r>
    </w:p>
    <w:p w14:paraId="4E7E7E75" w14:textId="189B785E" w:rsidR="00E51D6F" w:rsidRPr="00185C2E" w:rsidRDefault="00E51D6F" w:rsidP="00DA491B">
      <w:pPr>
        <w:rPr>
          <w:rFonts w:ascii="Arial" w:hAnsi="Arial" w:cs="Arial"/>
        </w:rPr>
      </w:pPr>
      <w:r w:rsidRPr="00185C2E">
        <w:rPr>
          <w:rFonts w:ascii="Arial" w:hAnsi="Arial" w:cs="Arial"/>
        </w:rPr>
        <w:t>According to the VRIO analysis, the two resources that can be followed as the sustained competitive advantages are only the Heathrow slot dominance and the long-term brand heritage (Johnson et al., 2020). They both have the barriers of rarity and imitation: Heathrow slots are structurally limited, and legally safeguarded and heritage brand trust is decades old and a socially convoluted concept to imitate. Other capabilities provide value but are not rare or inimitable, which restricts strategic defensibility (</w:t>
      </w:r>
      <w:proofErr w:type="spellStart"/>
      <w:r w:rsidRPr="00185C2E">
        <w:rPr>
          <w:rFonts w:ascii="Arial" w:hAnsi="Arial" w:cs="Arial"/>
        </w:rPr>
        <w:t>Scheiwiller</w:t>
      </w:r>
      <w:proofErr w:type="spellEnd"/>
      <w:r w:rsidRPr="00185C2E">
        <w:rPr>
          <w:rFonts w:ascii="Arial" w:hAnsi="Arial" w:cs="Arial"/>
        </w:rPr>
        <w:t xml:space="preserve"> and Zizka, 2021). Only parity benefits are gained via fleet modernisation and joint ventures since other carriers in the industry are able to obtain similar aircraft technology and alliances. The Avios loyalty platform enhances customer stickiness but is losing its rarity as other competing alliances launch similar loyalty systems. BA thus has a very small range of unique strengths, which amplify its vulnerability in case regulatory, operational or reputational incidents undermine Heathrow or brand equity (</w:t>
      </w:r>
      <w:proofErr w:type="spellStart"/>
      <w:r w:rsidRPr="00185C2E">
        <w:rPr>
          <w:rFonts w:ascii="Arial" w:hAnsi="Arial" w:cs="Arial"/>
        </w:rPr>
        <w:t>Bugayko</w:t>
      </w:r>
      <w:proofErr w:type="spellEnd"/>
      <w:r w:rsidRPr="00185C2E">
        <w:rPr>
          <w:rFonts w:ascii="Arial" w:hAnsi="Arial" w:cs="Arial"/>
        </w:rPr>
        <w:t xml:space="preserve"> and </w:t>
      </w:r>
      <w:proofErr w:type="spellStart"/>
      <w:r w:rsidRPr="00185C2E">
        <w:rPr>
          <w:rFonts w:ascii="Arial" w:hAnsi="Arial" w:cs="Arial"/>
        </w:rPr>
        <w:t>Ierkovska</w:t>
      </w:r>
      <w:proofErr w:type="spellEnd"/>
      <w:r w:rsidRPr="00185C2E">
        <w:rPr>
          <w:rFonts w:ascii="Arial" w:hAnsi="Arial" w:cs="Arial"/>
        </w:rPr>
        <w:t xml:space="preserve">, 2021). To maintain long term benefit, BA needs to transform additional </w:t>
      </w:r>
      <w:proofErr w:type="gramStart"/>
      <w:r w:rsidRPr="00185C2E">
        <w:rPr>
          <w:rFonts w:ascii="Arial" w:hAnsi="Arial" w:cs="Arial"/>
        </w:rPr>
        <w:t>short term</w:t>
      </w:r>
      <w:proofErr w:type="gramEnd"/>
      <w:r w:rsidRPr="00185C2E">
        <w:rPr>
          <w:rFonts w:ascii="Arial" w:hAnsi="Arial" w:cs="Arial"/>
        </w:rPr>
        <w:t xml:space="preserve"> </w:t>
      </w:r>
      <w:r w:rsidRPr="00185C2E">
        <w:rPr>
          <w:rFonts w:ascii="Arial" w:hAnsi="Arial" w:cs="Arial"/>
        </w:rPr>
        <w:lastRenderedPageBreak/>
        <w:t>benefits, especially digital and loyalty and operational resiliency capabilities, into more difficult to copy systemwide capabilities.</w:t>
      </w:r>
    </w:p>
    <w:p w14:paraId="28C61A4A" w14:textId="0BB32583" w:rsidR="00A81842" w:rsidRPr="00185C2E" w:rsidRDefault="00F7101A" w:rsidP="001D6ABD">
      <w:pPr>
        <w:pStyle w:val="Heading2"/>
        <w:rPr>
          <w:rFonts w:ascii="Arial" w:hAnsi="Arial" w:cs="Arial"/>
        </w:rPr>
      </w:pPr>
      <w:bookmarkStart w:id="15" w:name="_Toc217250921"/>
      <w:r w:rsidRPr="00185C2E">
        <w:rPr>
          <w:rFonts w:ascii="Arial" w:hAnsi="Arial" w:cs="Arial"/>
        </w:rPr>
        <w:t>6</w:t>
      </w:r>
      <w:r w:rsidR="00DA491B" w:rsidRPr="00185C2E">
        <w:rPr>
          <w:rFonts w:ascii="Arial" w:hAnsi="Arial" w:cs="Arial"/>
        </w:rPr>
        <w:t xml:space="preserve">.4 </w:t>
      </w:r>
      <w:r w:rsidR="00A81842" w:rsidRPr="00185C2E">
        <w:rPr>
          <w:rFonts w:ascii="Arial" w:hAnsi="Arial" w:cs="Arial"/>
        </w:rPr>
        <w:t>SWOT Analysis</w:t>
      </w:r>
      <w:bookmarkEnd w:id="15"/>
    </w:p>
    <w:p w14:paraId="72B2CD1B" w14:textId="488CA410" w:rsidR="00E51D6F" w:rsidRPr="00185C2E" w:rsidRDefault="00E51D6F" w:rsidP="00E51D6F">
      <w:pPr>
        <w:rPr>
          <w:rFonts w:ascii="Arial" w:hAnsi="Arial" w:cs="Arial"/>
        </w:rPr>
      </w:pPr>
      <w:r w:rsidRPr="00185C2E">
        <w:rPr>
          <w:rFonts w:ascii="Arial" w:hAnsi="Arial" w:cs="Arial"/>
        </w:rPr>
        <w:t>SWOT analysis evaluates strategic position of a company by looking at internal strengths that help it to be more competitive, weaknesses which restrict performance, external opportunities to grow and threat posed by the market forces. It aids in decision making by ensuring that capabilities are connected to the environmental pressures to inform strategic decisions and the prioritisation of resources to generate sustainable competitive advantage (Porter, 2008).</w:t>
      </w:r>
    </w:p>
    <w:p w14:paraId="567ED7C6" w14:textId="4AAEBCEB" w:rsidR="007E1865" w:rsidRPr="00185C2E" w:rsidRDefault="007E1865" w:rsidP="00E51D6F">
      <w:pPr>
        <w:rPr>
          <w:rFonts w:ascii="Arial" w:hAnsi="Arial" w:cs="Arial"/>
          <w:b/>
        </w:rPr>
      </w:pPr>
      <w:r w:rsidRPr="00185C2E">
        <w:rPr>
          <w:rFonts w:ascii="Arial" w:hAnsi="Arial" w:cs="Arial"/>
          <w:b/>
        </w:rPr>
        <w:t>Table: British Airways SWOT Analysis</w:t>
      </w:r>
    </w:p>
    <w:tbl>
      <w:tblPr>
        <w:tblStyle w:val="TableGrid"/>
        <w:tblW w:w="0" w:type="auto"/>
        <w:tblLook w:val="04A0" w:firstRow="1" w:lastRow="0" w:firstColumn="1" w:lastColumn="0" w:noHBand="0" w:noVBand="1"/>
      </w:tblPr>
      <w:tblGrid>
        <w:gridCol w:w="4744"/>
        <w:gridCol w:w="4606"/>
      </w:tblGrid>
      <w:tr w:rsidR="006225C4" w:rsidRPr="00185C2E" w14:paraId="4C48FF47" w14:textId="77777777" w:rsidTr="006225C4">
        <w:tc>
          <w:tcPr>
            <w:tcW w:w="0" w:type="auto"/>
            <w:shd w:val="clear" w:color="auto" w:fill="1F3864" w:themeFill="accent1" w:themeFillShade="80"/>
            <w:hideMark/>
          </w:tcPr>
          <w:p w14:paraId="074BDC47" w14:textId="77777777" w:rsidR="006225C4" w:rsidRPr="00185C2E" w:rsidRDefault="006225C4" w:rsidP="006225C4">
            <w:pPr>
              <w:spacing w:after="160"/>
              <w:rPr>
                <w:rFonts w:ascii="Arial" w:hAnsi="Arial" w:cs="Arial"/>
                <w:b/>
                <w:bCs/>
              </w:rPr>
            </w:pPr>
            <w:r w:rsidRPr="00185C2E">
              <w:rPr>
                <w:rFonts w:ascii="Arial" w:hAnsi="Arial" w:cs="Arial"/>
                <w:b/>
                <w:bCs/>
              </w:rPr>
              <w:t>Strengths (Internal)</w:t>
            </w:r>
          </w:p>
        </w:tc>
        <w:tc>
          <w:tcPr>
            <w:tcW w:w="0" w:type="auto"/>
            <w:shd w:val="clear" w:color="auto" w:fill="1F3864" w:themeFill="accent1" w:themeFillShade="80"/>
            <w:hideMark/>
          </w:tcPr>
          <w:p w14:paraId="044E5614" w14:textId="77777777" w:rsidR="006225C4" w:rsidRPr="00185C2E" w:rsidRDefault="006225C4" w:rsidP="006225C4">
            <w:pPr>
              <w:spacing w:after="160"/>
              <w:rPr>
                <w:rFonts w:ascii="Arial" w:hAnsi="Arial" w:cs="Arial"/>
                <w:b/>
                <w:bCs/>
              </w:rPr>
            </w:pPr>
            <w:r w:rsidRPr="00185C2E">
              <w:rPr>
                <w:rFonts w:ascii="Arial" w:hAnsi="Arial" w:cs="Arial"/>
                <w:b/>
                <w:bCs/>
              </w:rPr>
              <w:t>Weaknesses (Internal)</w:t>
            </w:r>
          </w:p>
        </w:tc>
      </w:tr>
      <w:tr w:rsidR="006225C4" w:rsidRPr="00185C2E" w14:paraId="241D26A6" w14:textId="77777777" w:rsidTr="006225C4">
        <w:tc>
          <w:tcPr>
            <w:tcW w:w="0" w:type="auto"/>
            <w:hideMark/>
          </w:tcPr>
          <w:p w14:paraId="2776219C" w14:textId="77777777" w:rsidR="006225C4" w:rsidRPr="00185C2E" w:rsidRDefault="006225C4" w:rsidP="006225C4">
            <w:pPr>
              <w:spacing w:after="160"/>
              <w:rPr>
                <w:rFonts w:ascii="Arial" w:hAnsi="Arial" w:cs="Arial"/>
              </w:rPr>
            </w:pPr>
            <w:r w:rsidRPr="00185C2E">
              <w:rPr>
                <w:rFonts w:ascii="Arial" w:hAnsi="Arial" w:cs="Arial"/>
              </w:rPr>
              <w:t>Strong financial resilience within IAG – £1,431m operating profit, 10% margin (British Airways Plc., 2024)</w:t>
            </w:r>
          </w:p>
        </w:tc>
        <w:tc>
          <w:tcPr>
            <w:tcW w:w="0" w:type="auto"/>
            <w:hideMark/>
          </w:tcPr>
          <w:p w14:paraId="79F416D7" w14:textId="77777777" w:rsidR="006225C4" w:rsidRPr="00185C2E" w:rsidRDefault="006225C4" w:rsidP="006225C4">
            <w:pPr>
              <w:spacing w:after="160"/>
              <w:rPr>
                <w:rFonts w:ascii="Arial" w:hAnsi="Arial" w:cs="Arial"/>
              </w:rPr>
            </w:pPr>
            <w:r w:rsidRPr="00185C2E">
              <w:rPr>
                <w:rFonts w:ascii="Arial" w:hAnsi="Arial" w:cs="Arial"/>
              </w:rPr>
              <w:t>Low punctuality (58% in 2023) harming corporate travel reliability (British Airways Plc., 2024)</w:t>
            </w:r>
          </w:p>
        </w:tc>
      </w:tr>
      <w:tr w:rsidR="006225C4" w:rsidRPr="00185C2E" w14:paraId="7F895C8B" w14:textId="77777777" w:rsidTr="006225C4">
        <w:tc>
          <w:tcPr>
            <w:tcW w:w="0" w:type="auto"/>
            <w:hideMark/>
          </w:tcPr>
          <w:p w14:paraId="0D60818E" w14:textId="77777777" w:rsidR="006225C4" w:rsidRPr="00185C2E" w:rsidRDefault="006225C4" w:rsidP="006225C4">
            <w:pPr>
              <w:spacing w:after="160"/>
              <w:rPr>
                <w:rFonts w:ascii="Arial" w:hAnsi="Arial" w:cs="Arial"/>
              </w:rPr>
            </w:pPr>
            <w:r w:rsidRPr="00185C2E">
              <w:rPr>
                <w:rFonts w:ascii="Arial" w:hAnsi="Arial" w:cs="Arial"/>
              </w:rPr>
              <w:t>Leading market share on profitable North Atlantic routes (Harvey &amp; Turnbull, 2020)</w:t>
            </w:r>
          </w:p>
        </w:tc>
        <w:tc>
          <w:tcPr>
            <w:tcW w:w="0" w:type="auto"/>
            <w:hideMark/>
          </w:tcPr>
          <w:p w14:paraId="4A56D07E" w14:textId="77777777" w:rsidR="006225C4" w:rsidRPr="00185C2E" w:rsidRDefault="006225C4" w:rsidP="006225C4">
            <w:pPr>
              <w:spacing w:after="160"/>
              <w:rPr>
                <w:rFonts w:ascii="Arial" w:hAnsi="Arial" w:cs="Arial"/>
              </w:rPr>
            </w:pPr>
            <w:r w:rsidRPr="00185C2E">
              <w:rPr>
                <w:rFonts w:ascii="Arial" w:hAnsi="Arial" w:cs="Arial"/>
              </w:rPr>
              <w:t>Legacy IT systems cause outages and operational disruption (International Airlines Group, 2024)</w:t>
            </w:r>
          </w:p>
        </w:tc>
      </w:tr>
      <w:tr w:rsidR="006225C4" w:rsidRPr="00185C2E" w14:paraId="2EB42B7E" w14:textId="77777777" w:rsidTr="006225C4">
        <w:tc>
          <w:tcPr>
            <w:tcW w:w="0" w:type="auto"/>
            <w:hideMark/>
          </w:tcPr>
          <w:p w14:paraId="53B03A7A" w14:textId="77777777" w:rsidR="006225C4" w:rsidRPr="00185C2E" w:rsidRDefault="006225C4" w:rsidP="006225C4">
            <w:pPr>
              <w:spacing w:after="160"/>
              <w:rPr>
                <w:rFonts w:ascii="Arial" w:hAnsi="Arial" w:cs="Arial"/>
              </w:rPr>
            </w:pPr>
            <w:r w:rsidRPr="00185C2E">
              <w:rPr>
                <w:rFonts w:ascii="Arial" w:hAnsi="Arial" w:cs="Arial"/>
              </w:rPr>
              <w:t>High-margin loyalty ecosystem via Executive Club/Avios (British Airways, 2025)</w:t>
            </w:r>
          </w:p>
        </w:tc>
        <w:tc>
          <w:tcPr>
            <w:tcW w:w="0" w:type="auto"/>
            <w:hideMark/>
          </w:tcPr>
          <w:p w14:paraId="2AC04F6F" w14:textId="77777777" w:rsidR="006225C4" w:rsidRPr="00185C2E" w:rsidRDefault="006225C4" w:rsidP="006225C4">
            <w:pPr>
              <w:spacing w:after="160"/>
              <w:rPr>
                <w:rFonts w:ascii="Arial" w:hAnsi="Arial" w:cs="Arial"/>
              </w:rPr>
            </w:pPr>
            <w:r w:rsidRPr="00185C2E">
              <w:rPr>
                <w:rFonts w:ascii="Arial" w:hAnsi="Arial" w:cs="Arial"/>
              </w:rPr>
              <w:t>Inconsistent service from newly hired post-pandemic staff (British Airways Plc., 2023)</w:t>
            </w:r>
          </w:p>
        </w:tc>
      </w:tr>
      <w:tr w:rsidR="006225C4" w:rsidRPr="00185C2E" w14:paraId="3A8D9D7C" w14:textId="77777777" w:rsidTr="006225C4">
        <w:tc>
          <w:tcPr>
            <w:tcW w:w="0" w:type="auto"/>
            <w:hideMark/>
          </w:tcPr>
          <w:p w14:paraId="50F55644" w14:textId="77777777" w:rsidR="006225C4" w:rsidRPr="00185C2E" w:rsidRDefault="006225C4" w:rsidP="006225C4">
            <w:pPr>
              <w:spacing w:after="160"/>
              <w:rPr>
                <w:rFonts w:ascii="Arial" w:hAnsi="Arial" w:cs="Arial"/>
              </w:rPr>
            </w:pPr>
            <w:r w:rsidRPr="00185C2E">
              <w:rPr>
                <w:rFonts w:ascii="Arial" w:hAnsi="Arial" w:cs="Arial"/>
              </w:rPr>
              <w:t>Strong premium brand equity and flag-carrier identity (British Airways, 2025)</w:t>
            </w:r>
          </w:p>
        </w:tc>
        <w:tc>
          <w:tcPr>
            <w:tcW w:w="0" w:type="auto"/>
            <w:hideMark/>
          </w:tcPr>
          <w:p w14:paraId="6EFB5235" w14:textId="77777777" w:rsidR="006225C4" w:rsidRPr="00185C2E" w:rsidRDefault="006225C4" w:rsidP="006225C4">
            <w:pPr>
              <w:spacing w:after="160"/>
              <w:rPr>
                <w:rFonts w:ascii="Arial" w:hAnsi="Arial" w:cs="Arial"/>
              </w:rPr>
            </w:pPr>
            <w:r w:rsidRPr="00185C2E">
              <w:rPr>
                <w:rFonts w:ascii="Arial" w:hAnsi="Arial" w:cs="Arial"/>
              </w:rPr>
              <w:t>High Heathrow-based cost structure reduces price competitiveness vs LCCs (Yildiz et al., 2024)</w:t>
            </w:r>
          </w:p>
        </w:tc>
      </w:tr>
      <w:tr w:rsidR="006225C4" w:rsidRPr="00185C2E" w14:paraId="4B425E6B" w14:textId="77777777" w:rsidTr="006225C4">
        <w:tc>
          <w:tcPr>
            <w:tcW w:w="0" w:type="auto"/>
            <w:shd w:val="clear" w:color="auto" w:fill="1F3864" w:themeFill="accent1" w:themeFillShade="80"/>
            <w:hideMark/>
          </w:tcPr>
          <w:p w14:paraId="4C06C6B4" w14:textId="77777777" w:rsidR="006225C4" w:rsidRPr="00185C2E" w:rsidRDefault="006225C4" w:rsidP="006225C4">
            <w:pPr>
              <w:spacing w:after="160"/>
              <w:rPr>
                <w:rFonts w:ascii="Arial" w:hAnsi="Arial" w:cs="Arial"/>
              </w:rPr>
            </w:pPr>
            <w:r w:rsidRPr="00185C2E">
              <w:rPr>
                <w:rFonts w:ascii="Arial" w:hAnsi="Arial" w:cs="Arial"/>
              </w:rPr>
              <w:t>Opportunities (External)</w:t>
            </w:r>
          </w:p>
        </w:tc>
        <w:tc>
          <w:tcPr>
            <w:tcW w:w="0" w:type="auto"/>
            <w:shd w:val="clear" w:color="auto" w:fill="1F3864" w:themeFill="accent1" w:themeFillShade="80"/>
            <w:hideMark/>
          </w:tcPr>
          <w:p w14:paraId="3B01B325" w14:textId="77777777" w:rsidR="006225C4" w:rsidRPr="00185C2E" w:rsidRDefault="006225C4" w:rsidP="006225C4">
            <w:pPr>
              <w:spacing w:after="160"/>
              <w:rPr>
                <w:rFonts w:ascii="Arial" w:hAnsi="Arial" w:cs="Arial"/>
              </w:rPr>
            </w:pPr>
            <w:r w:rsidRPr="00185C2E">
              <w:rPr>
                <w:rFonts w:ascii="Arial" w:hAnsi="Arial" w:cs="Arial"/>
              </w:rPr>
              <w:t>Threats (External)</w:t>
            </w:r>
          </w:p>
        </w:tc>
      </w:tr>
      <w:tr w:rsidR="006225C4" w:rsidRPr="00185C2E" w14:paraId="7043A37E" w14:textId="77777777" w:rsidTr="006225C4">
        <w:tc>
          <w:tcPr>
            <w:tcW w:w="0" w:type="auto"/>
            <w:hideMark/>
          </w:tcPr>
          <w:p w14:paraId="4C2D0FC1" w14:textId="77777777" w:rsidR="006225C4" w:rsidRPr="00185C2E" w:rsidRDefault="006225C4" w:rsidP="006225C4">
            <w:pPr>
              <w:spacing w:after="160"/>
              <w:rPr>
                <w:rFonts w:ascii="Arial" w:hAnsi="Arial" w:cs="Arial"/>
              </w:rPr>
            </w:pPr>
            <w:r w:rsidRPr="00185C2E">
              <w:rPr>
                <w:rFonts w:ascii="Arial" w:hAnsi="Arial" w:cs="Arial"/>
              </w:rPr>
              <w:t>£7bn digital transformation enables AI efficiency gains and IT modernisation</w:t>
            </w:r>
          </w:p>
        </w:tc>
        <w:tc>
          <w:tcPr>
            <w:tcW w:w="0" w:type="auto"/>
            <w:hideMark/>
          </w:tcPr>
          <w:p w14:paraId="77C233A1" w14:textId="77777777" w:rsidR="006225C4" w:rsidRPr="00185C2E" w:rsidRDefault="006225C4" w:rsidP="006225C4">
            <w:pPr>
              <w:spacing w:after="160"/>
              <w:rPr>
                <w:rFonts w:ascii="Arial" w:hAnsi="Arial" w:cs="Arial"/>
              </w:rPr>
            </w:pPr>
            <w:r w:rsidRPr="00185C2E">
              <w:rPr>
                <w:rFonts w:ascii="Arial" w:hAnsi="Arial" w:cs="Arial"/>
              </w:rPr>
              <w:t>Macroeconomic volatility reduces premium demand</w:t>
            </w:r>
          </w:p>
        </w:tc>
      </w:tr>
      <w:tr w:rsidR="006225C4" w:rsidRPr="00185C2E" w14:paraId="1AFC888B" w14:textId="77777777" w:rsidTr="006225C4">
        <w:tc>
          <w:tcPr>
            <w:tcW w:w="0" w:type="auto"/>
            <w:hideMark/>
          </w:tcPr>
          <w:p w14:paraId="6DE40A4A" w14:textId="77777777" w:rsidR="006225C4" w:rsidRPr="00185C2E" w:rsidRDefault="006225C4" w:rsidP="006225C4">
            <w:pPr>
              <w:spacing w:after="160"/>
              <w:rPr>
                <w:rFonts w:ascii="Arial" w:hAnsi="Arial" w:cs="Arial"/>
              </w:rPr>
            </w:pPr>
            <w:r w:rsidRPr="00185C2E">
              <w:rPr>
                <w:rFonts w:ascii="Arial" w:hAnsi="Arial" w:cs="Arial"/>
              </w:rPr>
              <w:lastRenderedPageBreak/>
              <w:t xml:space="preserve">SAF leadership potential through Project </w:t>
            </w:r>
            <w:proofErr w:type="spellStart"/>
            <w:r w:rsidRPr="00185C2E">
              <w:rPr>
                <w:rFonts w:ascii="Arial" w:hAnsi="Arial" w:cs="Arial"/>
              </w:rPr>
              <w:t>Speedbird</w:t>
            </w:r>
            <w:proofErr w:type="spellEnd"/>
            <w:r w:rsidRPr="00185C2E">
              <w:rPr>
                <w:rFonts w:ascii="Arial" w:hAnsi="Arial" w:cs="Arial"/>
              </w:rPr>
              <w:t xml:space="preserve"> (Moore &amp; Taylor, 2021)</w:t>
            </w:r>
          </w:p>
        </w:tc>
        <w:tc>
          <w:tcPr>
            <w:tcW w:w="0" w:type="auto"/>
            <w:hideMark/>
          </w:tcPr>
          <w:p w14:paraId="606B99EA" w14:textId="77777777" w:rsidR="006225C4" w:rsidRPr="00185C2E" w:rsidRDefault="006225C4" w:rsidP="006225C4">
            <w:pPr>
              <w:spacing w:after="160"/>
              <w:rPr>
                <w:rFonts w:ascii="Arial" w:hAnsi="Arial" w:cs="Arial"/>
              </w:rPr>
            </w:pPr>
            <w:r w:rsidRPr="00185C2E">
              <w:rPr>
                <w:rFonts w:ascii="Arial" w:hAnsi="Arial" w:cs="Arial"/>
              </w:rPr>
              <w:t>Intense competition: LCCs in EU and Gulf carriers in long-haul</w:t>
            </w:r>
          </w:p>
        </w:tc>
      </w:tr>
      <w:tr w:rsidR="006225C4" w:rsidRPr="00185C2E" w14:paraId="2B6C9A5C" w14:textId="77777777" w:rsidTr="006225C4">
        <w:tc>
          <w:tcPr>
            <w:tcW w:w="0" w:type="auto"/>
            <w:hideMark/>
          </w:tcPr>
          <w:p w14:paraId="650EEA80" w14:textId="77777777" w:rsidR="006225C4" w:rsidRPr="00185C2E" w:rsidRDefault="006225C4" w:rsidP="006225C4">
            <w:pPr>
              <w:spacing w:after="160"/>
              <w:rPr>
                <w:rFonts w:ascii="Arial" w:hAnsi="Arial" w:cs="Arial"/>
              </w:rPr>
            </w:pPr>
            <w:r w:rsidRPr="00185C2E">
              <w:rPr>
                <w:rFonts w:ascii="Arial" w:hAnsi="Arial" w:cs="Arial"/>
              </w:rPr>
              <w:t>Growth in premium leisure travel demand</w:t>
            </w:r>
          </w:p>
        </w:tc>
        <w:tc>
          <w:tcPr>
            <w:tcW w:w="0" w:type="auto"/>
            <w:hideMark/>
          </w:tcPr>
          <w:p w14:paraId="08471E93" w14:textId="77777777" w:rsidR="006225C4" w:rsidRPr="00185C2E" w:rsidRDefault="006225C4" w:rsidP="006225C4">
            <w:pPr>
              <w:spacing w:after="160"/>
              <w:rPr>
                <w:rFonts w:ascii="Arial" w:hAnsi="Arial" w:cs="Arial"/>
              </w:rPr>
            </w:pPr>
            <w:r w:rsidRPr="00185C2E">
              <w:rPr>
                <w:rFonts w:ascii="Arial" w:hAnsi="Arial" w:cs="Arial"/>
              </w:rPr>
              <w:t>Increasing environmental taxes and capacity restrictions (British Airways Plc., 2024)</w:t>
            </w:r>
          </w:p>
        </w:tc>
      </w:tr>
      <w:tr w:rsidR="006225C4" w:rsidRPr="00185C2E" w14:paraId="137FE65C" w14:textId="77777777" w:rsidTr="006225C4">
        <w:tc>
          <w:tcPr>
            <w:tcW w:w="0" w:type="auto"/>
            <w:hideMark/>
          </w:tcPr>
          <w:p w14:paraId="006A94AA" w14:textId="77777777" w:rsidR="006225C4" w:rsidRPr="00185C2E" w:rsidRDefault="006225C4" w:rsidP="006225C4">
            <w:pPr>
              <w:spacing w:after="160"/>
              <w:rPr>
                <w:rFonts w:ascii="Arial" w:hAnsi="Arial" w:cs="Arial"/>
              </w:rPr>
            </w:pPr>
            <w:r w:rsidRPr="00185C2E">
              <w:rPr>
                <w:rFonts w:ascii="Arial" w:hAnsi="Arial" w:cs="Arial"/>
              </w:rPr>
              <w:t xml:space="preserve">Network re-entry into Asian markets (Albers &amp; </w:t>
            </w:r>
            <w:proofErr w:type="spellStart"/>
            <w:r w:rsidRPr="00185C2E">
              <w:rPr>
                <w:rFonts w:ascii="Arial" w:hAnsi="Arial" w:cs="Arial"/>
              </w:rPr>
              <w:t>Rundshagen</w:t>
            </w:r>
            <w:proofErr w:type="spellEnd"/>
            <w:r w:rsidRPr="00185C2E">
              <w:rPr>
                <w:rFonts w:ascii="Arial" w:hAnsi="Arial" w:cs="Arial"/>
              </w:rPr>
              <w:t>, 2020)</w:t>
            </w:r>
          </w:p>
        </w:tc>
        <w:tc>
          <w:tcPr>
            <w:tcW w:w="0" w:type="auto"/>
            <w:hideMark/>
          </w:tcPr>
          <w:p w14:paraId="13D5FE0D" w14:textId="77777777" w:rsidR="006225C4" w:rsidRPr="00185C2E" w:rsidRDefault="006225C4" w:rsidP="006225C4">
            <w:pPr>
              <w:spacing w:after="160"/>
              <w:rPr>
                <w:rFonts w:ascii="Arial" w:hAnsi="Arial" w:cs="Arial"/>
              </w:rPr>
            </w:pPr>
            <w:r w:rsidRPr="00185C2E">
              <w:rPr>
                <w:rFonts w:ascii="Arial" w:hAnsi="Arial" w:cs="Arial"/>
              </w:rPr>
              <w:t>Supply chain fragility and aircraft delivery delays (International Airlines Group, 2024)</w:t>
            </w:r>
          </w:p>
        </w:tc>
      </w:tr>
    </w:tbl>
    <w:p w14:paraId="2523E907" w14:textId="1C5FB3E8" w:rsidR="00E51D6F" w:rsidRPr="00185C2E" w:rsidRDefault="007E1865" w:rsidP="00DA491B">
      <w:pPr>
        <w:rPr>
          <w:rFonts w:ascii="Arial" w:hAnsi="Arial" w:cs="Arial"/>
        </w:rPr>
      </w:pPr>
      <w:r w:rsidRPr="00185C2E">
        <w:rPr>
          <w:rFonts w:ascii="Arial" w:hAnsi="Arial" w:cs="Arial"/>
        </w:rPr>
        <w:t>Source: (British Airways Plc.., 2024)</w:t>
      </w:r>
    </w:p>
    <w:p w14:paraId="07F827AE" w14:textId="660ADAA6" w:rsidR="00DA491B" w:rsidRPr="00185C2E" w:rsidRDefault="00E51D6F" w:rsidP="00DA491B">
      <w:pPr>
        <w:rPr>
          <w:rFonts w:ascii="Arial" w:hAnsi="Arial" w:cs="Arial"/>
        </w:rPr>
      </w:pPr>
      <w:r w:rsidRPr="00185C2E">
        <w:rPr>
          <w:rFonts w:ascii="Arial" w:hAnsi="Arial" w:cs="Arial"/>
        </w:rPr>
        <w:t xml:space="preserve">British Airways has good internal strategic resources, financial strength in IAG, transatlantic market strength, profitable loyalty program, and high brand equity. The same strengths are however undermined by the continued operational vagaries, old IT systems and high legacy costs, which limit competitiveness with low-cost airlines (Lauer, 2019). Outside, there exist plausible opportunities in the digital transformation, SAF leadership, and premium leisure growth, although there </w:t>
      </w:r>
      <w:proofErr w:type="gramStart"/>
      <w:r w:rsidRPr="00185C2E">
        <w:rPr>
          <w:rFonts w:ascii="Arial" w:hAnsi="Arial" w:cs="Arial"/>
        </w:rPr>
        <w:t>are</w:t>
      </w:r>
      <w:proofErr w:type="gramEnd"/>
      <w:r w:rsidRPr="00185C2E">
        <w:rPr>
          <w:rFonts w:ascii="Arial" w:hAnsi="Arial" w:cs="Arial"/>
        </w:rPr>
        <w:t xml:space="preserve"> macroeconomic volatility, tightening regulation, and increasing competition as threats to margins and capacity </w:t>
      </w:r>
      <w:r w:rsidR="006225C4" w:rsidRPr="00185C2E">
        <w:rPr>
          <w:rFonts w:ascii="Arial" w:hAnsi="Arial" w:cs="Arial"/>
        </w:rPr>
        <w:t xml:space="preserve">growth. </w:t>
      </w:r>
      <w:r w:rsidRPr="00185C2E">
        <w:rPr>
          <w:rFonts w:ascii="Arial" w:hAnsi="Arial" w:cs="Arial"/>
        </w:rPr>
        <w:t>All in all, the SWOT indicates that the competitive advantage of the BA is at a risk unless operational reliability and technological capabilities are enhanced to transform financial and brand strength into a sustainable performance (Button, 2020).</w:t>
      </w:r>
    </w:p>
    <w:p w14:paraId="564A8D2C" w14:textId="77777777" w:rsidR="00C81DDB" w:rsidRPr="00185C2E" w:rsidRDefault="00C81DDB" w:rsidP="00DA491B">
      <w:pPr>
        <w:rPr>
          <w:rFonts w:ascii="Arial" w:hAnsi="Arial" w:cs="Arial"/>
        </w:rPr>
      </w:pPr>
    </w:p>
    <w:p w14:paraId="51E36F7A" w14:textId="77777777" w:rsidR="00C81DDB" w:rsidRPr="00185C2E" w:rsidRDefault="00C81DDB" w:rsidP="00DA491B">
      <w:pPr>
        <w:rPr>
          <w:rFonts w:ascii="Arial" w:hAnsi="Arial" w:cs="Arial"/>
        </w:rPr>
      </w:pPr>
    </w:p>
    <w:p w14:paraId="24D1983D" w14:textId="77777777" w:rsidR="00C81DDB" w:rsidRPr="00185C2E" w:rsidRDefault="00C81DDB" w:rsidP="00DA491B">
      <w:pPr>
        <w:rPr>
          <w:rFonts w:ascii="Arial" w:hAnsi="Arial" w:cs="Arial"/>
        </w:rPr>
      </w:pPr>
    </w:p>
    <w:p w14:paraId="41B2E853" w14:textId="77777777" w:rsidR="00C81DDB" w:rsidRPr="00185C2E" w:rsidRDefault="00C81DDB" w:rsidP="00DA491B">
      <w:pPr>
        <w:rPr>
          <w:rFonts w:ascii="Arial" w:hAnsi="Arial" w:cs="Arial"/>
        </w:rPr>
      </w:pPr>
    </w:p>
    <w:p w14:paraId="1C153B10" w14:textId="77777777" w:rsidR="00C81DDB" w:rsidRPr="00185C2E" w:rsidRDefault="00C81DDB" w:rsidP="00DA491B">
      <w:pPr>
        <w:rPr>
          <w:rFonts w:ascii="Arial" w:hAnsi="Arial" w:cs="Arial"/>
        </w:rPr>
      </w:pPr>
    </w:p>
    <w:p w14:paraId="088189E3" w14:textId="77777777" w:rsidR="00C81DDB" w:rsidRPr="00185C2E" w:rsidRDefault="00C81DDB" w:rsidP="00DA491B">
      <w:pPr>
        <w:rPr>
          <w:rFonts w:ascii="Arial" w:hAnsi="Arial" w:cs="Arial"/>
        </w:rPr>
      </w:pPr>
    </w:p>
    <w:p w14:paraId="5536E1F9" w14:textId="77777777" w:rsidR="00C81DDB" w:rsidRPr="00185C2E" w:rsidRDefault="00C81DDB" w:rsidP="00DA491B">
      <w:pPr>
        <w:rPr>
          <w:rFonts w:ascii="Arial" w:hAnsi="Arial" w:cs="Arial"/>
        </w:rPr>
      </w:pPr>
    </w:p>
    <w:p w14:paraId="52EB56CF" w14:textId="435BB527" w:rsidR="00A81842" w:rsidRPr="00185C2E" w:rsidRDefault="00A81842" w:rsidP="001D6ABD">
      <w:pPr>
        <w:pStyle w:val="Heading1"/>
        <w:rPr>
          <w:rFonts w:ascii="Arial" w:hAnsi="Arial" w:cs="Arial"/>
        </w:rPr>
      </w:pPr>
      <w:bookmarkStart w:id="16" w:name="_Toc217250922"/>
      <w:r w:rsidRPr="00185C2E">
        <w:rPr>
          <w:rFonts w:ascii="Arial" w:hAnsi="Arial" w:cs="Arial"/>
        </w:rPr>
        <w:lastRenderedPageBreak/>
        <w:t>7. Strategies to</w:t>
      </w:r>
      <w:r w:rsidR="001D6ABD" w:rsidRPr="00185C2E">
        <w:rPr>
          <w:rFonts w:ascii="Arial" w:hAnsi="Arial" w:cs="Arial"/>
        </w:rPr>
        <w:t xml:space="preserve"> Sustain Competitive Advantage</w:t>
      </w:r>
      <w:bookmarkEnd w:id="16"/>
    </w:p>
    <w:p w14:paraId="49F798E2" w14:textId="284F45C0" w:rsidR="006225C4" w:rsidRPr="00185C2E" w:rsidRDefault="006225C4" w:rsidP="006225C4">
      <w:pPr>
        <w:rPr>
          <w:rFonts w:ascii="Arial" w:hAnsi="Arial" w:cs="Arial"/>
        </w:rPr>
      </w:pPr>
      <w:r w:rsidRPr="00185C2E">
        <w:rPr>
          <w:rFonts w:ascii="Arial" w:hAnsi="Arial" w:cs="Arial"/>
        </w:rPr>
        <w:t xml:space="preserve">The core strategy of British Airways is Differentiation because it implies providing customers with distinctive service qualities that can could be charged a higher price (Lauer, 2019). The connectivity through global networks, Heathrow hub, high standards of premium services, multi-class cabins, loyalty benefits due to Avios and alliances synergies in </w:t>
      </w:r>
      <w:proofErr w:type="spellStart"/>
      <w:r w:rsidRPr="00185C2E">
        <w:rPr>
          <w:rFonts w:ascii="Arial" w:hAnsi="Arial" w:cs="Arial"/>
        </w:rPr>
        <w:t>oneworld</w:t>
      </w:r>
      <w:proofErr w:type="spellEnd"/>
      <w:r w:rsidRPr="00185C2E">
        <w:rPr>
          <w:rFonts w:ascii="Arial" w:hAnsi="Arial" w:cs="Arial"/>
        </w:rPr>
        <w:t xml:space="preserve"> support differentiation. These characteristics help BA to reap more benefits out of corporate travellers that value reliability, frequency and international coverage above lowest fare options (Porter, 2008).</w:t>
      </w:r>
    </w:p>
    <w:p w14:paraId="2260BED6" w14:textId="60357535" w:rsidR="00DA491B" w:rsidRPr="00185C2E" w:rsidRDefault="006225C4" w:rsidP="006225C4">
      <w:pPr>
        <w:rPr>
          <w:rFonts w:ascii="Arial" w:hAnsi="Arial" w:cs="Arial"/>
        </w:rPr>
      </w:pPr>
      <w:r w:rsidRPr="00185C2E">
        <w:rPr>
          <w:rFonts w:ascii="Arial" w:hAnsi="Arial" w:cs="Arial"/>
        </w:rPr>
        <w:t xml:space="preserve">Nonetheless, the increasing competitive intensity, especially of European LCCs and premium Gulf carriers, poses strategic threat of being stuck in-between that does not lead to cost leadership or total exclusivity (Porter, 2008). To help allay this, BA is increasingly using some aspects of Cost Focus in short-haul Europe, undressing services like free catering in order to compete based on price. This mixed strategy is a manifestation of the desire to maintain the high brand equity and, at the same time, eliminate its structural </w:t>
      </w:r>
      <w:r w:rsidR="00C81DDB" w:rsidRPr="00185C2E">
        <w:rPr>
          <w:rFonts w:ascii="Arial" w:hAnsi="Arial" w:cs="Arial"/>
        </w:rPr>
        <w:t>high-cost</w:t>
      </w:r>
      <w:r w:rsidRPr="00185C2E">
        <w:rPr>
          <w:rFonts w:ascii="Arial" w:hAnsi="Arial" w:cs="Arial"/>
        </w:rPr>
        <w:t xml:space="preserve"> base to maintain the margins (Barney, 1991).</w:t>
      </w:r>
    </w:p>
    <w:p w14:paraId="7485EDC2" w14:textId="77777777" w:rsidR="00DA491B" w:rsidRPr="00185C2E" w:rsidRDefault="00DA491B" w:rsidP="00DA491B">
      <w:pPr>
        <w:rPr>
          <w:rFonts w:ascii="Arial" w:hAnsi="Arial" w:cs="Arial"/>
        </w:rPr>
      </w:pPr>
      <w:r w:rsidRPr="00185C2E">
        <w:rPr>
          <w:rFonts w:ascii="Arial" w:hAnsi="Arial" w:cs="Arial"/>
          <w:b/>
          <w:bCs/>
        </w:rPr>
        <w:t>Table 7: Application of Porter’s Generic Strategies to British Airways</w:t>
      </w:r>
    </w:p>
    <w:tbl>
      <w:tblPr>
        <w:tblStyle w:val="TableGrid"/>
        <w:tblW w:w="0" w:type="auto"/>
        <w:tblLook w:val="04A0" w:firstRow="1" w:lastRow="0" w:firstColumn="1" w:lastColumn="0" w:noHBand="0" w:noVBand="1"/>
      </w:tblPr>
      <w:tblGrid>
        <w:gridCol w:w="2716"/>
        <w:gridCol w:w="6634"/>
      </w:tblGrid>
      <w:tr w:rsidR="00DA491B" w:rsidRPr="00185C2E" w14:paraId="3325410A" w14:textId="77777777" w:rsidTr="00DA491B">
        <w:tc>
          <w:tcPr>
            <w:tcW w:w="0" w:type="auto"/>
            <w:hideMark/>
          </w:tcPr>
          <w:p w14:paraId="50FF1965" w14:textId="77777777" w:rsidR="00DA491B" w:rsidRPr="00185C2E" w:rsidRDefault="00DA491B" w:rsidP="00DA491B">
            <w:pPr>
              <w:spacing w:after="160"/>
              <w:rPr>
                <w:rFonts w:ascii="Arial" w:hAnsi="Arial" w:cs="Arial"/>
              </w:rPr>
            </w:pPr>
            <w:r w:rsidRPr="00185C2E">
              <w:rPr>
                <w:rFonts w:ascii="Arial" w:hAnsi="Arial" w:cs="Arial"/>
                <w:b/>
                <w:bCs/>
              </w:rPr>
              <w:t>Strategy Dimension</w:t>
            </w:r>
          </w:p>
        </w:tc>
        <w:tc>
          <w:tcPr>
            <w:tcW w:w="0" w:type="auto"/>
            <w:hideMark/>
          </w:tcPr>
          <w:p w14:paraId="657E2383" w14:textId="77777777" w:rsidR="00DA491B" w:rsidRPr="00185C2E" w:rsidRDefault="00DA491B" w:rsidP="00DA491B">
            <w:pPr>
              <w:spacing w:after="160"/>
              <w:rPr>
                <w:rFonts w:ascii="Arial" w:hAnsi="Arial" w:cs="Arial"/>
              </w:rPr>
            </w:pPr>
            <w:r w:rsidRPr="00185C2E">
              <w:rPr>
                <w:rFonts w:ascii="Arial" w:hAnsi="Arial" w:cs="Arial"/>
                <w:b/>
                <w:bCs/>
              </w:rPr>
              <w:t>Evidence in British Airways Operations</w:t>
            </w:r>
          </w:p>
        </w:tc>
      </w:tr>
      <w:tr w:rsidR="00DA491B" w:rsidRPr="00185C2E" w14:paraId="087DFA70" w14:textId="77777777" w:rsidTr="00DA491B">
        <w:tc>
          <w:tcPr>
            <w:tcW w:w="0" w:type="auto"/>
            <w:hideMark/>
          </w:tcPr>
          <w:p w14:paraId="373CFE6A" w14:textId="77777777" w:rsidR="00DA491B" w:rsidRPr="00185C2E" w:rsidRDefault="00DA491B" w:rsidP="00DA491B">
            <w:pPr>
              <w:spacing w:after="160"/>
              <w:rPr>
                <w:rFonts w:ascii="Arial" w:hAnsi="Arial" w:cs="Arial"/>
              </w:rPr>
            </w:pPr>
            <w:r w:rsidRPr="00185C2E">
              <w:rPr>
                <w:rFonts w:ascii="Arial" w:hAnsi="Arial" w:cs="Arial"/>
                <w:b/>
                <w:bCs/>
              </w:rPr>
              <w:t>Differentiation (Core Strategy)</w:t>
            </w:r>
          </w:p>
        </w:tc>
        <w:tc>
          <w:tcPr>
            <w:tcW w:w="0" w:type="auto"/>
            <w:hideMark/>
          </w:tcPr>
          <w:p w14:paraId="21183F4A" w14:textId="0D40D5A6" w:rsidR="00DA491B" w:rsidRPr="00185C2E" w:rsidRDefault="00DA491B" w:rsidP="00DA491B">
            <w:pPr>
              <w:spacing w:after="160"/>
              <w:rPr>
                <w:rFonts w:ascii="Arial" w:hAnsi="Arial" w:cs="Arial"/>
              </w:rPr>
            </w:pPr>
            <w:r w:rsidRPr="00185C2E">
              <w:rPr>
                <w:rFonts w:ascii="Arial" w:hAnsi="Arial" w:cs="Arial"/>
                <w:b/>
                <w:bCs/>
              </w:rPr>
              <w:t>Product Innovation:</w:t>
            </w:r>
            <w:r w:rsidRPr="00185C2E">
              <w:rPr>
                <w:rFonts w:ascii="Arial" w:hAnsi="Arial" w:cs="Arial"/>
              </w:rPr>
              <w:t xml:space="preserve"> Investment in "Club Suite" with privacy doors to match luxury standards.</w:t>
            </w:r>
          </w:p>
          <w:p w14:paraId="627D6398" w14:textId="5E8E1D67" w:rsidR="00DA491B" w:rsidRPr="00185C2E" w:rsidRDefault="00DA491B" w:rsidP="00DA491B">
            <w:pPr>
              <w:spacing w:after="160"/>
              <w:rPr>
                <w:rFonts w:ascii="Arial" w:hAnsi="Arial" w:cs="Arial"/>
              </w:rPr>
            </w:pPr>
            <w:r w:rsidRPr="00185C2E">
              <w:rPr>
                <w:rFonts w:ascii="Arial" w:hAnsi="Arial" w:cs="Arial"/>
                <w:b/>
                <w:bCs/>
              </w:rPr>
              <w:t>Network Dominance:</w:t>
            </w:r>
            <w:r w:rsidRPr="00185C2E">
              <w:rPr>
                <w:rFonts w:ascii="Arial" w:hAnsi="Arial" w:cs="Arial"/>
              </w:rPr>
              <w:t xml:space="preserve"> Exclusive use of LHR Terminal 5 and "Air Bridge" frequency to New York.</w:t>
            </w:r>
          </w:p>
          <w:p w14:paraId="7F62B31A" w14:textId="7EE0905E" w:rsidR="00DA491B" w:rsidRPr="00185C2E" w:rsidRDefault="00DA491B" w:rsidP="00580E0E">
            <w:pPr>
              <w:rPr>
                <w:rFonts w:ascii="Arial" w:hAnsi="Arial" w:cs="Arial"/>
              </w:rPr>
            </w:pPr>
            <w:r w:rsidRPr="00185C2E">
              <w:rPr>
                <w:rFonts w:ascii="Arial" w:hAnsi="Arial" w:cs="Arial"/>
                <w:b/>
                <w:bCs/>
              </w:rPr>
              <w:t>Brand Equity:</w:t>
            </w:r>
            <w:r w:rsidRPr="00185C2E">
              <w:rPr>
                <w:rFonts w:ascii="Arial" w:hAnsi="Arial" w:cs="Arial"/>
              </w:rPr>
              <w:t xml:space="preserve"> "British Original" campaign emphasizing heritage and service culture</w:t>
            </w:r>
            <w:r w:rsidR="00580E0E" w:rsidRPr="00185C2E">
              <w:rPr>
                <w:rFonts w:ascii="Arial" w:hAnsi="Arial" w:cs="Arial"/>
              </w:rPr>
              <w:t xml:space="preserve"> (Wong, 2022)</w:t>
            </w:r>
            <w:r w:rsidRPr="00185C2E">
              <w:rPr>
                <w:rFonts w:ascii="Arial" w:hAnsi="Arial" w:cs="Arial"/>
              </w:rPr>
              <w:t>.</w:t>
            </w:r>
          </w:p>
        </w:tc>
      </w:tr>
      <w:tr w:rsidR="00DA491B" w:rsidRPr="00185C2E" w14:paraId="3FA7BAE6" w14:textId="77777777" w:rsidTr="00DA491B">
        <w:tc>
          <w:tcPr>
            <w:tcW w:w="0" w:type="auto"/>
            <w:hideMark/>
          </w:tcPr>
          <w:p w14:paraId="63FD5641" w14:textId="77777777" w:rsidR="00DA491B" w:rsidRPr="00185C2E" w:rsidRDefault="00DA491B" w:rsidP="00DA491B">
            <w:pPr>
              <w:spacing w:after="160"/>
              <w:rPr>
                <w:rFonts w:ascii="Arial" w:hAnsi="Arial" w:cs="Arial"/>
              </w:rPr>
            </w:pPr>
            <w:r w:rsidRPr="00185C2E">
              <w:rPr>
                <w:rFonts w:ascii="Arial" w:hAnsi="Arial" w:cs="Arial"/>
                <w:b/>
                <w:bCs/>
              </w:rPr>
              <w:t>Cost Focus (Tactical Strategy)</w:t>
            </w:r>
          </w:p>
        </w:tc>
        <w:tc>
          <w:tcPr>
            <w:tcW w:w="0" w:type="auto"/>
            <w:hideMark/>
          </w:tcPr>
          <w:p w14:paraId="03769A0C" w14:textId="538C9394" w:rsidR="00DA491B" w:rsidRPr="00185C2E" w:rsidRDefault="00DA491B" w:rsidP="00DA491B">
            <w:pPr>
              <w:spacing w:after="160"/>
              <w:rPr>
                <w:rFonts w:ascii="Arial" w:hAnsi="Arial" w:cs="Arial"/>
              </w:rPr>
            </w:pPr>
            <w:r w:rsidRPr="00185C2E">
              <w:rPr>
                <w:rFonts w:ascii="Arial" w:hAnsi="Arial" w:cs="Arial"/>
                <w:b/>
                <w:bCs/>
              </w:rPr>
              <w:t>Operational Efficiency:</w:t>
            </w:r>
            <w:r w:rsidRPr="00185C2E">
              <w:rPr>
                <w:rFonts w:ascii="Arial" w:hAnsi="Arial" w:cs="Arial"/>
              </w:rPr>
              <w:t xml:space="preserve"> Launch of </w:t>
            </w:r>
            <w:r w:rsidRPr="00185C2E">
              <w:rPr>
                <w:rFonts w:ascii="Arial" w:hAnsi="Arial" w:cs="Arial"/>
                <w:i/>
                <w:iCs/>
              </w:rPr>
              <w:t xml:space="preserve">BA </w:t>
            </w:r>
            <w:proofErr w:type="spellStart"/>
            <w:r w:rsidRPr="00185C2E">
              <w:rPr>
                <w:rFonts w:ascii="Arial" w:hAnsi="Arial" w:cs="Arial"/>
                <w:i/>
                <w:iCs/>
              </w:rPr>
              <w:t>Euroflyer</w:t>
            </w:r>
            <w:proofErr w:type="spellEnd"/>
            <w:r w:rsidRPr="00185C2E">
              <w:rPr>
                <w:rFonts w:ascii="Arial" w:hAnsi="Arial" w:cs="Arial"/>
              </w:rPr>
              <w:t xml:space="preserve"> at Gatwick with a lower cost base to compete with EasyJet.</w:t>
            </w:r>
          </w:p>
          <w:p w14:paraId="42AEE0D7" w14:textId="2C9D7280" w:rsidR="00DA491B" w:rsidRPr="00185C2E" w:rsidRDefault="00DA491B" w:rsidP="00DA491B">
            <w:pPr>
              <w:spacing w:after="160"/>
              <w:rPr>
                <w:rFonts w:ascii="Arial" w:hAnsi="Arial" w:cs="Arial"/>
              </w:rPr>
            </w:pPr>
            <w:r w:rsidRPr="00185C2E">
              <w:rPr>
                <w:rFonts w:ascii="Arial" w:hAnsi="Arial" w:cs="Arial"/>
                <w:b/>
                <w:bCs/>
              </w:rPr>
              <w:t>Unbundling:</w:t>
            </w:r>
            <w:r w:rsidRPr="00185C2E">
              <w:rPr>
                <w:rFonts w:ascii="Arial" w:hAnsi="Arial" w:cs="Arial"/>
              </w:rPr>
              <w:t xml:space="preserve"> Introduction of "Economy Basic" fares (hand baggage only) to capture price-sensitive demand.</w:t>
            </w:r>
          </w:p>
          <w:p w14:paraId="49F463DC" w14:textId="6641375F" w:rsidR="00DA491B" w:rsidRPr="00185C2E" w:rsidRDefault="00DA491B" w:rsidP="00580E0E">
            <w:pPr>
              <w:rPr>
                <w:rFonts w:ascii="Arial" w:hAnsi="Arial" w:cs="Arial"/>
              </w:rPr>
            </w:pPr>
            <w:r w:rsidRPr="00185C2E">
              <w:rPr>
                <w:rFonts w:ascii="Arial" w:hAnsi="Arial" w:cs="Arial"/>
                <w:b/>
                <w:bCs/>
              </w:rPr>
              <w:lastRenderedPageBreak/>
              <w:t>Densification:</w:t>
            </w:r>
            <w:r w:rsidRPr="00185C2E">
              <w:rPr>
                <w:rFonts w:ascii="Arial" w:hAnsi="Arial" w:cs="Arial"/>
              </w:rPr>
              <w:t xml:space="preserve"> Increasing seat counts on short-haul aircraft to lower cost-per-seat</w:t>
            </w:r>
            <w:r w:rsidR="00580E0E" w:rsidRPr="00185C2E">
              <w:rPr>
                <w:rFonts w:ascii="Arial" w:hAnsi="Arial" w:cs="Arial"/>
              </w:rPr>
              <w:t xml:space="preserve"> (British Airways Plc., 2023)</w:t>
            </w:r>
            <w:r w:rsidRPr="00185C2E">
              <w:rPr>
                <w:rFonts w:ascii="Arial" w:hAnsi="Arial" w:cs="Arial"/>
              </w:rPr>
              <w:t>.</w:t>
            </w:r>
          </w:p>
        </w:tc>
      </w:tr>
    </w:tbl>
    <w:p w14:paraId="20B9EA70" w14:textId="0BCE08C2" w:rsidR="00DA491B" w:rsidRPr="00185C2E" w:rsidRDefault="00580E0E" w:rsidP="00DA491B">
      <w:pPr>
        <w:rPr>
          <w:rFonts w:ascii="Arial" w:hAnsi="Arial" w:cs="Arial"/>
          <w:iCs/>
        </w:rPr>
      </w:pPr>
      <w:r w:rsidRPr="00185C2E">
        <w:rPr>
          <w:rFonts w:ascii="Arial" w:hAnsi="Arial" w:cs="Arial"/>
          <w:iCs/>
        </w:rPr>
        <w:t>(Source: Analysis based on British Airways Plc., 2023)</w:t>
      </w:r>
    </w:p>
    <w:p w14:paraId="7A32A961" w14:textId="1AF1E953" w:rsidR="00711762" w:rsidRPr="00185C2E" w:rsidRDefault="00711762" w:rsidP="00DA491B">
      <w:pPr>
        <w:rPr>
          <w:rFonts w:ascii="Arial" w:hAnsi="Arial" w:cs="Arial"/>
          <w:iCs/>
        </w:rPr>
      </w:pPr>
      <w:r w:rsidRPr="00185C2E">
        <w:rPr>
          <w:rFonts w:ascii="Arial" w:hAnsi="Arial" w:cs="Arial"/>
          <w:iCs/>
        </w:rPr>
        <w:t xml:space="preserve">British Airways integrates differentiation and selective focus of cost. The advantages of the premium products, a robust branding, and Heathrow network serve to sustain high yields, whereas the cost-oriented strategies, such as BA </w:t>
      </w:r>
      <w:proofErr w:type="spellStart"/>
      <w:r w:rsidRPr="00185C2E">
        <w:rPr>
          <w:rFonts w:ascii="Arial" w:hAnsi="Arial" w:cs="Arial"/>
          <w:iCs/>
        </w:rPr>
        <w:t>Euroflyer</w:t>
      </w:r>
      <w:proofErr w:type="spellEnd"/>
      <w:r w:rsidRPr="00185C2E">
        <w:rPr>
          <w:rFonts w:ascii="Arial" w:hAnsi="Arial" w:cs="Arial"/>
          <w:iCs/>
        </w:rPr>
        <w:t xml:space="preserve">, unbundling, and seat densification, can be used to protect the share of the short-haul market. Such a blend is a premium positioning but cost pressure approach that may lead to inconsistency in the services provided to the different segments </w:t>
      </w:r>
      <w:r w:rsidRPr="00185C2E">
        <w:rPr>
          <w:rFonts w:ascii="Arial" w:hAnsi="Arial" w:cs="Arial"/>
        </w:rPr>
        <w:t>(British Airways Plc., 2023)</w:t>
      </w:r>
      <w:r w:rsidRPr="00185C2E">
        <w:rPr>
          <w:rFonts w:ascii="Arial" w:hAnsi="Arial" w:cs="Arial"/>
          <w:iCs/>
        </w:rPr>
        <w:t>.</w:t>
      </w:r>
    </w:p>
    <w:p w14:paraId="17639F36" w14:textId="3F19EB4C" w:rsidR="00DA491B" w:rsidRPr="00185C2E" w:rsidRDefault="00DA491B" w:rsidP="001D6ABD">
      <w:pPr>
        <w:pStyle w:val="Heading2"/>
        <w:rPr>
          <w:rFonts w:ascii="Arial" w:hAnsi="Arial" w:cs="Arial"/>
        </w:rPr>
      </w:pPr>
      <w:bookmarkStart w:id="17" w:name="_Toc217250923"/>
      <w:r w:rsidRPr="00185C2E">
        <w:rPr>
          <w:rFonts w:ascii="Arial" w:hAnsi="Arial" w:cs="Arial"/>
        </w:rPr>
        <w:t>7.</w:t>
      </w:r>
      <w:r w:rsidR="00185C2E">
        <w:rPr>
          <w:rFonts w:ascii="Arial" w:hAnsi="Arial" w:cs="Arial"/>
        </w:rPr>
        <w:t>1</w:t>
      </w:r>
      <w:r w:rsidRPr="00185C2E">
        <w:rPr>
          <w:rFonts w:ascii="Arial" w:hAnsi="Arial" w:cs="Arial"/>
        </w:rPr>
        <w:t xml:space="preserve"> "Premium Mass Market" Strategy Analysis</w:t>
      </w:r>
      <w:bookmarkEnd w:id="17"/>
    </w:p>
    <w:p w14:paraId="1C425D4F" w14:textId="77777777" w:rsidR="00E51D6F" w:rsidRPr="00185C2E" w:rsidRDefault="00432539" w:rsidP="00DA491B">
      <w:pPr>
        <w:rPr>
          <w:rFonts w:ascii="Arial" w:hAnsi="Arial" w:cs="Arial"/>
        </w:rPr>
      </w:pPr>
      <w:r w:rsidRPr="00185C2E">
        <w:rPr>
          <w:rFonts w:ascii="Arial" w:hAnsi="Arial" w:cs="Arial"/>
        </w:rPr>
        <w:t>The "Premium Mass Market" approach is the effort of British Airways to combine both the volume and the value. The strategy operates on the principle of front of the plane (First and Club World) to produce most of the profitability with the operating costs being made up by the back of the plane (World Traveller) through high load factors. This volume-based strategy is confirmed by the 2023 financial performance with the passenger load factor of 83.6%</w:t>
      </w:r>
      <w:r w:rsidR="00580E0E" w:rsidRPr="00185C2E">
        <w:rPr>
          <w:rFonts w:ascii="Arial" w:hAnsi="Arial" w:cs="Arial"/>
        </w:rPr>
        <w:t xml:space="preserve"> (British Airways, 2025)</w:t>
      </w:r>
      <w:r w:rsidRPr="00185C2E">
        <w:rPr>
          <w:rFonts w:ascii="Arial" w:hAnsi="Arial" w:cs="Arial"/>
        </w:rPr>
        <w:t>. The premium mass carrier strategy allows BA to cater to the high-end of the mass market, known as the masstige segment: consumers who are not very rich, but can afford a small premium on top of low-cost airlines to perceive themselves as reliable and enjoy the benefits of premium slot times and the safety of a legacy carrier</w:t>
      </w:r>
      <w:r w:rsidR="00580E0E" w:rsidRPr="00185C2E">
        <w:rPr>
          <w:rFonts w:ascii="Arial" w:hAnsi="Arial" w:cs="Arial"/>
        </w:rPr>
        <w:t xml:space="preserve"> (Porter, 2008)</w:t>
      </w:r>
      <w:r w:rsidRPr="00185C2E">
        <w:rPr>
          <w:rFonts w:ascii="Arial" w:hAnsi="Arial" w:cs="Arial"/>
        </w:rPr>
        <w:t>.</w:t>
      </w:r>
    </w:p>
    <w:p w14:paraId="5623C24F" w14:textId="73E85D8C" w:rsidR="00E22E93" w:rsidRPr="00185C2E" w:rsidRDefault="00432539" w:rsidP="00DA491B">
      <w:pPr>
        <w:rPr>
          <w:rFonts w:ascii="Arial" w:hAnsi="Arial" w:cs="Arial"/>
        </w:rPr>
      </w:pPr>
      <w:r w:rsidRPr="00185C2E">
        <w:rPr>
          <w:rFonts w:ascii="Arial" w:hAnsi="Arial" w:cs="Arial"/>
        </w:rPr>
        <w:t>The flexibility of the fleet of the airline supports this strategy operationally. Large-premium cabins are fitted to wide-body aircrafts such as the Boeing 777-300ER to generate high-yield revenue, where more dense arrangements on leisure flights (e.g., Gatwick to Orlando) are more focused on volume</w:t>
      </w:r>
      <w:r w:rsidR="00580E0E" w:rsidRPr="00185C2E">
        <w:rPr>
          <w:rFonts w:ascii="Arial" w:hAnsi="Arial" w:cs="Arial"/>
        </w:rPr>
        <w:t xml:space="preserve"> (Harvey and Turnbull, 2020)</w:t>
      </w:r>
      <w:r w:rsidRPr="00185C2E">
        <w:rPr>
          <w:rFonts w:ascii="Arial" w:hAnsi="Arial" w:cs="Arial"/>
        </w:rPr>
        <w:t xml:space="preserve">. This strategy will be successful provided that the airline can provide the economy passengers with a consistent experience of the premium quality. Emerging expenditure on free snacks (water and pretzels) and enhanced Wi-Fi are planned </w:t>
      </w:r>
      <w:proofErr w:type="spellStart"/>
      <w:r w:rsidRPr="00185C2E">
        <w:rPr>
          <w:rFonts w:ascii="Arial" w:hAnsi="Arial" w:cs="Arial"/>
        </w:rPr>
        <w:t>maneuvers</w:t>
      </w:r>
      <w:proofErr w:type="spellEnd"/>
      <w:r w:rsidRPr="00185C2E">
        <w:rPr>
          <w:rFonts w:ascii="Arial" w:hAnsi="Arial" w:cs="Arial"/>
        </w:rPr>
        <w:t xml:space="preserve"> to regain the premium distinction between BA and low-cost competitors, where the mass market customer is left believing that he/she is getting a better product at the added cost</w:t>
      </w:r>
      <w:r w:rsidR="00580E0E" w:rsidRPr="00185C2E">
        <w:rPr>
          <w:rFonts w:ascii="Arial" w:hAnsi="Arial" w:cs="Arial"/>
        </w:rPr>
        <w:t xml:space="preserve"> (Johnson et al., 2020)</w:t>
      </w:r>
      <w:r w:rsidRPr="00185C2E">
        <w:rPr>
          <w:rFonts w:ascii="Arial" w:hAnsi="Arial" w:cs="Arial"/>
        </w:rPr>
        <w:t>.</w:t>
      </w:r>
    </w:p>
    <w:p w14:paraId="4D9F1049" w14:textId="3F1600EA" w:rsidR="00A81842" w:rsidRPr="00185C2E" w:rsidRDefault="001D6ABD" w:rsidP="001D6ABD">
      <w:pPr>
        <w:pStyle w:val="Heading1"/>
        <w:rPr>
          <w:rFonts w:ascii="Arial" w:hAnsi="Arial" w:cs="Arial"/>
        </w:rPr>
      </w:pPr>
      <w:bookmarkStart w:id="18" w:name="_Toc217250924"/>
      <w:r w:rsidRPr="00185C2E">
        <w:rPr>
          <w:rFonts w:ascii="Arial" w:hAnsi="Arial" w:cs="Arial"/>
        </w:rPr>
        <w:lastRenderedPageBreak/>
        <w:t>8. Growth Strategies</w:t>
      </w:r>
      <w:bookmarkEnd w:id="18"/>
      <w:r w:rsidRPr="00185C2E">
        <w:rPr>
          <w:rFonts w:ascii="Arial" w:hAnsi="Arial" w:cs="Arial"/>
        </w:rPr>
        <w:t xml:space="preserve"> </w:t>
      </w:r>
    </w:p>
    <w:p w14:paraId="1BC82E63" w14:textId="71F95C0F" w:rsidR="00EE1EA1" w:rsidRPr="00185C2E" w:rsidRDefault="00EE1EA1" w:rsidP="001D6ABD">
      <w:pPr>
        <w:pStyle w:val="Heading2"/>
        <w:rPr>
          <w:rFonts w:ascii="Arial" w:hAnsi="Arial" w:cs="Arial"/>
        </w:rPr>
      </w:pPr>
      <w:bookmarkStart w:id="19" w:name="_Toc217250925"/>
      <w:r w:rsidRPr="00185C2E">
        <w:rPr>
          <w:rFonts w:ascii="Arial" w:hAnsi="Arial" w:cs="Arial"/>
        </w:rPr>
        <w:t>8.1 Ansoff Matrix Application</w:t>
      </w:r>
      <w:bookmarkEnd w:id="19"/>
    </w:p>
    <w:p w14:paraId="21628B95" w14:textId="77777777" w:rsidR="00EE1EA1" w:rsidRPr="00185C2E" w:rsidRDefault="00EE1EA1" w:rsidP="00EE1EA1">
      <w:pPr>
        <w:rPr>
          <w:rFonts w:ascii="Arial" w:hAnsi="Arial" w:cs="Arial"/>
          <w:noProof/>
          <w:lang w:eastAsia="en-GB"/>
        </w:rPr>
      </w:pPr>
    </w:p>
    <w:p w14:paraId="4A4971DF" w14:textId="77777777" w:rsidR="00EE1EA1" w:rsidRPr="00185C2E" w:rsidRDefault="00EE1EA1" w:rsidP="00EE1EA1">
      <w:pPr>
        <w:keepNext/>
        <w:jc w:val="center"/>
        <w:rPr>
          <w:rFonts w:ascii="Arial" w:hAnsi="Arial" w:cs="Arial"/>
        </w:rPr>
      </w:pPr>
      <w:r w:rsidRPr="00185C2E">
        <w:rPr>
          <w:rFonts w:ascii="Arial" w:hAnsi="Arial" w:cs="Arial"/>
          <w:noProof/>
          <w:lang w:eastAsia="en-GB"/>
        </w:rPr>
        <w:drawing>
          <wp:inline distT="0" distB="0" distL="0" distR="0" wp14:anchorId="269791BA" wp14:editId="3462F754">
            <wp:extent cx="4455042" cy="2656840"/>
            <wp:effectExtent l="0" t="0" r="3175" b="0"/>
            <wp:docPr id="8" name="Picture 8" descr="What Is The Ansoff Matrix: Definition, Step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at Is The Ansoff Matrix: Definition, Steps &amp; Exampl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3421" t="7944" r="11585" b="15669"/>
                    <a:stretch/>
                  </pic:blipFill>
                  <pic:spPr bwMode="auto">
                    <a:xfrm>
                      <a:off x="0" y="0"/>
                      <a:ext cx="4457296" cy="2658184"/>
                    </a:xfrm>
                    <a:prstGeom prst="rect">
                      <a:avLst/>
                    </a:prstGeom>
                    <a:noFill/>
                    <a:ln>
                      <a:noFill/>
                    </a:ln>
                    <a:extLst>
                      <a:ext uri="{53640926-AAD7-44D8-BBD7-CCE9431645EC}">
                        <a14:shadowObscured xmlns:a14="http://schemas.microsoft.com/office/drawing/2010/main"/>
                      </a:ext>
                    </a:extLst>
                  </pic:spPr>
                </pic:pic>
              </a:graphicData>
            </a:graphic>
          </wp:inline>
        </w:drawing>
      </w:r>
    </w:p>
    <w:p w14:paraId="66617E0B" w14:textId="1A3E557B" w:rsidR="00EE1EA1" w:rsidRPr="00185C2E" w:rsidRDefault="00EE1EA1" w:rsidP="00580E0E">
      <w:pPr>
        <w:pStyle w:val="Caption"/>
        <w:jc w:val="center"/>
        <w:rPr>
          <w:rFonts w:ascii="Arial" w:hAnsi="Arial" w:cs="Arial"/>
        </w:rPr>
      </w:pPr>
      <w:r w:rsidRPr="00185C2E">
        <w:rPr>
          <w:rFonts w:ascii="Arial" w:hAnsi="Arial" w:cs="Arial"/>
        </w:rPr>
        <w:t xml:space="preserve">Figure </w:t>
      </w:r>
      <w:r w:rsidRPr="00185C2E">
        <w:rPr>
          <w:rFonts w:ascii="Arial" w:hAnsi="Arial" w:cs="Arial"/>
        </w:rPr>
        <w:fldChar w:fldCharType="begin"/>
      </w:r>
      <w:r w:rsidRPr="00185C2E">
        <w:rPr>
          <w:rFonts w:ascii="Arial" w:hAnsi="Arial" w:cs="Arial"/>
        </w:rPr>
        <w:instrText xml:space="preserve"> SEQ Figure \* ARABIC </w:instrText>
      </w:r>
      <w:r w:rsidRPr="00185C2E">
        <w:rPr>
          <w:rFonts w:ascii="Arial" w:hAnsi="Arial" w:cs="Arial"/>
        </w:rPr>
        <w:fldChar w:fldCharType="separate"/>
      </w:r>
      <w:r w:rsidR="005C06AC" w:rsidRPr="00185C2E">
        <w:rPr>
          <w:rFonts w:ascii="Arial" w:hAnsi="Arial" w:cs="Arial"/>
          <w:noProof/>
        </w:rPr>
        <w:t>6</w:t>
      </w:r>
      <w:r w:rsidRPr="00185C2E">
        <w:rPr>
          <w:rFonts w:ascii="Arial" w:hAnsi="Arial" w:cs="Arial"/>
        </w:rPr>
        <w:fldChar w:fldCharType="end"/>
      </w:r>
      <w:r w:rsidRPr="00185C2E">
        <w:rPr>
          <w:rFonts w:ascii="Arial" w:hAnsi="Arial" w:cs="Arial"/>
        </w:rPr>
        <w:t>: Ansoff Matrix Source:</w:t>
      </w:r>
      <w:r w:rsidR="00580E0E" w:rsidRPr="00185C2E">
        <w:rPr>
          <w:rFonts w:ascii="Arial" w:hAnsi="Arial" w:cs="Arial"/>
        </w:rPr>
        <w:t xml:space="preserve"> (</w:t>
      </w:r>
      <w:proofErr w:type="spellStart"/>
      <w:r w:rsidR="00580E0E" w:rsidRPr="00185C2E">
        <w:rPr>
          <w:rFonts w:ascii="Arial" w:hAnsi="Arial" w:cs="Arial"/>
        </w:rPr>
        <w:t>Scheiwiller</w:t>
      </w:r>
      <w:proofErr w:type="spellEnd"/>
      <w:r w:rsidR="00580E0E" w:rsidRPr="00185C2E">
        <w:rPr>
          <w:rFonts w:ascii="Arial" w:hAnsi="Arial" w:cs="Arial"/>
        </w:rPr>
        <w:t xml:space="preserve"> and Zizka, 2021)</w:t>
      </w:r>
    </w:p>
    <w:p w14:paraId="69A84D00" w14:textId="68729E2B" w:rsidR="00EE1EA1" w:rsidRPr="00185C2E" w:rsidRDefault="00910AF0" w:rsidP="00EE1EA1">
      <w:pPr>
        <w:rPr>
          <w:rFonts w:ascii="Arial" w:hAnsi="Arial" w:cs="Arial"/>
        </w:rPr>
      </w:pPr>
      <w:r w:rsidRPr="00185C2E">
        <w:rPr>
          <w:rFonts w:ascii="Arial" w:hAnsi="Arial" w:cs="Arial"/>
        </w:rPr>
        <w:t>The development strategy of British Airways can most effectively be evaluated in terms of Ansoff Matrix, where the primary focus of the development strategy is made on the Market Penetration and Product Development</w:t>
      </w:r>
      <w:r w:rsidR="00D401D5" w:rsidRPr="00185C2E">
        <w:rPr>
          <w:rFonts w:ascii="Arial" w:hAnsi="Arial" w:cs="Arial"/>
        </w:rPr>
        <w:t xml:space="preserve"> (</w:t>
      </w:r>
      <w:proofErr w:type="spellStart"/>
      <w:r w:rsidR="00D401D5" w:rsidRPr="00185C2E">
        <w:rPr>
          <w:rFonts w:ascii="Arial" w:hAnsi="Arial" w:cs="Arial"/>
        </w:rPr>
        <w:t>Bugayko</w:t>
      </w:r>
      <w:proofErr w:type="spellEnd"/>
      <w:r w:rsidR="00D401D5" w:rsidRPr="00185C2E">
        <w:rPr>
          <w:rFonts w:ascii="Arial" w:hAnsi="Arial" w:cs="Arial"/>
        </w:rPr>
        <w:t xml:space="preserve"> and </w:t>
      </w:r>
      <w:proofErr w:type="spellStart"/>
      <w:r w:rsidR="00D401D5" w:rsidRPr="00185C2E">
        <w:rPr>
          <w:rFonts w:ascii="Arial" w:hAnsi="Arial" w:cs="Arial"/>
        </w:rPr>
        <w:t>Ierkovska</w:t>
      </w:r>
      <w:proofErr w:type="spellEnd"/>
      <w:r w:rsidR="00D401D5" w:rsidRPr="00185C2E">
        <w:rPr>
          <w:rFonts w:ascii="Arial" w:hAnsi="Arial" w:cs="Arial"/>
        </w:rPr>
        <w:t>, 2021)</w:t>
      </w:r>
      <w:r w:rsidRPr="00185C2E">
        <w:rPr>
          <w:rFonts w:ascii="Arial" w:hAnsi="Arial" w:cs="Arial"/>
        </w:rPr>
        <w:t>. Market Penetration is still the primary growth driver of the airline as the focus is to gain additional value out of the current markets (e.g., North America and Europe). This can be understood in the strategy of densification of the London-New York route, the first billion-dollar route in the world and in which BA maximizes its frequency to gain market share in the corporate arena. At the same time, the airline is also vigorously seeking Product Development in an attempt to distinguish its offering in the crowded markets</w:t>
      </w:r>
      <w:r w:rsidR="00D401D5" w:rsidRPr="00185C2E">
        <w:rPr>
          <w:rFonts w:ascii="Arial" w:hAnsi="Arial" w:cs="Arial"/>
        </w:rPr>
        <w:t xml:space="preserve"> (Graf-</w:t>
      </w:r>
      <w:proofErr w:type="spellStart"/>
      <w:r w:rsidR="00D401D5" w:rsidRPr="00185C2E">
        <w:rPr>
          <w:rFonts w:ascii="Arial" w:hAnsi="Arial" w:cs="Arial"/>
        </w:rPr>
        <w:t>Vlachy</w:t>
      </w:r>
      <w:proofErr w:type="spellEnd"/>
      <w:r w:rsidR="00D401D5" w:rsidRPr="00185C2E">
        <w:rPr>
          <w:rFonts w:ascii="Arial" w:hAnsi="Arial" w:cs="Arial"/>
        </w:rPr>
        <w:t>, 2021)</w:t>
      </w:r>
      <w:r w:rsidRPr="00185C2E">
        <w:rPr>
          <w:rFonts w:ascii="Arial" w:hAnsi="Arial" w:cs="Arial"/>
        </w:rPr>
        <w:t>. A good example is the implementation of the new long-haul fleet of the new product, the Club Suite business class. With the current aircraft retrofitted to feature this privacy-oriented cabin, BA will target to upsell current customers to higher yield buckets to essentially increase revenue without necessarily increasing the route network</w:t>
      </w:r>
      <w:r w:rsidR="00D401D5" w:rsidRPr="00185C2E">
        <w:rPr>
          <w:rFonts w:ascii="Arial" w:hAnsi="Arial" w:cs="Arial"/>
        </w:rPr>
        <w:t xml:space="preserve"> (Moore and Taylor, 2021)</w:t>
      </w:r>
      <w:r w:rsidRPr="00185C2E">
        <w:rPr>
          <w:rFonts w:ascii="Arial" w:hAnsi="Arial" w:cs="Arial"/>
        </w:rPr>
        <w:t>.</w:t>
      </w:r>
    </w:p>
    <w:p w14:paraId="789EEC50" w14:textId="38ACBE15" w:rsidR="00EE1EA1" w:rsidRPr="00185C2E" w:rsidRDefault="00EE1EA1" w:rsidP="001D6ABD">
      <w:pPr>
        <w:pStyle w:val="Heading2"/>
        <w:rPr>
          <w:rFonts w:ascii="Arial" w:hAnsi="Arial" w:cs="Arial"/>
        </w:rPr>
      </w:pPr>
      <w:bookmarkStart w:id="20" w:name="_Toc217250926"/>
      <w:r w:rsidRPr="00185C2E">
        <w:rPr>
          <w:rFonts w:ascii="Arial" w:hAnsi="Arial" w:cs="Arial"/>
        </w:rPr>
        <w:lastRenderedPageBreak/>
        <w:t>8.2 International Strategy</w:t>
      </w:r>
      <w:bookmarkEnd w:id="20"/>
    </w:p>
    <w:p w14:paraId="4AE28E46" w14:textId="1A76F4BA" w:rsidR="00EE1EA1" w:rsidRPr="00185C2E" w:rsidRDefault="00910AF0" w:rsidP="00EE1EA1">
      <w:pPr>
        <w:rPr>
          <w:rFonts w:ascii="Arial" w:hAnsi="Arial" w:cs="Arial"/>
        </w:rPr>
      </w:pPr>
      <w:r w:rsidRPr="00185C2E">
        <w:rPr>
          <w:rFonts w:ascii="Arial" w:hAnsi="Arial" w:cs="Arial"/>
        </w:rPr>
        <w:t xml:space="preserve">In the international strategy, British Airways uses Strategic Alliances as a multiplier of force. BA instead of making capital-intensive and risky expansion efforts depends on its own membership in the </w:t>
      </w:r>
      <w:proofErr w:type="spellStart"/>
      <w:r w:rsidRPr="00185C2E">
        <w:rPr>
          <w:rFonts w:ascii="Arial" w:hAnsi="Arial" w:cs="Arial"/>
        </w:rPr>
        <w:t>oneworld</w:t>
      </w:r>
      <w:proofErr w:type="spellEnd"/>
      <w:r w:rsidRPr="00185C2E">
        <w:rPr>
          <w:rFonts w:ascii="Arial" w:hAnsi="Arial" w:cs="Arial"/>
        </w:rPr>
        <w:t xml:space="preserve"> alliance, and Joint Business Agreements (JBAs). The Transatlantic JBA involving American Airlines, Finnair and Iberia </w:t>
      </w:r>
      <w:r w:rsidR="00C81DDB" w:rsidRPr="00185C2E">
        <w:rPr>
          <w:rFonts w:ascii="Arial" w:hAnsi="Arial" w:cs="Arial"/>
        </w:rPr>
        <w:t>form</w:t>
      </w:r>
      <w:r w:rsidRPr="00185C2E">
        <w:rPr>
          <w:rFonts w:ascii="Arial" w:hAnsi="Arial" w:cs="Arial"/>
        </w:rPr>
        <w:t xml:space="preserve"> the basis of this strategy</w:t>
      </w:r>
      <w:r w:rsidR="00D401D5" w:rsidRPr="00185C2E">
        <w:rPr>
          <w:rFonts w:ascii="Arial" w:hAnsi="Arial" w:cs="Arial"/>
        </w:rPr>
        <w:t xml:space="preserve"> (Button, 2020)</w:t>
      </w:r>
      <w:r w:rsidRPr="00185C2E">
        <w:rPr>
          <w:rFonts w:ascii="Arial" w:hAnsi="Arial" w:cs="Arial"/>
        </w:rPr>
        <w:t>. It enables the partners to share income and organize the flights on the North Atlantic routes and essentially act as one unit. This virtual merger allows BA provide a seamless connectivity to more than 200 destinations in the US beyond its own gateways that outsmarts the network advantage of the US competitors such as the Delta or the United</w:t>
      </w:r>
      <w:r w:rsidR="00D401D5" w:rsidRPr="00185C2E">
        <w:rPr>
          <w:rFonts w:ascii="Arial" w:hAnsi="Arial" w:cs="Arial"/>
        </w:rPr>
        <w:t xml:space="preserve"> (Lynch, 2021)</w:t>
      </w:r>
      <w:r w:rsidRPr="00185C2E">
        <w:rPr>
          <w:rFonts w:ascii="Arial" w:hAnsi="Arial" w:cs="Arial"/>
        </w:rPr>
        <w:t>.</w:t>
      </w:r>
    </w:p>
    <w:p w14:paraId="241939AE" w14:textId="77777777" w:rsidR="00C81DDB" w:rsidRPr="00185C2E" w:rsidRDefault="00C81DDB" w:rsidP="00EE1EA1">
      <w:pPr>
        <w:rPr>
          <w:rFonts w:ascii="Arial" w:hAnsi="Arial" w:cs="Arial"/>
        </w:rPr>
      </w:pPr>
    </w:p>
    <w:p w14:paraId="3A891DD2" w14:textId="77777777" w:rsidR="00C81DDB" w:rsidRPr="00185C2E" w:rsidRDefault="00C81DDB" w:rsidP="00EE1EA1">
      <w:pPr>
        <w:rPr>
          <w:rFonts w:ascii="Arial" w:hAnsi="Arial" w:cs="Arial"/>
        </w:rPr>
      </w:pPr>
    </w:p>
    <w:p w14:paraId="32552C50" w14:textId="77777777" w:rsidR="00C81DDB" w:rsidRPr="00185C2E" w:rsidRDefault="00C81DDB" w:rsidP="00EE1EA1">
      <w:pPr>
        <w:rPr>
          <w:rFonts w:ascii="Arial" w:hAnsi="Arial" w:cs="Arial"/>
        </w:rPr>
      </w:pPr>
    </w:p>
    <w:p w14:paraId="6A5C6982" w14:textId="77777777" w:rsidR="00C81DDB" w:rsidRPr="00185C2E" w:rsidRDefault="00C81DDB" w:rsidP="00EE1EA1">
      <w:pPr>
        <w:rPr>
          <w:rFonts w:ascii="Arial" w:hAnsi="Arial" w:cs="Arial"/>
        </w:rPr>
      </w:pPr>
    </w:p>
    <w:p w14:paraId="7741F37E" w14:textId="77777777" w:rsidR="00C81DDB" w:rsidRPr="00185C2E" w:rsidRDefault="00C81DDB" w:rsidP="00EE1EA1">
      <w:pPr>
        <w:rPr>
          <w:rFonts w:ascii="Arial" w:hAnsi="Arial" w:cs="Arial"/>
        </w:rPr>
      </w:pPr>
    </w:p>
    <w:p w14:paraId="3DDB3EFD" w14:textId="77777777" w:rsidR="00C81DDB" w:rsidRPr="00185C2E" w:rsidRDefault="00C81DDB" w:rsidP="00EE1EA1">
      <w:pPr>
        <w:rPr>
          <w:rFonts w:ascii="Arial" w:hAnsi="Arial" w:cs="Arial"/>
        </w:rPr>
      </w:pPr>
    </w:p>
    <w:p w14:paraId="035108ED" w14:textId="77777777" w:rsidR="00C81DDB" w:rsidRPr="00185C2E" w:rsidRDefault="00C81DDB" w:rsidP="00EE1EA1">
      <w:pPr>
        <w:rPr>
          <w:rFonts w:ascii="Arial" w:hAnsi="Arial" w:cs="Arial"/>
        </w:rPr>
      </w:pPr>
    </w:p>
    <w:p w14:paraId="0D4BD910" w14:textId="77777777" w:rsidR="00C81DDB" w:rsidRPr="00185C2E" w:rsidRDefault="00C81DDB" w:rsidP="00EE1EA1">
      <w:pPr>
        <w:rPr>
          <w:rFonts w:ascii="Arial" w:hAnsi="Arial" w:cs="Arial"/>
        </w:rPr>
      </w:pPr>
    </w:p>
    <w:p w14:paraId="72E9476D" w14:textId="77777777" w:rsidR="00C81DDB" w:rsidRPr="00185C2E" w:rsidRDefault="00C81DDB" w:rsidP="00EE1EA1">
      <w:pPr>
        <w:rPr>
          <w:rFonts w:ascii="Arial" w:hAnsi="Arial" w:cs="Arial"/>
        </w:rPr>
      </w:pPr>
    </w:p>
    <w:p w14:paraId="5E0D4067" w14:textId="77777777" w:rsidR="00C81DDB" w:rsidRPr="00185C2E" w:rsidRDefault="00C81DDB" w:rsidP="00EE1EA1">
      <w:pPr>
        <w:rPr>
          <w:rFonts w:ascii="Arial" w:hAnsi="Arial" w:cs="Arial"/>
        </w:rPr>
      </w:pPr>
    </w:p>
    <w:p w14:paraId="6CE99E6F" w14:textId="77777777" w:rsidR="00C81DDB" w:rsidRPr="00185C2E" w:rsidRDefault="00C81DDB" w:rsidP="00EE1EA1">
      <w:pPr>
        <w:rPr>
          <w:rFonts w:ascii="Arial" w:hAnsi="Arial" w:cs="Arial"/>
        </w:rPr>
      </w:pPr>
    </w:p>
    <w:p w14:paraId="16127CDC" w14:textId="77777777" w:rsidR="00C81DDB" w:rsidRPr="00185C2E" w:rsidRDefault="00C81DDB" w:rsidP="00EE1EA1">
      <w:pPr>
        <w:rPr>
          <w:rFonts w:ascii="Arial" w:hAnsi="Arial" w:cs="Arial"/>
        </w:rPr>
      </w:pPr>
    </w:p>
    <w:p w14:paraId="6902EC01" w14:textId="77777777" w:rsidR="00C81DDB" w:rsidRPr="00185C2E" w:rsidRDefault="00C81DDB" w:rsidP="00EE1EA1">
      <w:pPr>
        <w:rPr>
          <w:rFonts w:ascii="Arial" w:hAnsi="Arial" w:cs="Arial"/>
        </w:rPr>
      </w:pPr>
    </w:p>
    <w:p w14:paraId="346B9911" w14:textId="77777777" w:rsidR="00C81DDB" w:rsidRPr="00185C2E" w:rsidRDefault="00C81DDB" w:rsidP="00EE1EA1">
      <w:pPr>
        <w:rPr>
          <w:rFonts w:ascii="Arial" w:hAnsi="Arial" w:cs="Arial"/>
        </w:rPr>
      </w:pPr>
    </w:p>
    <w:p w14:paraId="683D3BE2" w14:textId="33467582" w:rsidR="00A81842" w:rsidRPr="00185C2E" w:rsidRDefault="001D6ABD" w:rsidP="001D6ABD">
      <w:pPr>
        <w:pStyle w:val="Heading1"/>
        <w:rPr>
          <w:rFonts w:ascii="Arial" w:hAnsi="Arial" w:cs="Arial"/>
        </w:rPr>
      </w:pPr>
      <w:bookmarkStart w:id="21" w:name="_Toc217250927"/>
      <w:r w:rsidRPr="00185C2E">
        <w:rPr>
          <w:rFonts w:ascii="Arial" w:hAnsi="Arial" w:cs="Arial"/>
        </w:rPr>
        <w:lastRenderedPageBreak/>
        <w:t>9. Green Strategy and CSR</w:t>
      </w:r>
      <w:bookmarkEnd w:id="21"/>
      <w:r w:rsidRPr="00185C2E">
        <w:rPr>
          <w:rFonts w:ascii="Arial" w:hAnsi="Arial" w:cs="Arial"/>
        </w:rPr>
        <w:t xml:space="preserve"> </w:t>
      </w:r>
    </w:p>
    <w:p w14:paraId="3FE87C02" w14:textId="740EE111" w:rsidR="00EE1EA1" w:rsidRPr="00185C2E" w:rsidRDefault="00EE1EA1" w:rsidP="001D6ABD">
      <w:pPr>
        <w:pStyle w:val="Heading2"/>
        <w:rPr>
          <w:rFonts w:ascii="Arial" w:hAnsi="Arial" w:cs="Arial"/>
        </w:rPr>
      </w:pPr>
      <w:bookmarkStart w:id="22" w:name="_Toc217250928"/>
      <w:r w:rsidRPr="00185C2E">
        <w:rPr>
          <w:rFonts w:ascii="Arial" w:hAnsi="Arial" w:cs="Arial"/>
        </w:rPr>
        <w:t>9.1 BA Better World Program</w:t>
      </w:r>
      <w:bookmarkEnd w:id="22"/>
    </w:p>
    <w:p w14:paraId="54EA3AF5" w14:textId="5F214711" w:rsidR="00EE1EA1" w:rsidRPr="00185C2E" w:rsidRDefault="00910AF0" w:rsidP="00EE1EA1">
      <w:pPr>
        <w:rPr>
          <w:rFonts w:ascii="Arial" w:hAnsi="Arial" w:cs="Arial"/>
        </w:rPr>
      </w:pPr>
      <w:r w:rsidRPr="00185C2E">
        <w:rPr>
          <w:rFonts w:ascii="Arial" w:hAnsi="Arial" w:cs="Arial"/>
        </w:rPr>
        <w:t>The British Airways has also consolidated its environmental and social activities under the name, BA Better World, which is a move towards a shift towards a compliance mode of CSR to a proactive approach of sustainability strategy</w:t>
      </w:r>
      <w:r w:rsidR="00D401D5" w:rsidRPr="00185C2E">
        <w:rPr>
          <w:rFonts w:ascii="Arial" w:hAnsi="Arial" w:cs="Arial"/>
        </w:rPr>
        <w:t xml:space="preserve"> (Kassem et al., 2023)</w:t>
      </w:r>
      <w:r w:rsidRPr="00185C2E">
        <w:rPr>
          <w:rFonts w:ascii="Arial" w:hAnsi="Arial" w:cs="Arial"/>
        </w:rPr>
        <w:t xml:space="preserve">. The Net Zero 2050 roadmap, which is a legally binding pledge to reduce net carbon emissions to none by mid-century, is the </w:t>
      </w:r>
      <w:proofErr w:type="spellStart"/>
      <w:r w:rsidRPr="00185C2E">
        <w:rPr>
          <w:rFonts w:ascii="Arial" w:hAnsi="Arial" w:cs="Arial"/>
        </w:rPr>
        <w:t>centerpiece</w:t>
      </w:r>
      <w:proofErr w:type="spellEnd"/>
      <w:r w:rsidRPr="00185C2E">
        <w:rPr>
          <w:rFonts w:ascii="Arial" w:hAnsi="Arial" w:cs="Arial"/>
        </w:rPr>
        <w:t>. This is not just a dream; it is also implemented by interim goals, including the 10 percent net carbon emissions by 2030 when compared with those of 2019. The roadmap is strongly based on the renewal of the fleet, and the retirement of the fuel-guzzling Boeing 747 fleet in the course of the pandemic acted as a booster of the rapid efficiency increase</w:t>
      </w:r>
      <w:r w:rsidR="00D401D5" w:rsidRPr="00185C2E">
        <w:rPr>
          <w:rFonts w:ascii="Arial" w:hAnsi="Arial" w:cs="Arial"/>
        </w:rPr>
        <w:t xml:space="preserve"> (Santana et al., 2019)</w:t>
      </w:r>
      <w:r w:rsidRPr="00185C2E">
        <w:rPr>
          <w:rFonts w:ascii="Arial" w:hAnsi="Arial" w:cs="Arial"/>
        </w:rPr>
        <w:t>.</w:t>
      </w:r>
    </w:p>
    <w:p w14:paraId="38E4A7DD" w14:textId="2C8D01DE" w:rsidR="00EE1EA1" w:rsidRPr="00185C2E" w:rsidRDefault="00EE1EA1" w:rsidP="001D6ABD">
      <w:pPr>
        <w:pStyle w:val="Heading2"/>
        <w:rPr>
          <w:rFonts w:ascii="Arial" w:hAnsi="Arial" w:cs="Arial"/>
        </w:rPr>
      </w:pPr>
      <w:bookmarkStart w:id="23" w:name="_Toc217250929"/>
      <w:r w:rsidRPr="00185C2E">
        <w:rPr>
          <w:rFonts w:ascii="Arial" w:hAnsi="Arial" w:cs="Arial"/>
        </w:rPr>
        <w:t>9.2 Investment in Sustainable Aviation Fuels (SAF)</w:t>
      </w:r>
      <w:bookmarkEnd w:id="23"/>
    </w:p>
    <w:p w14:paraId="3708A17A" w14:textId="62407A96" w:rsidR="00EE1EA1" w:rsidRPr="00185C2E" w:rsidRDefault="00910AF0" w:rsidP="00EE1EA1">
      <w:pPr>
        <w:rPr>
          <w:rFonts w:ascii="Arial" w:hAnsi="Arial" w:cs="Arial"/>
        </w:rPr>
      </w:pPr>
      <w:r w:rsidRPr="00185C2E">
        <w:rPr>
          <w:rFonts w:ascii="Arial" w:hAnsi="Arial" w:cs="Arial"/>
        </w:rPr>
        <w:t xml:space="preserve">The Sustainable Aviation Fuels (SAF) investment is the most important lever in this green strategy. Understanding that electric propulsion cannot be employed to support the long-distance flight, BA has set a goal to use 10 percent of its flights with SAF by 2030. To implement this, the airline has signed a strategic partnership with </w:t>
      </w:r>
      <w:proofErr w:type="spellStart"/>
      <w:r w:rsidRPr="00185C2E">
        <w:rPr>
          <w:rFonts w:ascii="Arial" w:hAnsi="Arial" w:cs="Arial"/>
        </w:rPr>
        <w:t>LanzaJet</w:t>
      </w:r>
      <w:proofErr w:type="spellEnd"/>
      <w:r w:rsidRPr="00185C2E">
        <w:rPr>
          <w:rFonts w:ascii="Arial" w:hAnsi="Arial" w:cs="Arial"/>
        </w:rPr>
        <w:t xml:space="preserve"> in the form of Project </w:t>
      </w:r>
      <w:proofErr w:type="spellStart"/>
      <w:r w:rsidRPr="00185C2E">
        <w:rPr>
          <w:rFonts w:ascii="Arial" w:hAnsi="Arial" w:cs="Arial"/>
        </w:rPr>
        <w:t>Speedbird</w:t>
      </w:r>
      <w:proofErr w:type="spellEnd"/>
      <w:r w:rsidRPr="00185C2E">
        <w:rPr>
          <w:rFonts w:ascii="Arial" w:hAnsi="Arial" w:cs="Arial"/>
        </w:rPr>
        <w:t xml:space="preserve"> to establish the first commercial scale SAF facility in the UK. The aim of this vertical integration into the fuel supply chain is to obtain a limited resource that will become critical in future license to operate</w:t>
      </w:r>
      <w:r w:rsidR="00D401D5" w:rsidRPr="00185C2E">
        <w:rPr>
          <w:rFonts w:ascii="Arial" w:hAnsi="Arial" w:cs="Arial"/>
        </w:rPr>
        <w:t xml:space="preserve"> (Lauer, 2019)</w:t>
      </w:r>
      <w:r w:rsidRPr="00185C2E">
        <w:rPr>
          <w:rFonts w:ascii="Arial" w:hAnsi="Arial" w:cs="Arial"/>
        </w:rPr>
        <w:t>.</w:t>
      </w:r>
    </w:p>
    <w:p w14:paraId="61279724" w14:textId="4B37EF40" w:rsidR="00EE1EA1" w:rsidRPr="00185C2E" w:rsidRDefault="00EE1EA1" w:rsidP="001D6ABD">
      <w:pPr>
        <w:pStyle w:val="Heading2"/>
        <w:rPr>
          <w:rFonts w:ascii="Arial" w:hAnsi="Arial" w:cs="Arial"/>
        </w:rPr>
      </w:pPr>
      <w:bookmarkStart w:id="24" w:name="_Toc217250930"/>
      <w:r w:rsidRPr="00185C2E">
        <w:rPr>
          <w:rFonts w:ascii="Arial" w:hAnsi="Arial" w:cs="Arial"/>
        </w:rPr>
        <w:t>9.3 Social Responsibility Initiatives</w:t>
      </w:r>
      <w:bookmarkEnd w:id="24"/>
    </w:p>
    <w:p w14:paraId="305AB851" w14:textId="67A37881" w:rsidR="00EE1EA1" w:rsidRPr="00185C2E" w:rsidRDefault="00910AF0" w:rsidP="00EE1EA1">
      <w:pPr>
        <w:rPr>
          <w:rFonts w:ascii="Arial" w:hAnsi="Arial" w:cs="Arial"/>
        </w:rPr>
      </w:pPr>
      <w:r w:rsidRPr="00185C2E">
        <w:rPr>
          <w:rFonts w:ascii="Arial" w:hAnsi="Arial" w:cs="Arial"/>
        </w:rPr>
        <w:t>In the social front, BA is determined to address diversity, equity and inclusion (</w:t>
      </w:r>
      <w:proofErr w:type="spellStart"/>
      <w:r w:rsidRPr="00185C2E">
        <w:rPr>
          <w:rFonts w:ascii="Arial" w:hAnsi="Arial" w:cs="Arial"/>
        </w:rPr>
        <w:t>DE</w:t>
      </w:r>
      <w:r w:rsidR="00120313" w:rsidRPr="00185C2E">
        <w:rPr>
          <w:rFonts w:ascii="Arial" w:hAnsi="Arial" w:cs="Arial"/>
        </w:rPr>
        <w:t>and</w:t>
      </w:r>
      <w:r w:rsidRPr="00185C2E">
        <w:rPr>
          <w:rFonts w:ascii="Arial" w:hAnsi="Arial" w:cs="Arial"/>
        </w:rPr>
        <w:t>I</w:t>
      </w:r>
      <w:proofErr w:type="spellEnd"/>
      <w:r w:rsidRPr="00185C2E">
        <w:rPr>
          <w:rFonts w:ascii="Arial" w:hAnsi="Arial" w:cs="Arial"/>
        </w:rPr>
        <w:t>) as a business imperative. The airline has established goals of having more women in the pilot positions and top management. Moreover, the resources are directed to local projects through the "BA Better World Community Fund" which strengthens the license to operate of the airline as it shows that it does not only provide connections to the community but also real value</w:t>
      </w:r>
      <w:r w:rsidR="00D401D5" w:rsidRPr="00185C2E">
        <w:rPr>
          <w:rFonts w:ascii="Arial" w:hAnsi="Arial" w:cs="Arial"/>
        </w:rPr>
        <w:t xml:space="preserve"> (Samunderu, 2019)</w:t>
      </w:r>
      <w:r w:rsidRPr="00185C2E">
        <w:rPr>
          <w:rFonts w:ascii="Arial" w:hAnsi="Arial" w:cs="Arial"/>
        </w:rPr>
        <w:t>.</w:t>
      </w:r>
    </w:p>
    <w:p w14:paraId="22B41FD8" w14:textId="77777777" w:rsidR="001D6ABD" w:rsidRPr="00185C2E" w:rsidRDefault="001D6ABD">
      <w:pPr>
        <w:spacing w:line="259" w:lineRule="auto"/>
        <w:jc w:val="left"/>
        <w:rPr>
          <w:rFonts w:ascii="Arial" w:hAnsi="Arial" w:cs="Arial"/>
          <w:b/>
          <w:bCs/>
        </w:rPr>
      </w:pPr>
      <w:r w:rsidRPr="00185C2E">
        <w:rPr>
          <w:rFonts w:ascii="Arial" w:hAnsi="Arial" w:cs="Arial"/>
          <w:b/>
          <w:bCs/>
        </w:rPr>
        <w:br w:type="page"/>
      </w:r>
    </w:p>
    <w:p w14:paraId="102F2EBD" w14:textId="71995739" w:rsidR="00A81842" w:rsidRPr="00185C2E" w:rsidRDefault="00A81842" w:rsidP="001D6ABD">
      <w:pPr>
        <w:pStyle w:val="Heading1"/>
        <w:rPr>
          <w:rFonts w:ascii="Arial" w:hAnsi="Arial" w:cs="Arial"/>
        </w:rPr>
      </w:pPr>
      <w:bookmarkStart w:id="25" w:name="_Toc217250931"/>
      <w:r w:rsidRPr="00185C2E">
        <w:rPr>
          <w:rFonts w:ascii="Arial" w:hAnsi="Arial" w:cs="Arial"/>
        </w:rPr>
        <w:lastRenderedPageBreak/>
        <w:t>10</w:t>
      </w:r>
      <w:r w:rsidR="00BB20D1" w:rsidRPr="00185C2E">
        <w:rPr>
          <w:rFonts w:ascii="Arial" w:hAnsi="Arial" w:cs="Arial"/>
        </w:rPr>
        <w:t>. Conclusion</w:t>
      </w:r>
      <w:bookmarkEnd w:id="25"/>
      <w:r w:rsidR="00BB20D1" w:rsidRPr="00185C2E">
        <w:rPr>
          <w:rFonts w:ascii="Arial" w:hAnsi="Arial" w:cs="Arial"/>
        </w:rPr>
        <w:t xml:space="preserve"> </w:t>
      </w:r>
    </w:p>
    <w:p w14:paraId="46D38577" w14:textId="03D8FC1A" w:rsidR="00EE1EA1" w:rsidRPr="00185C2E" w:rsidRDefault="00910AF0" w:rsidP="00A81842">
      <w:pPr>
        <w:rPr>
          <w:rFonts w:ascii="Arial" w:hAnsi="Arial" w:cs="Arial"/>
        </w:rPr>
      </w:pPr>
      <w:r w:rsidRPr="00185C2E">
        <w:rPr>
          <w:rFonts w:ascii="Arial" w:hAnsi="Arial" w:cs="Arial"/>
        </w:rPr>
        <w:t xml:space="preserve">The British Airways strategic analysis demonstrates that it is a strong legacy carrier that managed to overcome the post-pandemic recovery and re-establish profitability. Among the major results, it should be noted that the airline boasts of strong competitive advantages, namely its Heathrow slot control and good transatlantic network, but is weak in operational vulnerability and high-cost pressures. The financial aspect of the Premium Mass Market strategy is working well with the operating profit of </w:t>
      </w:r>
      <w:r w:rsidR="00BB20D1" w:rsidRPr="00185C2E">
        <w:rPr>
          <w:rFonts w:ascii="Arial" w:hAnsi="Arial" w:cs="Arial"/>
        </w:rPr>
        <w:t>£</w:t>
      </w:r>
      <w:r w:rsidRPr="00185C2E">
        <w:rPr>
          <w:rFonts w:ascii="Arial" w:hAnsi="Arial" w:cs="Arial"/>
        </w:rPr>
        <w:t xml:space="preserve">1.4bn in 2023, although the gap between its premium branding and uneven service delivery is a long-term reputational risk. Finally, the British Airways can leverage a good strategic position to take advantage of the industry life cycle at the stage of renewal, however, it has to effectively implement its </w:t>
      </w:r>
      <w:r w:rsidR="00BB20D1" w:rsidRPr="00185C2E">
        <w:rPr>
          <w:rFonts w:ascii="Arial" w:hAnsi="Arial" w:cs="Arial"/>
        </w:rPr>
        <w:t>£</w:t>
      </w:r>
      <w:r w:rsidRPr="00185C2E">
        <w:rPr>
          <w:rFonts w:ascii="Arial" w:hAnsi="Arial" w:cs="Arial"/>
        </w:rPr>
        <w:t xml:space="preserve">7bn investment in digital transformation and operational resilience. The competitive advantage of the airline in the future will not rely so much on its historic heritage but rather the capacity to operationalize sustainability and seamlessly incorporate the use of technology in the customer journey. </w:t>
      </w:r>
    </w:p>
    <w:p w14:paraId="16D23F8D" w14:textId="77777777" w:rsidR="001D6ABD" w:rsidRPr="00185C2E" w:rsidRDefault="001D6ABD">
      <w:pPr>
        <w:spacing w:line="259" w:lineRule="auto"/>
        <w:jc w:val="left"/>
        <w:rPr>
          <w:rFonts w:ascii="Arial" w:hAnsi="Arial" w:cs="Arial"/>
          <w:b/>
          <w:bCs/>
        </w:rPr>
      </w:pPr>
      <w:r w:rsidRPr="00185C2E">
        <w:rPr>
          <w:rFonts w:ascii="Arial" w:hAnsi="Arial" w:cs="Arial"/>
          <w:b/>
          <w:bCs/>
        </w:rPr>
        <w:br w:type="page"/>
      </w:r>
    </w:p>
    <w:p w14:paraId="3928DB78" w14:textId="2230517F" w:rsidR="00A81842" w:rsidRPr="00185C2E" w:rsidRDefault="001D6ABD" w:rsidP="001D6ABD">
      <w:pPr>
        <w:pStyle w:val="Heading1"/>
        <w:rPr>
          <w:rFonts w:ascii="Arial" w:hAnsi="Arial" w:cs="Arial"/>
        </w:rPr>
      </w:pPr>
      <w:bookmarkStart w:id="26" w:name="_Toc217250932"/>
      <w:r w:rsidRPr="00185C2E">
        <w:rPr>
          <w:rFonts w:ascii="Arial" w:hAnsi="Arial" w:cs="Arial"/>
        </w:rPr>
        <w:lastRenderedPageBreak/>
        <w:t>11. Recommendation</w:t>
      </w:r>
      <w:bookmarkEnd w:id="26"/>
      <w:r w:rsidRPr="00185C2E">
        <w:rPr>
          <w:rFonts w:ascii="Arial" w:hAnsi="Arial" w:cs="Arial"/>
        </w:rPr>
        <w:t xml:space="preserve"> </w:t>
      </w:r>
    </w:p>
    <w:p w14:paraId="50C327A0" w14:textId="02C044AA" w:rsidR="006225C4" w:rsidRPr="00185C2E" w:rsidRDefault="006225C4" w:rsidP="006225C4">
      <w:pPr>
        <w:rPr>
          <w:rFonts w:ascii="Arial" w:hAnsi="Arial" w:cs="Arial"/>
          <w:b/>
        </w:rPr>
      </w:pPr>
      <w:r w:rsidRPr="00185C2E">
        <w:rPr>
          <w:rFonts w:ascii="Arial" w:hAnsi="Arial" w:cs="Arial"/>
          <w:b/>
        </w:rPr>
        <w:t>Recommendation 1: Focus on Digital and Operational Transformation.</w:t>
      </w:r>
    </w:p>
    <w:p w14:paraId="69D4142B" w14:textId="77777777" w:rsidR="006225C4" w:rsidRPr="00185C2E" w:rsidRDefault="006225C4" w:rsidP="006225C4">
      <w:pPr>
        <w:rPr>
          <w:rFonts w:ascii="Arial" w:hAnsi="Arial" w:cs="Arial"/>
          <w:b/>
        </w:rPr>
      </w:pPr>
      <w:r w:rsidRPr="00185C2E">
        <w:rPr>
          <w:rFonts w:ascii="Arial" w:hAnsi="Arial" w:cs="Arial"/>
          <w:b/>
        </w:rPr>
        <w:t>Short-Term Impact</w:t>
      </w:r>
    </w:p>
    <w:p w14:paraId="65A426DD" w14:textId="074BF162" w:rsidR="006225C4" w:rsidRPr="00185C2E" w:rsidRDefault="006225C4" w:rsidP="006225C4">
      <w:pPr>
        <w:rPr>
          <w:rFonts w:ascii="Arial" w:hAnsi="Arial" w:cs="Arial"/>
        </w:rPr>
      </w:pPr>
      <w:r w:rsidRPr="00185C2E">
        <w:rPr>
          <w:rFonts w:ascii="Arial" w:hAnsi="Arial" w:cs="Arial"/>
        </w:rPr>
        <w:t>The operational control upgrades and legacy IT should be prioritised to stabilise the operational platform of BA, minimising the number and severity of disruption of the systems affecting punctuality and customer satisfaction (International Airlines Group, 2024). On-time performance will be essential in safeguarding high-yield corporate traffic, which is highly time sensitive and, hence, more sensitive to service reliability (British Airways Plc., 2024).</w:t>
      </w:r>
    </w:p>
    <w:p w14:paraId="6573D7CE" w14:textId="77777777" w:rsidR="006225C4" w:rsidRPr="00185C2E" w:rsidRDefault="006225C4" w:rsidP="006225C4">
      <w:pPr>
        <w:rPr>
          <w:rFonts w:ascii="Arial" w:hAnsi="Arial" w:cs="Arial"/>
          <w:b/>
        </w:rPr>
      </w:pPr>
      <w:r w:rsidRPr="00185C2E">
        <w:rPr>
          <w:rFonts w:ascii="Arial" w:hAnsi="Arial" w:cs="Arial"/>
          <w:b/>
        </w:rPr>
        <w:t>Long-Term Impact</w:t>
      </w:r>
    </w:p>
    <w:p w14:paraId="11CA5A33" w14:textId="0FD04E45" w:rsidR="006225C4" w:rsidRPr="00185C2E" w:rsidRDefault="006225C4" w:rsidP="006225C4">
      <w:pPr>
        <w:rPr>
          <w:rFonts w:ascii="Arial" w:hAnsi="Arial" w:cs="Arial"/>
        </w:rPr>
      </w:pPr>
      <w:r w:rsidRPr="00185C2E">
        <w:rPr>
          <w:rFonts w:ascii="Arial" w:hAnsi="Arial" w:cs="Arial"/>
        </w:rPr>
        <w:t>Disruption management, predictive maintenance and automation, which are facilitated by AI, can reduce operating cost, increase aircraft utilisation rates, and build resilience against systemic disruptions and bring BA nearer to operational excellence benchmarks (Wong, 2022). Capacity growth in limited hub settings would be supported by the capacity to reduce cancellations and operating delays.</w:t>
      </w:r>
    </w:p>
    <w:p w14:paraId="1AF30A15" w14:textId="77777777" w:rsidR="006225C4" w:rsidRPr="00185C2E" w:rsidRDefault="006225C4" w:rsidP="006225C4">
      <w:pPr>
        <w:rPr>
          <w:rFonts w:ascii="Arial" w:hAnsi="Arial" w:cs="Arial"/>
          <w:b/>
        </w:rPr>
      </w:pPr>
      <w:r w:rsidRPr="00185C2E">
        <w:rPr>
          <w:rFonts w:ascii="Arial" w:hAnsi="Arial" w:cs="Arial"/>
          <w:b/>
        </w:rPr>
        <w:t>Limitations and Mitigation</w:t>
      </w:r>
    </w:p>
    <w:p w14:paraId="570F8E8C" w14:textId="6548B8FD" w:rsidR="006225C4" w:rsidRPr="00185C2E" w:rsidRDefault="006225C4" w:rsidP="006225C4">
      <w:pPr>
        <w:rPr>
          <w:rFonts w:ascii="Arial" w:hAnsi="Arial" w:cs="Arial"/>
        </w:rPr>
      </w:pPr>
      <w:r w:rsidRPr="00185C2E">
        <w:rPr>
          <w:rFonts w:ascii="Arial" w:hAnsi="Arial" w:cs="Arial"/>
        </w:rPr>
        <w:t>Digital transformation involves disruption risks of transition and high intensity of capital. The instability will be minimised through a staged implementation strategy aided by change management programmes and shadow systems during the migration to enable the employees to be familiar with new processes.</w:t>
      </w:r>
    </w:p>
    <w:p w14:paraId="490C77A0" w14:textId="2077B0CA" w:rsidR="006225C4" w:rsidRPr="00185C2E" w:rsidRDefault="006225C4" w:rsidP="006225C4">
      <w:pPr>
        <w:rPr>
          <w:rFonts w:ascii="Arial" w:hAnsi="Arial" w:cs="Arial"/>
          <w:b/>
        </w:rPr>
      </w:pPr>
      <w:r w:rsidRPr="00185C2E">
        <w:rPr>
          <w:rFonts w:ascii="Arial" w:hAnsi="Arial" w:cs="Arial"/>
          <w:b/>
        </w:rPr>
        <w:t>Recommendation 2: Commercialise Sustainability Leadership within the Corporate Segment.</w:t>
      </w:r>
    </w:p>
    <w:p w14:paraId="7E560A9D" w14:textId="77777777" w:rsidR="006225C4" w:rsidRPr="00185C2E" w:rsidRDefault="006225C4" w:rsidP="006225C4">
      <w:pPr>
        <w:rPr>
          <w:rFonts w:ascii="Arial" w:hAnsi="Arial" w:cs="Arial"/>
          <w:b/>
        </w:rPr>
      </w:pPr>
      <w:r w:rsidRPr="00185C2E">
        <w:rPr>
          <w:rFonts w:ascii="Arial" w:hAnsi="Arial" w:cs="Arial"/>
          <w:b/>
        </w:rPr>
        <w:t>Short-Term Impact</w:t>
      </w:r>
    </w:p>
    <w:p w14:paraId="11C7AA27" w14:textId="7D2F070D" w:rsidR="006225C4" w:rsidRPr="00185C2E" w:rsidRDefault="006225C4" w:rsidP="006225C4">
      <w:pPr>
        <w:rPr>
          <w:rFonts w:ascii="Arial" w:hAnsi="Arial" w:cs="Arial"/>
        </w:rPr>
      </w:pPr>
      <w:r w:rsidRPr="00185C2E">
        <w:rPr>
          <w:rFonts w:ascii="Arial" w:hAnsi="Arial" w:cs="Arial"/>
        </w:rPr>
        <w:t>BA would need to turn decarbonisation initiatives and SAF acquisition into sellable corporate products. Premium pricing can be justified by introducing the Green Corporate Tiers with the help of Science Based Targets verification, which would allow firms with growing requirements to disclose the Scope 3 emissions (Moore and Taylor, 2021).</w:t>
      </w:r>
    </w:p>
    <w:p w14:paraId="33D752AA" w14:textId="77777777" w:rsidR="006225C4" w:rsidRPr="00185C2E" w:rsidRDefault="006225C4" w:rsidP="006225C4">
      <w:pPr>
        <w:rPr>
          <w:rFonts w:ascii="Arial" w:hAnsi="Arial" w:cs="Arial"/>
          <w:b/>
        </w:rPr>
      </w:pPr>
      <w:r w:rsidRPr="00185C2E">
        <w:rPr>
          <w:rFonts w:ascii="Arial" w:hAnsi="Arial" w:cs="Arial"/>
          <w:b/>
        </w:rPr>
        <w:lastRenderedPageBreak/>
        <w:t>Long-Term Impact</w:t>
      </w:r>
    </w:p>
    <w:p w14:paraId="01BC0B1A" w14:textId="0BE0DDC4" w:rsidR="006225C4" w:rsidRPr="00185C2E" w:rsidRDefault="006225C4" w:rsidP="006225C4">
      <w:pPr>
        <w:rPr>
          <w:rFonts w:ascii="Arial" w:hAnsi="Arial" w:cs="Arial"/>
        </w:rPr>
      </w:pPr>
      <w:r w:rsidRPr="00185C2E">
        <w:rPr>
          <w:rFonts w:ascii="Arial" w:hAnsi="Arial" w:cs="Arial"/>
        </w:rPr>
        <w:t>The differentiation and regulatory compliance of SAF partnerships are enhanced by first-mover advantage, which makes it more expensive to travel in a carbon-intensive way as the European ETS growth and the rise in APD rates make it harder. This creates long term strategic insulation as compared to the cost-oriented rivals.</w:t>
      </w:r>
    </w:p>
    <w:p w14:paraId="2602A569" w14:textId="77777777" w:rsidR="006225C4" w:rsidRPr="00185C2E" w:rsidRDefault="006225C4" w:rsidP="006225C4">
      <w:pPr>
        <w:rPr>
          <w:rFonts w:ascii="Arial" w:hAnsi="Arial" w:cs="Arial"/>
          <w:b/>
        </w:rPr>
      </w:pPr>
      <w:r w:rsidRPr="00185C2E">
        <w:rPr>
          <w:rFonts w:ascii="Arial" w:hAnsi="Arial" w:cs="Arial"/>
          <w:b/>
        </w:rPr>
        <w:t>Limitations and Mitigation</w:t>
      </w:r>
    </w:p>
    <w:p w14:paraId="169D9C7F" w14:textId="705EC42A" w:rsidR="006225C4" w:rsidRPr="00185C2E" w:rsidRDefault="006225C4" w:rsidP="006225C4">
      <w:pPr>
        <w:rPr>
          <w:rFonts w:ascii="Arial" w:hAnsi="Arial" w:cs="Arial"/>
        </w:rPr>
      </w:pPr>
      <w:r w:rsidRPr="00185C2E">
        <w:rPr>
          <w:rFonts w:ascii="Arial" w:hAnsi="Arial" w:cs="Arial"/>
        </w:rPr>
        <w:t>The scarcity of SAF poses the risk of supply and price fluctuation. BA needs to enter into long-term supply contracts, capitalize on the government subsidies as well as partnering with IAG group carriers to achieve economies of scale.</w:t>
      </w:r>
    </w:p>
    <w:p w14:paraId="2E9AB539" w14:textId="2DDE1159" w:rsidR="006225C4" w:rsidRPr="00185C2E" w:rsidRDefault="006225C4" w:rsidP="006225C4">
      <w:pPr>
        <w:rPr>
          <w:rFonts w:ascii="Arial" w:hAnsi="Arial" w:cs="Arial"/>
          <w:b/>
        </w:rPr>
      </w:pPr>
      <w:r w:rsidRPr="00185C2E">
        <w:rPr>
          <w:rFonts w:ascii="Arial" w:hAnsi="Arial" w:cs="Arial"/>
          <w:b/>
        </w:rPr>
        <w:t>Recommendation 3: Enhance European Short-Haul Service Experience.</w:t>
      </w:r>
    </w:p>
    <w:p w14:paraId="002723E7" w14:textId="77777777" w:rsidR="006225C4" w:rsidRPr="00185C2E" w:rsidRDefault="006225C4" w:rsidP="006225C4">
      <w:pPr>
        <w:rPr>
          <w:rFonts w:ascii="Arial" w:hAnsi="Arial" w:cs="Arial"/>
          <w:b/>
        </w:rPr>
      </w:pPr>
      <w:r w:rsidRPr="00185C2E">
        <w:rPr>
          <w:rFonts w:ascii="Arial" w:hAnsi="Arial" w:cs="Arial"/>
          <w:b/>
        </w:rPr>
        <w:t>Short-Term Impact</w:t>
      </w:r>
    </w:p>
    <w:p w14:paraId="20B04A34" w14:textId="795C2F63" w:rsidR="006225C4" w:rsidRPr="00185C2E" w:rsidRDefault="006225C4" w:rsidP="006225C4">
      <w:pPr>
        <w:rPr>
          <w:rFonts w:ascii="Arial" w:hAnsi="Arial" w:cs="Arial"/>
        </w:rPr>
      </w:pPr>
      <w:r w:rsidRPr="00185C2E">
        <w:rPr>
          <w:rFonts w:ascii="Arial" w:hAnsi="Arial" w:cs="Arial"/>
        </w:rPr>
        <w:t>The negative perception of passengers can be overcome by selective upgrades to onboard service and consistency, to reconcile the product experience with the expectations of a premium brand (British Airways Plc., 2023).</w:t>
      </w:r>
    </w:p>
    <w:p w14:paraId="261B8156" w14:textId="77777777" w:rsidR="006225C4" w:rsidRPr="00185C2E" w:rsidRDefault="006225C4" w:rsidP="006225C4">
      <w:pPr>
        <w:rPr>
          <w:rFonts w:ascii="Arial" w:hAnsi="Arial" w:cs="Arial"/>
          <w:b/>
        </w:rPr>
      </w:pPr>
      <w:r w:rsidRPr="00185C2E">
        <w:rPr>
          <w:rFonts w:ascii="Arial" w:hAnsi="Arial" w:cs="Arial"/>
          <w:b/>
        </w:rPr>
        <w:t>Long-Term Impact</w:t>
      </w:r>
    </w:p>
    <w:p w14:paraId="3CA09C92" w14:textId="2DCEB79D" w:rsidR="006225C4" w:rsidRPr="00185C2E" w:rsidRDefault="006225C4" w:rsidP="006225C4">
      <w:pPr>
        <w:rPr>
          <w:rFonts w:ascii="Arial" w:hAnsi="Arial" w:cs="Arial"/>
        </w:rPr>
      </w:pPr>
      <w:r w:rsidRPr="00185C2E">
        <w:rPr>
          <w:rFonts w:ascii="Arial" w:hAnsi="Arial" w:cs="Arial"/>
        </w:rPr>
        <w:t>This increase in the quality of soft products will support brand equity and counter the erosion of the competitive advantage of LCCs that target short-haul markets of BA (Yildiz et al., 2024).</w:t>
      </w:r>
    </w:p>
    <w:p w14:paraId="78A366A6" w14:textId="77777777" w:rsidR="006225C4" w:rsidRPr="00185C2E" w:rsidRDefault="006225C4" w:rsidP="006225C4">
      <w:pPr>
        <w:rPr>
          <w:rFonts w:ascii="Arial" w:hAnsi="Arial" w:cs="Arial"/>
          <w:b/>
        </w:rPr>
      </w:pPr>
      <w:r w:rsidRPr="00185C2E">
        <w:rPr>
          <w:rFonts w:ascii="Arial" w:hAnsi="Arial" w:cs="Arial"/>
          <w:b/>
        </w:rPr>
        <w:t>Limitations and Mitigation</w:t>
      </w:r>
    </w:p>
    <w:p w14:paraId="5A88E1F2" w14:textId="2FA5F7CD" w:rsidR="00EE1EA1" w:rsidRPr="00185C2E" w:rsidRDefault="006225C4" w:rsidP="006225C4">
      <w:pPr>
        <w:rPr>
          <w:rFonts w:ascii="Arial" w:hAnsi="Arial" w:cs="Arial"/>
        </w:rPr>
      </w:pPr>
      <w:r w:rsidRPr="00185C2E">
        <w:rPr>
          <w:rFonts w:ascii="Arial" w:hAnsi="Arial" w:cs="Arial"/>
        </w:rPr>
        <w:t>The margins will be eroded because of added service costs; BA must implement business-critical route enhancements and use data-based pricing strategies in order to maintain profitability.</w:t>
      </w:r>
    </w:p>
    <w:p w14:paraId="2EB7162A" w14:textId="77777777" w:rsidR="005A01BD" w:rsidRPr="00185C2E" w:rsidRDefault="005A01BD">
      <w:pPr>
        <w:spacing w:line="259" w:lineRule="auto"/>
        <w:jc w:val="left"/>
        <w:rPr>
          <w:rFonts w:ascii="Arial" w:hAnsi="Arial" w:cs="Arial"/>
          <w:b/>
          <w:bCs/>
        </w:rPr>
      </w:pPr>
      <w:r w:rsidRPr="00185C2E">
        <w:rPr>
          <w:rFonts w:ascii="Arial" w:hAnsi="Arial" w:cs="Arial"/>
          <w:b/>
          <w:bCs/>
        </w:rPr>
        <w:br w:type="page"/>
      </w:r>
    </w:p>
    <w:p w14:paraId="7A3B9646" w14:textId="4C47D15B" w:rsidR="00A81842" w:rsidRPr="00185C2E" w:rsidRDefault="00A81842" w:rsidP="001D6ABD">
      <w:pPr>
        <w:pStyle w:val="Heading1"/>
        <w:rPr>
          <w:rFonts w:ascii="Arial" w:hAnsi="Arial" w:cs="Arial"/>
        </w:rPr>
      </w:pPr>
      <w:bookmarkStart w:id="27" w:name="_Toc217250933"/>
      <w:r w:rsidRPr="00185C2E">
        <w:rPr>
          <w:rFonts w:ascii="Arial" w:hAnsi="Arial" w:cs="Arial"/>
        </w:rPr>
        <w:lastRenderedPageBreak/>
        <w:t>References</w:t>
      </w:r>
      <w:bookmarkEnd w:id="27"/>
    </w:p>
    <w:p w14:paraId="76FAC03C" w14:textId="5846A364" w:rsidR="001D1997" w:rsidRPr="00185C2E" w:rsidRDefault="001D1997" w:rsidP="001D6ABD">
      <w:pPr>
        <w:rPr>
          <w:rFonts w:ascii="Arial" w:hAnsi="Arial" w:cs="Arial"/>
        </w:rPr>
      </w:pPr>
      <w:proofErr w:type="spellStart"/>
      <w:r w:rsidRPr="00185C2E">
        <w:rPr>
          <w:rFonts w:ascii="Arial" w:hAnsi="Arial" w:cs="Arial"/>
        </w:rPr>
        <w:t>Alanezi</w:t>
      </w:r>
      <w:proofErr w:type="spellEnd"/>
      <w:r w:rsidRPr="00185C2E">
        <w:rPr>
          <w:rFonts w:ascii="Arial" w:hAnsi="Arial" w:cs="Arial"/>
        </w:rPr>
        <w:t xml:space="preserve">, F., </w:t>
      </w:r>
      <w:r w:rsidR="00120313" w:rsidRPr="00185C2E">
        <w:rPr>
          <w:rFonts w:ascii="Arial" w:hAnsi="Arial" w:cs="Arial"/>
        </w:rPr>
        <w:t>and</w:t>
      </w:r>
      <w:r w:rsidRPr="00185C2E">
        <w:rPr>
          <w:rFonts w:ascii="Arial" w:hAnsi="Arial" w:cs="Arial"/>
        </w:rPr>
        <w:t xml:space="preserve"> Al-Zahrani, R. (2020, January). Strategic management of Emirates Airlines. In </w:t>
      </w:r>
      <w:r w:rsidRPr="00185C2E">
        <w:rPr>
          <w:rFonts w:ascii="Arial" w:hAnsi="Arial" w:cs="Arial"/>
          <w:i/>
          <w:iCs/>
        </w:rPr>
        <w:t>Proceedings of the 2020 2nd Asia Pacific Information Technology Conference</w:t>
      </w:r>
      <w:r w:rsidRPr="00185C2E">
        <w:rPr>
          <w:rFonts w:ascii="Arial" w:hAnsi="Arial" w:cs="Arial"/>
        </w:rPr>
        <w:t> (pp. 172-177).</w:t>
      </w:r>
    </w:p>
    <w:p w14:paraId="0CADA38E" w14:textId="2B19C144" w:rsidR="001D1997" w:rsidRPr="00185C2E" w:rsidRDefault="001D1997" w:rsidP="001D6ABD">
      <w:pPr>
        <w:rPr>
          <w:rFonts w:ascii="Arial" w:hAnsi="Arial" w:cs="Arial"/>
        </w:rPr>
      </w:pPr>
      <w:r w:rsidRPr="00185C2E">
        <w:rPr>
          <w:rFonts w:ascii="Arial" w:hAnsi="Arial" w:cs="Arial"/>
        </w:rPr>
        <w:t xml:space="preserve">Albers, S., </w:t>
      </w:r>
      <w:r w:rsidR="00120313" w:rsidRPr="00185C2E">
        <w:rPr>
          <w:rFonts w:ascii="Arial" w:hAnsi="Arial" w:cs="Arial"/>
        </w:rPr>
        <w:t>and</w:t>
      </w:r>
      <w:r w:rsidRPr="00185C2E">
        <w:rPr>
          <w:rFonts w:ascii="Arial" w:hAnsi="Arial" w:cs="Arial"/>
        </w:rPr>
        <w:t xml:space="preserve"> </w:t>
      </w:r>
      <w:proofErr w:type="spellStart"/>
      <w:r w:rsidRPr="00185C2E">
        <w:rPr>
          <w:rFonts w:ascii="Arial" w:hAnsi="Arial" w:cs="Arial"/>
        </w:rPr>
        <w:t>Rundshagen</w:t>
      </w:r>
      <w:proofErr w:type="spellEnd"/>
      <w:r w:rsidRPr="00185C2E">
        <w:rPr>
          <w:rFonts w:ascii="Arial" w:hAnsi="Arial" w:cs="Arial"/>
        </w:rPr>
        <w:t>, V. (2020). European airlines′ strategic responses to the COVID-19 pandemic (January-May, 2020). </w:t>
      </w:r>
      <w:r w:rsidRPr="00185C2E">
        <w:rPr>
          <w:rFonts w:ascii="Arial" w:hAnsi="Arial" w:cs="Arial"/>
          <w:i/>
          <w:iCs/>
        </w:rPr>
        <w:t>Journal of air transport management</w:t>
      </w:r>
      <w:r w:rsidRPr="00185C2E">
        <w:rPr>
          <w:rFonts w:ascii="Arial" w:hAnsi="Arial" w:cs="Arial"/>
        </w:rPr>
        <w:t>, </w:t>
      </w:r>
      <w:r w:rsidRPr="00185C2E">
        <w:rPr>
          <w:rFonts w:ascii="Arial" w:hAnsi="Arial" w:cs="Arial"/>
          <w:i/>
          <w:iCs/>
        </w:rPr>
        <w:t>87</w:t>
      </w:r>
      <w:r w:rsidRPr="00185C2E">
        <w:rPr>
          <w:rFonts w:ascii="Arial" w:hAnsi="Arial" w:cs="Arial"/>
        </w:rPr>
        <w:t>, 101863.</w:t>
      </w:r>
    </w:p>
    <w:p w14:paraId="7C682578" w14:textId="77777777" w:rsidR="001D1997" w:rsidRPr="00185C2E" w:rsidRDefault="001D1997" w:rsidP="001D6ABD">
      <w:pPr>
        <w:rPr>
          <w:rFonts w:ascii="Arial" w:hAnsi="Arial" w:cs="Arial"/>
        </w:rPr>
      </w:pPr>
      <w:r w:rsidRPr="00185C2E">
        <w:rPr>
          <w:rFonts w:ascii="Arial" w:hAnsi="Arial" w:cs="Arial"/>
        </w:rPr>
        <w:t xml:space="preserve">Barney, J. B. (1991). Firm resources and sustained competitive advantage. </w:t>
      </w:r>
      <w:r w:rsidRPr="00185C2E">
        <w:rPr>
          <w:rFonts w:ascii="Arial" w:hAnsi="Arial" w:cs="Arial"/>
          <w:i/>
          <w:iCs/>
        </w:rPr>
        <w:t>Journal of Management</w:t>
      </w:r>
      <w:r w:rsidRPr="00185C2E">
        <w:rPr>
          <w:rFonts w:ascii="Arial" w:hAnsi="Arial" w:cs="Arial"/>
        </w:rPr>
        <w:t xml:space="preserve">, </w:t>
      </w:r>
      <w:r w:rsidRPr="00185C2E">
        <w:rPr>
          <w:rFonts w:ascii="Arial" w:hAnsi="Arial" w:cs="Arial"/>
          <w:i/>
          <w:iCs/>
        </w:rPr>
        <w:t>17</w:t>
      </w:r>
      <w:r w:rsidRPr="00185C2E">
        <w:rPr>
          <w:rFonts w:ascii="Arial" w:hAnsi="Arial" w:cs="Arial"/>
        </w:rPr>
        <w:t xml:space="preserve">(1), 99–120. </w:t>
      </w:r>
    </w:p>
    <w:p w14:paraId="42727736" w14:textId="77777777" w:rsidR="001D1997" w:rsidRPr="00185C2E" w:rsidRDefault="001D1997" w:rsidP="001D6ABD">
      <w:pPr>
        <w:rPr>
          <w:rFonts w:ascii="Arial" w:hAnsi="Arial" w:cs="Arial"/>
        </w:rPr>
      </w:pPr>
      <w:r w:rsidRPr="00185C2E">
        <w:rPr>
          <w:rFonts w:ascii="Arial" w:hAnsi="Arial" w:cs="Arial"/>
        </w:rPr>
        <w:t xml:space="preserve">British Airways Plc. (2023). </w:t>
      </w:r>
      <w:r w:rsidRPr="00185C2E">
        <w:rPr>
          <w:rFonts w:ascii="Arial" w:hAnsi="Arial" w:cs="Arial"/>
          <w:i/>
          <w:iCs/>
        </w:rPr>
        <w:t>Annual Report and Accounts: Year ended 31 December 2022</w:t>
      </w:r>
      <w:r w:rsidRPr="00185C2E">
        <w:rPr>
          <w:rFonts w:ascii="Arial" w:hAnsi="Arial" w:cs="Arial"/>
        </w:rPr>
        <w:t xml:space="preserve">. </w:t>
      </w:r>
      <w:hyperlink r:id="rId14" w:history="1">
        <w:r w:rsidRPr="00185C2E">
          <w:rPr>
            <w:rStyle w:val="Hyperlink"/>
            <w:rFonts w:ascii="Arial" w:hAnsi="Arial" w:cs="Arial"/>
          </w:rPr>
          <w:t>https://www.iairgroup.com/media/v32fsxl4/british-airways-annual-report-and-accounts-2022.pdf</w:t>
        </w:r>
      </w:hyperlink>
      <w:r w:rsidRPr="00185C2E">
        <w:rPr>
          <w:rFonts w:ascii="Arial" w:hAnsi="Arial" w:cs="Arial"/>
        </w:rPr>
        <w:t xml:space="preserve"> </w:t>
      </w:r>
    </w:p>
    <w:p w14:paraId="3C542DF5" w14:textId="77777777" w:rsidR="001D1997" w:rsidRPr="00185C2E" w:rsidRDefault="001D1997" w:rsidP="001D6ABD">
      <w:pPr>
        <w:rPr>
          <w:rFonts w:ascii="Arial" w:hAnsi="Arial" w:cs="Arial"/>
        </w:rPr>
      </w:pPr>
      <w:r w:rsidRPr="00185C2E">
        <w:rPr>
          <w:rFonts w:ascii="Arial" w:hAnsi="Arial" w:cs="Arial"/>
        </w:rPr>
        <w:t xml:space="preserve">British Airways Plc. (2024). </w:t>
      </w:r>
      <w:r w:rsidRPr="00185C2E">
        <w:rPr>
          <w:rFonts w:ascii="Arial" w:hAnsi="Arial" w:cs="Arial"/>
          <w:i/>
          <w:iCs/>
        </w:rPr>
        <w:t>Annual Report and Accounts: Year ended 31 December 2023</w:t>
      </w:r>
      <w:r w:rsidRPr="00185C2E">
        <w:rPr>
          <w:rFonts w:ascii="Arial" w:hAnsi="Arial" w:cs="Arial"/>
        </w:rPr>
        <w:t xml:space="preserve">. </w:t>
      </w:r>
      <w:hyperlink r:id="rId15" w:history="1">
        <w:r w:rsidRPr="00185C2E">
          <w:rPr>
            <w:rStyle w:val="Hyperlink"/>
            <w:rFonts w:ascii="Arial" w:hAnsi="Arial" w:cs="Arial"/>
          </w:rPr>
          <w:t>https://www.iairgroup.com/media/2h0hgqdq/british-airways-annual-report-and-accounts-2023.pdf</w:t>
        </w:r>
      </w:hyperlink>
      <w:r w:rsidRPr="00185C2E">
        <w:rPr>
          <w:rFonts w:ascii="Arial" w:hAnsi="Arial" w:cs="Arial"/>
        </w:rPr>
        <w:t xml:space="preserve"> </w:t>
      </w:r>
    </w:p>
    <w:p w14:paraId="0473D398" w14:textId="77777777" w:rsidR="001D1997" w:rsidRPr="00185C2E" w:rsidRDefault="001D1997" w:rsidP="001D6ABD">
      <w:pPr>
        <w:rPr>
          <w:rFonts w:ascii="Arial" w:hAnsi="Arial" w:cs="Arial"/>
        </w:rPr>
      </w:pPr>
      <w:r w:rsidRPr="00185C2E">
        <w:rPr>
          <w:rFonts w:ascii="Arial" w:hAnsi="Arial" w:cs="Arial"/>
        </w:rPr>
        <w:t xml:space="preserve">British Airways. (2025). </w:t>
      </w:r>
      <w:r w:rsidRPr="00185C2E">
        <w:rPr>
          <w:rFonts w:ascii="Arial" w:hAnsi="Arial" w:cs="Arial"/>
          <w:i/>
          <w:iCs/>
        </w:rPr>
        <w:t>Factsheet: Investing in our customer experience</w:t>
      </w:r>
      <w:r w:rsidRPr="00185C2E">
        <w:rPr>
          <w:rFonts w:ascii="Arial" w:hAnsi="Arial" w:cs="Arial"/>
        </w:rPr>
        <w:t xml:space="preserve">. British Airways Media Centre. </w:t>
      </w:r>
      <w:hyperlink r:id="rId16" w:tgtFrame="_blank" w:history="1">
        <w:r w:rsidRPr="00185C2E">
          <w:rPr>
            <w:rStyle w:val="Hyperlink"/>
            <w:rFonts w:ascii="Arial" w:hAnsi="Arial" w:cs="Arial"/>
          </w:rPr>
          <w:t>https://mediacentre.britishairways.com</w:t>
        </w:r>
      </w:hyperlink>
    </w:p>
    <w:p w14:paraId="6A891B8C" w14:textId="35088FD2" w:rsidR="001D1997" w:rsidRPr="00185C2E" w:rsidRDefault="001D1997" w:rsidP="001D6ABD">
      <w:pPr>
        <w:rPr>
          <w:rFonts w:ascii="Arial" w:hAnsi="Arial" w:cs="Arial"/>
        </w:rPr>
      </w:pPr>
      <w:proofErr w:type="spellStart"/>
      <w:r w:rsidRPr="00185C2E">
        <w:rPr>
          <w:rFonts w:ascii="Arial" w:hAnsi="Arial" w:cs="Arial"/>
        </w:rPr>
        <w:t>Bugayko</w:t>
      </w:r>
      <w:proofErr w:type="spellEnd"/>
      <w:r w:rsidRPr="00185C2E">
        <w:rPr>
          <w:rFonts w:ascii="Arial" w:hAnsi="Arial" w:cs="Arial"/>
        </w:rPr>
        <w:t xml:space="preserve">, D., </w:t>
      </w:r>
      <w:r w:rsidR="00120313" w:rsidRPr="00185C2E">
        <w:rPr>
          <w:rFonts w:ascii="Arial" w:hAnsi="Arial" w:cs="Arial"/>
        </w:rPr>
        <w:t>and</w:t>
      </w:r>
      <w:r w:rsidRPr="00185C2E">
        <w:rPr>
          <w:rFonts w:ascii="Arial" w:hAnsi="Arial" w:cs="Arial"/>
        </w:rPr>
        <w:t xml:space="preserve"> </w:t>
      </w:r>
      <w:proofErr w:type="spellStart"/>
      <w:r w:rsidRPr="00185C2E">
        <w:rPr>
          <w:rFonts w:ascii="Arial" w:hAnsi="Arial" w:cs="Arial"/>
        </w:rPr>
        <w:t>Ierkovska</w:t>
      </w:r>
      <w:proofErr w:type="spellEnd"/>
      <w:r w:rsidRPr="00185C2E">
        <w:rPr>
          <w:rFonts w:ascii="Arial" w:hAnsi="Arial" w:cs="Arial"/>
        </w:rPr>
        <w:t>, Y. (2021). Institutional measures of air transport safety strategic management at the level of state regulation. </w:t>
      </w:r>
      <w:r w:rsidRPr="00185C2E">
        <w:rPr>
          <w:rFonts w:ascii="Arial" w:hAnsi="Arial" w:cs="Arial"/>
          <w:i/>
          <w:iCs/>
        </w:rPr>
        <w:t>Electronic scientific and practical publication in economic sciences</w:t>
      </w:r>
      <w:r w:rsidRPr="00185C2E">
        <w:rPr>
          <w:rFonts w:ascii="Arial" w:hAnsi="Arial" w:cs="Arial"/>
        </w:rPr>
        <w:t>, </w:t>
      </w:r>
      <w:r w:rsidRPr="00185C2E">
        <w:rPr>
          <w:rFonts w:ascii="Arial" w:hAnsi="Arial" w:cs="Arial"/>
          <w:i/>
          <w:iCs/>
        </w:rPr>
        <w:t>6</w:t>
      </w:r>
      <w:r w:rsidRPr="00185C2E">
        <w:rPr>
          <w:rFonts w:ascii="Arial" w:hAnsi="Arial" w:cs="Arial"/>
        </w:rPr>
        <w:t>.</w:t>
      </w:r>
    </w:p>
    <w:p w14:paraId="28F2C5F1" w14:textId="31755943" w:rsidR="001D1997" w:rsidRPr="00185C2E" w:rsidRDefault="001D1997" w:rsidP="001D6ABD">
      <w:pPr>
        <w:rPr>
          <w:rFonts w:ascii="Arial" w:hAnsi="Arial" w:cs="Arial"/>
        </w:rPr>
      </w:pPr>
      <w:proofErr w:type="spellStart"/>
      <w:r w:rsidRPr="00185C2E">
        <w:rPr>
          <w:rFonts w:ascii="Arial" w:hAnsi="Arial" w:cs="Arial"/>
        </w:rPr>
        <w:t>Bugayko</w:t>
      </w:r>
      <w:proofErr w:type="spellEnd"/>
      <w:r w:rsidRPr="00185C2E">
        <w:rPr>
          <w:rFonts w:ascii="Arial" w:hAnsi="Arial" w:cs="Arial"/>
        </w:rPr>
        <w:t xml:space="preserve">, D., </w:t>
      </w:r>
      <w:r w:rsidR="00120313" w:rsidRPr="00185C2E">
        <w:rPr>
          <w:rFonts w:ascii="Arial" w:hAnsi="Arial" w:cs="Arial"/>
        </w:rPr>
        <w:t>and</w:t>
      </w:r>
      <w:r w:rsidRPr="00185C2E">
        <w:rPr>
          <w:rFonts w:ascii="Arial" w:hAnsi="Arial" w:cs="Arial"/>
        </w:rPr>
        <w:t xml:space="preserve"> </w:t>
      </w:r>
      <w:proofErr w:type="spellStart"/>
      <w:r w:rsidRPr="00185C2E">
        <w:rPr>
          <w:rFonts w:ascii="Arial" w:hAnsi="Arial" w:cs="Arial"/>
        </w:rPr>
        <w:t>Ierkovska</w:t>
      </w:r>
      <w:proofErr w:type="spellEnd"/>
      <w:r w:rsidRPr="00185C2E">
        <w:rPr>
          <w:rFonts w:ascii="Arial" w:hAnsi="Arial" w:cs="Arial"/>
        </w:rPr>
        <w:t>, Y. (2021). Institutional measures of air transport safety strategic management at the level of state regulation. </w:t>
      </w:r>
      <w:r w:rsidRPr="00185C2E">
        <w:rPr>
          <w:rFonts w:ascii="Arial" w:hAnsi="Arial" w:cs="Arial"/>
          <w:i/>
          <w:iCs/>
        </w:rPr>
        <w:t>Electronic scientific and practical publication in economic sciences</w:t>
      </w:r>
      <w:r w:rsidRPr="00185C2E">
        <w:rPr>
          <w:rFonts w:ascii="Arial" w:hAnsi="Arial" w:cs="Arial"/>
        </w:rPr>
        <w:t>, </w:t>
      </w:r>
      <w:r w:rsidRPr="00185C2E">
        <w:rPr>
          <w:rFonts w:ascii="Arial" w:hAnsi="Arial" w:cs="Arial"/>
          <w:i/>
          <w:iCs/>
        </w:rPr>
        <w:t>6</w:t>
      </w:r>
      <w:r w:rsidRPr="00185C2E">
        <w:rPr>
          <w:rFonts w:ascii="Arial" w:hAnsi="Arial" w:cs="Arial"/>
        </w:rPr>
        <w:t>.</w:t>
      </w:r>
    </w:p>
    <w:p w14:paraId="04A0809A" w14:textId="77777777" w:rsidR="001D1997" w:rsidRPr="00185C2E" w:rsidRDefault="001D1997" w:rsidP="001D6ABD">
      <w:pPr>
        <w:rPr>
          <w:rFonts w:ascii="Arial" w:hAnsi="Arial" w:cs="Arial"/>
        </w:rPr>
      </w:pPr>
      <w:r w:rsidRPr="00185C2E">
        <w:rPr>
          <w:rFonts w:ascii="Arial" w:hAnsi="Arial" w:cs="Arial"/>
        </w:rPr>
        <w:t>Button, K. (2020). Interactions of global competition, airlines strategic alliances and air traffic safety. In </w:t>
      </w:r>
      <w:r w:rsidRPr="00185C2E">
        <w:rPr>
          <w:rFonts w:ascii="Arial" w:hAnsi="Arial" w:cs="Arial"/>
          <w:i/>
          <w:iCs/>
        </w:rPr>
        <w:t>Aviation Safety, Human Factors-System Engineering-Flight Operations-Economics-Strategies-Management</w:t>
      </w:r>
      <w:r w:rsidRPr="00185C2E">
        <w:rPr>
          <w:rFonts w:ascii="Arial" w:hAnsi="Arial" w:cs="Arial"/>
        </w:rPr>
        <w:t> (pp. 525-544). CRC Press.</w:t>
      </w:r>
    </w:p>
    <w:p w14:paraId="1C724374" w14:textId="77777777" w:rsidR="001D1997" w:rsidRPr="00185C2E" w:rsidRDefault="001D1997" w:rsidP="001D6ABD">
      <w:pPr>
        <w:rPr>
          <w:rFonts w:ascii="Arial" w:hAnsi="Arial" w:cs="Arial"/>
        </w:rPr>
      </w:pPr>
      <w:r w:rsidRPr="00185C2E">
        <w:rPr>
          <w:rFonts w:ascii="Arial" w:hAnsi="Arial" w:cs="Arial"/>
        </w:rPr>
        <w:lastRenderedPageBreak/>
        <w:t>Evans, N. G. (2024). </w:t>
      </w:r>
      <w:r w:rsidRPr="00185C2E">
        <w:rPr>
          <w:rFonts w:ascii="Arial" w:hAnsi="Arial" w:cs="Arial"/>
          <w:i/>
          <w:iCs/>
        </w:rPr>
        <w:t>Strategic management for tourism, hospitality and events</w:t>
      </w:r>
      <w:r w:rsidRPr="00185C2E">
        <w:rPr>
          <w:rFonts w:ascii="Arial" w:hAnsi="Arial" w:cs="Arial"/>
        </w:rPr>
        <w:t>. Routledge.</w:t>
      </w:r>
    </w:p>
    <w:p w14:paraId="669272C2" w14:textId="77777777" w:rsidR="001D1997" w:rsidRPr="00185C2E" w:rsidRDefault="001D1997" w:rsidP="001D6ABD">
      <w:pPr>
        <w:rPr>
          <w:rFonts w:ascii="Arial" w:hAnsi="Arial" w:cs="Arial"/>
        </w:rPr>
      </w:pPr>
      <w:r w:rsidRPr="00185C2E">
        <w:rPr>
          <w:rFonts w:ascii="Arial" w:hAnsi="Arial" w:cs="Arial"/>
        </w:rPr>
        <w:t>Graf-</w:t>
      </w:r>
      <w:proofErr w:type="spellStart"/>
      <w:r w:rsidRPr="00185C2E">
        <w:rPr>
          <w:rFonts w:ascii="Arial" w:hAnsi="Arial" w:cs="Arial"/>
        </w:rPr>
        <w:t>Vlachy</w:t>
      </w:r>
      <w:proofErr w:type="spellEnd"/>
      <w:r w:rsidRPr="00185C2E">
        <w:rPr>
          <w:rFonts w:ascii="Arial" w:hAnsi="Arial" w:cs="Arial"/>
        </w:rPr>
        <w:t>, L. (2021). Competitive irrationality: When being better is a bad strategy. Rutgers Business Review, 6(1), 37-43.</w:t>
      </w:r>
    </w:p>
    <w:p w14:paraId="1B497078" w14:textId="3390B3DD" w:rsidR="001D1997" w:rsidRPr="00185C2E" w:rsidRDefault="001D1997" w:rsidP="001D6ABD">
      <w:pPr>
        <w:rPr>
          <w:rFonts w:ascii="Arial" w:hAnsi="Arial" w:cs="Arial"/>
        </w:rPr>
      </w:pPr>
      <w:r w:rsidRPr="00185C2E">
        <w:rPr>
          <w:rFonts w:ascii="Arial" w:hAnsi="Arial" w:cs="Arial"/>
        </w:rPr>
        <w:t xml:space="preserve">Harvey, G., </w:t>
      </w:r>
      <w:r w:rsidR="00120313" w:rsidRPr="00185C2E">
        <w:rPr>
          <w:rFonts w:ascii="Arial" w:hAnsi="Arial" w:cs="Arial"/>
        </w:rPr>
        <w:t>and</w:t>
      </w:r>
      <w:r w:rsidRPr="00185C2E">
        <w:rPr>
          <w:rFonts w:ascii="Arial" w:hAnsi="Arial" w:cs="Arial"/>
        </w:rPr>
        <w:t xml:space="preserve"> Turnbull, P. (2020). Human resource management and industrial relations. In </w:t>
      </w:r>
      <w:r w:rsidRPr="00185C2E">
        <w:rPr>
          <w:rFonts w:ascii="Arial" w:hAnsi="Arial" w:cs="Arial"/>
          <w:i/>
          <w:iCs/>
        </w:rPr>
        <w:t>Air Transport Management</w:t>
      </w:r>
      <w:r w:rsidRPr="00185C2E">
        <w:rPr>
          <w:rFonts w:ascii="Arial" w:hAnsi="Arial" w:cs="Arial"/>
        </w:rPr>
        <w:t> (pp. 327-340). Routledge.</w:t>
      </w:r>
    </w:p>
    <w:p w14:paraId="6B6C65F6" w14:textId="77777777" w:rsidR="001D1997" w:rsidRPr="00185C2E" w:rsidRDefault="001D1997" w:rsidP="001D6ABD">
      <w:pPr>
        <w:rPr>
          <w:rFonts w:ascii="Arial" w:hAnsi="Arial" w:cs="Arial"/>
        </w:rPr>
      </w:pPr>
      <w:r w:rsidRPr="00185C2E">
        <w:rPr>
          <w:rFonts w:ascii="Arial" w:hAnsi="Arial" w:cs="Arial"/>
        </w:rPr>
        <w:t xml:space="preserve">International Airlines Group (IAG). (2025). </w:t>
      </w:r>
      <w:r w:rsidRPr="00185C2E">
        <w:rPr>
          <w:rFonts w:ascii="Arial" w:hAnsi="Arial" w:cs="Arial"/>
          <w:i/>
          <w:iCs/>
        </w:rPr>
        <w:t>Annual Report and Accounts 2024</w:t>
      </w:r>
      <w:r w:rsidRPr="00185C2E">
        <w:rPr>
          <w:rFonts w:ascii="Arial" w:hAnsi="Arial" w:cs="Arial"/>
        </w:rPr>
        <w:t xml:space="preserve">. </w:t>
      </w:r>
      <w:hyperlink r:id="rId17" w:history="1">
        <w:r w:rsidRPr="00185C2E">
          <w:rPr>
            <w:rStyle w:val="Hyperlink"/>
            <w:rFonts w:ascii="Arial" w:hAnsi="Arial" w:cs="Arial"/>
          </w:rPr>
          <w:t>https://www.iairgroup.com/investors-and-shareholders/financial-reporting/annual-reports/</w:t>
        </w:r>
      </w:hyperlink>
    </w:p>
    <w:p w14:paraId="38907B50" w14:textId="77777777" w:rsidR="001D1997" w:rsidRPr="00185C2E" w:rsidRDefault="001D1997" w:rsidP="001D6ABD">
      <w:pPr>
        <w:rPr>
          <w:rFonts w:ascii="Arial" w:hAnsi="Arial" w:cs="Arial"/>
        </w:rPr>
      </w:pPr>
      <w:r w:rsidRPr="00185C2E">
        <w:rPr>
          <w:rFonts w:ascii="Arial" w:hAnsi="Arial" w:cs="Arial"/>
        </w:rPr>
        <w:t xml:space="preserve">International Airlines Group. (2024). </w:t>
      </w:r>
      <w:r w:rsidRPr="00185C2E">
        <w:rPr>
          <w:rFonts w:ascii="Arial" w:hAnsi="Arial" w:cs="Arial"/>
          <w:i/>
          <w:iCs/>
        </w:rPr>
        <w:t>Our strategy and business model</w:t>
      </w:r>
      <w:r w:rsidRPr="00185C2E">
        <w:rPr>
          <w:rFonts w:ascii="Arial" w:hAnsi="Arial" w:cs="Arial"/>
        </w:rPr>
        <w:t xml:space="preserve">. Retrieved December 18, 2025, from </w:t>
      </w:r>
      <w:hyperlink r:id="rId18" w:tgtFrame="_blank" w:history="1">
        <w:r w:rsidRPr="00185C2E">
          <w:rPr>
            <w:rStyle w:val="Hyperlink"/>
            <w:rFonts w:ascii="Arial" w:hAnsi="Arial" w:cs="Arial"/>
          </w:rPr>
          <w:t>https://www.iairgroup.com/en/our-group/our-strategy</w:t>
        </w:r>
      </w:hyperlink>
    </w:p>
    <w:p w14:paraId="19D78A1A" w14:textId="291F19E8" w:rsidR="001D1997" w:rsidRPr="00185C2E" w:rsidRDefault="001D1997" w:rsidP="001D6ABD">
      <w:pPr>
        <w:rPr>
          <w:rFonts w:ascii="Arial" w:hAnsi="Arial" w:cs="Arial"/>
        </w:rPr>
      </w:pPr>
      <w:r w:rsidRPr="00185C2E">
        <w:rPr>
          <w:rFonts w:ascii="Arial" w:hAnsi="Arial" w:cs="Arial"/>
        </w:rPr>
        <w:t xml:space="preserve">Johnson, G., Whittington, R., </w:t>
      </w:r>
      <w:proofErr w:type="spellStart"/>
      <w:r w:rsidRPr="00185C2E">
        <w:rPr>
          <w:rFonts w:ascii="Arial" w:hAnsi="Arial" w:cs="Arial"/>
        </w:rPr>
        <w:t>Regnér</w:t>
      </w:r>
      <w:proofErr w:type="spellEnd"/>
      <w:r w:rsidRPr="00185C2E">
        <w:rPr>
          <w:rFonts w:ascii="Arial" w:hAnsi="Arial" w:cs="Arial"/>
        </w:rPr>
        <w:t xml:space="preserve">, P., Angwin, D., </w:t>
      </w:r>
      <w:r w:rsidR="00120313" w:rsidRPr="00185C2E">
        <w:rPr>
          <w:rFonts w:ascii="Arial" w:hAnsi="Arial" w:cs="Arial"/>
        </w:rPr>
        <w:t>and</w:t>
      </w:r>
      <w:r w:rsidRPr="00185C2E">
        <w:rPr>
          <w:rFonts w:ascii="Arial" w:hAnsi="Arial" w:cs="Arial"/>
        </w:rPr>
        <w:t xml:space="preserve"> Scholes, K. (2020). </w:t>
      </w:r>
      <w:r w:rsidRPr="00185C2E">
        <w:rPr>
          <w:rFonts w:ascii="Arial" w:hAnsi="Arial" w:cs="Arial"/>
          <w:i/>
          <w:iCs/>
        </w:rPr>
        <w:t>Exploring strategy: Text and cases</w:t>
      </w:r>
      <w:r w:rsidRPr="00185C2E">
        <w:rPr>
          <w:rFonts w:ascii="Arial" w:hAnsi="Arial" w:cs="Arial"/>
        </w:rPr>
        <w:t xml:space="preserve"> (12th ed.). Pearson.</w:t>
      </w:r>
    </w:p>
    <w:p w14:paraId="7CD9B958" w14:textId="6E6D2F13" w:rsidR="001D1997" w:rsidRPr="00185C2E" w:rsidRDefault="001D1997" w:rsidP="001D6ABD">
      <w:pPr>
        <w:rPr>
          <w:rFonts w:ascii="Arial" w:hAnsi="Arial" w:cs="Arial"/>
        </w:rPr>
      </w:pPr>
      <w:r w:rsidRPr="00185C2E">
        <w:rPr>
          <w:rFonts w:ascii="Arial" w:hAnsi="Arial" w:cs="Arial"/>
        </w:rPr>
        <w:t xml:space="preserve">Kassem, R., Salama, A., </w:t>
      </w:r>
      <w:r w:rsidR="00120313" w:rsidRPr="00185C2E">
        <w:rPr>
          <w:rFonts w:ascii="Arial" w:hAnsi="Arial" w:cs="Arial"/>
        </w:rPr>
        <w:t>and</w:t>
      </w:r>
      <w:r w:rsidRPr="00185C2E">
        <w:rPr>
          <w:rFonts w:ascii="Arial" w:hAnsi="Arial" w:cs="Arial"/>
        </w:rPr>
        <w:t xml:space="preserve"> </w:t>
      </w:r>
      <w:proofErr w:type="spellStart"/>
      <w:r w:rsidRPr="00185C2E">
        <w:rPr>
          <w:rFonts w:ascii="Arial" w:hAnsi="Arial" w:cs="Arial"/>
        </w:rPr>
        <w:t>Ganepola</w:t>
      </w:r>
      <w:proofErr w:type="spellEnd"/>
      <w:r w:rsidRPr="00185C2E">
        <w:rPr>
          <w:rFonts w:ascii="Arial" w:hAnsi="Arial" w:cs="Arial"/>
        </w:rPr>
        <w:t xml:space="preserve">, C. N. (2023). CSR, credibility, employees' rights and legitimacy during a crisis: a critical analysis of British Airways, </w:t>
      </w:r>
      <w:proofErr w:type="spellStart"/>
      <w:r w:rsidRPr="00185C2E">
        <w:rPr>
          <w:rFonts w:ascii="Arial" w:hAnsi="Arial" w:cs="Arial"/>
        </w:rPr>
        <w:t>WizAir</w:t>
      </w:r>
      <w:proofErr w:type="spellEnd"/>
      <w:r w:rsidRPr="00185C2E">
        <w:rPr>
          <w:rFonts w:ascii="Arial" w:hAnsi="Arial" w:cs="Arial"/>
        </w:rPr>
        <w:t xml:space="preserve"> and EasyJet cases. </w:t>
      </w:r>
      <w:r w:rsidRPr="00185C2E">
        <w:rPr>
          <w:rFonts w:ascii="Arial" w:hAnsi="Arial" w:cs="Arial"/>
          <w:i/>
          <w:iCs/>
        </w:rPr>
        <w:t>Employee Relations: The International Journal</w:t>
      </w:r>
      <w:r w:rsidRPr="00185C2E">
        <w:rPr>
          <w:rFonts w:ascii="Arial" w:hAnsi="Arial" w:cs="Arial"/>
        </w:rPr>
        <w:t>, </w:t>
      </w:r>
      <w:r w:rsidRPr="00185C2E">
        <w:rPr>
          <w:rFonts w:ascii="Arial" w:hAnsi="Arial" w:cs="Arial"/>
          <w:i/>
          <w:iCs/>
        </w:rPr>
        <w:t>45</w:t>
      </w:r>
      <w:r w:rsidRPr="00185C2E">
        <w:rPr>
          <w:rFonts w:ascii="Arial" w:hAnsi="Arial" w:cs="Arial"/>
        </w:rPr>
        <w:t>(1), 1-20.</w:t>
      </w:r>
    </w:p>
    <w:p w14:paraId="47A8641F" w14:textId="77777777" w:rsidR="001D1997" w:rsidRPr="00185C2E" w:rsidRDefault="001D1997" w:rsidP="001D6ABD">
      <w:pPr>
        <w:rPr>
          <w:rFonts w:ascii="Arial" w:hAnsi="Arial" w:cs="Arial"/>
        </w:rPr>
      </w:pPr>
      <w:r w:rsidRPr="00185C2E">
        <w:rPr>
          <w:rFonts w:ascii="Arial" w:hAnsi="Arial" w:cs="Arial"/>
        </w:rPr>
        <w:t>Lauer, T. (2019). Generic Strategies, Outpacing and Blue Ocean–Discussing the Validity of Three Strategic Management Theories Using Case Studies from Airlines and Grocery Retail. </w:t>
      </w:r>
      <w:r w:rsidRPr="00185C2E">
        <w:rPr>
          <w:rFonts w:ascii="Arial" w:hAnsi="Arial" w:cs="Arial"/>
          <w:i/>
          <w:iCs/>
        </w:rPr>
        <w:t>Theory, Methodology, Practice–Review of Business and Management</w:t>
      </w:r>
      <w:r w:rsidRPr="00185C2E">
        <w:rPr>
          <w:rFonts w:ascii="Arial" w:hAnsi="Arial" w:cs="Arial"/>
        </w:rPr>
        <w:t>, </w:t>
      </w:r>
      <w:r w:rsidRPr="00185C2E">
        <w:rPr>
          <w:rFonts w:ascii="Arial" w:hAnsi="Arial" w:cs="Arial"/>
          <w:i/>
          <w:iCs/>
        </w:rPr>
        <w:t>15</w:t>
      </w:r>
      <w:r w:rsidRPr="00185C2E">
        <w:rPr>
          <w:rFonts w:ascii="Arial" w:hAnsi="Arial" w:cs="Arial"/>
        </w:rPr>
        <w:t>(01), 57-66.</w:t>
      </w:r>
    </w:p>
    <w:p w14:paraId="2215DC8B" w14:textId="77777777" w:rsidR="001D1997" w:rsidRPr="00185C2E" w:rsidRDefault="001D1997" w:rsidP="001D6ABD">
      <w:pPr>
        <w:rPr>
          <w:rFonts w:ascii="Arial" w:hAnsi="Arial" w:cs="Arial"/>
        </w:rPr>
      </w:pPr>
      <w:r w:rsidRPr="00185C2E">
        <w:rPr>
          <w:rFonts w:ascii="Arial" w:hAnsi="Arial" w:cs="Arial"/>
        </w:rPr>
        <w:t>Lynch, R. (2021). </w:t>
      </w:r>
      <w:r w:rsidRPr="00185C2E">
        <w:rPr>
          <w:rFonts w:ascii="Arial" w:hAnsi="Arial" w:cs="Arial"/>
          <w:i/>
          <w:iCs/>
        </w:rPr>
        <w:t>Strategic management</w:t>
      </w:r>
      <w:r w:rsidRPr="00185C2E">
        <w:rPr>
          <w:rFonts w:ascii="Arial" w:hAnsi="Arial" w:cs="Arial"/>
        </w:rPr>
        <w:t>. Sage.</w:t>
      </w:r>
    </w:p>
    <w:p w14:paraId="3BBA8DD3" w14:textId="295BE63B" w:rsidR="001D1997" w:rsidRPr="00185C2E" w:rsidRDefault="001D1997" w:rsidP="001D6ABD">
      <w:pPr>
        <w:rPr>
          <w:rFonts w:ascii="Arial" w:hAnsi="Arial" w:cs="Arial"/>
        </w:rPr>
      </w:pPr>
      <w:r w:rsidRPr="00185C2E">
        <w:rPr>
          <w:rFonts w:ascii="Arial" w:hAnsi="Arial" w:cs="Arial"/>
        </w:rPr>
        <w:t xml:space="preserve">Moore, S., </w:t>
      </w:r>
      <w:r w:rsidR="00120313" w:rsidRPr="00185C2E">
        <w:rPr>
          <w:rFonts w:ascii="Arial" w:hAnsi="Arial" w:cs="Arial"/>
        </w:rPr>
        <w:t>and</w:t>
      </w:r>
      <w:r w:rsidRPr="00185C2E">
        <w:rPr>
          <w:rFonts w:ascii="Arial" w:hAnsi="Arial" w:cs="Arial"/>
        </w:rPr>
        <w:t xml:space="preserve"> Taylor, P. (2021). Class reimagined? Intersectionality and industrial action–The British Airways dispute of 2009–2011. </w:t>
      </w:r>
      <w:r w:rsidRPr="00185C2E">
        <w:rPr>
          <w:rFonts w:ascii="Arial" w:hAnsi="Arial" w:cs="Arial"/>
          <w:i/>
          <w:iCs/>
        </w:rPr>
        <w:t>Sociology</w:t>
      </w:r>
      <w:r w:rsidRPr="00185C2E">
        <w:rPr>
          <w:rFonts w:ascii="Arial" w:hAnsi="Arial" w:cs="Arial"/>
        </w:rPr>
        <w:t>, </w:t>
      </w:r>
      <w:r w:rsidRPr="00185C2E">
        <w:rPr>
          <w:rFonts w:ascii="Arial" w:hAnsi="Arial" w:cs="Arial"/>
          <w:i/>
          <w:iCs/>
        </w:rPr>
        <w:t>55</w:t>
      </w:r>
      <w:r w:rsidRPr="00185C2E">
        <w:rPr>
          <w:rFonts w:ascii="Arial" w:hAnsi="Arial" w:cs="Arial"/>
        </w:rPr>
        <w:t>(3), 582-599.</w:t>
      </w:r>
    </w:p>
    <w:p w14:paraId="7EDF9C82" w14:textId="77777777" w:rsidR="001D1997" w:rsidRPr="00185C2E" w:rsidRDefault="001D1997" w:rsidP="001D6ABD">
      <w:pPr>
        <w:rPr>
          <w:rFonts w:ascii="Arial" w:hAnsi="Arial" w:cs="Arial"/>
        </w:rPr>
      </w:pPr>
      <w:proofErr w:type="spellStart"/>
      <w:r w:rsidRPr="00185C2E">
        <w:rPr>
          <w:rFonts w:ascii="Arial" w:hAnsi="Arial" w:cs="Arial"/>
        </w:rPr>
        <w:t>Nkuda</w:t>
      </w:r>
      <w:proofErr w:type="spellEnd"/>
      <w:r w:rsidRPr="00185C2E">
        <w:rPr>
          <w:rFonts w:ascii="Arial" w:hAnsi="Arial" w:cs="Arial"/>
        </w:rPr>
        <w:t>, M. O. (2019). Case methodology as a pivot of strategic management. </w:t>
      </w:r>
      <w:r w:rsidRPr="00185C2E">
        <w:rPr>
          <w:rFonts w:ascii="Arial" w:hAnsi="Arial" w:cs="Arial"/>
          <w:i/>
          <w:iCs/>
        </w:rPr>
        <w:t>Current Perspective to Economics and Management</w:t>
      </w:r>
      <w:r w:rsidRPr="00185C2E">
        <w:rPr>
          <w:rFonts w:ascii="Arial" w:hAnsi="Arial" w:cs="Arial"/>
        </w:rPr>
        <w:t>, </w:t>
      </w:r>
      <w:r w:rsidRPr="00185C2E">
        <w:rPr>
          <w:rFonts w:ascii="Arial" w:hAnsi="Arial" w:cs="Arial"/>
          <w:i/>
          <w:iCs/>
        </w:rPr>
        <w:t>2</w:t>
      </w:r>
      <w:r w:rsidRPr="00185C2E">
        <w:rPr>
          <w:rFonts w:ascii="Arial" w:hAnsi="Arial" w:cs="Arial"/>
        </w:rPr>
        <w:t>, 39-59.</w:t>
      </w:r>
    </w:p>
    <w:p w14:paraId="638424A8" w14:textId="77777777" w:rsidR="001D1997" w:rsidRPr="00185C2E" w:rsidRDefault="001D1997" w:rsidP="001D6ABD">
      <w:pPr>
        <w:rPr>
          <w:rFonts w:ascii="Arial" w:hAnsi="Arial" w:cs="Arial"/>
        </w:rPr>
      </w:pPr>
      <w:r w:rsidRPr="00185C2E">
        <w:rPr>
          <w:rFonts w:ascii="Arial" w:hAnsi="Arial" w:cs="Arial"/>
        </w:rPr>
        <w:t xml:space="preserve">Porter, M. E. (2008). The five competitive forces that shape strategy. </w:t>
      </w:r>
      <w:r w:rsidRPr="00185C2E">
        <w:rPr>
          <w:rFonts w:ascii="Arial" w:hAnsi="Arial" w:cs="Arial"/>
          <w:i/>
          <w:iCs/>
        </w:rPr>
        <w:t>Harvard Business Review</w:t>
      </w:r>
      <w:r w:rsidRPr="00185C2E">
        <w:rPr>
          <w:rFonts w:ascii="Arial" w:hAnsi="Arial" w:cs="Arial"/>
        </w:rPr>
        <w:t xml:space="preserve">, </w:t>
      </w:r>
      <w:r w:rsidRPr="00185C2E">
        <w:rPr>
          <w:rFonts w:ascii="Arial" w:hAnsi="Arial" w:cs="Arial"/>
          <w:i/>
          <w:iCs/>
        </w:rPr>
        <w:t>86</w:t>
      </w:r>
      <w:r w:rsidRPr="00185C2E">
        <w:rPr>
          <w:rFonts w:ascii="Arial" w:hAnsi="Arial" w:cs="Arial"/>
        </w:rPr>
        <w:t>(1), 78–93.</w:t>
      </w:r>
    </w:p>
    <w:p w14:paraId="5F7F1D91" w14:textId="77777777" w:rsidR="001D1997" w:rsidRPr="00185C2E" w:rsidRDefault="001D1997" w:rsidP="001D6ABD">
      <w:pPr>
        <w:rPr>
          <w:rFonts w:ascii="Arial" w:hAnsi="Arial" w:cs="Arial"/>
        </w:rPr>
      </w:pPr>
      <w:r w:rsidRPr="00185C2E">
        <w:rPr>
          <w:rFonts w:ascii="Arial" w:hAnsi="Arial" w:cs="Arial"/>
        </w:rPr>
        <w:lastRenderedPageBreak/>
        <w:t>Samunderu, E. (2019). </w:t>
      </w:r>
      <w:r w:rsidRPr="00185C2E">
        <w:rPr>
          <w:rFonts w:ascii="Arial" w:hAnsi="Arial" w:cs="Arial"/>
          <w:i/>
          <w:iCs/>
        </w:rPr>
        <w:t>Air transport management: Strategic management in the airline industry</w:t>
      </w:r>
      <w:r w:rsidRPr="00185C2E">
        <w:rPr>
          <w:rFonts w:ascii="Arial" w:hAnsi="Arial" w:cs="Arial"/>
        </w:rPr>
        <w:t>. Kogan Page Publishers.</w:t>
      </w:r>
    </w:p>
    <w:p w14:paraId="2A9E2A08" w14:textId="14798605" w:rsidR="001D1997" w:rsidRPr="00185C2E" w:rsidRDefault="001D1997" w:rsidP="001D6ABD">
      <w:pPr>
        <w:rPr>
          <w:rFonts w:ascii="Arial" w:hAnsi="Arial" w:cs="Arial"/>
        </w:rPr>
      </w:pPr>
      <w:r w:rsidRPr="00185C2E">
        <w:rPr>
          <w:rFonts w:ascii="Arial" w:hAnsi="Arial" w:cs="Arial"/>
        </w:rPr>
        <w:t xml:space="preserve">Santana, M., Valle, R., </w:t>
      </w:r>
      <w:r w:rsidR="00120313" w:rsidRPr="00185C2E">
        <w:rPr>
          <w:rFonts w:ascii="Arial" w:hAnsi="Arial" w:cs="Arial"/>
        </w:rPr>
        <w:t>and</w:t>
      </w:r>
      <w:r w:rsidRPr="00185C2E">
        <w:rPr>
          <w:rFonts w:ascii="Arial" w:hAnsi="Arial" w:cs="Arial"/>
        </w:rPr>
        <w:t xml:space="preserve"> Galan, J. L. (2019). How national institutions limit turnaround strategies and human resource management: A comparative study in the airline industry. </w:t>
      </w:r>
      <w:r w:rsidRPr="00185C2E">
        <w:rPr>
          <w:rFonts w:ascii="Arial" w:hAnsi="Arial" w:cs="Arial"/>
          <w:i/>
          <w:iCs/>
        </w:rPr>
        <w:t>European Management Review</w:t>
      </w:r>
      <w:r w:rsidRPr="00185C2E">
        <w:rPr>
          <w:rFonts w:ascii="Arial" w:hAnsi="Arial" w:cs="Arial"/>
        </w:rPr>
        <w:t>, </w:t>
      </w:r>
      <w:r w:rsidRPr="00185C2E">
        <w:rPr>
          <w:rFonts w:ascii="Arial" w:hAnsi="Arial" w:cs="Arial"/>
          <w:i/>
          <w:iCs/>
        </w:rPr>
        <w:t>16</w:t>
      </w:r>
      <w:r w:rsidRPr="00185C2E">
        <w:rPr>
          <w:rFonts w:ascii="Arial" w:hAnsi="Arial" w:cs="Arial"/>
        </w:rPr>
        <w:t>(4), 923-935.</w:t>
      </w:r>
    </w:p>
    <w:p w14:paraId="10BF2D08" w14:textId="3672E8BE" w:rsidR="001D1997" w:rsidRPr="00185C2E" w:rsidRDefault="001D1997" w:rsidP="001D6ABD">
      <w:pPr>
        <w:rPr>
          <w:rFonts w:ascii="Arial" w:hAnsi="Arial" w:cs="Arial"/>
        </w:rPr>
      </w:pPr>
      <w:proofErr w:type="spellStart"/>
      <w:r w:rsidRPr="00185C2E">
        <w:rPr>
          <w:rFonts w:ascii="Arial" w:hAnsi="Arial" w:cs="Arial"/>
        </w:rPr>
        <w:t>Scheiwiller</w:t>
      </w:r>
      <w:proofErr w:type="spellEnd"/>
      <w:r w:rsidRPr="00185C2E">
        <w:rPr>
          <w:rFonts w:ascii="Arial" w:hAnsi="Arial" w:cs="Arial"/>
        </w:rPr>
        <w:t xml:space="preserve">, S., </w:t>
      </w:r>
      <w:r w:rsidR="00120313" w:rsidRPr="00185C2E">
        <w:rPr>
          <w:rFonts w:ascii="Arial" w:hAnsi="Arial" w:cs="Arial"/>
        </w:rPr>
        <w:t>and</w:t>
      </w:r>
      <w:r w:rsidRPr="00185C2E">
        <w:rPr>
          <w:rFonts w:ascii="Arial" w:hAnsi="Arial" w:cs="Arial"/>
        </w:rPr>
        <w:t xml:space="preserve"> Zizka, L. (2021). Strategic responses by European airlines to the Covid-19 pandemic: A soft landing or a turbulent </w:t>
      </w:r>
      <w:proofErr w:type="gramStart"/>
      <w:r w:rsidRPr="00185C2E">
        <w:rPr>
          <w:rFonts w:ascii="Arial" w:hAnsi="Arial" w:cs="Arial"/>
        </w:rPr>
        <w:t>ride?.</w:t>
      </w:r>
      <w:proofErr w:type="gramEnd"/>
      <w:r w:rsidRPr="00185C2E">
        <w:rPr>
          <w:rFonts w:ascii="Arial" w:hAnsi="Arial" w:cs="Arial"/>
        </w:rPr>
        <w:t> </w:t>
      </w:r>
      <w:r w:rsidRPr="00185C2E">
        <w:rPr>
          <w:rFonts w:ascii="Arial" w:hAnsi="Arial" w:cs="Arial"/>
          <w:i/>
          <w:iCs/>
        </w:rPr>
        <w:t>Journal of air transport management</w:t>
      </w:r>
      <w:r w:rsidRPr="00185C2E">
        <w:rPr>
          <w:rFonts w:ascii="Arial" w:hAnsi="Arial" w:cs="Arial"/>
        </w:rPr>
        <w:t>, </w:t>
      </w:r>
      <w:r w:rsidRPr="00185C2E">
        <w:rPr>
          <w:rFonts w:ascii="Arial" w:hAnsi="Arial" w:cs="Arial"/>
          <w:i/>
          <w:iCs/>
        </w:rPr>
        <w:t>95</w:t>
      </w:r>
      <w:r w:rsidRPr="00185C2E">
        <w:rPr>
          <w:rFonts w:ascii="Arial" w:hAnsi="Arial" w:cs="Arial"/>
        </w:rPr>
        <w:t>, 102103.</w:t>
      </w:r>
    </w:p>
    <w:p w14:paraId="112F4142" w14:textId="4789B138" w:rsidR="001D1997" w:rsidRPr="00185C2E" w:rsidRDefault="001D1997" w:rsidP="001D6ABD">
      <w:pPr>
        <w:rPr>
          <w:rFonts w:ascii="Arial" w:hAnsi="Arial" w:cs="Arial"/>
        </w:rPr>
      </w:pPr>
      <w:r w:rsidRPr="00185C2E">
        <w:rPr>
          <w:rFonts w:ascii="Arial" w:hAnsi="Arial" w:cs="Arial"/>
        </w:rPr>
        <w:t xml:space="preserve">Taylor, P., Moore, S., </w:t>
      </w:r>
      <w:r w:rsidR="00120313" w:rsidRPr="00185C2E">
        <w:rPr>
          <w:rFonts w:ascii="Arial" w:hAnsi="Arial" w:cs="Arial"/>
        </w:rPr>
        <w:t>and</w:t>
      </w:r>
      <w:r w:rsidRPr="00185C2E">
        <w:rPr>
          <w:rFonts w:ascii="Arial" w:hAnsi="Arial" w:cs="Arial"/>
        </w:rPr>
        <w:t xml:space="preserve"> Byford, R. (2019). </w:t>
      </w:r>
      <w:r w:rsidRPr="00185C2E">
        <w:rPr>
          <w:rFonts w:ascii="Arial" w:hAnsi="Arial" w:cs="Arial"/>
          <w:i/>
          <w:iCs/>
        </w:rPr>
        <w:t>Cabin Crew Conflict: The British Airways Dispute 2009-11</w:t>
      </w:r>
      <w:r w:rsidRPr="00185C2E">
        <w:rPr>
          <w:rFonts w:ascii="Arial" w:hAnsi="Arial" w:cs="Arial"/>
        </w:rPr>
        <w:t>. Pluto Books.</w:t>
      </w:r>
    </w:p>
    <w:p w14:paraId="5CE7410A" w14:textId="77777777" w:rsidR="001D1997" w:rsidRPr="00185C2E" w:rsidRDefault="001D1997" w:rsidP="001D6ABD">
      <w:pPr>
        <w:rPr>
          <w:rFonts w:ascii="Arial" w:hAnsi="Arial" w:cs="Arial"/>
        </w:rPr>
      </w:pPr>
      <w:r w:rsidRPr="00185C2E">
        <w:rPr>
          <w:rFonts w:ascii="Arial" w:hAnsi="Arial" w:cs="Arial"/>
        </w:rPr>
        <w:t>Teece, D. J. (2019). A capability theory of the firm: an economics and (strategic) management perspective. </w:t>
      </w:r>
      <w:r w:rsidRPr="00185C2E">
        <w:rPr>
          <w:rFonts w:ascii="Arial" w:hAnsi="Arial" w:cs="Arial"/>
          <w:i/>
          <w:iCs/>
        </w:rPr>
        <w:t xml:space="preserve">New </w:t>
      </w:r>
      <w:proofErr w:type="spellStart"/>
      <w:r w:rsidRPr="00185C2E">
        <w:rPr>
          <w:rFonts w:ascii="Arial" w:hAnsi="Arial" w:cs="Arial"/>
          <w:i/>
          <w:iCs/>
        </w:rPr>
        <w:t>zealand</w:t>
      </w:r>
      <w:proofErr w:type="spellEnd"/>
      <w:r w:rsidRPr="00185C2E">
        <w:rPr>
          <w:rFonts w:ascii="Arial" w:hAnsi="Arial" w:cs="Arial"/>
          <w:i/>
          <w:iCs/>
        </w:rPr>
        <w:t xml:space="preserve"> economic papers</w:t>
      </w:r>
      <w:r w:rsidRPr="00185C2E">
        <w:rPr>
          <w:rFonts w:ascii="Arial" w:hAnsi="Arial" w:cs="Arial"/>
        </w:rPr>
        <w:t>, </w:t>
      </w:r>
      <w:r w:rsidRPr="00185C2E">
        <w:rPr>
          <w:rFonts w:ascii="Arial" w:hAnsi="Arial" w:cs="Arial"/>
          <w:i/>
          <w:iCs/>
        </w:rPr>
        <w:t>53</w:t>
      </w:r>
      <w:r w:rsidRPr="00185C2E">
        <w:rPr>
          <w:rFonts w:ascii="Arial" w:hAnsi="Arial" w:cs="Arial"/>
        </w:rPr>
        <w:t>(1), 1-43.</w:t>
      </w:r>
    </w:p>
    <w:p w14:paraId="2EB70216" w14:textId="78D9F1FD" w:rsidR="001D1997" w:rsidRPr="00185C2E" w:rsidRDefault="001D1997" w:rsidP="001D6ABD">
      <w:pPr>
        <w:rPr>
          <w:rFonts w:ascii="Arial" w:hAnsi="Arial" w:cs="Arial"/>
        </w:rPr>
      </w:pPr>
      <w:r w:rsidRPr="00185C2E">
        <w:rPr>
          <w:rFonts w:ascii="Arial" w:hAnsi="Arial" w:cs="Arial"/>
        </w:rPr>
        <w:t xml:space="preserve">Wong, J. D. (2022). Flexible Corporate Nationality: Transforming Cathay Pacific for the Shifting Geopolitics of Hong Kong in the Closing Decades of British Colonial Rule. Enterprise </w:t>
      </w:r>
      <w:r w:rsidR="00120313" w:rsidRPr="00185C2E">
        <w:rPr>
          <w:rFonts w:ascii="Arial" w:hAnsi="Arial" w:cs="Arial"/>
        </w:rPr>
        <w:t>and</w:t>
      </w:r>
      <w:r w:rsidRPr="00185C2E">
        <w:rPr>
          <w:rFonts w:ascii="Arial" w:hAnsi="Arial" w:cs="Arial"/>
        </w:rPr>
        <w:t xml:space="preserve"> Society, 23(2), 445-477.</w:t>
      </w:r>
    </w:p>
    <w:p w14:paraId="3DD7DD95" w14:textId="2143C8B8" w:rsidR="001D1997" w:rsidRPr="00185C2E" w:rsidRDefault="001D1997" w:rsidP="001D6ABD">
      <w:pPr>
        <w:rPr>
          <w:rFonts w:ascii="Arial" w:hAnsi="Arial" w:cs="Arial"/>
        </w:rPr>
      </w:pPr>
      <w:r w:rsidRPr="00185C2E">
        <w:rPr>
          <w:rFonts w:ascii="Arial" w:hAnsi="Arial" w:cs="Arial"/>
        </w:rPr>
        <w:t xml:space="preserve">Yang, H. H., Chang, Y. H., </w:t>
      </w:r>
      <w:r w:rsidR="00120313" w:rsidRPr="00185C2E">
        <w:rPr>
          <w:rFonts w:ascii="Arial" w:hAnsi="Arial" w:cs="Arial"/>
        </w:rPr>
        <w:t>and</w:t>
      </w:r>
      <w:r w:rsidRPr="00185C2E">
        <w:rPr>
          <w:rFonts w:ascii="Arial" w:hAnsi="Arial" w:cs="Arial"/>
        </w:rPr>
        <w:t xml:space="preserve"> Lin, C. H. (2022). A combined approach for selecting drone management strategies based on the ICAO Safety Management System (SMS) components. </w:t>
      </w:r>
      <w:r w:rsidRPr="00185C2E">
        <w:rPr>
          <w:rFonts w:ascii="Arial" w:hAnsi="Arial" w:cs="Arial"/>
          <w:i/>
          <w:iCs/>
        </w:rPr>
        <w:t>Journal of Air Transport Management</w:t>
      </w:r>
      <w:r w:rsidRPr="00185C2E">
        <w:rPr>
          <w:rFonts w:ascii="Arial" w:hAnsi="Arial" w:cs="Arial"/>
        </w:rPr>
        <w:t>, </w:t>
      </w:r>
      <w:r w:rsidRPr="00185C2E">
        <w:rPr>
          <w:rFonts w:ascii="Arial" w:hAnsi="Arial" w:cs="Arial"/>
          <w:i/>
          <w:iCs/>
        </w:rPr>
        <w:t>104</w:t>
      </w:r>
      <w:r w:rsidRPr="00185C2E">
        <w:rPr>
          <w:rFonts w:ascii="Arial" w:hAnsi="Arial" w:cs="Arial"/>
        </w:rPr>
        <w:t>, 102257.</w:t>
      </w:r>
    </w:p>
    <w:p w14:paraId="1D5C83EF" w14:textId="5776C980" w:rsidR="001D1997" w:rsidRPr="00185C2E" w:rsidRDefault="001D1997" w:rsidP="001D6ABD">
      <w:pPr>
        <w:rPr>
          <w:rFonts w:ascii="Arial" w:hAnsi="Arial" w:cs="Arial"/>
        </w:rPr>
      </w:pPr>
      <w:r w:rsidRPr="00185C2E">
        <w:rPr>
          <w:rFonts w:ascii="Arial" w:hAnsi="Arial" w:cs="Arial"/>
        </w:rPr>
        <w:t xml:space="preserve">Yildiz, F., Dayi, F., Yucel, M., </w:t>
      </w:r>
      <w:r w:rsidR="00120313" w:rsidRPr="00185C2E">
        <w:rPr>
          <w:rFonts w:ascii="Arial" w:hAnsi="Arial" w:cs="Arial"/>
        </w:rPr>
        <w:t>and</w:t>
      </w:r>
      <w:r w:rsidRPr="00185C2E">
        <w:rPr>
          <w:rFonts w:ascii="Arial" w:hAnsi="Arial" w:cs="Arial"/>
        </w:rPr>
        <w:t xml:space="preserve"> </w:t>
      </w:r>
      <w:proofErr w:type="spellStart"/>
      <w:r w:rsidRPr="00185C2E">
        <w:rPr>
          <w:rFonts w:ascii="Arial" w:hAnsi="Arial" w:cs="Arial"/>
        </w:rPr>
        <w:t>Cilesiz</w:t>
      </w:r>
      <w:proofErr w:type="spellEnd"/>
      <w:r w:rsidRPr="00185C2E">
        <w:rPr>
          <w:rFonts w:ascii="Arial" w:hAnsi="Arial" w:cs="Arial"/>
        </w:rPr>
        <w:t>, A. (2024). The impact of ESG criteria on firm value: A strategic analysis of the airline industry. </w:t>
      </w:r>
      <w:r w:rsidRPr="00185C2E">
        <w:rPr>
          <w:rFonts w:ascii="Arial" w:hAnsi="Arial" w:cs="Arial"/>
          <w:i/>
          <w:iCs/>
        </w:rPr>
        <w:t>Sustainability</w:t>
      </w:r>
      <w:r w:rsidRPr="00185C2E">
        <w:rPr>
          <w:rFonts w:ascii="Arial" w:hAnsi="Arial" w:cs="Arial"/>
        </w:rPr>
        <w:t>, </w:t>
      </w:r>
      <w:r w:rsidRPr="00185C2E">
        <w:rPr>
          <w:rFonts w:ascii="Arial" w:hAnsi="Arial" w:cs="Arial"/>
          <w:i/>
          <w:iCs/>
        </w:rPr>
        <w:t>16</w:t>
      </w:r>
      <w:r w:rsidRPr="00185C2E">
        <w:rPr>
          <w:rFonts w:ascii="Arial" w:hAnsi="Arial" w:cs="Arial"/>
        </w:rPr>
        <w:t>(19), 8300.</w:t>
      </w:r>
    </w:p>
    <w:p w14:paraId="02D23D58" w14:textId="77777777" w:rsidR="00185C2E" w:rsidRPr="00185C2E" w:rsidRDefault="00185C2E" w:rsidP="001D6ABD">
      <w:pPr>
        <w:rPr>
          <w:rFonts w:ascii="Arial" w:hAnsi="Arial" w:cs="Arial"/>
        </w:rPr>
      </w:pPr>
    </w:p>
    <w:p w14:paraId="3A91D744" w14:textId="77777777" w:rsidR="00185C2E" w:rsidRPr="00185C2E" w:rsidRDefault="00185C2E" w:rsidP="001D6ABD">
      <w:pPr>
        <w:rPr>
          <w:rFonts w:ascii="Arial" w:hAnsi="Arial" w:cs="Arial"/>
        </w:rPr>
      </w:pPr>
    </w:p>
    <w:p w14:paraId="2D738C4F" w14:textId="77777777" w:rsidR="00185C2E" w:rsidRPr="00185C2E" w:rsidRDefault="00185C2E" w:rsidP="001D6ABD">
      <w:pPr>
        <w:rPr>
          <w:rFonts w:ascii="Arial" w:hAnsi="Arial" w:cs="Arial"/>
        </w:rPr>
      </w:pPr>
    </w:p>
    <w:p w14:paraId="740FE69C" w14:textId="77777777" w:rsidR="00185C2E" w:rsidRPr="00185C2E" w:rsidRDefault="00185C2E" w:rsidP="001D6ABD">
      <w:pPr>
        <w:rPr>
          <w:rFonts w:ascii="Arial" w:hAnsi="Arial" w:cs="Arial"/>
        </w:rPr>
      </w:pPr>
    </w:p>
    <w:p w14:paraId="24DEE9D6" w14:textId="77777777" w:rsidR="00185C2E" w:rsidRPr="00185C2E" w:rsidRDefault="00185C2E" w:rsidP="001D6ABD">
      <w:pPr>
        <w:rPr>
          <w:rFonts w:ascii="Arial" w:hAnsi="Arial" w:cs="Arial"/>
        </w:rPr>
      </w:pPr>
    </w:p>
    <w:p w14:paraId="0D129844" w14:textId="0DC8DB31" w:rsidR="005A01BD" w:rsidRPr="00185C2E" w:rsidRDefault="00BD1104" w:rsidP="00BD1104">
      <w:pPr>
        <w:pStyle w:val="Heading1"/>
        <w:rPr>
          <w:rFonts w:ascii="Arial" w:hAnsi="Arial" w:cs="Arial"/>
        </w:rPr>
      </w:pPr>
      <w:bookmarkStart w:id="28" w:name="_Toc217250934"/>
      <w:r w:rsidRPr="00185C2E">
        <w:rPr>
          <w:rFonts w:ascii="Arial" w:hAnsi="Arial" w:cs="Arial"/>
        </w:rPr>
        <w:lastRenderedPageBreak/>
        <w:t>Appendix</w:t>
      </w:r>
      <w:bookmarkEnd w:id="28"/>
    </w:p>
    <w:p w14:paraId="6D8DB180" w14:textId="239F1E87" w:rsidR="00BD1104" w:rsidRPr="00185C2E" w:rsidRDefault="00BD1104" w:rsidP="00185C2E">
      <w:pPr>
        <w:pStyle w:val="Heading2"/>
        <w:rPr>
          <w:rFonts w:ascii="Arial" w:hAnsi="Arial" w:cs="Arial"/>
        </w:rPr>
      </w:pPr>
      <w:bookmarkStart w:id="29" w:name="_Toc217250935"/>
      <w:r w:rsidRPr="00185C2E">
        <w:rPr>
          <w:rFonts w:ascii="Arial" w:hAnsi="Arial" w:cs="Arial"/>
        </w:rPr>
        <w:t>Appendix 1: Summary of PESTEL Factors Affecting British Airways</w:t>
      </w:r>
      <w:bookmarkEnd w:id="29"/>
    </w:p>
    <w:tbl>
      <w:tblPr>
        <w:tblStyle w:val="TableGrid"/>
        <w:tblW w:w="0" w:type="auto"/>
        <w:tblLook w:val="04A0" w:firstRow="1" w:lastRow="0" w:firstColumn="1" w:lastColumn="0" w:noHBand="0" w:noVBand="1"/>
      </w:tblPr>
      <w:tblGrid>
        <w:gridCol w:w="1909"/>
        <w:gridCol w:w="3218"/>
        <w:gridCol w:w="2718"/>
        <w:gridCol w:w="1505"/>
      </w:tblGrid>
      <w:tr w:rsidR="00BD1104" w:rsidRPr="00185C2E" w14:paraId="2DCBD024" w14:textId="77777777" w:rsidTr="00BD1104">
        <w:tc>
          <w:tcPr>
            <w:tcW w:w="0" w:type="auto"/>
            <w:hideMark/>
          </w:tcPr>
          <w:p w14:paraId="3988C613" w14:textId="77777777" w:rsidR="00BD1104" w:rsidRPr="00185C2E" w:rsidRDefault="00BD1104" w:rsidP="00BD1104">
            <w:pPr>
              <w:spacing w:after="160"/>
              <w:rPr>
                <w:rFonts w:ascii="Arial" w:hAnsi="Arial" w:cs="Arial"/>
                <w:b/>
                <w:bCs/>
              </w:rPr>
            </w:pPr>
            <w:r w:rsidRPr="00185C2E">
              <w:rPr>
                <w:rFonts w:ascii="Arial" w:hAnsi="Arial" w:cs="Arial"/>
                <w:b/>
                <w:bCs/>
              </w:rPr>
              <w:t>PESTEL Category</w:t>
            </w:r>
          </w:p>
        </w:tc>
        <w:tc>
          <w:tcPr>
            <w:tcW w:w="0" w:type="auto"/>
            <w:hideMark/>
          </w:tcPr>
          <w:p w14:paraId="4F23A6F6" w14:textId="77777777" w:rsidR="00BD1104" w:rsidRPr="00185C2E" w:rsidRDefault="00BD1104" w:rsidP="00BD1104">
            <w:pPr>
              <w:spacing w:after="160"/>
              <w:rPr>
                <w:rFonts w:ascii="Arial" w:hAnsi="Arial" w:cs="Arial"/>
                <w:b/>
                <w:bCs/>
              </w:rPr>
            </w:pPr>
            <w:r w:rsidRPr="00185C2E">
              <w:rPr>
                <w:rFonts w:ascii="Arial" w:hAnsi="Arial" w:cs="Arial"/>
                <w:b/>
                <w:bCs/>
              </w:rPr>
              <w:t>Key Factors (summarised)</w:t>
            </w:r>
          </w:p>
        </w:tc>
        <w:tc>
          <w:tcPr>
            <w:tcW w:w="0" w:type="auto"/>
            <w:hideMark/>
          </w:tcPr>
          <w:p w14:paraId="25C8FFF7" w14:textId="77777777" w:rsidR="00BD1104" w:rsidRPr="00185C2E" w:rsidRDefault="00BD1104" w:rsidP="00BD1104">
            <w:pPr>
              <w:spacing w:after="160"/>
              <w:rPr>
                <w:rFonts w:ascii="Arial" w:hAnsi="Arial" w:cs="Arial"/>
                <w:b/>
                <w:bCs/>
              </w:rPr>
            </w:pPr>
            <w:r w:rsidRPr="00185C2E">
              <w:rPr>
                <w:rFonts w:ascii="Arial" w:hAnsi="Arial" w:cs="Arial"/>
                <w:b/>
                <w:bCs/>
              </w:rPr>
              <w:t>Impact on BA</w:t>
            </w:r>
          </w:p>
        </w:tc>
        <w:tc>
          <w:tcPr>
            <w:tcW w:w="0" w:type="auto"/>
            <w:hideMark/>
          </w:tcPr>
          <w:p w14:paraId="2B105CFB" w14:textId="77777777" w:rsidR="00BD1104" w:rsidRPr="00185C2E" w:rsidRDefault="00BD1104" w:rsidP="00BD1104">
            <w:pPr>
              <w:spacing w:after="160"/>
              <w:rPr>
                <w:rFonts w:ascii="Arial" w:hAnsi="Arial" w:cs="Arial"/>
                <w:b/>
                <w:bCs/>
              </w:rPr>
            </w:pPr>
            <w:r w:rsidRPr="00185C2E">
              <w:rPr>
                <w:rFonts w:ascii="Arial" w:hAnsi="Arial" w:cs="Arial"/>
                <w:b/>
                <w:bCs/>
              </w:rPr>
              <w:t>Sources</w:t>
            </w:r>
          </w:p>
        </w:tc>
      </w:tr>
      <w:tr w:rsidR="00BD1104" w:rsidRPr="00185C2E" w14:paraId="7B861706" w14:textId="77777777" w:rsidTr="00BD1104">
        <w:tc>
          <w:tcPr>
            <w:tcW w:w="0" w:type="auto"/>
            <w:hideMark/>
          </w:tcPr>
          <w:p w14:paraId="7EFCCF70" w14:textId="77777777" w:rsidR="00BD1104" w:rsidRPr="00185C2E" w:rsidRDefault="00BD1104" w:rsidP="00BD1104">
            <w:pPr>
              <w:spacing w:after="160"/>
              <w:rPr>
                <w:rFonts w:ascii="Arial" w:hAnsi="Arial" w:cs="Arial"/>
              </w:rPr>
            </w:pPr>
            <w:r w:rsidRPr="00185C2E">
              <w:rPr>
                <w:rFonts w:ascii="Arial" w:hAnsi="Arial" w:cs="Arial"/>
                <w:b/>
                <w:bCs/>
              </w:rPr>
              <w:t>Political</w:t>
            </w:r>
          </w:p>
        </w:tc>
        <w:tc>
          <w:tcPr>
            <w:tcW w:w="0" w:type="auto"/>
            <w:hideMark/>
          </w:tcPr>
          <w:p w14:paraId="43AEFE23" w14:textId="77777777" w:rsidR="00BD1104" w:rsidRPr="00185C2E" w:rsidRDefault="00BD1104" w:rsidP="00BD1104">
            <w:pPr>
              <w:spacing w:after="160"/>
              <w:rPr>
                <w:rFonts w:ascii="Arial" w:hAnsi="Arial" w:cs="Arial"/>
              </w:rPr>
            </w:pPr>
            <w:r w:rsidRPr="00185C2E">
              <w:rPr>
                <w:rFonts w:ascii="Arial" w:hAnsi="Arial" w:cs="Arial"/>
              </w:rPr>
              <w:t>• Post-Brexit regulatory divergence• UK Air Passenger Duty rise for long-haul (</w:t>
            </w:r>
            <w:proofErr w:type="gramStart"/>
            <w:r w:rsidRPr="00185C2E">
              <w:rPr>
                <w:rFonts w:ascii="Arial" w:hAnsi="Arial" w:cs="Arial"/>
              </w:rPr>
              <w:t>2024)•</w:t>
            </w:r>
            <w:proofErr w:type="gramEnd"/>
            <w:r w:rsidRPr="00185C2E">
              <w:rPr>
                <w:rFonts w:ascii="Arial" w:hAnsi="Arial" w:cs="Arial"/>
              </w:rPr>
              <w:t xml:space="preserve"> Restricted access to Russian airspace and conflict zones• Sweden’s proposed aviation tax abolition (2025)</w:t>
            </w:r>
          </w:p>
        </w:tc>
        <w:tc>
          <w:tcPr>
            <w:tcW w:w="0" w:type="auto"/>
            <w:hideMark/>
          </w:tcPr>
          <w:p w14:paraId="2B5867B2" w14:textId="77777777" w:rsidR="00BD1104" w:rsidRPr="00185C2E" w:rsidRDefault="00BD1104" w:rsidP="00BD1104">
            <w:pPr>
              <w:spacing w:after="160"/>
              <w:rPr>
                <w:rFonts w:ascii="Arial" w:hAnsi="Arial" w:cs="Arial"/>
              </w:rPr>
            </w:pPr>
            <w:r w:rsidRPr="00185C2E">
              <w:rPr>
                <w:rFonts w:ascii="Arial" w:hAnsi="Arial" w:cs="Arial"/>
              </w:rPr>
              <w:t>• Higher compliance and operating costs• Reduced route efficiency &amp; longer flight times• Pressure on UK competitiveness</w:t>
            </w:r>
          </w:p>
        </w:tc>
        <w:tc>
          <w:tcPr>
            <w:tcW w:w="0" w:type="auto"/>
            <w:hideMark/>
          </w:tcPr>
          <w:p w14:paraId="798EEF7A" w14:textId="77777777" w:rsidR="00BD1104" w:rsidRPr="00185C2E" w:rsidRDefault="00BD1104" w:rsidP="00BD1104">
            <w:pPr>
              <w:spacing w:after="160"/>
              <w:rPr>
                <w:rFonts w:ascii="Arial" w:hAnsi="Arial" w:cs="Arial"/>
              </w:rPr>
            </w:pPr>
            <w:r w:rsidRPr="00185C2E">
              <w:rPr>
                <w:rFonts w:ascii="Arial" w:hAnsi="Arial" w:cs="Arial"/>
              </w:rPr>
              <w:t>(Barney, 1991; Johnson et al., 2020)</w:t>
            </w:r>
          </w:p>
        </w:tc>
      </w:tr>
      <w:tr w:rsidR="00BD1104" w:rsidRPr="00185C2E" w14:paraId="01C35140" w14:textId="77777777" w:rsidTr="00BD1104">
        <w:tc>
          <w:tcPr>
            <w:tcW w:w="0" w:type="auto"/>
            <w:hideMark/>
          </w:tcPr>
          <w:p w14:paraId="622E3D2F" w14:textId="77777777" w:rsidR="00BD1104" w:rsidRPr="00185C2E" w:rsidRDefault="00BD1104" w:rsidP="00BD1104">
            <w:pPr>
              <w:spacing w:after="160"/>
              <w:rPr>
                <w:rFonts w:ascii="Arial" w:hAnsi="Arial" w:cs="Arial"/>
              </w:rPr>
            </w:pPr>
            <w:r w:rsidRPr="00185C2E">
              <w:rPr>
                <w:rFonts w:ascii="Arial" w:hAnsi="Arial" w:cs="Arial"/>
                <w:b/>
                <w:bCs/>
              </w:rPr>
              <w:t>Economic</w:t>
            </w:r>
          </w:p>
        </w:tc>
        <w:tc>
          <w:tcPr>
            <w:tcW w:w="0" w:type="auto"/>
            <w:hideMark/>
          </w:tcPr>
          <w:p w14:paraId="22EE2598" w14:textId="77777777" w:rsidR="00BD1104" w:rsidRPr="00185C2E" w:rsidRDefault="00BD1104" w:rsidP="00BD1104">
            <w:pPr>
              <w:spacing w:after="160"/>
              <w:rPr>
                <w:rFonts w:ascii="Arial" w:hAnsi="Arial" w:cs="Arial"/>
              </w:rPr>
            </w:pPr>
            <w:r w:rsidRPr="00185C2E">
              <w:rPr>
                <w:rFonts w:ascii="Arial" w:hAnsi="Arial" w:cs="Arial"/>
              </w:rPr>
              <w:t>• Post-pandemic inflationary pressure• Resilient premium leisure demand despite cost-of-living crisis• Rising fuel price volatility &amp; airport charges• Slower corporate travel rebound</w:t>
            </w:r>
          </w:p>
        </w:tc>
        <w:tc>
          <w:tcPr>
            <w:tcW w:w="0" w:type="auto"/>
            <w:hideMark/>
          </w:tcPr>
          <w:p w14:paraId="2524F2D1" w14:textId="77777777" w:rsidR="00BD1104" w:rsidRPr="00185C2E" w:rsidRDefault="00BD1104" w:rsidP="00BD1104">
            <w:pPr>
              <w:spacing w:after="160"/>
              <w:rPr>
                <w:rFonts w:ascii="Arial" w:hAnsi="Arial" w:cs="Arial"/>
              </w:rPr>
            </w:pPr>
            <w:r w:rsidRPr="00185C2E">
              <w:rPr>
                <w:rFonts w:ascii="Arial" w:hAnsi="Arial" w:cs="Arial"/>
              </w:rPr>
              <w:t>• Higher cost base that requires hedging• Strategic shift toward leisure focus</w:t>
            </w:r>
          </w:p>
        </w:tc>
        <w:tc>
          <w:tcPr>
            <w:tcW w:w="0" w:type="auto"/>
            <w:hideMark/>
          </w:tcPr>
          <w:p w14:paraId="1583F10E" w14:textId="77777777" w:rsidR="00BD1104" w:rsidRPr="00185C2E" w:rsidRDefault="00BD1104" w:rsidP="00BD1104">
            <w:pPr>
              <w:spacing w:after="160"/>
              <w:rPr>
                <w:rFonts w:ascii="Arial" w:hAnsi="Arial" w:cs="Arial"/>
              </w:rPr>
            </w:pPr>
            <w:r w:rsidRPr="00185C2E">
              <w:rPr>
                <w:rFonts w:ascii="Arial" w:hAnsi="Arial" w:cs="Arial"/>
              </w:rPr>
              <w:t>(Barney, 1991; Johnson et al., 2020)</w:t>
            </w:r>
          </w:p>
        </w:tc>
      </w:tr>
      <w:tr w:rsidR="00BD1104" w:rsidRPr="00185C2E" w14:paraId="3EF59923" w14:textId="77777777" w:rsidTr="00BD1104">
        <w:tc>
          <w:tcPr>
            <w:tcW w:w="0" w:type="auto"/>
            <w:hideMark/>
          </w:tcPr>
          <w:p w14:paraId="3D10A957" w14:textId="77777777" w:rsidR="00BD1104" w:rsidRPr="00185C2E" w:rsidRDefault="00BD1104" w:rsidP="00BD1104">
            <w:pPr>
              <w:spacing w:after="160"/>
              <w:rPr>
                <w:rFonts w:ascii="Arial" w:hAnsi="Arial" w:cs="Arial"/>
              </w:rPr>
            </w:pPr>
            <w:r w:rsidRPr="00185C2E">
              <w:rPr>
                <w:rFonts w:ascii="Arial" w:hAnsi="Arial" w:cs="Arial"/>
                <w:b/>
                <w:bCs/>
              </w:rPr>
              <w:t>Social</w:t>
            </w:r>
          </w:p>
        </w:tc>
        <w:tc>
          <w:tcPr>
            <w:tcW w:w="0" w:type="auto"/>
            <w:hideMark/>
          </w:tcPr>
          <w:p w14:paraId="433D4513" w14:textId="77777777" w:rsidR="00BD1104" w:rsidRPr="00185C2E" w:rsidRDefault="00BD1104" w:rsidP="00BD1104">
            <w:pPr>
              <w:spacing w:after="160"/>
              <w:rPr>
                <w:rFonts w:ascii="Arial" w:hAnsi="Arial" w:cs="Arial"/>
              </w:rPr>
            </w:pPr>
            <w:r w:rsidRPr="00185C2E">
              <w:rPr>
                <w:rFonts w:ascii="Arial" w:hAnsi="Arial" w:cs="Arial"/>
              </w:rPr>
              <w:t>• Growth in premium leisure/</w:t>
            </w:r>
            <w:proofErr w:type="spellStart"/>
            <w:r w:rsidRPr="00185C2E">
              <w:rPr>
                <w:rFonts w:ascii="Arial" w:hAnsi="Arial" w:cs="Arial"/>
              </w:rPr>
              <w:t>bleisure</w:t>
            </w:r>
            <w:proofErr w:type="spellEnd"/>
            <w:r w:rsidRPr="00185C2E">
              <w:rPr>
                <w:rFonts w:ascii="Arial" w:hAnsi="Arial" w:cs="Arial"/>
              </w:rPr>
              <w:t xml:space="preserve"> travel• Aging affluent </w:t>
            </w:r>
            <w:proofErr w:type="spellStart"/>
            <w:r w:rsidRPr="00185C2E">
              <w:rPr>
                <w:rFonts w:ascii="Arial" w:hAnsi="Arial" w:cs="Arial"/>
              </w:rPr>
              <w:t>traveler</w:t>
            </w:r>
            <w:proofErr w:type="spellEnd"/>
            <w:r w:rsidRPr="00185C2E">
              <w:rPr>
                <w:rFonts w:ascii="Arial" w:hAnsi="Arial" w:cs="Arial"/>
              </w:rPr>
              <w:t xml:space="preserve"> demographic• Increasing climate-driven flight shame among younger consumers</w:t>
            </w:r>
          </w:p>
        </w:tc>
        <w:tc>
          <w:tcPr>
            <w:tcW w:w="0" w:type="auto"/>
            <w:hideMark/>
          </w:tcPr>
          <w:p w14:paraId="208FCBE9" w14:textId="77777777" w:rsidR="00BD1104" w:rsidRPr="00185C2E" w:rsidRDefault="00BD1104" w:rsidP="00BD1104">
            <w:pPr>
              <w:spacing w:after="160"/>
              <w:rPr>
                <w:rFonts w:ascii="Arial" w:hAnsi="Arial" w:cs="Arial"/>
              </w:rPr>
            </w:pPr>
            <w:r w:rsidRPr="00185C2E">
              <w:rPr>
                <w:rFonts w:ascii="Arial" w:hAnsi="Arial" w:cs="Arial"/>
              </w:rPr>
              <w:t>• Premium market opportunity• Reputational pressure &amp; changing demand patterns</w:t>
            </w:r>
          </w:p>
        </w:tc>
        <w:tc>
          <w:tcPr>
            <w:tcW w:w="0" w:type="auto"/>
            <w:hideMark/>
          </w:tcPr>
          <w:p w14:paraId="478E7399" w14:textId="77777777" w:rsidR="00BD1104" w:rsidRPr="00185C2E" w:rsidRDefault="00BD1104" w:rsidP="00BD1104">
            <w:pPr>
              <w:spacing w:after="160"/>
              <w:rPr>
                <w:rFonts w:ascii="Arial" w:hAnsi="Arial" w:cs="Arial"/>
              </w:rPr>
            </w:pPr>
            <w:r w:rsidRPr="00185C2E">
              <w:rPr>
                <w:rFonts w:ascii="Arial" w:hAnsi="Arial" w:cs="Arial"/>
              </w:rPr>
              <w:t>(Graf-</w:t>
            </w:r>
            <w:proofErr w:type="spellStart"/>
            <w:r w:rsidRPr="00185C2E">
              <w:rPr>
                <w:rFonts w:ascii="Arial" w:hAnsi="Arial" w:cs="Arial"/>
              </w:rPr>
              <w:t>Vlachy</w:t>
            </w:r>
            <w:proofErr w:type="spellEnd"/>
            <w:r w:rsidRPr="00185C2E">
              <w:rPr>
                <w:rFonts w:ascii="Arial" w:hAnsi="Arial" w:cs="Arial"/>
              </w:rPr>
              <w:t>, 2021)</w:t>
            </w:r>
          </w:p>
        </w:tc>
      </w:tr>
      <w:tr w:rsidR="00BD1104" w:rsidRPr="00185C2E" w14:paraId="25CF7E9D" w14:textId="77777777" w:rsidTr="00BD1104">
        <w:tc>
          <w:tcPr>
            <w:tcW w:w="0" w:type="auto"/>
            <w:hideMark/>
          </w:tcPr>
          <w:p w14:paraId="6F00A469" w14:textId="77777777" w:rsidR="00BD1104" w:rsidRPr="00185C2E" w:rsidRDefault="00BD1104" w:rsidP="00BD1104">
            <w:pPr>
              <w:spacing w:after="160"/>
              <w:rPr>
                <w:rFonts w:ascii="Arial" w:hAnsi="Arial" w:cs="Arial"/>
              </w:rPr>
            </w:pPr>
            <w:r w:rsidRPr="00185C2E">
              <w:rPr>
                <w:rFonts w:ascii="Arial" w:hAnsi="Arial" w:cs="Arial"/>
                <w:b/>
                <w:bCs/>
              </w:rPr>
              <w:t>Technological</w:t>
            </w:r>
          </w:p>
        </w:tc>
        <w:tc>
          <w:tcPr>
            <w:tcW w:w="0" w:type="auto"/>
            <w:hideMark/>
          </w:tcPr>
          <w:p w14:paraId="06B0420A" w14:textId="77777777" w:rsidR="00BD1104" w:rsidRPr="00185C2E" w:rsidRDefault="00BD1104" w:rsidP="00BD1104">
            <w:pPr>
              <w:spacing w:after="160"/>
              <w:rPr>
                <w:rFonts w:ascii="Arial" w:hAnsi="Arial" w:cs="Arial"/>
              </w:rPr>
            </w:pPr>
            <w:r w:rsidRPr="00185C2E">
              <w:rPr>
                <w:rFonts w:ascii="Arial" w:hAnsi="Arial" w:cs="Arial"/>
              </w:rPr>
              <w:t xml:space="preserve">• Digital transformation priority• Use of AI for operational resilience and punctuality• Strategic </w:t>
            </w:r>
            <w:r w:rsidRPr="00185C2E">
              <w:rPr>
                <w:rFonts w:ascii="Arial" w:hAnsi="Arial" w:cs="Arial"/>
              </w:rPr>
              <w:lastRenderedPageBreak/>
              <w:t>adoption of Sustainable Aviation Fuel</w:t>
            </w:r>
          </w:p>
        </w:tc>
        <w:tc>
          <w:tcPr>
            <w:tcW w:w="0" w:type="auto"/>
            <w:hideMark/>
          </w:tcPr>
          <w:p w14:paraId="32E230B5" w14:textId="77777777" w:rsidR="00BD1104" w:rsidRPr="00185C2E" w:rsidRDefault="00BD1104" w:rsidP="00BD1104">
            <w:pPr>
              <w:spacing w:after="160"/>
              <w:rPr>
                <w:rFonts w:ascii="Arial" w:hAnsi="Arial" w:cs="Arial"/>
              </w:rPr>
            </w:pPr>
            <w:r w:rsidRPr="00185C2E">
              <w:rPr>
                <w:rFonts w:ascii="Arial" w:hAnsi="Arial" w:cs="Arial"/>
              </w:rPr>
              <w:lastRenderedPageBreak/>
              <w:t>• Efficiency, sustainability benefits, improved reliability</w:t>
            </w:r>
          </w:p>
        </w:tc>
        <w:tc>
          <w:tcPr>
            <w:tcW w:w="0" w:type="auto"/>
            <w:hideMark/>
          </w:tcPr>
          <w:p w14:paraId="2A7356A3" w14:textId="77777777" w:rsidR="00BD1104" w:rsidRPr="00185C2E" w:rsidRDefault="00BD1104" w:rsidP="00BD1104">
            <w:pPr>
              <w:spacing w:after="160"/>
              <w:rPr>
                <w:rFonts w:ascii="Arial" w:hAnsi="Arial" w:cs="Arial"/>
              </w:rPr>
            </w:pPr>
            <w:r w:rsidRPr="00185C2E">
              <w:rPr>
                <w:rFonts w:ascii="Arial" w:hAnsi="Arial" w:cs="Arial"/>
              </w:rPr>
              <w:t>(Moore &amp; Taylor, 2021)</w:t>
            </w:r>
          </w:p>
        </w:tc>
      </w:tr>
      <w:tr w:rsidR="00BD1104" w:rsidRPr="00185C2E" w14:paraId="6F59F102" w14:textId="77777777" w:rsidTr="00BD1104">
        <w:tc>
          <w:tcPr>
            <w:tcW w:w="0" w:type="auto"/>
            <w:hideMark/>
          </w:tcPr>
          <w:p w14:paraId="243906E2" w14:textId="77777777" w:rsidR="00BD1104" w:rsidRPr="00185C2E" w:rsidRDefault="00BD1104" w:rsidP="00BD1104">
            <w:pPr>
              <w:spacing w:after="160"/>
              <w:rPr>
                <w:rFonts w:ascii="Arial" w:hAnsi="Arial" w:cs="Arial"/>
              </w:rPr>
            </w:pPr>
            <w:r w:rsidRPr="00185C2E">
              <w:rPr>
                <w:rFonts w:ascii="Arial" w:hAnsi="Arial" w:cs="Arial"/>
                <w:b/>
                <w:bCs/>
              </w:rPr>
              <w:t>Environmental</w:t>
            </w:r>
          </w:p>
        </w:tc>
        <w:tc>
          <w:tcPr>
            <w:tcW w:w="0" w:type="auto"/>
            <w:hideMark/>
          </w:tcPr>
          <w:p w14:paraId="3AC9C845" w14:textId="77777777" w:rsidR="00BD1104" w:rsidRPr="00185C2E" w:rsidRDefault="00BD1104" w:rsidP="00BD1104">
            <w:pPr>
              <w:spacing w:after="160"/>
              <w:rPr>
                <w:rFonts w:ascii="Arial" w:hAnsi="Arial" w:cs="Arial"/>
              </w:rPr>
            </w:pPr>
            <w:r w:rsidRPr="00185C2E">
              <w:rPr>
                <w:rFonts w:ascii="Arial" w:hAnsi="Arial" w:cs="Arial"/>
              </w:rPr>
              <w:t>• Mandatory compliance with emissions schemes• National decarbonisation and sustainability policies</w:t>
            </w:r>
          </w:p>
        </w:tc>
        <w:tc>
          <w:tcPr>
            <w:tcW w:w="0" w:type="auto"/>
            <w:hideMark/>
          </w:tcPr>
          <w:p w14:paraId="6A14D36F" w14:textId="77777777" w:rsidR="00BD1104" w:rsidRPr="00185C2E" w:rsidRDefault="00BD1104" w:rsidP="00BD1104">
            <w:pPr>
              <w:spacing w:after="160"/>
              <w:rPr>
                <w:rFonts w:ascii="Arial" w:hAnsi="Arial" w:cs="Arial"/>
              </w:rPr>
            </w:pPr>
            <w:r w:rsidRPr="00185C2E">
              <w:rPr>
                <w:rFonts w:ascii="Arial" w:hAnsi="Arial" w:cs="Arial"/>
              </w:rPr>
              <w:t>• Higher sustainability-related operational costs</w:t>
            </w:r>
          </w:p>
        </w:tc>
        <w:tc>
          <w:tcPr>
            <w:tcW w:w="0" w:type="auto"/>
            <w:hideMark/>
          </w:tcPr>
          <w:p w14:paraId="3C003765" w14:textId="77777777" w:rsidR="00BD1104" w:rsidRPr="00185C2E" w:rsidRDefault="00BD1104" w:rsidP="00BD1104">
            <w:pPr>
              <w:spacing w:after="160"/>
              <w:rPr>
                <w:rFonts w:ascii="Arial" w:hAnsi="Arial" w:cs="Arial"/>
              </w:rPr>
            </w:pPr>
            <w:r w:rsidRPr="00185C2E">
              <w:rPr>
                <w:rFonts w:ascii="Arial" w:hAnsi="Arial" w:cs="Arial"/>
              </w:rPr>
              <w:t>(</w:t>
            </w:r>
            <w:proofErr w:type="spellStart"/>
            <w:r w:rsidRPr="00185C2E">
              <w:rPr>
                <w:rFonts w:ascii="Arial" w:hAnsi="Arial" w:cs="Arial"/>
              </w:rPr>
              <w:t>Bugayko</w:t>
            </w:r>
            <w:proofErr w:type="spellEnd"/>
            <w:r w:rsidRPr="00185C2E">
              <w:rPr>
                <w:rFonts w:ascii="Arial" w:hAnsi="Arial" w:cs="Arial"/>
              </w:rPr>
              <w:t xml:space="preserve"> &amp; </w:t>
            </w:r>
            <w:proofErr w:type="spellStart"/>
            <w:r w:rsidRPr="00185C2E">
              <w:rPr>
                <w:rFonts w:ascii="Arial" w:hAnsi="Arial" w:cs="Arial"/>
              </w:rPr>
              <w:t>Ierkovska</w:t>
            </w:r>
            <w:proofErr w:type="spellEnd"/>
            <w:r w:rsidRPr="00185C2E">
              <w:rPr>
                <w:rFonts w:ascii="Arial" w:hAnsi="Arial" w:cs="Arial"/>
              </w:rPr>
              <w:t>, 2021)</w:t>
            </w:r>
          </w:p>
        </w:tc>
      </w:tr>
      <w:tr w:rsidR="00BD1104" w:rsidRPr="00185C2E" w14:paraId="34699141" w14:textId="77777777" w:rsidTr="00BD1104">
        <w:tc>
          <w:tcPr>
            <w:tcW w:w="0" w:type="auto"/>
            <w:hideMark/>
          </w:tcPr>
          <w:p w14:paraId="687FD954" w14:textId="77777777" w:rsidR="00BD1104" w:rsidRPr="00185C2E" w:rsidRDefault="00BD1104" w:rsidP="00BD1104">
            <w:pPr>
              <w:spacing w:after="160"/>
              <w:rPr>
                <w:rFonts w:ascii="Arial" w:hAnsi="Arial" w:cs="Arial"/>
              </w:rPr>
            </w:pPr>
            <w:r w:rsidRPr="00185C2E">
              <w:rPr>
                <w:rFonts w:ascii="Arial" w:hAnsi="Arial" w:cs="Arial"/>
                <w:b/>
                <w:bCs/>
              </w:rPr>
              <w:t>Legal</w:t>
            </w:r>
          </w:p>
        </w:tc>
        <w:tc>
          <w:tcPr>
            <w:tcW w:w="0" w:type="auto"/>
            <w:hideMark/>
          </w:tcPr>
          <w:p w14:paraId="0BC1523F" w14:textId="77777777" w:rsidR="00BD1104" w:rsidRPr="00185C2E" w:rsidRDefault="00BD1104" w:rsidP="00BD1104">
            <w:pPr>
              <w:spacing w:after="160"/>
              <w:rPr>
                <w:rFonts w:ascii="Arial" w:hAnsi="Arial" w:cs="Arial"/>
              </w:rPr>
            </w:pPr>
            <w:r w:rsidRPr="00185C2E">
              <w:rPr>
                <w:rFonts w:ascii="Arial" w:hAnsi="Arial" w:cs="Arial"/>
              </w:rPr>
              <w:t>• Capacity limits and slot constraints• Consumer protection regulation• Employment legislation liabilities</w:t>
            </w:r>
          </w:p>
        </w:tc>
        <w:tc>
          <w:tcPr>
            <w:tcW w:w="0" w:type="auto"/>
            <w:hideMark/>
          </w:tcPr>
          <w:p w14:paraId="127CEF7D" w14:textId="77777777" w:rsidR="00BD1104" w:rsidRPr="00185C2E" w:rsidRDefault="00BD1104" w:rsidP="00BD1104">
            <w:pPr>
              <w:spacing w:after="160"/>
              <w:rPr>
                <w:rFonts w:ascii="Arial" w:hAnsi="Arial" w:cs="Arial"/>
              </w:rPr>
            </w:pPr>
            <w:r w:rsidRPr="00185C2E">
              <w:rPr>
                <w:rFonts w:ascii="Arial" w:hAnsi="Arial" w:cs="Arial"/>
              </w:rPr>
              <w:t>• Increased regulatory risk exposure operationally and financially</w:t>
            </w:r>
          </w:p>
        </w:tc>
        <w:tc>
          <w:tcPr>
            <w:tcW w:w="0" w:type="auto"/>
            <w:hideMark/>
          </w:tcPr>
          <w:p w14:paraId="5DFC5584" w14:textId="77777777" w:rsidR="00BD1104" w:rsidRPr="00185C2E" w:rsidRDefault="00BD1104" w:rsidP="00BD1104">
            <w:pPr>
              <w:spacing w:after="160"/>
              <w:rPr>
                <w:rFonts w:ascii="Arial" w:hAnsi="Arial" w:cs="Arial"/>
              </w:rPr>
            </w:pPr>
            <w:r w:rsidRPr="00185C2E">
              <w:rPr>
                <w:rFonts w:ascii="Arial" w:hAnsi="Arial" w:cs="Arial"/>
              </w:rPr>
              <w:t>(</w:t>
            </w:r>
            <w:proofErr w:type="spellStart"/>
            <w:r w:rsidRPr="00185C2E">
              <w:rPr>
                <w:rFonts w:ascii="Arial" w:hAnsi="Arial" w:cs="Arial"/>
              </w:rPr>
              <w:t>Nkuda</w:t>
            </w:r>
            <w:proofErr w:type="spellEnd"/>
            <w:r w:rsidRPr="00185C2E">
              <w:rPr>
                <w:rFonts w:ascii="Arial" w:hAnsi="Arial" w:cs="Arial"/>
              </w:rPr>
              <w:t>, 2019)</w:t>
            </w:r>
          </w:p>
        </w:tc>
      </w:tr>
    </w:tbl>
    <w:p w14:paraId="7F2CB808" w14:textId="77777777" w:rsidR="00BD1104" w:rsidRPr="00185C2E" w:rsidRDefault="00BD1104" w:rsidP="00BD1104">
      <w:pPr>
        <w:rPr>
          <w:rFonts w:ascii="Arial" w:hAnsi="Arial" w:cs="Arial"/>
        </w:rPr>
      </w:pPr>
    </w:p>
    <w:p w14:paraId="7B949C20" w14:textId="77777777" w:rsidR="005A01BD" w:rsidRPr="00185C2E" w:rsidRDefault="005A01BD" w:rsidP="001D6ABD">
      <w:pPr>
        <w:rPr>
          <w:rFonts w:ascii="Arial" w:hAnsi="Arial" w:cs="Arial"/>
        </w:rPr>
      </w:pPr>
    </w:p>
    <w:p w14:paraId="771B8D0B" w14:textId="77777777" w:rsidR="00BB20D1" w:rsidRPr="00185C2E" w:rsidRDefault="00BB20D1" w:rsidP="001D6ABD">
      <w:pPr>
        <w:rPr>
          <w:rFonts w:ascii="Arial" w:hAnsi="Arial" w:cs="Arial"/>
        </w:rPr>
      </w:pPr>
    </w:p>
    <w:sectPr w:rsidR="00BB20D1" w:rsidRPr="00185C2E">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85EBE" w14:textId="77777777" w:rsidR="00662C4B" w:rsidRDefault="00662C4B" w:rsidP="00615401">
      <w:pPr>
        <w:spacing w:after="0" w:line="240" w:lineRule="auto"/>
      </w:pPr>
      <w:r>
        <w:separator/>
      </w:r>
    </w:p>
  </w:endnote>
  <w:endnote w:type="continuationSeparator" w:id="0">
    <w:p w14:paraId="0D29E207" w14:textId="77777777" w:rsidR="00662C4B" w:rsidRDefault="00662C4B" w:rsidP="00615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78A3B" w14:textId="77777777" w:rsidR="00B51882" w:rsidRDefault="00B518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305158"/>
      <w:docPartObj>
        <w:docPartGallery w:val="Page Numbers (Bottom of Page)"/>
        <w:docPartUnique/>
      </w:docPartObj>
    </w:sdtPr>
    <w:sdtContent>
      <w:p w14:paraId="6B49E105" w14:textId="1D784D06" w:rsidR="00B51882" w:rsidRDefault="00B51882">
        <w:pPr>
          <w:pStyle w:val="Footer"/>
          <w:jc w:val="right"/>
        </w:pPr>
        <w:r>
          <w:t xml:space="preserve">Page | </w:t>
        </w:r>
        <w:r>
          <w:fldChar w:fldCharType="begin"/>
        </w:r>
        <w:r>
          <w:instrText xml:space="preserve"> PAGE   \* MERGEFORMAT </w:instrText>
        </w:r>
        <w:r>
          <w:fldChar w:fldCharType="separate"/>
        </w:r>
        <w:r w:rsidR="008B42EB">
          <w:rPr>
            <w:noProof/>
          </w:rPr>
          <w:t>4</w:t>
        </w:r>
        <w:r>
          <w:rPr>
            <w:noProof/>
          </w:rPr>
          <w:fldChar w:fldCharType="end"/>
        </w:r>
        <w:r>
          <w:t xml:space="preserve"> </w:t>
        </w:r>
      </w:p>
    </w:sdtContent>
  </w:sdt>
  <w:p w14:paraId="689A71D2" w14:textId="77777777" w:rsidR="00B51882" w:rsidRDefault="00B518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11830" w14:textId="77777777" w:rsidR="00B51882" w:rsidRDefault="00B51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5D73D" w14:textId="77777777" w:rsidR="00662C4B" w:rsidRDefault="00662C4B" w:rsidP="00615401">
      <w:pPr>
        <w:spacing w:after="0" w:line="240" w:lineRule="auto"/>
      </w:pPr>
      <w:r>
        <w:separator/>
      </w:r>
    </w:p>
  </w:footnote>
  <w:footnote w:type="continuationSeparator" w:id="0">
    <w:p w14:paraId="430E6424" w14:textId="77777777" w:rsidR="00662C4B" w:rsidRDefault="00662C4B" w:rsidP="006154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D68C6" w14:textId="77777777" w:rsidR="00B51882" w:rsidRDefault="00B518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9A3DB" w14:textId="4F99D170" w:rsidR="00B51882" w:rsidRDefault="00B51882" w:rsidP="00615401">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1AFB1" w14:textId="77777777" w:rsidR="00B51882" w:rsidRDefault="00B518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A1B7A"/>
    <w:multiLevelType w:val="multilevel"/>
    <w:tmpl w:val="85F8F48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E019A3"/>
    <w:multiLevelType w:val="multilevel"/>
    <w:tmpl w:val="7F0EA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79509A"/>
    <w:multiLevelType w:val="multilevel"/>
    <w:tmpl w:val="C180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570B8D"/>
    <w:multiLevelType w:val="multilevel"/>
    <w:tmpl w:val="C8C6042C"/>
    <w:lvl w:ilvl="0">
      <w:start w:val="1"/>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15:restartNumberingAfterBreak="0">
    <w:nsid w:val="25586987"/>
    <w:multiLevelType w:val="multilevel"/>
    <w:tmpl w:val="6624F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B5369E"/>
    <w:multiLevelType w:val="multilevel"/>
    <w:tmpl w:val="FBFA3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9E4A94"/>
    <w:multiLevelType w:val="multilevel"/>
    <w:tmpl w:val="836C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966AB1"/>
    <w:multiLevelType w:val="multilevel"/>
    <w:tmpl w:val="B10A6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F647C6"/>
    <w:multiLevelType w:val="multilevel"/>
    <w:tmpl w:val="7526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617CA0"/>
    <w:multiLevelType w:val="multilevel"/>
    <w:tmpl w:val="C17C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2531A9"/>
    <w:multiLevelType w:val="hybridMultilevel"/>
    <w:tmpl w:val="C1289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496303"/>
    <w:multiLevelType w:val="multilevel"/>
    <w:tmpl w:val="6B0C3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2531D2"/>
    <w:multiLevelType w:val="multilevel"/>
    <w:tmpl w:val="1C74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9B3E24"/>
    <w:multiLevelType w:val="multilevel"/>
    <w:tmpl w:val="622A41E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E103B18"/>
    <w:multiLevelType w:val="multilevel"/>
    <w:tmpl w:val="AFACD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831967"/>
    <w:multiLevelType w:val="multilevel"/>
    <w:tmpl w:val="54D27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7B4AAC"/>
    <w:multiLevelType w:val="multilevel"/>
    <w:tmpl w:val="D5DC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FE342C"/>
    <w:multiLevelType w:val="multilevel"/>
    <w:tmpl w:val="6C7E971A"/>
    <w:lvl w:ilvl="0">
      <w:start w:val="1"/>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324822166">
    <w:abstractNumId w:val="13"/>
  </w:num>
  <w:num w:numId="2" w16cid:durableId="1878858109">
    <w:abstractNumId w:val="3"/>
  </w:num>
  <w:num w:numId="3" w16cid:durableId="227154334">
    <w:abstractNumId w:val="17"/>
  </w:num>
  <w:num w:numId="4" w16cid:durableId="1716468975">
    <w:abstractNumId w:val="0"/>
  </w:num>
  <w:num w:numId="5" w16cid:durableId="137036213">
    <w:abstractNumId w:val="5"/>
  </w:num>
  <w:num w:numId="6" w16cid:durableId="1922565118">
    <w:abstractNumId w:val="12"/>
  </w:num>
  <w:num w:numId="7" w16cid:durableId="1039008501">
    <w:abstractNumId w:val="2"/>
  </w:num>
  <w:num w:numId="8" w16cid:durableId="1747610089">
    <w:abstractNumId w:val="15"/>
  </w:num>
  <w:num w:numId="9" w16cid:durableId="1534922320">
    <w:abstractNumId w:val="11"/>
  </w:num>
  <w:num w:numId="10" w16cid:durableId="1891527504">
    <w:abstractNumId w:val="4"/>
  </w:num>
  <w:num w:numId="11" w16cid:durableId="780103257">
    <w:abstractNumId w:val="7"/>
  </w:num>
  <w:num w:numId="12" w16cid:durableId="777527537">
    <w:abstractNumId w:val="14"/>
  </w:num>
  <w:num w:numId="13" w16cid:durableId="1284969590">
    <w:abstractNumId w:val="1"/>
  </w:num>
  <w:num w:numId="14" w16cid:durableId="169638109">
    <w:abstractNumId w:val="8"/>
  </w:num>
  <w:num w:numId="15" w16cid:durableId="661353781">
    <w:abstractNumId w:val="9"/>
  </w:num>
  <w:num w:numId="16" w16cid:durableId="1343387975">
    <w:abstractNumId w:val="16"/>
  </w:num>
  <w:num w:numId="17" w16cid:durableId="750929758">
    <w:abstractNumId w:val="6"/>
  </w:num>
  <w:num w:numId="18" w16cid:durableId="10324191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SwsDQwNDM2NDU3NzZR0lEKTi0uzszPAykwqwUAjh5cICwAAAA="/>
  </w:docVars>
  <w:rsids>
    <w:rsidRoot w:val="007C645A"/>
    <w:rsid w:val="00031136"/>
    <w:rsid w:val="000526BA"/>
    <w:rsid w:val="000C4AE9"/>
    <w:rsid w:val="000F5E40"/>
    <w:rsid w:val="000F7DAE"/>
    <w:rsid w:val="001170A0"/>
    <w:rsid w:val="00120313"/>
    <w:rsid w:val="00161344"/>
    <w:rsid w:val="00185C2E"/>
    <w:rsid w:val="001D1997"/>
    <w:rsid w:val="001D6ABD"/>
    <w:rsid w:val="001E7758"/>
    <w:rsid w:val="002015A6"/>
    <w:rsid w:val="00234AA8"/>
    <w:rsid w:val="002A4489"/>
    <w:rsid w:val="002B4DA2"/>
    <w:rsid w:val="002B6D80"/>
    <w:rsid w:val="002D2D72"/>
    <w:rsid w:val="002F25CC"/>
    <w:rsid w:val="00331E02"/>
    <w:rsid w:val="00380A26"/>
    <w:rsid w:val="003B76BC"/>
    <w:rsid w:val="003E55FC"/>
    <w:rsid w:val="00432539"/>
    <w:rsid w:val="00460E6F"/>
    <w:rsid w:val="004A7F28"/>
    <w:rsid w:val="004D65E3"/>
    <w:rsid w:val="004E5847"/>
    <w:rsid w:val="005326BF"/>
    <w:rsid w:val="005515EB"/>
    <w:rsid w:val="00554758"/>
    <w:rsid w:val="00580E0E"/>
    <w:rsid w:val="005A01BD"/>
    <w:rsid w:val="005C06AC"/>
    <w:rsid w:val="005C0E6A"/>
    <w:rsid w:val="005D5239"/>
    <w:rsid w:val="005E4D93"/>
    <w:rsid w:val="00615401"/>
    <w:rsid w:val="006225C4"/>
    <w:rsid w:val="00646D11"/>
    <w:rsid w:val="00651A91"/>
    <w:rsid w:val="00662C4B"/>
    <w:rsid w:val="006668AB"/>
    <w:rsid w:val="006B714D"/>
    <w:rsid w:val="00711762"/>
    <w:rsid w:val="00721253"/>
    <w:rsid w:val="007256B5"/>
    <w:rsid w:val="007548BC"/>
    <w:rsid w:val="007701EB"/>
    <w:rsid w:val="00790A72"/>
    <w:rsid w:val="007C645A"/>
    <w:rsid w:val="007E1865"/>
    <w:rsid w:val="00837D15"/>
    <w:rsid w:val="008415D4"/>
    <w:rsid w:val="00893484"/>
    <w:rsid w:val="008A1A31"/>
    <w:rsid w:val="008B42EB"/>
    <w:rsid w:val="00910AF0"/>
    <w:rsid w:val="009308EA"/>
    <w:rsid w:val="009B2F79"/>
    <w:rsid w:val="009B486B"/>
    <w:rsid w:val="009E179F"/>
    <w:rsid w:val="00A81842"/>
    <w:rsid w:val="00B05F19"/>
    <w:rsid w:val="00B27906"/>
    <w:rsid w:val="00B361A7"/>
    <w:rsid w:val="00B4296B"/>
    <w:rsid w:val="00B51882"/>
    <w:rsid w:val="00B51AC1"/>
    <w:rsid w:val="00BB20D1"/>
    <w:rsid w:val="00BD1104"/>
    <w:rsid w:val="00BE1954"/>
    <w:rsid w:val="00C81DDB"/>
    <w:rsid w:val="00CF17CC"/>
    <w:rsid w:val="00D401D5"/>
    <w:rsid w:val="00DA491B"/>
    <w:rsid w:val="00DB401F"/>
    <w:rsid w:val="00DD2F40"/>
    <w:rsid w:val="00E016BE"/>
    <w:rsid w:val="00E22E93"/>
    <w:rsid w:val="00E36B00"/>
    <w:rsid w:val="00E453FC"/>
    <w:rsid w:val="00E51D6F"/>
    <w:rsid w:val="00E932EF"/>
    <w:rsid w:val="00ED49A6"/>
    <w:rsid w:val="00EE1EA1"/>
    <w:rsid w:val="00EE58AD"/>
    <w:rsid w:val="00F7101A"/>
    <w:rsid w:val="00F93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09353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DDB"/>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1D6ABD"/>
    <w:pPr>
      <w:keepNext/>
      <w:keepLines/>
      <w:spacing w:after="0"/>
      <w:outlineLvl w:val="0"/>
    </w:pPr>
    <w:rPr>
      <w:rFonts w:eastAsiaTheme="majorEastAsia" w:cstheme="majorBidi"/>
      <w:b/>
      <w:sz w:val="32"/>
      <w:szCs w:val="24"/>
    </w:rPr>
  </w:style>
  <w:style w:type="paragraph" w:styleId="Heading2">
    <w:name w:val="heading 2"/>
    <w:basedOn w:val="Normal"/>
    <w:next w:val="Normal"/>
    <w:link w:val="Heading2Char"/>
    <w:autoRedefine/>
    <w:uiPriority w:val="9"/>
    <w:unhideWhenUsed/>
    <w:qFormat/>
    <w:rsid w:val="0061540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C0E6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ABD"/>
    <w:rPr>
      <w:rFonts w:ascii="Times New Roman" w:eastAsiaTheme="majorEastAsia" w:hAnsi="Times New Roman" w:cstheme="majorBidi"/>
      <w:b/>
      <w:kern w:val="0"/>
      <w:sz w:val="32"/>
      <w:szCs w:val="24"/>
      <w:lang w:val="en-GB"/>
      <w14:ligatures w14:val="none"/>
    </w:rPr>
  </w:style>
  <w:style w:type="character" w:customStyle="1" w:styleId="Heading2Char">
    <w:name w:val="Heading 2 Char"/>
    <w:basedOn w:val="DefaultParagraphFont"/>
    <w:link w:val="Heading2"/>
    <w:uiPriority w:val="9"/>
    <w:rsid w:val="00615401"/>
    <w:rPr>
      <w:rFonts w:ascii="Times New Roman" w:eastAsiaTheme="majorEastAsia" w:hAnsi="Times New Roman" w:cstheme="majorBidi"/>
      <w:b/>
      <w:kern w:val="0"/>
      <w:sz w:val="28"/>
      <w:szCs w:val="26"/>
      <w:lang w:val="en-GB"/>
      <w14:ligatures w14:val="none"/>
    </w:rPr>
  </w:style>
  <w:style w:type="character" w:customStyle="1" w:styleId="Heading3Char">
    <w:name w:val="Heading 3 Char"/>
    <w:basedOn w:val="DefaultParagraphFont"/>
    <w:link w:val="Heading3"/>
    <w:uiPriority w:val="9"/>
    <w:rsid w:val="005C0E6A"/>
    <w:rPr>
      <w:rFonts w:asciiTheme="majorHAnsi" w:eastAsiaTheme="majorEastAsia" w:hAnsiTheme="majorHAnsi" w:cstheme="majorBidi"/>
      <w:color w:val="1F3763" w:themeColor="accent1" w:themeShade="7F"/>
      <w:kern w:val="0"/>
      <w:sz w:val="24"/>
      <w:szCs w:val="24"/>
      <w:lang w:val="en-GB"/>
      <w14:ligatures w14:val="none"/>
    </w:rPr>
  </w:style>
  <w:style w:type="paragraph" w:styleId="ListParagraph">
    <w:name w:val="List Paragraph"/>
    <w:basedOn w:val="Normal"/>
    <w:uiPriority w:val="34"/>
    <w:qFormat/>
    <w:rsid w:val="005C0E6A"/>
    <w:pPr>
      <w:ind w:left="720"/>
      <w:contextualSpacing/>
    </w:pPr>
  </w:style>
  <w:style w:type="table" w:styleId="TableGrid">
    <w:name w:val="Table Grid"/>
    <w:basedOn w:val="TableNormal"/>
    <w:uiPriority w:val="39"/>
    <w:rsid w:val="00615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1540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15401"/>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85C2E"/>
    <w:pPr>
      <w:tabs>
        <w:tab w:val="right" w:leader="dot" w:pos="9350"/>
      </w:tabs>
      <w:spacing w:after="100" w:line="240" w:lineRule="auto"/>
    </w:pPr>
    <w:rPr>
      <w:rFonts w:ascii="Arial" w:hAnsi="Arial" w:cs="Arial"/>
      <w:noProof/>
    </w:rPr>
  </w:style>
  <w:style w:type="paragraph" w:styleId="TOC2">
    <w:name w:val="toc 2"/>
    <w:basedOn w:val="Normal"/>
    <w:next w:val="Normal"/>
    <w:autoRedefine/>
    <w:uiPriority w:val="39"/>
    <w:unhideWhenUsed/>
    <w:rsid w:val="00615401"/>
    <w:pPr>
      <w:spacing w:after="100"/>
      <w:ind w:left="240"/>
    </w:pPr>
  </w:style>
  <w:style w:type="paragraph" w:styleId="TOC3">
    <w:name w:val="toc 3"/>
    <w:basedOn w:val="Normal"/>
    <w:next w:val="Normal"/>
    <w:autoRedefine/>
    <w:uiPriority w:val="39"/>
    <w:unhideWhenUsed/>
    <w:rsid w:val="00615401"/>
    <w:pPr>
      <w:spacing w:after="100"/>
      <w:ind w:left="480"/>
    </w:pPr>
  </w:style>
  <w:style w:type="character" w:styleId="Hyperlink">
    <w:name w:val="Hyperlink"/>
    <w:basedOn w:val="DefaultParagraphFont"/>
    <w:uiPriority w:val="99"/>
    <w:unhideWhenUsed/>
    <w:rsid w:val="00615401"/>
    <w:rPr>
      <w:color w:val="0563C1" w:themeColor="hyperlink"/>
      <w:u w:val="single"/>
    </w:rPr>
  </w:style>
  <w:style w:type="paragraph" w:styleId="Header">
    <w:name w:val="header"/>
    <w:basedOn w:val="Normal"/>
    <w:link w:val="HeaderChar"/>
    <w:uiPriority w:val="99"/>
    <w:unhideWhenUsed/>
    <w:rsid w:val="006154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5401"/>
    <w:rPr>
      <w:rFonts w:ascii="Times New Roman" w:hAnsi="Times New Roman"/>
      <w:kern w:val="0"/>
      <w:sz w:val="24"/>
      <w:lang w:val="en-GB"/>
      <w14:ligatures w14:val="none"/>
    </w:rPr>
  </w:style>
  <w:style w:type="paragraph" w:styleId="Footer">
    <w:name w:val="footer"/>
    <w:basedOn w:val="Normal"/>
    <w:link w:val="FooterChar"/>
    <w:uiPriority w:val="99"/>
    <w:unhideWhenUsed/>
    <w:rsid w:val="006154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5401"/>
    <w:rPr>
      <w:rFonts w:ascii="Times New Roman" w:hAnsi="Times New Roman"/>
      <w:kern w:val="0"/>
      <w:sz w:val="24"/>
      <w:lang w:val="en-GB"/>
      <w14:ligatures w14:val="none"/>
    </w:rPr>
  </w:style>
  <w:style w:type="paragraph" w:styleId="NormalWeb">
    <w:name w:val="Normal (Web)"/>
    <w:basedOn w:val="Normal"/>
    <w:uiPriority w:val="99"/>
    <w:semiHidden/>
    <w:unhideWhenUsed/>
    <w:rsid w:val="00615401"/>
    <w:pPr>
      <w:spacing w:before="100" w:beforeAutospacing="1" w:after="100" w:afterAutospacing="1" w:line="240" w:lineRule="auto"/>
      <w:jc w:val="left"/>
    </w:pPr>
    <w:rPr>
      <w:rFonts w:eastAsia="Times New Roman" w:cs="Times New Roman"/>
      <w:szCs w:val="24"/>
      <w:lang w:val="en-US"/>
    </w:rPr>
  </w:style>
  <w:style w:type="character" w:customStyle="1" w:styleId="UnresolvedMention1">
    <w:name w:val="Unresolved Mention1"/>
    <w:basedOn w:val="DefaultParagraphFont"/>
    <w:uiPriority w:val="99"/>
    <w:semiHidden/>
    <w:unhideWhenUsed/>
    <w:rsid w:val="00234AA8"/>
    <w:rPr>
      <w:color w:val="605E5C"/>
      <w:shd w:val="clear" w:color="auto" w:fill="E1DFDD"/>
    </w:rPr>
  </w:style>
  <w:style w:type="character" w:styleId="CommentReference">
    <w:name w:val="annotation reference"/>
    <w:basedOn w:val="DefaultParagraphFont"/>
    <w:uiPriority w:val="99"/>
    <w:semiHidden/>
    <w:unhideWhenUsed/>
    <w:rsid w:val="002B4DA2"/>
    <w:rPr>
      <w:sz w:val="16"/>
      <w:szCs w:val="16"/>
    </w:rPr>
  </w:style>
  <w:style w:type="paragraph" w:styleId="CommentText">
    <w:name w:val="annotation text"/>
    <w:basedOn w:val="Normal"/>
    <w:link w:val="CommentTextChar"/>
    <w:uiPriority w:val="99"/>
    <w:semiHidden/>
    <w:unhideWhenUsed/>
    <w:rsid w:val="002B4DA2"/>
    <w:pPr>
      <w:spacing w:line="240" w:lineRule="auto"/>
    </w:pPr>
    <w:rPr>
      <w:sz w:val="20"/>
      <w:szCs w:val="20"/>
    </w:rPr>
  </w:style>
  <w:style w:type="character" w:customStyle="1" w:styleId="CommentTextChar">
    <w:name w:val="Comment Text Char"/>
    <w:basedOn w:val="DefaultParagraphFont"/>
    <w:link w:val="CommentText"/>
    <w:uiPriority w:val="99"/>
    <w:semiHidden/>
    <w:rsid w:val="002B4DA2"/>
    <w:rPr>
      <w:rFonts w:ascii="Times New Roman" w:hAnsi="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2B4DA2"/>
    <w:rPr>
      <w:b/>
      <w:bCs/>
    </w:rPr>
  </w:style>
  <w:style w:type="character" w:customStyle="1" w:styleId="CommentSubjectChar">
    <w:name w:val="Comment Subject Char"/>
    <w:basedOn w:val="CommentTextChar"/>
    <w:link w:val="CommentSubject"/>
    <w:uiPriority w:val="99"/>
    <w:semiHidden/>
    <w:rsid w:val="002B4DA2"/>
    <w:rPr>
      <w:rFonts w:ascii="Times New Roman" w:hAnsi="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DB40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01F"/>
    <w:rPr>
      <w:rFonts w:ascii="Segoe UI" w:hAnsi="Segoe UI" w:cs="Segoe UI"/>
      <w:kern w:val="0"/>
      <w:sz w:val="18"/>
      <w:szCs w:val="18"/>
      <w:lang w:val="en-GB"/>
      <w14:ligatures w14:val="none"/>
    </w:rPr>
  </w:style>
  <w:style w:type="character" w:styleId="Strong">
    <w:name w:val="Strong"/>
    <w:basedOn w:val="DefaultParagraphFont"/>
    <w:uiPriority w:val="22"/>
    <w:qFormat/>
    <w:rsid w:val="006225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3644">
      <w:bodyDiv w:val="1"/>
      <w:marLeft w:val="0"/>
      <w:marRight w:val="0"/>
      <w:marTop w:val="0"/>
      <w:marBottom w:val="0"/>
      <w:divBdr>
        <w:top w:val="none" w:sz="0" w:space="0" w:color="auto"/>
        <w:left w:val="none" w:sz="0" w:space="0" w:color="auto"/>
        <w:bottom w:val="none" w:sz="0" w:space="0" w:color="auto"/>
        <w:right w:val="none" w:sz="0" w:space="0" w:color="auto"/>
      </w:divBdr>
    </w:div>
    <w:div w:id="21052061">
      <w:bodyDiv w:val="1"/>
      <w:marLeft w:val="0"/>
      <w:marRight w:val="0"/>
      <w:marTop w:val="0"/>
      <w:marBottom w:val="0"/>
      <w:divBdr>
        <w:top w:val="none" w:sz="0" w:space="0" w:color="auto"/>
        <w:left w:val="none" w:sz="0" w:space="0" w:color="auto"/>
        <w:bottom w:val="none" w:sz="0" w:space="0" w:color="auto"/>
        <w:right w:val="none" w:sz="0" w:space="0" w:color="auto"/>
      </w:divBdr>
    </w:div>
    <w:div w:id="26297465">
      <w:bodyDiv w:val="1"/>
      <w:marLeft w:val="0"/>
      <w:marRight w:val="0"/>
      <w:marTop w:val="0"/>
      <w:marBottom w:val="0"/>
      <w:divBdr>
        <w:top w:val="none" w:sz="0" w:space="0" w:color="auto"/>
        <w:left w:val="none" w:sz="0" w:space="0" w:color="auto"/>
        <w:bottom w:val="none" w:sz="0" w:space="0" w:color="auto"/>
        <w:right w:val="none" w:sz="0" w:space="0" w:color="auto"/>
      </w:divBdr>
    </w:div>
    <w:div w:id="35475184">
      <w:bodyDiv w:val="1"/>
      <w:marLeft w:val="0"/>
      <w:marRight w:val="0"/>
      <w:marTop w:val="0"/>
      <w:marBottom w:val="0"/>
      <w:divBdr>
        <w:top w:val="none" w:sz="0" w:space="0" w:color="auto"/>
        <w:left w:val="none" w:sz="0" w:space="0" w:color="auto"/>
        <w:bottom w:val="none" w:sz="0" w:space="0" w:color="auto"/>
        <w:right w:val="none" w:sz="0" w:space="0" w:color="auto"/>
      </w:divBdr>
    </w:div>
    <w:div w:id="39060220">
      <w:bodyDiv w:val="1"/>
      <w:marLeft w:val="0"/>
      <w:marRight w:val="0"/>
      <w:marTop w:val="0"/>
      <w:marBottom w:val="0"/>
      <w:divBdr>
        <w:top w:val="none" w:sz="0" w:space="0" w:color="auto"/>
        <w:left w:val="none" w:sz="0" w:space="0" w:color="auto"/>
        <w:bottom w:val="none" w:sz="0" w:space="0" w:color="auto"/>
        <w:right w:val="none" w:sz="0" w:space="0" w:color="auto"/>
      </w:divBdr>
      <w:divsChild>
        <w:div w:id="352457259">
          <w:marLeft w:val="-720"/>
          <w:marRight w:val="0"/>
          <w:marTop w:val="0"/>
          <w:marBottom w:val="0"/>
          <w:divBdr>
            <w:top w:val="none" w:sz="0" w:space="0" w:color="auto"/>
            <w:left w:val="none" w:sz="0" w:space="0" w:color="auto"/>
            <w:bottom w:val="none" w:sz="0" w:space="0" w:color="auto"/>
            <w:right w:val="none" w:sz="0" w:space="0" w:color="auto"/>
          </w:divBdr>
        </w:div>
      </w:divsChild>
    </w:div>
    <w:div w:id="50156868">
      <w:bodyDiv w:val="1"/>
      <w:marLeft w:val="0"/>
      <w:marRight w:val="0"/>
      <w:marTop w:val="0"/>
      <w:marBottom w:val="0"/>
      <w:divBdr>
        <w:top w:val="none" w:sz="0" w:space="0" w:color="auto"/>
        <w:left w:val="none" w:sz="0" w:space="0" w:color="auto"/>
        <w:bottom w:val="none" w:sz="0" w:space="0" w:color="auto"/>
        <w:right w:val="none" w:sz="0" w:space="0" w:color="auto"/>
      </w:divBdr>
    </w:div>
    <w:div w:id="55051226">
      <w:bodyDiv w:val="1"/>
      <w:marLeft w:val="0"/>
      <w:marRight w:val="0"/>
      <w:marTop w:val="0"/>
      <w:marBottom w:val="0"/>
      <w:divBdr>
        <w:top w:val="none" w:sz="0" w:space="0" w:color="auto"/>
        <w:left w:val="none" w:sz="0" w:space="0" w:color="auto"/>
        <w:bottom w:val="none" w:sz="0" w:space="0" w:color="auto"/>
        <w:right w:val="none" w:sz="0" w:space="0" w:color="auto"/>
      </w:divBdr>
    </w:div>
    <w:div w:id="59207734">
      <w:bodyDiv w:val="1"/>
      <w:marLeft w:val="0"/>
      <w:marRight w:val="0"/>
      <w:marTop w:val="0"/>
      <w:marBottom w:val="0"/>
      <w:divBdr>
        <w:top w:val="none" w:sz="0" w:space="0" w:color="auto"/>
        <w:left w:val="none" w:sz="0" w:space="0" w:color="auto"/>
        <w:bottom w:val="none" w:sz="0" w:space="0" w:color="auto"/>
        <w:right w:val="none" w:sz="0" w:space="0" w:color="auto"/>
      </w:divBdr>
    </w:div>
    <w:div w:id="65803624">
      <w:bodyDiv w:val="1"/>
      <w:marLeft w:val="0"/>
      <w:marRight w:val="0"/>
      <w:marTop w:val="0"/>
      <w:marBottom w:val="0"/>
      <w:divBdr>
        <w:top w:val="none" w:sz="0" w:space="0" w:color="auto"/>
        <w:left w:val="none" w:sz="0" w:space="0" w:color="auto"/>
        <w:bottom w:val="none" w:sz="0" w:space="0" w:color="auto"/>
        <w:right w:val="none" w:sz="0" w:space="0" w:color="auto"/>
      </w:divBdr>
    </w:div>
    <w:div w:id="67701889">
      <w:bodyDiv w:val="1"/>
      <w:marLeft w:val="0"/>
      <w:marRight w:val="0"/>
      <w:marTop w:val="0"/>
      <w:marBottom w:val="0"/>
      <w:divBdr>
        <w:top w:val="none" w:sz="0" w:space="0" w:color="auto"/>
        <w:left w:val="none" w:sz="0" w:space="0" w:color="auto"/>
        <w:bottom w:val="none" w:sz="0" w:space="0" w:color="auto"/>
        <w:right w:val="none" w:sz="0" w:space="0" w:color="auto"/>
      </w:divBdr>
    </w:div>
    <w:div w:id="75175624">
      <w:bodyDiv w:val="1"/>
      <w:marLeft w:val="0"/>
      <w:marRight w:val="0"/>
      <w:marTop w:val="0"/>
      <w:marBottom w:val="0"/>
      <w:divBdr>
        <w:top w:val="none" w:sz="0" w:space="0" w:color="auto"/>
        <w:left w:val="none" w:sz="0" w:space="0" w:color="auto"/>
        <w:bottom w:val="none" w:sz="0" w:space="0" w:color="auto"/>
        <w:right w:val="none" w:sz="0" w:space="0" w:color="auto"/>
      </w:divBdr>
    </w:div>
    <w:div w:id="78409832">
      <w:bodyDiv w:val="1"/>
      <w:marLeft w:val="0"/>
      <w:marRight w:val="0"/>
      <w:marTop w:val="0"/>
      <w:marBottom w:val="0"/>
      <w:divBdr>
        <w:top w:val="none" w:sz="0" w:space="0" w:color="auto"/>
        <w:left w:val="none" w:sz="0" w:space="0" w:color="auto"/>
        <w:bottom w:val="none" w:sz="0" w:space="0" w:color="auto"/>
        <w:right w:val="none" w:sz="0" w:space="0" w:color="auto"/>
      </w:divBdr>
    </w:div>
    <w:div w:id="81608669">
      <w:bodyDiv w:val="1"/>
      <w:marLeft w:val="0"/>
      <w:marRight w:val="0"/>
      <w:marTop w:val="0"/>
      <w:marBottom w:val="0"/>
      <w:divBdr>
        <w:top w:val="none" w:sz="0" w:space="0" w:color="auto"/>
        <w:left w:val="none" w:sz="0" w:space="0" w:color="auto"/>
        <w:bottom w:val="none" w:sz="0" w:space="0" w:color="auto"/>
        <w:right w:val="none" w:sz="0" w:space="0" w:color="auto"/>
      </w:divBdr>
    </w:div>
    <w:div w:id="88697970">
      <w:bodyDiv w:val="1"/>
      <w:marLeft w:val="0"/>
      <w:marRight w:val="0"/>
      <w:marTop w:val="0"/>
      <w:marBottom w:val="0"/>
      <w:divBdr>
        <w:top w:val="none" w:sz="0" w:space="0" w:color="auto"/>
        <w:left w:val="none" w:sz="0" w:space="0" w:color="auto"/>
        <w:bottom w:val="none" w:sz="0" w:space="0" w:color="auto"/>
        <w:right w:val="none" w:sz="0" w:space="0" w:color="auto"/>
      </w:divBdr>
    </w:div>
    <w:div w:id="113982977">
      <w:bodyDiv w:val="1"/>
      <w:marLeft w:val="0"/>
      <w:marRight w:val="0"/>
      <w:marTop w:val="0"/>
      <w:marBottom w:val="0"/>
      <w:divBdr>
        <w:top w:val="none" w:sz="0" w:space="0" w:color="auto"/>
        <w:left w:val="none" w:sz="0" w:space="0" w:color="auto"/>
        <w:bottom w:val="none" w:sz="0" w:space="0" w:color="auto"/>
        <w:right w:val="none" w:sz="0" w:space="0" w:color="auto"/>
      </w:divBdr>
    </w:div>
    <w:div w:id="116609522">
      <w:bodyDiv w:val="1"/>
      <w:marLeft w:val="0"/>
      <w:marRight w:val="0"/>
      <w:marTop w:val="0"/>
      <w:marBottom w:val="0"/>
      <w:divBdr>
        <w:top w:val="none" w:sz="0" w:space="0" w:color="auto"/>
        <w:left w:val="none" w:sz="0" w:space="0" w:color="auto"/>
        <w:bottom w:val="none" w:sz="0" w:space="0" w:color="auto"/>
        <w:right w:val="none" w:sz="0" w:space="0" w:color="auto"/>
      </w:divBdr>
    </w:div>
    <w:div w:id="119812729">
      <w:bodyDiv w:val="1"/>
      <w:marLeft w:val="0"/>
      <w:marRight w:val="0"/>
      <w:marTop w:val="0"/>
      <w:marBottom w:val="0"/>
      <w:divBdr>
        <w:top w:val="none" w:sz="0" w:space="0" w:color="auto"/>
        <w:left w:val="none" w:sz="0" w:space="0" w:color="auto"/>
        <w:bottom w:val="none" w:sz="0" w:space="0" w:color="auto"/>
        <w:right w:val="none" w:sz="0" w:space="0" w:color="auto"/>
      </w:divBdr>
    </w:div>
    <w:div w:id="126361474">
      <w:bodyDiv w:val="1"/>
      <w:marLeft w:val="0"/>
      <w:marRight w:val="0"/>
      <w:marTop w:val="0"/>
      <w:marBottom w:val="0"/>
      <w:divBdr>
        <w:top w:val="none" w:sz="0" w:space="0" w:color="auto"/>
        <w:left w:val="none" w:sz="0" w:space="0" w:color="auto"/>
        <w:bottom w:val="none" w:sz="0" w:space="0" w:color="auto"/>
        <w:right w:val="none" w:sz="0" w:space="0" w:color="auto"/>
      </w:divBdr>
    </w:div>
    <w:div w:id="129439782">
      <w:bodyDiv w:val="1"/>
      <w:marLeft w:val="0"/>
      <w:marRight w:val="0"/>
      <w:marTop w:val="0"/>
      <w:marBottom w:val="0"/>
      <w:divBdr>
        <w:top w:val="none" w:sz="0" w:space="0" w:color="auto"/>
        <w:left w:val="none" w:sz="0" w:space="0" w:color="auto"/>
        <w:bottom w:val="none" w:sz="0" w:space="0" w:color="auto"/>
        <w:right w:val="none" w:sz="0" w:space="0" w:color="auto"/>
      </w:divBdr>
    </w:div>
    <w:div w:id="146358692">
      <w:bodyDiv w:val="1"/>
      <w:marLeft w:val="0"/>
      <w:marRight w:val="0"/>
      <w:marTop w:val="0"/>
      <w:marBottom w:val="0"/>
      <w:divBdr>
        <w:top w:val="none" w:sz="0" w:space="0" w:color="auto"/>
        <w:left w:val="none" w:sz="0" w:space="0" w:color="auto"/>
        <w:bottom w:val="none" w:sz="0" w:space="0" w:color="auto"/>
        <w:right w:val="none" w:sz="0" w:space="0" w:color="auto"/>
      </w:divBdr>
      <w:divsChild>
        <w:div w:id="317996827">
          <w:marLeft w:val="0"/>
          <w:marRight w:val="0"/>
          <w:marTop w:val="0"/>
          <w:marBottom w:val="0"/>
          <w:divBdr>
            <w:top w:val="none" w:sz="0" w:space="0" w:color="auto"/>
            <w:left w:val="none" w:sz="0" w:space="0" w:color="auto"/>
            <w:bottom w:val="none" w:sz="0" w:space="0" w:color="auto"/>
            <w:right w:val="none" w:sz="0" w:space="0" w:color="auto"/>
          </w:divBdr>
          <w:divsChild>
            <w:div w:id="2102481075">
              <w:marLeft w:val="0"/>
              <w:marRight w:val="0"/>
              <w:marTop w:val="0"/>
              <w:marBottom w:val="0"/>
              <w:divBdr>
                <w:top w:val="none" w:sz="0" w:space="0" w:color="auto"/>
                <w:left w:val="none" w:sz="0" w:space="0" w:color="auto"/>
                <w:bottom w:val="none" w:sz="0" w:space="0" w:color="auto"/>
                <w:right w:val="none" w:sz="0" w:space="0" w:color="auto"/>
              </w:divBdr>
              <w:divsChild>
                <w:div w:id="306012530">
                  <w:marLeft w:val="0"/>
                  <w:marRight w:val="0"/>
                  <w:marTop w:val="0"/>
                  <w:marBottom w:val="0"/>
                  <w:divBdr>
                    <w:top w:val="none" w:sz="0" w:space="0" w:color="auto"/>
                    <w:left w:val="none" w:sz="0" w:space="0" w:color="auto"/>
                    <w:bottom w:val="none" w:sz="0" w:space="0" w:color="auto"/>
                    <w:right w:val="none" w:sz="0" w:space="0" w:color="auto"/>
                  </w:divBdr>
                  <w:divsChild>
                    <w:div w:id="538126593">
                      <w:marLeft w:val="0"/>
                      <w:marRight w:val="0"/>
                      <w:marTop w:val="0"/>
                      <w:marBottom w:val="0"/>
                      <w:divBdr>
                        <w:top w:val="none" w:sz="0" w:space="0" w:color="auto"/>
                        <w:left w:val="none" w:sz="0" w:space="0" w:color="auto"/>
                        <w:bottom w:val="none" w:sz="0" w:space="0" w:color="auto"/>
                        <w:right w:val="none" w:sz="0" w:space="0" w:color="auto"/>
                      </w:divBdr>
                      <w:divsChild>
                        <w:div w:id="1245381743">
                          <w:marLeft w:val="0"/>
                          <w:marRight w:val="0"/>
                          <w:marTop w:val="0"/>
                          <w:marBottom w:val="0"/>
                          <w:divBdr>
                            <w:top w:val="none" w:sz="0" w:space="0" w:color="auto"/>
                            <w:left w:val="none" w:sz="0" w:space="0" w:color="auto"/>
                            <w:bottom w:val="none" w:sz="0" w:space="0" w:color="auto"/>
                            <w:right w:val="none" w:sz="0" w:space="0" w:color="auto"/>
                          </w:divBdr>
                          <w:divsChild>
                            <w:div w:id="144017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01465">
      <w:bodyDiv w:val="1"/>
      <w:marLeft w:val="0"/>
      <w:marRight w:val="0"/>
      <w:marTop w:val="0"/>
      <w:marBottom w:val="0"/>
      <w:divBdr>
        <w:top w:val="none" w:sz="0" w:space="0" w:color="auto"/>
        <w:left w:val="none" w:sz="0" w:space="0" w:color="auto"/>
        <w:bottom w:val="none" w:sz="0" w:space="0" w:color="auto"/>
        <w:right w:val="none" w:sz="0" w:space="0" w:color="auto"/>
      </w:divBdr>
    </w:div>
    <w:div w:id="182788849">
      <w:bodyDiv w:val="1"/>
      <w:marLeft w:val="0"/>
      <w:marRight w:val="0"/>
      <w:marTop w:val="0"/>
      <w:marBottom w:val="0"/>
      <w:divBdr>
        <w:top w:val="none" w:sz="0" w:space="0" w:color="auto"/>
        <w:left w:val="none" w:sz="0" w:space="0" w:color="auto"/>
        <w:bottom w:val="none" w:sz="0" w:space="0" w:color="auto"/>
        <w:right w:val="none" w:sz="0" w:space="0" w:color="auto"/>
      </w:divBdr>
    </w:div>
    <w:div w:id="203757325">
      <w:bodyDiv w:val="1"/>
      <w:marLeft w:val="0"/>
      <w:marRight w:val="0"/>
      <w:marTop w:val="0"/>
      <w:marBottom w:val="0"/>
      <w:divBdr>
        <w:top w:val="none" w:sz="0" w:space="0" w:color="auto"/>
        <w:left w:val="none" w:sz="0" w:space="0" w:color="auto"/>
        <w:bottom w:val="none" w:sz="0" w:space="0" w:color="auto"/>
        <w:right w:val="none" w:sz="0" w:space="0" w:color="auto"/>
      </w:divBdr>
    </w:div>
    <w:div w:id="204298335">
      <w:bodyDiv w:val="1"/>
      <w:marLeft w:val="0"/>
      <w:marRight w:val="0"/>
      <w:marTop w:val="0"/>
      <w:marBottom w:val="0"/>
      <w:divBdr>
        <w:top w:val="none" w:sz="0" w:space="0" w:color="auto"/>
        <w:left w:val="none" w:sz="0" w:space="0" w:color="auto"/>
        <w:bottom w:val="none" w:sz="0" w:space="0" w:color="auto"/>
        <w:right w:val="none" w:sz="0" w:space="0" w:color="auto"/>
      </w:divBdr>
    </w:div>
    <w:div w:id="217668346">
      <w:bodyDiv w:val="1"/>
      <w:marLeft w:val="0"/>
      <w:marRight w:val="0"/>
      <w:marTop w:val="0"/>
      <w:marBottom w:val="0"/>
      <w:divBdr>
        <w:top w:val="none" w:sz="0" w:space="0" w:color="auto"/>
        <w:left w:val="none" w:sz="0" w:space="0" w:color="auto"/>
        <w:bottom w:val="none" w:sz="0" w:space="0" w:color="auto"/>
        <w:right w:val="none" w:sz="0" w:space="0" w:color="auto"/>
      </w:divBdr>
    </w:div>
    <w:div w:id="223300615">
      <w:bodyDiv w:val="1"/>
      <w:marLeft w:val="0"/>
      <w:marRight w:val="0"/>
      <w:marTop w:val="0"/>
      <w:marBottom w:val="0"/>
      <w:divBdr>
        <w:top w:val="none" w:sz="0" w:space="0" w:color="auto"/>
        <w:left w:val="none" w:sz="0" w:space="0" w:color="auto"/>
        <w:bottom w:val="none" w:sz="0" w:space="0" w:color="auto"/>
        <w:right w:val="none" w:sz="0" w:space="0" w:color="auto"/>
      </w:divBdr>
    </w:div>
    <w:div w:id="224923156">
      <w:bodyDiv w:val="1"/>
      <w:marLeft w:val="0"/>
      <w:marRight w:val="0"/>
      <w:marTop w:val="0"/>
      <w:marBottom w:val="0"/>
      <w:divBdr>
        <w:top w:val="none" w:sz="0" w:space="0" w:color="auto"/>
        <w:left w:val="none" w:sz="0" w:space="0" w:color="auto"/>
        <w:bottom w:val="none" w:sz="0" w:space="0" w:color="auto"/>
        <w:right w:val="none" w:sz="0" w:space="0" w:color="auto"/>
      </w:divBdr>
    </w:div>
    <w:div w:id="228929388">
      <w:bodyDiv w:val="1"/>
      <w:marLeft w:val="0"/>
      <w:marRight w:val="0"/>
      <w:marTop w:val="0"/>
      <w:marBottom w:val="0"/>
      <w:divBdr>
        <w:top w:val="none" w:sz="0" w:space="0" w:color="auto"/>
        <w:left w:val="none" w:sz="0" w:space="0" w:color="auto"/>
        <w:bottom w:val="none" w:sz="0" w:space="0" w:color="auto"/>
        <w:right w:val="none" w:sz="0" w:space="0" w:color="auto"/>
      </w:divBdr>
    </w:div>
    <w:div w:id="235288052">
      <w:bodyDiv w:val="1"/>
      <w:marLeft w:val="0"/>
      <w:marRight w:val="0"/>
      <w:marTop w:val="0"/>
      <w:marBottom w:val="0"/>
      <w:divBdr>
        <w:top w:val="none" w:sz="0" w:space="0" w:color="auto"/>
        <w:left w:val="none" w:sz="0" w:space="0" w:color="auto"/>
        <w:bottom w:val="none" w:sz="0" w:space="0" w:color="auto"/>
        <w:right w:val="none" w:sz="0" w:space="0" w:color="auto"/>
      </w:divBdr>
    </w:div>
    <w:div w:id="245192202">
      <w:bodyDiv w:val="1"/>
      <w:marLeft w:val="0"/>
      <w:marRight w:val="0"/>
      <w:marTop w:val="0"/>
      <w:marBottom w:val="0"/>
      <w:divBdr>
        <w:top w:val="none" w:sz="0" w:space="0" w:color="auto"/>
        <w:left w:val="none" w:sz="0" w:space="0" w:color="auto"/>
        <w:bottom w:val="none" w:sz="0" w:space="0" w:color="auto"/>
        <w:right w:val="none" w:sz="0" w:space="0" w:color="auto"/>
      </w:divBdr>
    </w:div>
    <w:div w:id="246499812">
      <w:bodyDiv w:val="1"/>
      <w:marLeft w:val="0"/>
      <w:marRight w:val="0"/>
      <w:marTop w:val="0"/>
      <w:marBottom w:val="0"/>
      <w:divBdr>
        <w:top w:val="none" w:sz="0" w:space="0" w:color="auto"/>
        <w:left w:val="none" w:sz="0" w:space="0" w:color="auto"/>
        <w:bottom w:val="none" w:sz="0" w:space="0" w:color="auto"/>
        <w:right w:val="none" w:sz="0" w:space="0" w:color="auto"/>
      </w:divBdr>
    </w:div>
    <w:div w:id="251361157">
      <w:bodyDiv w:val="1"/>
      <w:marLeft w:val="0"/>
      <w:marRight w:val="0"/>
      <w:marTop w:val="0"/>
      <w:marBottom w:val="0"/>
      <w:divBdr>
        <w:top w:val="none" w:sz="0" w:space="0" w:color="auto"/>
        <w:left w:val="none" w:sz="0" w:space="0" w:color="auto"/>
        <w:bottom w:val="none" w:sz="0" w:space="0" w:color="auto"/>
        <w:right w:val="none" w:sz="0" w:space="0" w:color="auto"/>
      </w:divBdr>
    </w:div>
    <w:div w:id="254824400">
      <w:bodyDiv w:val="1"/>
      <w:marLeft w:val="0"/>
      <w:marRight w:val="0"/>
      <w:marTop w:val="0"/>
      <w:marBottom w:val="0"/>
      <w:divBdr>
        <w:top w:val="none" w:sz="0" w:space="0" w:color="auto"/>
        <w:left w:val="none" w:sz="0" w:space="0" w:color="auto"/>
        <w:bottom w:val="none" w:sz="0" w:space="0" w:color="auto"/>
        <w:right w:val="none" w:sz="0" w:space="0" w:color="auto"/>
      </w:divBdr>
    </w:div>
    <w:div w:id="263730547">
      <w:bodyDiv w:val="1"/>
      <w:marLeft w:val="0"/>
      <w:marRight w:val="0"/>
      <w:marTop w:val="0"/>
      <w:marBottom w:val="0"/>
      <w:divBdr>
        <w:top w:val="none" w:sz="0" w:space="0" w:color="auto"/>
        <w:left w:val="none" w:sz="0" w:space="0" w:color="auto"/>
        <w:bottom w:val="none" w:sz="0" w:space="0" w:color="auto"/>
        <w:right w:val="none" w:sz="0" w:space="0" w:color="auto"/>
      </w:divBdr>
    </w:div>
    <w:div w:id="267664773">
      <w:bodyDiv w:val="1"/>
      <w:marLeft w:val="0"/>
      <w:marRight w:val="0"/>
      <w:marTop w:val="0"/>
      <w:marBottom w:val="0"/>
      <w:divBdr>
        <w:top w:val="none" w:sz="0" w:space="0" w:color="auto"/>
        <w:left w:val="none" w:sz="0" w:space="0" w:color="auto"/>
        <w:bottom w:val="none" w:sz="0" w:space="0" w:color="auto"/>
        <w:right w:val="none" w:sz="0" w:space="0" w:color="auto"/>
      </w:divBdr>
    </w:div>
    <w:div w:id="268124618">
      <w:bodyDiv w:val="1"/>
      <w:marLeft w:val="0"/>
      <w:marRight w:val="0"/>
      <w:marTop w:val="0"/>
      <w:marBottom w:val="0"/>
      <w:divBdr>
        <w:top w:val="none" w:sz="0" w:space="0" w:color="auto"/>
        <w:left w:val="none" w:sz="0" w:space="0" w:color="auto"/>
        <w:bottom w:val="none" w:sz="0" w:space="0" w:color="auto"/>
        <w:right w:val="none" w:sz="0" w:space="0" w:color="auto"/>
      </w:divBdr>
    </w:div>
    <w:div w:id="269902150">
      <w:bodyDiv w:val="1"/>
      <w:marLeft w:val="0"/>
      <w:marRight w:val="0"/>
      <w:marTop w:val="0"/>
      <w:marBottom w:val="0"/>
      <w:divBdr>
        <w:top w:val="none" w:sz="0" w:space="0" w:color="auto"/>
        <w:left w:val="none" w:sz="0" w:space="0" w:color="auto"/>
        <w:bottom w:val="none" w:sz="0" w:space="0" w:color="auto"/>
        <w:right w:val="none" w:sz="0" w:space="0" w:color="auto"/>
      </w:divBdr>
    </w:div>
    <w:div w:id="271208562">
      <w:bodyDiv w:val="1"/>
      <w:marLeft w:val="0"/>
      <w:marRight w:val="0"/>
      <w:marTop w:val="0"/>
      <w:marBottom w:val="0"/>
      <w:divBdr>
        <w:top w:val="none" w:sz="0" w:space="0" w:color="auto"/>
        <w:left w:val="none" w:sz="0" w:space="0" w:color="auto"/>
        <w:bottom w:val="none" w:sz="0" w:space="0" w:color="auto"/>
        <w:right w:val="none" w:sz="0" w:space="0" w:color="auto"/>
      </w:divBdr>
      <w:divsChild>
        <w:div w:id="2127194423">
          <w:marLeft w:val="-720"/>
          <w:marRight w:val="0"/>
          <w:marTop w:val="0"/>
          <w:marBottom w:val="0"/>
          <w:divBdr>
            <w:top w:val="none" w:sz="0" w:space="0" w:color="auto"/>
            <w:left w:val="none" w:sz="0" w:space="0" w:color="auto"/>
            <w:bottom w:val="none" w:sz="0" w:space="0" w:color="auto"/>
            <w:right w:val="none" w:sz="0" w:space="0" w:color="auto"/>
          </w:divBdr>
        </w:div>
      </w:divsChild>
    </w:div>
    <w:div w:id="283925589">
      <w:bodyDiv w:val="1"/>
      <w:marLeft w:val="0"/>
      <w:marRight w:val="0"/>
      <w:marTop w:val="0"/>
      <w:marBottom w:val="0"/>
      <w:divBdr>
        <w:top w:val="none" w:sz="0" w:space="0" w:color="auto"/>
        <w:left w:val="none" w:sz="0" w:space="0" w:color="auto"/>
        <w:bottom w:val="none" w:sz="0" w:space="0" w:color="auto"/>
        <w:right w:val="none" w:sz="0" w:space="0" w:color="auto"/>
      </w:divBdr>
      <w:divsChild>
        <w:div w:id="1166824618">
          <w:marLeft w:val="0"/>
          <w:marRight w:val="0"/>
          <w:marTop w:val="0"/>
          <w:marBottom w:val="0"/>
          <w:divBdr>
            <w:top w:val="none" w:sz="0" w:space="0" w:color="auto"/>
            <w:left w:val="none" w:sz="0" w:space="0" w:color="auto"/>
            <w:bottom w:val="none" w:sz="0" w:space="0" w:color="auto"/>
            <w:right w:val="none" w:sz="0" w:space="0" w:color="auto"/>
          </w:divBdr>
          <w:divsChild>
            <w:div w:id="51463575">
              <w:marLeft w:val="0"/>
              <w:marRight w:val="0"/>
              <w:marTop w:val="0"/>
              <w:marBottom w:val="0"/>
              <w:divBdr>
                <w:top w:val="none" w:sz="0" w:space="0" w:color="auto"/>
                <w:left w:val="none" w:sz="0" w:space="0" w:color="auto"/>
                <w:bottom w:val="none" w:sz="0" w:space="0" w:color="auto"/>
                <w:right w:val="none" w:sz="0" w:space="0" w:color="auto"/>
              </w:divBdr>
              <w:divsChild>
                <w:div w:id="19681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477776">
      <w:bodyDiv w:val="1"/>
      <w:marLeft w:val="0"/>
      <w:marRight w:val="0"/>
      <w:marTop w:val="0"/>
      <w:marBottom w:val="0"/>
      <w:divBdr>
        <w:top w:val="none" w:sz="0" w:space="0" w:color="auto"/>
        <w:left w:val="none" w:sz="0" w:space="0" w:color="auto"/>
        <w:bottom w:val="none" w:sz="0" w:space="0" w:color="auto"/>
        <w:right w:val="none" w:sz="0" w:space="0" w:color="auto"/>
      </w:divBdr>
      <w:divsChild>
        <w:div w:id="905411646">
          <w:marLeft w:val="0"/>
          <w:marRight w:val="0"/>
          <w:marTop w:val="0"/>
          <w:marBottom w:val="0"/>
          <w:divBdr>
            <w:top w:val="none" w:sz="0" w:space="0" w:color="auto"/>
            <w:left w:val="none" w:sz="0" w:space="0" w:color="auto"/>
            <w:bottom w:val="none" w:sz="0" w:space="0" w:color="auto"/>
            <w:right w:val="none" w:sz="0" w:space="0" w:color="auto"/>
          </w:divBdr>
          <w:divsChild>
            <w:div w:id="55597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354460">
      <w:bodyDiv w:val="1"/>
      <w:marLeft w:val="0"/>
      <w:marRight w:val="0"/>
      <w:marTop w:val="0"/>
      <w:marBottom w:val="0"/>
      <w:divBdr>
        <w:top w:val="none" w:sz="0" w:space="0" w:color="auto"/>
        <w:left w:val="none" w:sz="0" w:space="0" w:color="auto"/>
        <w:bottom w:val="none" w:sz="0" w:space="0" w:color="auto"/>
        <w:right w:val="none" w:sz="0" w:space="0" w:color="auto"/>
      </w:divBdr>
    </w:div>
    <w:div w:id="306252969">
      <w:bodyDiv w:val="1"/>
      <w:marLeft w:val="0"/>
      <w:marRight w:val="0"/>
      <w:marTop w:val="0"/>
      <w:marBottom w:val="0"/>
      <w:divBdr>
        <w:top w:val="none" w:sz="0" w:space="0" w:color="auto"/>
        <w:left w:val="none" w:sz="0" w:space="0" w:color="auto"/>
        <w:bottom w:val="none" w:sz="0" w:space="0" w:color="auto"/>
        <w:right w:val="none" w:sz="0" w:space="0" w:color="auto"/>
      </w:divBdr>
    </w:div>
    <w:div w:id="306933370">
      <w:bodyDiv w:val="1"/>
      <w:marLeft w:val="0"/>
      <w:marRight w:val="0"/>
      <w:marTop w:val="0"/>
      <w:marBottom w:val="0"/>
      <w:divBdr>
        <w:top w:val="none" w:sz="0" w:space="0" w:color="auto"/>
        <w:left w:val="none" w:sz="0" w:space="0" w:color="auto"/>
        <w:bottom w:val="none" w:sz="0" w:space="0" w:color="auto"/>
        <w:right w:val="none" w:sz="0" w:space="0" w:color="auto"/>
      </w:divBdr>
    </w:div>
    <w:div w:id="309218199">
      <w:bodyDiv w:val="1"/>
      <w:marLeft w:val="0"/>
      <w:marRight w:val="0"/>
      <w:marTop w:val="0"/>
      <w:marBottom w:val="0"/>
      <w:divBdr>
        <w:top w:val="none" w:sz="0" w:space="0" w:color="auto"/>
        <w:left w:val="none" w:sz="0" w:space="0" w:color="auto"/>
        <w:bottom w:val="none" w:sz="0" w:space="0" w:color="auto"/>
        <w:right w:val="none" w:sz="0" w:space="0" w:color="auto"/>
      </w:divBdr>
    </w:div>
    <w:div w:id="322046943">
      <w:bodyDiv w:val="1"/>
      <w:marLeft w:val="0"/>
      <w:marRight w:val="0"/>
      <w:marTop w:val="0"/>
      <w:marBottom w:val="0"/>
      <w:divBdr>
        <w:top w:val="none" w:sz="0" w:space="0" w:color="auto"/>
        <w:left w:val="none" w:sz="0" w:space="0" w:color="auto"/>
        <w:bottom w:val="none" w:sz="0" w:space="0" w:color="auto"/>
        <w:right w:val="none" w:sz="0" w:space="0" w:color="auto"/>
      </w:divBdr>
    </w:div>
    <w:div w:id="332758917">
      <w:bodyDiv w:val="1"/>
      <w:marLeft w:val="0"/>
      <w:marRight w:val="0"/>
      <w:marTop w:val="0"/>
      <w:marBottom w:val="0"/>
      <w:divBdr>
        <w:top w:val="none" w:sz="0" w:space="0" w:color="auto"/>
        <w:left w:val="none" w:sz="0" w:space="0" w:color="auto"/>
        <w:bottom w:val="none" w:sz="0" w:space="0" w:color="auto"/>
        <w:right w:val="none" w:sz="0" w:space="0" w:color="auto"/>
      </w:divBdr>
    </w:div>
    <w:div w:id="334385242">
      <w:bodyDiv w:val="1"/>
      <w:marLeft w:val="0"/>
      <w:marRight w:val="0"/>
      <w:marTop w:val="0"/>
      <w:marBottom w:val="0"/>
      <w:divBdr>
        <w:top w:val="none" w:sz="0" w:space="0" w:color="auto"/>
        <w:left w:val="none" w:sz="0" w:space="0" w:color="auto"/>
        <w:bottom w:val="none" w:sz="0" w:space="0" w:color="auto"/>
        <w:right w:val="none" w:sz="0" w:space="0" w:color="auto"/>
      </w:divBdr>
    </w:div>
    <w:div w:id="335352782">
      <w:bodyDiv w:val="1"/>
      <w:marLeft w:val="0"/>
      <w:marRight w:val="0"/>
      <w:marTop w:val="0"/>
      <w:marBottom w:val="0"/>
      <w:divBdr>
        <w:top w:val="none" w:sz="0" w:space="0" w:color="auto"/>
        <w:left w:val="none" w:sz="0" w:space="0" w:color="auto"/>
        <w:bottom w:val="none" w:sz="0" w:space="0" w:color="auto"/>
        <w:right w:val="none" w:sz="0" w:space="0" w:color="auto"/>
      </w:divBdr>
    </w:div>
    <w:div w:id="344328616">
      <w:bodyDiv w:val="1"/>
      <w:marLeft w:val="0"/>
      <w:marRight w:val="0"/>
      <w:marTop w:val="0"/>
      <w:marBottom w:val="0"/>
      <w:divBdr>
        <w:top w:val="none" w:sz="0" w:space="0" w:color="auto"/>
        <w:left w:val="none" w:sz="0" w:space="0" w:color="auto"/>
        <w:bottom w:val="none" w:sz="0" w:space="0" w:color="auto"/>
        <w:right w:val="none" w:sz="0" w:space="0" w:color="auto"/>
      </w:divBdr>
    </w:div>
    <w:div w:id="362368828">
      <w:bodyDiv w:val="1"/>
      <w:marLeft w:val="0"/>
      <w:marRight w:val="0"/>
      <w:marTop w:val="0"/>
      <w:marBottom w:val="0"/>
      <w:divBdr>
        <w:top w:val="none" w:sz="0" w:space="0" w:color="auto"/>
        <w:left w:val="none" w:sz="0" w:space="0" w:color="auto"/>
        <w:bottom w:val="none" w:sz="0" w:space="0" w:color="auto"/>
        <w:right w:val="none" w:sz="0" w:space="0" w:color="auto"/>
      </w:divBdr>
    </w:div>
    <w:div w:id="371924133">
      <w:bodyDiv w:val="1"/>
      <w:marLeft w:val="0"/>
      <w:marRight w:val="0"/>
      <w:marTop w:val="0"/>
      <w:marBottom w:val="0"/>
      <w:divBdr>
        <w:top w:val="none" w:sz="0" w:space="0" w:color="auto"/>
        <w:left w:val="none" w:sz="0" w:space="0" w:color="auto"/>
        <w:bottom w:val="none" w:sz="0" w:space="0" w:color="auto"/>
        <w:right w:val="none" w:sz="0" w:space="0" w:color="auto"/>
      </w:divBdr>
    </w:div>
    <w:div w:id="375007918">
      <w:bodyDiv w:val="1"/>
      <w:marLeft w:val="0"/>
      <w:marRight w:val="0"/>
      <w:marTop w:val="0"/>
      <w:marBottom w:val="0"/>
      <w:divBdr>
        <w:top w:val="none" w:sz="0" w:space="0" w:color="auto"/>
        <w:left w:val="none" w:sz="0" w:space="0" w:color="auto"/>
        <w:bottom w:val="none" w:sz="0" w:space="0" w:color="auto"/>
        <w:right w:val="none" w:sz="0" w:space="0" w:color="auto"/>
      </w:divBdr>
    </w:div>
    <w:div w:id="377440035">
      <w:bodyDiv w:val="1"/>
      <w:marLeft w:val="0"/>
      <w:marRight w:val="0"/>
      <w:marTop w:val="0"/>
      <w:marBottom w:val="0"/>
      <w:divBdr>
        <w:top w:val="none" w:sz="0" w:space="0" w:color="auto"/>
        <w:left w:val="none" w:sz="0" w:space="0" w:color="auto"/>
        <w:bottom w:val="none" w:sz="0" w:space="0" w:color="auto"/>
        <w:right w:val="none" w:sz="0" w:space="0" w:color="auto"/>
      </w:divBdr>
    </w:div>
    <w:div w:id="379288567">
      <w:bodyDiv w:val="1"/>
      <w:marLeft w:val="0"/>
      <w:marRight w:val="0"/>
      <w:marTop w:val="0"/>
      <w:marBottom w:val="0"/>
      <w:divBdr>
        <w:top w:val="none" w:sz="0" w:space="0" w:color="auto"/>
        <w:left w:val="none" w:sz="0" w:space="0" w:color="auto"/>
        <w:bottom w:val="none" w:sz="0" w:space="0" w:color="auto"/>
        <w:right w:val="none" w:sz="0" w:space="0" w:color="auto"/>
      </w:divBdr>
    </w:div>
    <w:div w:id="379404565">
      <w:bodyDiv w:val="1"/>
      <w:marLeft w:val="0"/>
      <w:marRight w:val="0"/>
      <w:marTop w:val="0"/>
      <w:marBottom w:val="0"/>
      <w:divBdr>
        <w:top w:val="none" w:sz="0" w:space="0" w:color="auto"/>
        <w:left w:val="none" w:sz="0" w:space="0" w:color="auto"/>
        <w:bottom w:val="none" w:sz="0" w:space="0" w:color="auto"/>
        <w:right w:val="none" w:sz="0" w:space="0" w:color="auto"/>
      </w:divBdr>
    </w:div>
    <w:div w:id="380635470">
      <w:bodyDiv w:val="1"/>
      <w:marLeft w:val="0"/>
      <w:marRight w:val="0"/>
      <w:marTop w:val="0"/>
      <w:marBottom w:val="0"/>
      <w:divBdr>
        <w:top w:val="none" w:sz="0" w:space="0" w:color="auto"/>
        <w:left w:val="none" w:sz="0" w:space="0" w:color="auto"/>
        <w:bottom w:val="none" w:sz="0" w:space="0" w:color="auto"/>
        <w:right w:val="none" w:sz="0" w:space="0" w:color="auto"/>
      </w:divBdr>
      <w:divsChild>
        <w:div w:id="958537153">
          <w:marLeft w:val="0"/>
          <w:marRight w:val="0"/>
          <w:marTop w:val="0"/>
          <w:marBottom w:val="0"/>
          <w:divBdr>
            <w:top w:val="none" w:sz="0" w:space="0" w:color="auto"/>
            <w:left w:val="none" w:sz="0" w:space="0" w:color="auto"/>
            <w:bottom w:val="none" w:sz="0" w:space="0" w:color="auto"/>
            <w:right w:val="none" w:sz="0" w:space="0" w:color="auto"/>
          </w:divBdr>
          <w:divsChild>
            <w:div w:id="819465081">
              <w:marLeft w:val="0"/>
              <w:marRight w:val="0"/>
              <w:marTop w:val="0"/>
              <w:marBottom w:val="0"/>
              <w:divBdr>
                <w:top w:val="none" w:sz="0" w:space="0" w:color="auto"/>
                <w:left w:val="none" w:sz="0" w:space="0" w:color="auto"/>
                <w:bottom w:val="none" w:sz="0" w:space="0" w:color="auto"/>
                <w:right w:val="none" w:sz="0" w:space="0" w:color="auto"/>
              </w:divBdr>
              <w:divsChild>
                <w:div w:id="1129120">
                  <w:marLeft w:val="0"/>
                  <w:marRight w:val="0"/>
                  <w:marTop w:val="0"/>
                  <w:marBottom w:val="0"/>
                  <w:divBdr>
                    <w:top w:val="none" w:sz="0" w:space="0" w:color="auto"/>
                    <w:left w:val="none" w:sz="0" w:space="0" w:color="auto"/>
                    <w:bottom w:val="none" w:sz="0" w:space="0" w:color="auto"/>
                    <w:right w:val="none" w:sz="0" w:space="0" w:color="auto"/>
                  </w:divBdr>
                  <w:divsChild>
                    <w:div w:id="485124480">
                      <w:marLeft w:val="0"/>
                      <w:marRight w:val="0"/>
                      <w:marTop w:val="0"/>
                      <w:marBottom w:val="0"/>
                      <w:divBdr>
                        <w:top w:val="none" w:sz="0" w:space="0" w:color="auto"/>
                        <w:left w:val="none" w:sz="0" w:space="0" w:color="auto"/>
                        <w:bottom w:val="none" w:sz="0" w:space="0" w:color="auto"/>
                        <w:right w:val="none" w:sz="0" w:space="0" w:color="auto"/>
                      </w:divBdr>
                      <w:divsChild>
                        <w:div w:id="588150906">
                          <w:marLeft w:val="0"/>
                          <w:marRight w:val="0"/>
                          <w:marTop w:val="0"/>
                          <w:marBottom w:val="0"/>
                          <w:divBdr>
                            <w:top w:val="none" w:sz="0" w:space="0" w:color="auto"/>
                            <w:left w:val="none" w:sz="0" w:space="0" w:color="auto"/>
                            <w:bottom w:val="none" w:sz="0" w:space="0" w:color="auto"/>
                            <w:right w:val="none" w:sz="0" w:space="0" w:color="auto"/>
                          </w:divBdr>
                          <w:divsChild>
                            <w:div w:id="1896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769343">
      <w:bodyDiv w:val="1"/>
      <w:marLeft w:val="0"/>
      <w:marRight w:val="0"/>
      <w:marTop w:val="0"/>
      <w:marBottom w:val="0"/>
      <w:divBdr>
        <w:top w:val="none" w:sz="0" w:space="0" w:color="auto"/>
        <w:left w:val="none" w:sz="0" w:space="0" w:color="auto"/>
        <w:bottom w:val="none" w:sz="0" w:space="0" w:color="auto"/>
        <w:right w:val="none" w:sz="0" w:space="0" w:color="auto"/>
      </w:divBdr>
    </w:div>
    <w:div w:id="412971915">
      <w:bodyDiv w:val="1"/>
      <w:marLeft w:val="0"/>
      <w:marRight w:val="0"/>
      <w:marTop w:val="0"/>
      <w:marBottom w:val="0"/>
      <w:divBdr>
        <w:top w:val="none" w:sz="0" w:space="0" w:color="auto"/>
        <w:left w:val="none" w:sz="0" w:space="0" w:color="auto"/>
        <w:bottom w:val="none" w:sz="0" w:space="0" w:color="auto"/>
        <w:right w:val="none" w:sz="0" w:space="0" w:color="auto"/>
      </w:divBdr>
    </w:div>
    <w:div w:id="417096299">
      <w:bodyDiv w:val="1"/>
      <w:marLeft w:val="0"/>
      <w:marRight w:val="0"/>
      <w:marTop w:val="0"/>
      <w:marBottom w:val="0"/>
      <w:divBdr>
        <w:top w:val="none" w:sz="0" w:space="0" w:color="auto"/>
        <w:left w:val="none" w:sz="0" w:space="0" w:color="auto"/>
        <w:bottom w:val="none" w:sz="0" w:space="0" w:color="auto"/>
        <w:right w:val="none" w:sz="0" w:space="0" w:color="auto"/>
      </w:divBdr>
    </w:div>
    <w:div w:id="419449955">
      <w:bodyDiv w:val="1"/>
      <w:marLeft w:val="0"/>
      <w:marRight w:val="0"/>
      <w:marTop w:val="0"/>
      <w:marBottom w:val="0"/>
      <w:divBdr>
        <w:top w:val="none" w:sz="0" w:space="0" w:color="auto"/>
        <w:left w:val="none" w:sz="0" w:space="0" w:color="auto"/>
        <w:bottom w:val="none" w:sz="0" w:space="0" w:color="auto"/>
        <w:right w:val="none" w:sz="0" w:space="0" w:color="auto"/>
      </w:divBdr>
    </w:div>
    <w:div w:id="432751922">
      <w:bodyDiv w:val="1"/>
      <w:marLeft w:val="0"/>
      <w:marRight w:val="0"/>
      <w:marTop w:val="0"/>
      <w:marBottom w:val="0"/>
      <w:divBdr>
        <w:top w:val="none" w:sz="0" w:space="0" w:color="auto"/>
        <w:left w:val="none" w:sz="0" w:space="0" w:color="auto"/>
        <w:bottom w:val="none" w:sz="0" w:space="0" w:color="auto"/>
        <w:right w:val="none" w:sz="0" w:space="0" w:color="auto"/>
      </w:divBdr>
      <w:divsChild>
        <w:div w:id="1488788786">
          <w:marLeft w:val="0"/>
          <w:marRight w:val="0"/>
          <w:marTop w:val="0"/>
          <w:marBottom w:val="0"/>
          <w:divBdr>
            <w:top w:val="none" w:sz="0" w:space="0" w:color="auto"/>
            <w:left w:val="none" w:sz="0" w:space="0" w:color="auto"/>
            <w:bottom w:val="none" w:sz="0" w:space="0" w:color="auto"/>
            <w:right w:val="none" w:sz="0" w:space="0" w:color="auto"/>
          </w:divBdr>
        </w:div>
      </w:divsChild>
    </w:div>
    <w:div w:id="444616022">
      <w:bodyDiv w:val="1"/>
      <w:marLeft w:val="0"/>
      <w:marRight w:val="0"/>
      <w:marTop w:val="0"/>
      <w:marBottom w:val="0"/>
      <w:divBdr>
        <w:top w:val="none" w:sz="0" w:space="0" w:color="auto"/>
        <w:left w:val="none" w:sz="0" w:space="0" w:color="auto"/>
        <w:bottom w:val="none" w:sz="0" w:space="0" w:color="auto"/>
        <w:right w:val="none" w:sz="0" w:space="0" w:color="auto"/>
      </w:divBdr>
    </w:div>
    <w:div w:id="455023567">
      <w:bodyDiv w:val="1"/>
      <w:marLeft w:val="0"/>
      <w:marRight w:val="0"/>
      <w:marTop w:val="0"/>
      <w:marBottom w:val="0"/>
      <w:divBdr>
        <w:top w:val="none" w:sz="0" w:space="0" w:color="auto"/>
        <w:left w:val="none" w:sz="0" w:space="0" w:color="auto"/>
        <w:bottom w:val="none" w:sz="0" w:space="0" w:color="auto"/>
        <w:right w:val="none" w:sz="0" w:space="0" w:color="auto"/>
      </w:divBdr>
    </w:div>
    <w:div w:id="468481067">
      <w:bodyDiv w:val="1"/>
      <w:marLeft w:val="0"/>
      <w:marRight w:val="0"/>
      <w:marTop w:val="0"/>
      <w:marBottom w:val="0"/>
      <w:divBdr>
        <w:top w:val="none" w:sz="0" w:space="0" w:color="auto"/>
        <w:left w:val="none" w:sz="0" w:space="0" w:color="auto"/>
        <w:bottom w:val="none" w:sz="0" w:space="0" w:color="auto"/>
        <w:right w:val="none" w:sz="0" w:space="0" w:color="auto"/>
      </w:divBdr>
    </w:div>
    <w:div w:id="472404004">
      <w:bodyDiv w:val="1"/>
      <w:marLeft w:val="0"/>
      <w:marRight w:val="0"/>
      <w:marTop w:val="0"/>
      <w:marBottom w:val="0"/>
      <w:divBdr>
        <w:top w:val="none" w:sz="0" w:space="0" w:color="auto"/>
        <w:left w:val="none" w:sz="0" w:space="0" w:color="auto"/>
        <w:bottom w:val="none" w:sz="0" w:space="0" w:color="auto"/>
        <w:right w:val="none" w:sz="0" w:space="0" w:color="auto"/>
      </w:divBdr>
    </w:div>
    <w:div w:id="482963959">
      <w:bodyDiv w:val="1"/>
      <w:marLeft w:val="0"/>
      <w:marRight w:val="0"/>
      <w:marTop w:val="0"/>
      <w:marBottom w:val="0"/>
      <w:divBdr>
        <w:top w:val="none" w:sz="0" w:space="0" w:color="auto"/>
        <w:left w:val="none" w:sz="0" w:space="0" w:color="auto"/>
        <w:bottom w:val="none" w:sz="0" w:space="0" w:color="auto"/>
        <w:right w:val="none" w:sz="0" w:space="0" w:color="auto"/>
      </w:divBdr>
    </w:div>
    <w:div w:id="483738585">
      <w:bodyDiv w:val="1"/>
      <w:marLeft w:val="0"/>
      <w:marRight w:val="0"/>
      <w:marTop w:val="0"/>
      <w:marBottom w:val="0"/>
      <w:divBdr>
        <w:top w:val="none" w:sz="0" w:space="0" w:color="auto"/>
        <w:left w:val="none" w:sz="0" w:space="0" w:color="auto"/>
        <w:bottom w:val="none" w:sz="0" w:space="0" w:color="auto"/>
        <w:right w:val="none" w:sz="0" w:space="0" w:color="auto"/>
      </w:divBdr>
    </w:div>
    <w:div w:id="497158822">
      <w:bodyDiv w:val="1"/>
      <w:marLeft w:val="0"/>
      <w:marRight w:val="0"/>
      <w:marTop w:val="0"/>
      <w:marBottom w:val="0"/>
      <w:divBdr>
        <w:top w:val="none" w:sz="0" w:space="0" w:color="auto"/>
        <w:left w:val="none" w:sz="0" w:space="0" w:color="auto"/>
        <w:bottom w:val="none" w:sz="0" w:space="0" w:color="auto"/>
        <w:right w:val="none" w:sz="0" w:space="0" w:color="auto"/>
      </w:divBdr>
    </w:div>
    <w:div w:id="498691766">
      <w:bodyDiv w:val="1"/>
      <w:marLeft w:val="0"/>
      <w:marRight w:val="0"/>
      <w:marTop w:val="0"/>
      <w:marBottom w:val="0"/>
      <w:divBdr>
        <w:top w:val="none" w:sz="0" w:space="0" w:color="auto"/>
        <w:left w:val="none" w:sz="0" w:space="0" w:color="auto"/>
        <w:bottom w:val="none" w:sz="0" w:space="0" w:color="auto"/>
        <w:right w:val="none" w:sz="0" w:space="0" w:color="auto"/>
      </w:divBdr>
    </w:div>
    <w:div w:id="501285960">
      <w:bodyDiv w:val="1"/>
      <w:marLeft w:val="0"/>
      <w:marRight w:val="0"/>
      <w:marTop w:val="0"/>
      <w:marBottom w:val="0"/>
      <w:divBdr>
        <w:top w:val="none" w:sz="0" w:space="0" w:color="auto"/>
        <w:left w:val="none" w:sz="0" w:space="0" w:color="auto"/>
        <w:bottom w:val="none" w:sz="0" w:space="0" w:color="auto"/>
        <w:right w:val="none" w:sz="0" w:space="0" w:color="auto"/>
      </w:divBdr>
    </w:div>
    <w:div w:id="521553216">
      <w:bodyDiv w:val="1"/>
      <w:marLeft w:val="0"/>
      <w:marRight w:val="0"/>
      <w:marTop w:val="0"/>
      <w:marBottom w:val="0"/>
      <w:divBdr>
        <w:top w:val="none" w:sz="0" w:space="0" w:color="auto"/>
        <w:left w:val="none" w:sz="0" w:space="0" w:color="auto"/>
        <w:bottom w:val="none" w:sz="0" w:space="0" w:color="auto"/>
        <w:right w:val="none" w:sz="0" w:space="0" w:color="auto"/>
      </w:divBdr>
    </w:div>
    <w:div w:id="523059927">
      <w:bodyDiv w:val="1"/>
      <w:marLeft w:val="0"/>
      <w:marRight w:val="0"/>
      <w:marTop w:val="0"/>
      <w:marBottom w:val="0"/>
      <w:divBdr>
        <w:top w:val="none" w:sz="0" w:space="0" w:color="auto"/>
        <w:left w:val="none" w:sz="0" w:space="0" w:color="auto"/>
        <w:bottom w:val="none" w:sz="0" w:space="0" w:color="auto"/>
        <w:right w:val="none" w:sz="0" w:space="0" w:color="auto"/>
      </w:divBdr>
    </w:div>
    <w:div w:id="538981775">
      <w:bodyDiv w:val="1"/>
      <w:marLeft w:val="0"/>
      <w:marRight w:val="0"/>
      <w:marTop w:val="0"/>
      <w:marBottom w:val="0"/>
      <w:divBdr>
        <w:top w:val="none" w:sz="0" w:space="0" w:color="auto"/>
        <w:left w:val="none" w:sz="0" w:space="0" w:color="auto"/>
        <w:bottom w:val="none" w:sz="0" w:space="0" w:color="auto"/>
        <w:right w:val="none" w:sz="0" w:space="0" w:color="auto"/>
      </w:divBdr>
    </w:div>
    <w:div w:id="544604622">
      <w:bodyDiv w:val="1"/>
      <w:marLeft w:val="0"/>
      <w:marRight w:val="0"/>
      <w:marTop w:val="0"/>
      <w:marBottom w:val="0"/>
      <w:divBdr>
        <w:top w:val="none" w:sz="0" w:space="0" w:color="auto"/>
        <w:left w:val="none" w:sz="0" w:space="0" w:color="auto"/>
        <w:bottom w:val="none" w:sz="0" w:space="0" w:color="auto"/>
        <w:right w:val="none" w:sz="0" w:space="0" w:color="auto"/>
      </w:divBdr>
    </w:div>
    <w:div w:id="553348672">
      <w:bodyDiv w:val="1"/>
      <w:marLeft w:val="0"/>
      <w:marRight w:val="0"/>
      <w:marTop w:val="0"/>
      <w:marBottom w:val="0"/>
      <w:divBdr>
        <w:top w:val="none" w:sz="0" w:space="0" w:color="auto"/>
        <w:left w:val="none" w:sz="0" w:space="0" w:color="auto"/>
        <w:bottom w:val="none" w:sz="0" w:space="0" w:color="auto"/>
        <w:right w:val="none" w:sz="0" w:space="0" w:color="auto"/>
      </w:divBdr>
    </w:div>
    <w:div w:id="574971053">
      <w:bodyDiv w:val="1"/>
      <w:marLeft w:val="0"/>
      <w:marRight w:val="0"/>
      <w:marTop w:val="0"/>
      <w:marBottom w:val="0"/>
      <w:divBdr>
        <w:top w:val="none" w:sz="0" w:space="0" w:color="auto"/>
        <w:left w:val="none" w:sz="0" w:space="0" w:color="auto"/>
        <w:bottom w:val="none" w:sz="0" w:space="0" w:color="auto"/>
        <w:right w:val="none" w:sz="0" w:space="0" w:color="auto"/>
      </w:divBdr>
    </w:div>
    <w:div w:id="584724700">
      <w:bodyDiv w:val="1"/>
      <w:marLeft w:val="0"/>
      <w:marRight w:val="0"/>
      <w:marTop w:val="0"/>
      <w:marBottom w:val="0"/>
      <w:divBdr>
        <w:top w:val="none" w:sz="0" w:space="0" w:color="auto"/>
        <w:left w:val="none" w:sz="0" w:space="0" w:color="auto"/>
        <w:bottom w:val="none" w:sz="0" w:space="0" w:color="auto"/>
        <w:right w:val="none" w:sz="0" w:space="0" w:color="auto"/>
      </w:divBdr>
      <w:divsChild>
        <w:div w:id="1390810271">
          <w:marLeft w:val="0"/>
          <w:marRight w:val="0"/>
          <w:marTop w:val="0"/>
          <w:marBottom w:val="0"/>
          <w:divBdr>
            <w:top w:val="none" w:sz="0" w:space="0" w:color="auto"/>
            <w:left w:val="none" w:sz="0" w:space="0" w:color="auto"/>
            <w:bottom w:val="none" w:sz="0" w:space="0" w:color="auto"/>
            <w:right w:val="none" w:sz="0" w:space="0" w:color="auto"/>
          </w:divBdr>
          <w:divsChild>
            <w:div w:id="1058364121">
              <w:marLeft w:val="0"/>
              <w:marRight w:val="0"/>
              <w:marTop w:val="0"/>
              <w:marBottom w:val="0"/>
              <w:divBdr>
                <w:top w:val="none" w:sz="0" w:space="0" w:color="auto"/>
                <w:left w:val="none" w:sz="0" w:space="0" w:color="auto"/>
                <w:bottom w:val="none" w:sz="0" w:space="0" w:color="auto"/>
                <w:right w:val="none" w:sz="0" w:space="0" w:color="auto"/>
              </w:divBdr>
              <w:divsChild>
                <w:div w:id="383917753">
                  <w:marLeft w:val="0"/>
                  <w:marRight w:val="0"/>
                  <w:marTop w:val="0"/>
                  <w:marBottom w:val="0"/>
                  <w:divBdr>
                    <w:top w:val="none" w:sz="0" w:space="0" w:color="auto"/>
                    <w:left w:val="none" w:sz="0" w:space="0" w:color="auto"/>
                    <w:bottom w:val="none" w:sz="0" w:space="0" w:color="auto"/>
                    <w:right w:val="none" w:sz="0" w:space="0" w:color="auto"/>
                  </w:divBdr>
                  <w:divsChild>
                    <w:div w:id="44841298">
                      <w:marLeft w:val="0"/>
                      <w:marRight w:val="0"/>
                      <w:marTop w:val="0"/>
                      <w:marBottom w:val="0"/>
                      <w:divBdr>
                        <w:top w:val="none" w:sz="0" w:space="0" w:color="auto"/>
                        <w:left w:val="none" w:sz="0" w:space="0" w:color="auto"/>
                        <w:bottom w:val="none" w:sz="0" w:space="0" w:color="auto"/>
                        <w:right w:val="none" w:sz="0" w:space="0" w:color="auto"/>
                      </w:divBdr>
                      <w:divsChild>
                        <w:div w:id="941496141">
                          <w:marLeft w:val="0"/>
                          <w:marRight w:val="0"/>
                          <w:marTop w:val="0"/>
                          <w:marBottom w:val="0"/>
                          <w:divBdr>
                            <w:top w:val="none" w:sz="0" w:space="0" w:color="auto"/>
                            <w:left w:val="none" w:sz="0" w:space="0" w:color="auto"/>
                            <w:bottom w:val="none" w:sz="0" w:space="0" w:color="auto"/>
                            <w:right w:val="none" w:sz="0" w:space="0" w:color="auto"/>
                          </w:divBdr>
                          <w:divsChild>
                            <w:div w:id="176888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958062">
      <w:bodyDiv w:val="1"/>
      <w:marLeft w:val="0"/>
      <w:marRight w:val="0"/>
      <w:marTop w:val="0"/>
      <w:marBottom w:val="0"/>
      <w:divBdr>
        <w:top w:val="none" w:sz="0" w:space="0" w:color="auto"/>
        <w:left w:val="none" w:sz="0" w:space="0" w:color="auto"/>
        <w:bottom w:val="none" w:sz="0" w:space="0" w:color="auto"/>
        <w:right w:val="none" w:sz="0" w:space="0" w:color="auto"/>
      </w:divBdr>
    </w:div>
    <w:div w:id="604577353">
      <w:bodyDiv w:val="1"/>
      <w:marLeft w:val="0"/>
      <w:marRight w:val="0"/>
      <w:marTop w:val="0"/>
      <w:marBottom w:val="0"/>
      <w:divBdr>
        <w:top w:val="none" w:sz="0" w:space="0" w:color="auto"/>
        <w:left w:val="none" w:sz="0" w:space="0" w:color="auto"/>
        <w:bottom w:val="none" w:sz="0" w:space="0" w:color="auto"/>
        <w:right w:val="none" w:sz="0" w:space="0" w:color="auto"/>
      </w:divBdr>
    </w:div>
    <w:div w:id="606734995">
      <w:bodyDiv w:val="1"/>
      <w:marLeft w:val="0"/>
      <w:marRight w:val="0"/>
      <w:marTop w:val="0"/>
      <w:marBottom w:val="0"/>
      <w:divBdr>
        <w:top w:val="none" w:sz="0" w:space="0" w:color="auto"/>
        <w:left w:val="none" w:sz="0" w:space="0" w:color="auto"/>
        <w:bottom w:val="none" w:sz="0" w:space="0" w:color="auto"/>
        <w:right w:val="none" w:sz="0" w:space="0" w:color="auto"/>
      </w:divBdr>
    </w:div>
    <w:div w:id="611209352">
      <w:bodyDiv w:val="1"/>
      <w:marLeft w:val="0"/>
      <w:marRight w:val="0"/>
      <w:marTop w:val="0"/>
      <w:marBottom w:val="0"/>
      <w:divBdr>
        <w:top w:val="none" w:sz="0" w:space="0" w:color="auto"/>
        <w:left w:val="none" w:sz="0" w:space="0" w:color="auto"/>
        <w:bottom w:val="none" w:sz="0" w:space="0" w:color="auto"/>
        <w:right w:val="none" w:sz="0" w:space="0" w:color="auto"/>
      </w:divBdr>
    </w:div>
    <w:div w:id="611859689">
      <w:bodyDiv w:val="1"/>
      <w:marLeft w:val="0"/>
      <w:marRight w:val="0"/>
      <w:marTop w:val="0"/>
      <w:marBottom w:val="0"/>
      <w:divBdr>
        <w:top w:val="none" w:sz="0" w:space="0" w:color="auto"/>
        <w:left w:val="none" w:sz="0" w:space="0" w:color="auto"/>
        <w:bottom w:val="none" w:sz="0" w:space="0" w:color="auto"/>
        <w:right w:val="none" w:sz="0" w:space="0" w:color="auto"/>
      </w:divBdr>
    </w:div>
    <w:div w:id="619265700">
      <w:bodyDiv w:val="1"/>
      <w:marLeft w:val="0"/>
      <w:marRight w:val="0"/>
      <w:marTop w:val="0"/>
      <w:marBottom w:val="0"/>
      <w:divBdr>
        <w:top w:val="none" w:sz="0" w:space="0" w:color="auto"/>
        <w:left w:val="none" w:sz="0" w:space="0" w:color="auto"/>
        <w:bottom w:val="none" w:sz="0" w:space="0" w:color="auto"/>
        <w:right w:val="none" w:sz="0" w:space="0" w:color="auto"/>
      </w:divBdr>
    </w:div>
    <w:div w:id="640117255">
      <w:bodyDiv w:val="1"/>
      <w:marLeft w:val="0"/>
      <w:marRight w:val="0"/>
      <w:marTop w:val="0"/>
      <w:marBottom w:val="0"/>
      <w:divBdr>
        <w:top w:val="none" w:sz="0" w:space="0" w:color="auto"/>
        <w:left w:val="none" w:sz="0" w:space="0" w:color="auto"/>
        <w:bottom w:val="none" w:sz="0" w:space="0" w:color="auto"/>
        <w:right w:val="none" w:sz="0" w:space="0" w:color="auto"/>
      </w:divBdr>
      <w:divsChild>
        <w:div w:id="1728650870">
          <w:marLeft w:val="0"/>
          <w:marRight w:val="0"/>
          <w:marTop w:val="0"/>
          <w:marBottom w:val="0"/>
          <w:divBdr>
            <w:top w:val="none" w:sz="0" w:space="0" w:color="auto"/>
            <w:left w:val="none" w:sz="0" w:space="0" w:color="auto"/>
            <w:bottom w:val="none" w:sz="0" w:space="0" w:color="auto"/>
            <w:right w:val="none" w:sz="0" w:space="0" w:color="auto"/>
          </w:divBdr>
          <w:divsChild>
            <w:div w:id="974681235">
              <w:marLeft w:val="0"/>
              <w:marRight w:val="0"/>
              <w:marTop w:val="0"/>
              <w:marBottom w:val="0"/>
              <w:divBdr>
                <w:top w:val="none" w:sz="0" w:space="0" w:color="auto"/>
                <w:left w:val="none" w:sz="0" w:space="0" w:color="auto"/>
                <w:bottom w:val="none" w:sz="0" w:space="0" w:color="auto"/>
                <w:right w:val="none" w:sz="0" w:space="0" w:color="auto"/>
              </w:divBdr>
              <w:divsChild>
                <w:div w:id="1309088845">
                  <w:marLeft w:val="0"/>
                  <w:marRight w:val="0"/>
                  <w:marTop w:val="0"/>
                  <w:marBottom w:val="0"/>
                  <w:divBdr>
                    <w:top w:val="none" w:sz="0" w:space="0" w:color="auto"/>
                    <w:left w:val="none" w:sz="0" w:space="0" w:color="auto"/>
                    <w:bottom w:val="none" w:sz="0" w:space="0" w:color="auto"/>
                    <w:right w:val="none" w:sz="0" w:space="0" w:color="auto"/>
                  </w:divBdr>
                  <w:divsChild>
                    <w:div w:id="1695692572">
                      <w:marLeft w:val="0"/>
                      <w:marRight w:val="0"/>
                      <w:marTop w:val="0"/>
                      <w:marBottom w:val="0"/>
                      <w:divBdr>
                        <w:top w:val="none" w:sz="0" w:space="0" w:color="auto"/>
                        <w:left w:val="none" w:sz="0" w:space="0" w:color="auto"/>
                        <w:bottom w:val="none" w:sz="0" w:space="0" w:color="auto"/>
                        <w:right w:val="none" w:sz="0" w:space="0" w:color="auto"/>
                      </w:divBdr>
                      <w:divsChild>
                        <w:div w:id="1995059296">
                          <w:marLeft w:val="0"/>
                          <w:marRight w:val="0"/>
                          <w:marTop w:val="0"/>
                          <w:marBottom w:val="0"/>
                          <w:divBdr>
                            <w:top w:val="none" w:sz="0" w:space="0" w:color="auto"/>
                            <w:left w:val="none" w:sz="0" w:space="0" w:color="auto"/>
                            <w:bottom w:val="none" w:sz="0" w:space="0" w:color="auto"/>
                            <w:right w:val="none" w:sz="0" w:space="0" w:color="auto"/>
                          </w:divBdr>
                          <w:divsChild>
                            <w:div w:id="180580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336597">
      <w:bodyDiv w:val="1"/>
      <w:marLeft w:val="0"/>
      <w:marRight w:val="0"/>
      <w:marTop w:val="0"/>
      <w:marBottom w:val="0"/>
      <w:divBdr>
        <w:top w:val="none" w:sz="0" w:space="0" w:color="auto"/>
        <w:left w:val="none" w:sz="0" w:space="0" w:color="auto"/>
        <w:bottom w:val="none" w:sz="0" w:space="0" w:color="auto"/>
        <w:right w:val="none" w:sz="0" w:space="0" w:color="auto"/>
      </w:divBdr>
    </w:div>
    <w:div w:id="654182579">
      <w:bodyDiv w:val="1"/>
      <w:marLeft w:val="0"/>
      <w:marRight w:val="0"/>
      <w:marTop w:val="0"/>
      <w:marBottom w:val="0"/>
      <w:divBdr>
        <w:top w:val="none" w:sz="0" w:space="0" w:color="auto"/>
        <w:left w:val="none" w:sz="0" w:space="0" w:color="auto"/>
        <w:bottom w:val="none" w:sz="0" w:space="0" w:color="auto"/>
        <w:right w:val="none" w:sz="0" w:space="0" w:color="auto"/>
      </w:divBdr>
    </w:div>
    <w:div w:id="656230468">
      <w:bodyDiv w:val="1"/>
      <w:marLeft w:val="0"/>
      <w:marRight w:val="0"/>
      <w:marTop w:val="0"/>
      <w:marBottom w:val="0"/>
      <w:divBdr>
        <w:top w:val="none" w:sz="0" w:space="0" w:color="auto"/>
        <w:left w:val="none" w:sz="0" w:space="0" w:color="auto"/>
        <w:bottom w:val="none" w:sz="0" w:space="0" w:color="auto"/>
        <w:right w:val="none" w:sz="0" w:space="0" w:color="auto"/>
      </w:divBdr>
    </w:div>
    <w:div w:id="667054279">
      <w:bodyDiv w:val="1"/>
      <w:marLeft w:val="0"/>
      <w:marRight w:val="0"/>
      <w:marTop w:val="0"/>
      <w:marBottom w:val="0"/>
      <w:divBdr>
        <w:top w:val="none" w:sz="0" w:space="0" w:color="auto"/>
        <w:left w:val="none" w:sz="0" w:space="0" w:color="auto"/>
        <w:bottom w:val="none" w:sz="0" w:space="0" w:color="auto"/>
        <w:right w:val="none" w:sz="0" w:space="0" w:color="auto"/>
      </w:divBdr>
    </w:div>
    <w:div w:id="668866533">
      <w:bodyDiv w:val="1"/>
      <w:marLeft w:val="0"/>
      <w:marRight w:val="0"/>
      <w:marTop w:val="0"/>
      <w:marBottom w:val="0"/>
      <w:divBdr>
        <w:top w:val="none" w:sz="0" w:space="0" w:color="auto"/>
        <w:left w:val="none" w:sz="0" w:space="0" w:color="auto"/>
        <w:bottom w:val="none" w:sz="0" w:space="0" w:color="auto"/>
        <w:right w:val="none" w:sz="0" w:space="0" w:color="auto"/>
      </w:divBdr>
    </w:div>
    <w:div w:id="676924728">
      <w:bodyDiv w:val="1"/>
      <w:marLeft w:val="0"/>
      <w:marRight w:val="0"/>
      <w:marTop w:val="0"/>
      <w:marBottom w:val="0"/>
      <w:divBdr>
        <w:top w:val="none" w:sz="0" w:space="0" w:color="auto"/>
        <w:left w:val="none" w:sz="0" w:space="0" w:color="auto"/>
        <w:bottom w:val="none" w:sz="0" w:space="0" w:color="auto"/>
        <w:right w:val="none" w:sz="0" w:space="0" w:color="auto"/>
      </w:divBdr>
    </w:div>
    <w:div w:id="682170091">
      <w:bodyDiv w:val="1"/>
      <w:marLeft w:val="0"/>
      <w:marRight w:val="0"/>
      <w:marTop w:val="0"/>
      <w:marBottom w:val="0"/>
      <w:divBdr>
        <w:top w:val="none" w:sz="0" w:space="0" w:color="auto"/>
        <w:left w:val="none" w:sz="0" w:space="0" w:color="auto"/>
        <w:bottom w:val="none" w:sz="0" w:space="0" w:color="auto"/>
        <w:right w:val="none" w:sz="0" w:space="0" w:color="auto"/>
      </w:divBdr>
      <w:divsChild>
        <w:div w:id="1205874252">
          <w:marLeft w:val="0"/>
          <w:marRight w:val="0"/>
          <w:marTop w:val="0"/>
          <w:marBottom w:val="0"/>
          <w:divBdr>
            <w:top w:val="none" w:sz="0" w:space="0" w:color="auto"/>
            <w:left w:val="none" w:sz="0" w:space="0" w:color="auto"/>
            <w:bottom w:val="none" w:sz="0" w:space="0" w:color="auto"/>
            <w:right w:val="none" w:sz="0" w:space="0" w:color="auto"/>
          </w:divBdr>
          <w:divsChild>
            <w:div w:id="930627076">
              <w:marLeft w:val="0"/>
              <w:marRight w:val="0"/>
              <w:marTop w:val="0"/>
              <w:marBottom w:val="0"/>
              <w:divBdr>
                <w:top w:val="none" w:sz="0" w:space="0" w:color="auto"/>
                <w:left w:val="none" w:sz="0" w:space="0" w:color="auto"/>
                <w:bottom w:val="none" w:sz="0" w:space="0" w:color="auto"/>
                <w:right w:val="none" w:sz="0" w:space="0" w:color="auto"/>
              </w:divBdr>
              <w:divsChild>
                <w:div w:id="163401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125163">
      <w:bodyDiv w:val="1"/>
      <w:marLeft w:val="0"/>
      <w:marRight w:val="0"/>
      <w:marTop w:val="0"/>
      <w:marBottom w:val="0"/>
      <w:divBdr>
        <w:top w:val="none" w:sz="0" w:space="0" w:color="auto"/>
        <w:left w:val="none" w:sz="0" w:space="0" w:color="auto"/>
        <w:bottom w:val="none" w:sz="0" w:space="0" w:color="auto"/>
        <w:right w:val="none" w:sz="0" w:space="0" w:color="auto"/>
      </w:divBdr>
    </w:div>
    <w:div w:id="705523957">
      <w:bodyDiv w:val="1"/>
      <w:marLeft w:val="0"/>
      <w:marRight w:val="0"/>
      <w:marTop w:val="0"/>
      <w:marBottom w:val="0"/>
      <w:divBdr>
        <w:top w:val="none" w:sz="0" w:space="0" w:color="auto"/>
        <w:left w:val="none" w:sz="0" w:space="0" w:color="auto"/>
        <w:bottom w:val="none" w:sz="0" w:space="0" w:color="auto"/>
        <w:right w:val="none" w:sz="0" w:space="0" w:color="auto"/>
      </w:divBdr>
    </w:div>
    <w:div w:id="711659040">
      <w:bodyDiv w:val="1"/>
      <w:marLeft w:val="0"/>
      <w:marRight w:val="0"/>
      <w:marTop w:val="0"/>
      <w:marBottom w:val="0"/>
      <w:divBdr>
        <w:top w:val="none" w:sz="0" w:space="0" w:color="auto"/>
        <w:left w:val="none" w:sz="0" w:space="0" w:color="auto"/>
        <w:bottom w:val="none" w:sz="0" w:space="0" w:color="auto"/>
        <w:right w:val="none" w:sz="0" w:space="0" w:color="auto"/>
      </w:divBdr>
      <w:divsChild>
        <w:div w:id="848256918">
          <w:marLeft w:val="0"/>
          <w:marRight w:val="0"/>
          <w:marTop w:val="0"/>
          <w:marBottom w:val="0"/>
          <w:divBdr>
            <w:top w:val="none" w:sz="0" w:space="0" w:color="auto"/>
            <w:left w:val="none" w:sz="0" w:space="0" w:color="auto"/>
            <w:bottom w:val="none" w:sz="0" w:space="0" w:color="auto"/>
            <w:right w:val="none" w:sz="0" w:space="0" w:color="auto"/>
          </w:divBdr>
          <w:divsChild>
            <w:div w:id="111243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42297">
      <w:bodyDiv w:val="1"/>
      <w:marLeft w:val="0"/>
      <w:marRight w:val="0"/>
      <w:marTop w:val="0"/>
      <w:marBottom w:val="0"/>
      <w:divBdr>
        <w:top w:val="none" w:sz="0" w:space="0" w:color="auto"/>
        <w:left w:val="none" w:sz="0" w:space="0" w:color="auto"/>
        <w:bottom w:val="none" w:sz="0" w:space="0" w:color="auto"/>
        <w:right w:val="none" w:sz="0" w:space="0" w:color="auto"/>
      </w:divBdr>
    </w:div>
    <w:div w:id="724446500">
      <w:bodyDiv w:val="1"/>
      <w:marLeft w:val="0"/>
      <w:marRight w:val="0"/>
      <w:marTop w:val="0"/>
      <w:marBottom w:val="0"/>
      <w:divBdr>
        <w:top w:val="none" w:sz="0" w:space="0" w:color="auto"/>
        <w:left w:val="none" w:sz="0" w:space="0" w:color="auto"/>
        <w:bottom w:val="none" w:sz="0" w:space="0" w:color="auto"/>
        <w:right w:val="none" w:sz="0" w:space="0" w:color="auto"/>
      </w:divBdr>
    </w:div>
    <w:div w:id="726610695">
      <w:bodyDiv w:val="1"/>
      <w:marLeft w:val="0"/>
      <w:marRight w:val="0"/>
      <w:marTop w:val="0"/>
      <w:marBottom w:val="0"/>
      <w:divBdr>
        <w:top w:val="none" w:sz="0" w:space="0" w:color="auto"/>
        <w:left w:val="none" w:sz="0" w:space="0" w:color="auto"/>
        <w:bottom w:val="none" w:sz="0" w:space="0" w:color="auto"/>
        <w:right w:val="none" w:sz="0" w:space="0" w:color="auto"/>
      </w:divBdr>
    </w:div>
    <w:div w:id="728266453">
      <w:bodyDiv w:val="1"/>
      <w:marLeft w:val="0"/>
      <w:marRight w:val="0"/>
      <w:marTop w:val="0"/>
      <w:marBottom w:val="0"/>
      <w:divBdr>
        <w:top w:val="none" w:sz="0" w:space="0" w:color="auto"/>
        <w:left w:val="none" w:sz="0" w:space="0" w:color="auto"/>
        <w:bottom w:val="none" w:sz="0" w:space="0" w:color="auto"/>
        <w:right w:val="none" w:sz="0" w:space="0" w:color="auto"/>
      </w:divBdr>
    </w:div>
    <w:div w:id="743332096">
      <w:bodyDiv w:val="1"/>
      <w:marLeft w:val="0"/>
      <w:marRight w:val="0"/>
      <w:marTop w:val="0"/>
      <w:marBottom w:val="0"/>
      <w:divBdr>
        <w:top w:val="none" w:sz="0" w:space="0" w:color="auto"/>
        <w:left w:val="none" w:sz="0" w:space="0" w:color="auto"/>
        <w:bottom w:val="none" w:sz="0" w:space="0" w:color="auto"/>
        <w:right w:val="none" w:sz="0" w:space="0" w:color="auto"/>
      </w:divBdr>
    </w:div>
    <w:div w:id="775950725">
      <w:bodyDiv w:val="1"/>
      <w:marLeft w:val="0"/>
      <w:marRight w:val="0"/>
      <w:marTop w:val="0"/>
      <w:marBottom w:val="0"/>
      <w:divBdr>
        <w:top w:val="none" w:sz="0" w:space="0" w:color="auto"/>
        <w:left w:val="none" w:sz="0" w:space="0" w:color="auto"/>
        <w:bottom w:val="none" w:sz="0" w:space="0" w:color="auto"/>
        <w:right w:val="none" w:sz="0" w:space="0" w:color="auto"/>
      </w:divBdr>
    </w:div>
    <w:div w:id="784739020">
      <w:bodyDiv w:val="1"/>
      <w:marLeft w:val="0"/>
      <w:marRight w:val="0"/>
      <w:marTop w:val="0"/>
      <w:marBottom w:val="0"/>
      <w:divBdr>
        <w:top w:val="none" w:sz="0" w:space="0" w:color="auto"/>
        <w:left w:val="none" w:sz="0" w:space="0" w:color="auto"/>
        <w:bottom w:val="none" w:sz="0" w:space="0" w:color="auto"/>
        <w:right w:val="none" w:sz="0" w:space="0" w:color="auto"/>
      </w:divBdr>
    </w:div>
    <w:div w:id="798032881">
      <w:bodyDiv w:val="1"/>
      <w:marLeft w:val="0"/>
      <w:marRight w:val="0"/>
      <w:marTop w:val="0"/>
      <w:marBottom w:val="0"/>
      <w:divBdr>
        <w:top w:val="none" w:sz="0" w:space="0" w:color="auto"/>
        <w:left w:val="none" w:sz="0" w:space="0" w:color="auto"/>
        <w:bottom w:val="none" w:sz="0" w:space="0" w:color="auto"/>
        <w:right w:val="none" w:sz="0" w:space="0" w:color="auto"/>
      </w:divBdr>
    </w:div>
    <w:div w:id="800460265">
      <w:bodyDiv w:val="1"/>
      <w:marLeft w:val="0"/>
      <w:marRight w:val="0"/>
      <w:marTop w:val="0"/>
      <w:marBottom w:val="0"/>
      <w:divBdr>
        <w:top w:val="none" w:sz="0" w:space="0" w:color="auto"/>
        <w:left w:val="none" w:sz="0" w:space="0" w:color="auto"/>
        <w:bottom w:val="none" w:sz="0" w:space="0" w:color="auto"/>
        <w:right w:val="none" w:sz="0" w:space="0" w:color="auto"/>
      </w:divBdr>
    </w:div>
    <w:div w:id="808281651">
      <w:bodyDiv w:val="1"/>
      <w:marLeft w:val="0"/>
      <w:marRight w:val="0"/>
      <w:marTop w:val="0"/>
      <w:marBottom w:val="0"/>
      <w:divBdr>
        <w:top w:val="none" w:sz="0" w:space="0" w:color="auto"/>
        <w:left w:val="none" w:sz="0" w:space="0" w:color="auto"/>
        <w:bottom w:val="none" w:sz="0" w:space="0" w:color="auto"/>
        <w:right w:val="none" w:sz="0" w:space="0" w:color="auto"/>
      </w:divBdr>
    </w:div>
    <w:div w:id="818765577">
      <w:bodyDiv w:val="1"/>
      <w:marLeft w:val="0"/>
      <w:marRight w:val="0"/>
      <w:marTop w:val="0"/>
      <w:marBottom w:val="0"/>
      <w:divBdr>
        <w:top w:val="none" w:sz="0" w:space="0" w:color="auto"/>
        <w:left w:val="none" w:sz="0" w:space="0" w:color="auto"/>
        <w:bottom w:val="none" w:sz="0" w:space="0" w:color="auto"/>
        <w:right w:val="none" w:sz="0" w:space="0" w:color="auto"/>
      </w:divBdr>
      <w:divsChild>
        <w:div w:id="1934900593">
          <w:marLeft w:val="0"/>
          <w:marRight w:val="0"/>
          <w:marTop w:val="0"/>
          <w:marBottom w:val="0"/>
          <w:divBdr>
            <w:top w:val="none" w:sz="0" w:space="0" w:color="auto"/>
            <w:left w:val="none" w:sz="0" w:space="0" w:color="auto"/>
            <w:bottom w:val="none" w:sz="0" w:space="0" w:color="auto"/>
            <w:right w:val="none" w:sz="0" w:space="0" w:color="auto"/>
          </w:divBdr>
          <w:divsChild>
            <w:div w:id="151221256">
              <w:marLeft w:val="0"/>
              <w:marRight w:val="0"/>
              <w:marTop w:val="0"/>
              <w:marBottom w:val="0"/>
              <w:divBdr>
                <w:top w:val="none" w:sz="0" w:space="0" w:color="auto"/>
                <w:left w:val="none" w:sz="0" w:space="0" w:color="auto"/>
                <w:bottom w:val="none" w:sz="0" w:space="0" w:color="auto"/>
                <w:right w:val="none" w:sz="0" w:space="0" w:color="auto"/>
              </w:divBdr>
              <w:divsChild>
                <w:div w:id="1107122877">
                  <w:marLeft w:val="0"/>
                  <w:marRight w:val="0"/>
                  <w:marTop w:val="0"/>
                  <w:marBottom w:val="0"/>
                  <w:divBdr>
                    <w:top w:val="none" w:sz="0" w:space="0" w:color="auto"/>
                    <w:left w:val="none" w:sz="0" w:space="0" w:color="auto"/>
                    <w:bottom w:val="none" w:sz="0" w:space="0" w:color="auto"/>
                    <w:right w:val="none" w:sz="0" w:space="0" w:color="auto"/>
                  </w:divBdr>
                  <w:divsChild>
                    <w:div w:id="2043746544">
                      <w:marLeft w:val="0"/>
                      <w:marRight w:val="0"/>
                      <w:marTop w:val="0"/>
                      <w:marBottom w:val="0"/>
                      <w:divBdr>
                        <w:top w:val="none" w:sz="0" w:space="0" w:color="auto"/>
                        <w:left w:val="none" w:sz="0" w:space="0" w:color="auto"/>
                        <w:bottom w:val="none" w:sz="0" w:space="0" w:color="auto"/>
                        <w:right w:val="none" w:sz="0" w:space="0" w:color="auto"/>
                      </w:divBdr>
                      <w:divsChild>
                        <w:div w:id="1057317805">
                          <w:marLeft w:val="0"/>
                          <w:marRight w:val="0"/>
                          <w:marTop w:val="0"/>
                          <w:marBottom w:val="0"/>
                          <w:divBdr>
                            <w:top w:val="none" w:sz="0" w:space="0" w:color="auto"/>
                            <w:left w:val="none" w:sz="0" w:space="0" w:color="auto"/>
                            <w:bottom w:val="none" w:sz="0" w:space="0" w:color="auto"/>
                            <w:right w:val="none" w:sz="0" w:space="0" w:color="auto"/>
                          </w:divBdr>
                          <w:divsChild>
                            <w:div w:id="488836585">
                              <w:marLeft w:val="0"/>
                              <w:marRight w:val="0"/>
                              <w:marTop w:val="0"/>
                              <w:marBottom w:val="0"/>
                              <w:divBdr>
                                <w:top w:val="none" w:sz="0" w:space="0" w:color="auto"/>
                                <w:left w:val="none" w:sz="0" w:space="0" w:color="auto"/>
                                <w:bottom w:val="none" w:sz="0" w:space="0" w:color="auto"/>
                                <w:right w:val="none" w:sz="0" w:space="0" w:color="auto"/>
                              </w:divBdr>
                            </w:div>
                            <w:div w:id="53111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138414">
                  <w:marLeft w:val="0"/>
                  <w:marRight w:val="0"/>
                  <w:marTop w:val="0"/>
                  <w:marBottom w:val="0"/>
                  <w:divBdr>
                    <w:top w:val="none" w:sz="0" w:space="0" w:color="auto"/>
                    <w:left w:val="none" w:sz="0" w:space="0" w:color="auto"/>
                    <w:bottom w:val="none" w:sz="0" w:space="0" w:color="auto"/>
                    <w:right w:val="none" w:sz="0" w:space="0" w:color="auto"/>
                  </w:divBdr>
                  <w:divsChild>
                    <w:div w:id="1900898871">
                      <w:marLeft w:val="0"/>
                      <w:marRight w:val="0"/>
                      <w:marTop w:val="0"/>
                      <w:marBottom w:val="0"/>
                      <w:divBdr>
                        <w:top w:val="none" w:sz="0" w:space="0" w:color="auto"/>
                        <w:left w:val="none" w:sz="0" w:space="0" w:color="auto"/>
                        <w:bottom w:val="none" w:sz="0" w:space="0" w:color="auto"/>
                        <w:right w:val="none" w:sz="0" w:space="0" w:color="auto"/>
                      </w:divBdr>
                      <w:divsChild>
                        <w:div w:id="60314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0854716">
      <w:bodyDiv w:val="1"/>
      <w:marLeft w:val="0"/>
      <w:marRight w:val="0"/>
      <w:marTop w:val="0"/>
      <w:marBottom w:val="0"/>
      <w:divBdr>
        <w:top w:val="none" w:sz="0" w:space="0" w:color="auto"/>
        <w:left w:val="none" w:sz="0" w:space="0" w:color="auto"/>
        <w:bottom w:val="none" w:sz="0" w:space="0" w:color="auto"/>
        <w:right w:val="none" w:sz="0" w:space="0" w:color="auto"/>
      </w:divBdr>
    </w:div>
    <w:div w:id="821894982">
      <w:bodyDiv w:val="1"/>
      <w:marLeft w:val="0"/>
      <w:marRight w:val="0"/>
      <w:marTop w:val="0"/>
      <w:marBottom w:val="0"/>
      <w:divBdr>
        <w:top w:val="none" w:sz="0" w:space="0" w:color="auto"/>
        <w:left w:val="none" w:sz="0" w:space="0" w:color="auto"/>
        <w:bottom w:val="none" w:sz="0" w:space="0" w:color="auto"/>
        <w:right w:val="none" w:sz="0" w:space="0" w:color="auto"/>
      </w:divBdr>
    </w:div>
    <w:div w:id="822159286">
      <w:bodyDiv w:val="1"/>
      <w:marLeft w:val="0"/>
      <w:marRight w:val="0"/>
      <w:marTop w:val="0"/>
      <w:marBottom w:val="0"/>
      <w:divBdr>
        <w:top w:val="none" w:sz="0" w:space="0" w:color="auto"/>
        <w:left w:val="none" w:sz="0" w:space="0" w:color="auto"/>
        <w:bottom w:val="none" w:sz="0" w:space="0" w:color="auto"/>
        <w:right w:val="none" w:sz="0" w:space="0" w:color="auto"/>
      </w:divBdr>
    </w:div>
    <w:div w:id="824055257">
      <w:bodyDiv w:val="1"/>
      <w:marLeft w:val="0"/>
      <w:marRight w:val="0"/>
      <w:marTop w:val="0"/>
      <w:marBottom w:val="0"/>
      <w:divBdr>
        <w:top w:val="none" w:sz="0" w:space="0" w:color="auto"/>
        <w:left w:val="none" w:sz="0" w:space="0" w:color="auto"/>
        <w:bottom w:val="none" w:sz="0" w:space="0" w:color="auto"/>
        <w:right w:val="none" w:sz="0" w:space="0" w:color="auto"/>
      </w:divBdr>
    </w:div>
    <w:div w:id="834032396">
      <w:bodyDiv w:val="1"/>
      <w:marLeft w:val="0"/>
      <w:marRight w:val="0"/>
      <w:marTop w:val="0"/>
      <w:marBottom w:val="0"/>
      <w:divBdr>
        <w:top w:val="none" w:sz="0" w:space="0" w:color="auto"/>
        <w:left w:val="none" w:sz="0" w:space="0" w:color="auto"/>
        <w:bottom w:val="none" w:sz="0" w:space="0" w:color="auto"/>
        <w:right w:val="none" w:sz="0" w:space="0" w:color="auto"/>
      </w:divBdr>
    </w:div>
    <w:div w:id="845706807">
      <w:bodyDiv w:val="1"/>
      <w:marLeft w:val="0"/>
      <w:marRight w:val="0"/>
      <w:marTop w:val="0"/>
      <w:marBottom w:val="0"/>
      <w:divBdr>
        <w:top w:val="none" w:sz="0" w:space="0" w:color="auto"/>
        <w:left w:val="none" w:sz="0" w:space="0" w:color="auto"/>
        <w:bottom w:val="none" w:sz="0" w:space="0" w:color="auto"/>
        <w:right w:val="none" w:sz="0" w:space="0" w:color="auto"/>
      </w:divBdr>
    </w:div>
    <w:div w:id="857162906">
      <w:bodyDiv w:val="1"/>
      <w:marLeft w:val="0"/>
      <w:marRight w:val="0"/>
      <w:marTop w:val="0"/>
      <w:marBottom w:val="0"/>
      <w:divBdr>
        <w:top w:val="none" w:sz="0" w:space="0" w:color="auto"/>
        <w:left w:val="none" w:sz="0" w:space="0" w:color="auto"/>
        <w:bottom w:val="none" w:sz="0" w:space="0" w:color="auto"/>
        <w:right w:val="none" w:sz="0" w:space="0" w:color="auto"/>
      </w:divBdr>
    </w:div>
    <w:div w:id="861478329">
      <w:bodyDiv w:val="1"/>
      <w:marLeft w:val="0"/>
      <w:marRight w:val="0"/>
      <w:marTop w:val="0"/>
      <w:marBottom w:val="0"/>
      <w:divBdr>
        <w:top w:val="none" w:sz="0" w:space="0" w:color="auto"/>
        <w:left w:val="none" w:sz="0" w:space="0" w:color="auto"/>
        <w:bottom w:val="none" w:sz="0" w:space="0" w:color="auto"/>
        <w:right w:val="none" w:sz="0" w:space="0" w:color="auto"/>
      </w:divBdr>
    </w:div>
    <w:div w:id="879324352">
      <w:bodyDiv w:val="1"/>
      <w:marLeft w:val="0"/>
      <w:marRight w:val="0"/>
      <w:marTop w:val="0"/>
      <w:marBottom w:val="0"/>
      <w:divBdr>
        <w:top w:val="none" w:sz="0" w:space="0" w:color="auto"/>
        <w:left w:val="none" w:sz="0" w:space="0" w:color="auto"/>
        <w:bottom w:val="none" w:sz="0" w:space="0" w:color="auto"/>
        <w:right w:val="none" w:sz="0" w:space="0" w:color="auto"/>
      </w:divBdr>
    </w:div>
    <w:div w:id="880819832">
      <w:bodyDiv w:val="1"/>
      <w:marLeft w:val="0"/>
      <w:marRight w:val="0"/>
      <w:marTop w:val="0"/>
      <w:marBottom w:val="0"/>
      <w:divBdr>
        <w:top w:val="none" w:sz="0" w:space="0" w:color="auto"/>
        <w:left w:val="none" w:sz="0" w:space="0" w:color="auto"/>
        <w:bottom w:val="none" w:sz="0" w:space="0" w:color="auto"/>
        <w:right w:val="none" w:sz="0" w:space="0" w:color="auto"/>
      </w:divBdr>
    </w:div>
    <w:div w:id="882181349">
      <w:bodyDiv w:val="1"/>
      <w:marLeft w:val="0"/>
      <w:marRight w:val="0"/>
      <w:marTop w:val="0"/>
      <w:marBottom w:val="0"/>
      <w:divBdr>
        <w:top w:val="none" w:sz="0" w:space="0" w:color="auto"/>
        <w:left w:val="none" w:sz="0" w:space="0" w:color="auto"/>
        <w:bottom w:val="none" w:sz="0" w:space="0" w:color="auto"/>
        <w:right w:val="none" w:sz="0" w:space="0" w:color="auto"/>
      </w:divBdr>
    </w:div>
    <w:div w:id="894316687">
      <w:bodyDiv w:val="1"/>
      <w:marLeft w:val="0"/>
      <w:marRight w:val="0"/>
      <w:marTop w:val="0"/>
      <w:marBottom w:val="0"/>
      <w:divBdr>
        <w:top w:val="none" w:sz="0" w:space="0" w:color="auto"/>
        <w:left w:val="none" w:sz="0" w:space="0" w:color="auto"/>
        <w:bottom w:val="none" w:sz="0" w:space="0" w:color="auto"/>
        <w:right w:val="none" w:sz="0" w:space="0" w:color="auto"/>
      </w:divBdr>
    </w:div>
    <w:div w:id="901476891">
      <w:bodyDiv w:val="1"/>
      <w:marLeft w:val="0"/>
      <w:marRight w:val="0"/>
      <w:marTop w:val="0"/>
      <w:marBottom w:val="0"/>
      <w:divBdr>
        <w:top w:val="none" w:sz="0" w:space="0" w:color="auto"/>
        <w:left w:val="none" w:sz="0" w:space="0" w:color="auto"/>
        <w:bottom w:val="none" w:sz="0" w:space="0" w:color="auto"/>
        <w:right w:val="none" w:sz="0" w:space="0" w:color="auto"/>
      </w:divBdr>
    </w:div>
    <w:div w:id="916979784">
      <w:bodyDiv w:val="1"/>
      <w:marLeft w:val="0"/>
      <w:marRight w:val="0"/>
      <w:marTop w:val="0"/>
      <w:marBottom w:val="0"/>
      <w:divBdr>
        <w:top w:val="none" w:sz="0" w:space="0" w:color="auto"/>
        <w:left w:val="none" w:sz="0" w:space="0" w:color="auto"/>
        <w:bottom w:val="none" w:sz="0" w:space="0" w:color="auto"/>
        <w:right w:val="none" w:sz="0" w:space="0" w:color="auto"/>
      </w:divBdr>
    </w:div>
    <w:div w:id="919019184">
      <w:bodyDiv w:val="1"/>
      <w:marLeft w:val="0"/>
      <w:marRight w:val="0"/>
      <w:marTop w:val="0"/>
      <w:marBottom w:val="0"/>
      <w:divBdr>
        <w:top w:val="none" w:sz="0" w:space="0" w:color="auto"/>
        <w:left w:val="none" w:sz="0" w:space="0" w:color="auto"/>
        <w:bottom w:val="none" w:sz="0" w:space="0" w:color="auto"/>
        <w:right w:val="none" w:sz="0" w:space="0" w:color="auto"/>
      </w:divBdr>
    </w:div>
    <w:div w:id="959188523">
      <w:bodyDiv w:val="1"/>
      <w:marLeft w:val="0"/>
      <w:marRight w:val="0"/>
      <w:marTop w:val="0"/>
      <w:marBottom w:val="0"/>
      <w:divBdr>
        <w:top w:val="none" w:sz="0" w:space="0" w:color="auto"/>
        <w:left w:val="none" w:sz="0" w:space="0" w:color="auto"/>
        <w:bottom w:val="none" w:sz="0" w:space="0" w:color="auto"/>
        <w:right w:val="none" w:sz="0" w:space="0" w:color="auto"/>
      </w:divBdr>
    </w:div>
    <w:div w:id="960501138">
      <w:bodyDiv w:val="1"/>
      <w:marLeft w:val="0"/>
      <w:marRight w:val="0"/>
      <w:marTop w:val="0"/>
      <w:marBottom w:val="0"/>
      <w:divBdr>
        <w:top w:val="none" w:sz="0" w:space="0" w:color="auto"/>
        <w:left w:val="none" w:sz="0" w:space="0" w:color="auto"/>
        <w:bottom w:val="none" w:sz="0" w:space="0" w:color="auto"/>
        <w:right w:val="none" w:sz="0" w:space="0" w:color="auto"/>
      </w:divBdr>
    </w:div>
    <w:div w:id="968365368">
      <w:bodyDiv w:val="1"/>
      <w:marLeft w:val="0"/>
      <w:marRight w:val="0"/>
      <w:marTop w:val="0"/>
      <w:marBottom w:val="0"/>
      <w:divBdr>
        <w:top w:val="none" w:sz="0" w:space="0" w:color="auto"/>
        <w:left w:val="none" w:sz="0" w:space="0" w:color="auto"/>
        <w:bottom w:val="none" w:sz="0" w:space="0" w:color="auto"/>
        <w:right w:val="none" w:sz="0" w:space="0" w:color="auto"/>
      </w:divBdr>
    </w:div>
    <w:div w:id="970601200">
      <w:bodyDiv w:val="1"/>
      <w:marLeft w:val="0"/>
      <w:marRight w:val="0"/>
      <w:marTop w:val="0"/>
      <w:marBottom w:val="0"/>
      <w:divBdr>
        <w:top w:val="none" w:sz="0" w:space="0" w:color="auto"/>
        <w:left w:val="none" w:sz="0" w:space="0" w:color="auto"/>
        <w:bottom w:val="none" w:sz="0" w:space="0" w:color="auto"/>
        <w:right w:val="none" w:sz="0" w:space="0" w:color="auto"/>
      </w:divBdr>
    </w:div>
    <w:div w:id="985821789">
      <w:bodyDiv w:val="1"/>
      <w:marLeft w:val="0"/>
      <w:marRight w:val="0"/>
      <w:marTop w:val="0"/>
      <w:marBottom w:val="0"/>
      <w:divBdr>
        <w:top w:val="none" w:sz="0" w:space="0" w:color="auto"/>
        <w:left w:val="none" w:sz="0" w:space="0" w:color="auto"/>
        <w:bottom w:val="none" w:sz="0" w:space="0" w:color="auto"/>
        <w:right w:val="none" w:sz="0" w:space="0" w:color="auto"/>
      </w:divBdr>
      <w:divsChild>
        <w:div w:id="946042896">
          <w:marLeft w:val="0"/>
          <w:marRight w:val="0"/>
          <w:marTop w:val="0"/>
          <w:marBottom w:val="0"/>
          <w:divBdr>
            <w:top w:val="none" w:sz="0" w:space="0" w:color="auto"/>
            <w:left w:val="none" w:sz="0" w:space="0" w:color="auto"/>
            <w:bottom w:val="none" w:sz="0" w:space="0" w:color="auto"/>
            <w:right w:val="none" w:sz="0" w:space="0" w:color="auto"/>
          </w:divBdr>
          <w:divsChild>
            <w:div w:id="141974205">
              <w:marLeft w:val="0"/>
              <w:marRight w:val="0"/>
              <w:marTop w:val="0"/>
              <w:marBottom w:val="0"/>
              <w:divBdr>
                <w:top w:val="none" w:sz="0" w:space="0" w:color="auto"/>
                <w:left w:val="none" w:sz="0" w:space="0" w:color="auto"/>
                <w:bottom w:val="none" w:sz="0" w:space="0" w:color="auto"/>
                <w:right w:val="none" w:sz="0" w:space="0" w:color="auto"/>
              </w:divBdr>
              <w:divsChild>
                <w:div w:id="2039817489">
                  <w:marLeft w:val="0"/>
                  <w:marRight w:val="0"/>
                  <w:marTop w:val="0"/>
                  <w:marBottom w:val="0"/>
                  <w:divBdr>
                    <w:top w:val="none" w:sz="0" w:space="0" w:color="auto"/>
                    <w:left w:val="none" w:sz="0" w:space="0" w:color="auto"/>
                    <w:bottom w:val="none" w:sz="0" w:space="0" w:color="auto"/>
                    <w:right w:val="none" w:sz="0" w:space="0" w:color="auto"/>
                  </w:divBdr>
                  <w:divsChild>
                    <w:div w:id="338319019">
                      <w:marLeft w:val="0"/>
                      <w:marRight w:val="0"/>
                      <w:marTop w:val="0"/>
                      <w:marBottom w:val="0"/>
                      <w:divBdr>
                        <w:top w:val="none" w:sz="0" w:space="0" w:color="auto"/>
                        <w:left w:val="none" w:sz="0" w:space="0" w:color="auto"/>
                        <w:bottom w:val="none" w:sz="0" w:space="0" w:color="auto"/>
                        <w:right w:val="none" w:sz="0" w:space="0" w:color="auto"/>
                      </w:divBdr>
                      <w:divsChild>
                        <w:div w:id="2014212638">
                          <w:marLeft w:val="0"/>
                          <w:marRight w:val="0"/>
                          <w:marTop w:val="0"/>
                          <w:marBottom w:val="0"/>
                          <w:divBdr>
                            <w:top w:val="none" w:sz="0" w:space="0" w:color="auto"/>
                            <w:left w:val="none" w:sz="0" w:space="0" w:color="auto"/>
                            <w:bottom w:val="none" w:sz="0" w:space="0" w:color="auto"/>
                            <w:right w:val="none" w:sz="0" w:space="0" w:color="auto"/>
                          </w:divBdr>
                          <w:divsChild>
                            <w:div w:id="172019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319827">
      <w:bodyDiv w:val="1"/>
      <w:marLeft w:val="0"/>
      <w:marRight w:val="0"/>
      <w:marTop w:val="0"/>
      <w:marBottom w:val="0"/>
      <w:divBdr>
        <w:top w:val="none" w:sz="0" w:space="0" w:color="auto"/>
        <w:left w:val="none" w:sz="0" w:space="0" w:color="auto"/>
        <w:bottom w:val="none" w:sz="0" w:space="0" w:color="auto"/>
        <w:right w:val="none" w:sz="0" w:space="0" w:color="auto"/>
      </w:divBdr>
    </w:div>
    <w:div w:id="1003511917">
      <w:bodyDiv w:val="1"/>
      <w:marLeft w:val="0"/>
      <w:marRight w:val="0"/>
      <w:marTop w:val="0"/>
      <w:marBottom w:val="0"/>
      <w:divBdr>
        <w:top w:val="none" w:sz="0" w:space="0" w:color="auto"/>
        <w:left w:val="none" w:sz="0" w:space="0" w:color="auto"/>
        <w:bottom w:val="none" w:sz="0" w:space="0" w:color="auto"/>
        <w:right w:val="none" w:sz="0" w:space="0" w:color="auto"/>
      </w:divBdr>
    </w:div>
    <w:div w:id="1007244287">
      <w:bodyDiv w:val="1"/>
      <w:marLeft w:val="0"/>
      <w:marRight w:val="0"/>
      <w:marTop w:val="0"/>
      <w:marBottom w:val="0"/>
      <w:divBdr>
        <w:top w:val="none" w:sz="0" w:space="0" w:color="auto"/>
        <w:left w:val="none" w:sz="0" w:space="0" w:color="auto"/>
        <w:bottom w:val="none" w:sz="0" w:space="0" w:color="auto"/>
        <w:right w:val="none" w:sz="0" w:space="0" w:color="auto"/>
      </w:divBdr>
    </w:div>
    <w:div w:id="1009984436">
      <w:bodyDiv w:val="1"/>
      <w:marLeft w:val="0"/>
      <w:marRight w:val="0"/>
      <w:marTop w:val="0"/>
      <w:marBottom w:val="0"/>
      <w:divBdr>
        <w:top w:val="none" w:sz="0" w:space="0" w:color="auto"/>
        <w:left w:val="none" w:sz="0" w:space="0" w:color="auto"/>
        <w:bottom w:val="none" w:sz="0" w:space="0" w:color="auto"/>
        <w:right w:val="none" w:sz="0" w:space="0" w:color="auto"/>
      </w:divBdr>
    </w:div>
    <w:div w:id="1014460893">
      <w:bodyDiv w:val="1"/>
      <w:marLeft w:val="0"/>
      <w:marRight w:val="0"/>
      <w:marTop w:val="0"/>
      <w:marBottom w:val="0"/>
      <w:divBdr>
        <w:top w:val="none" w:sz="0" w:space="0" w:color="auto"/>
        <w:left w:val="none" w:sz="0" w:space="0" w:color="auto"/>
        <w:bottom w:val="none" w:sz="0" w:space="0" w:color="auto"/>
        <w:right w:val="none" w:sz="0" w:space="0" w:color="auto"/>
      </w:divBdr>
    </w:div>
    <w:div w:id="1015497641">
      <w:bodyDiv w:val="1"/>
      <w:marLeft w:val="0"/>
      <w:marRight w:val="0"/>
      <w:marTop w:val="0"/>
      <w:marBottom w:val="0"/>
      <w:divBdr>
        <w:top w:val="none" w:sz="0" w:space="0" w:color="auto"/>
        <w:left w:val="none" w:sz="0" w:space="0" w:color="auto"/>
        <w:bottom w:val="none" w:sz="0" w:space="0" w:color="auto"/>
        <w:right w:val="none" w:sz="0" w:space="0" w:color="auto"/>
      </w:divBdr>
    </w:div>
    <w:div w:id="1015687289">
      <w:bodyDiv w:val="1"/>
      <w:marLeft w:val="0"/>
      <w:marRight w:val="0"/>
      <w:marTop w:val="0"/>
      <w:marBottom w:val="0"/>
      <w:divBdr>
        <w:top w:val="none" w:sz="0" w:space="0" w:color="auto"/>
        <w:left w:val="none" w:sz="0" w:space="0" w:color="auto"/>
        <w:bottom w:val="none" w:sz="0" w:space="0" w:color="auto"/>
        <w:right w:val="none" w:sz="0" w:space="0" w:color="auto"/>
      </w:divBdr>
    </w:div>
    <w:div w:id="1023477667">
      <w:bodyDiv w:val="1"/>
      <w:marLeft w:val="0"/>
      <w:marRight w:val="0"/>
      <w:marTop w:val="0"/>
      <w:marBottom w:val="0"/>
      <w:divBdr>
        <w:top w:val="none" w:sz="0" w:space="0" w:color="auto"/>
        <w:left w:val="none" w:sz="0" w:space="0" w:color="auto"/>
        <w:bottom w:val="none" w:sz="0" w:space="0" w:color="auto"/>
        <w:right w:val="none" w:sz="0" w:space="0" w:color="auto"/>
      </w:divBdr>
    </w:div>
    <w:div w:id="1030490126">
      <w:bodyDiv w:val="1"/>
      <w:marLeft w:val="0"/>
      <w:marRight w:val="0"/>
      <w:marTop w:val="0"/>
      <w:marBottom w:val="0"/>
      <w:divBdr>
        <w:top w:val="none" w:sz="0" w:space="0" w:color="auto"/>
        <w:left w:val="none" w:sz="0" w:space="0" w:color="auto"/>
        <w:bottom w:val="none" w:sz="0" w:space="0" w:color="auto"/>
        <w:right w:val="none" w:sz="0" w:space="0" w:color="auto"/>
      </w:divBdr>
    </w:div>
    <w:div w:id="1035076639">
      <w:bodyDiv w:val="1"/>
      <w:marLeft w:val="0"/>
      <w:marRight w:val="0"/>
      <w:marTop w:val="0"/>
      <w:marBottom w:val="0"/>
      <w:divBdr>
        <w:top w:val="none" w:sz="0" w:space="0" w:color="auto"/>
        <w:left w:val="none" w:sz="0" w:space="0" w:color="auto"/>
        <w:bottom w:val="none" w:sz="0" w:space="0" w:color="auto"/>
        <w:right w:val="none" w:sz="0" w:space="0" w:color="auto"/>
      </w:divBdr>
    </w:div>
    <w:div w:id="1046834538">
      <w:bodyDiv w:val="1"/>
      <w:marLeft w:val="0"/>
      <w:marRight w:val="0"/>
      <w:marTop w:val="0"/>
      <w:marBottom w:val="0"/>
      <w:divBdr>
        <w:top w:val="none" w:sz="0" w:space="0" w:color="auto"/>
        <w:left w:val="none" w:sz="0" w:space="0" w:color="auto"/>
        <w:bottom w:val="none" w:sz="0" w:space="0" w:color="auto"/>
        <w:right w:val="none" w:sz="0" w:space="0" w:color="auto"/>
      </w:divBdr>
      <w:divsChild>
        <w:div w:id="2109503945">
          <w:marLeft w:val="0"/>
          <w:marRight w:val="0"/>
          <w:marTop w:val="0"/>
          <w:marBottom w:val="0"/>
          <w:divBdr>
            <w:top w:val="none" w:sz="0" w:space="0" w:color="auto"/>
            <w:left w:val="none" w:sz="0" w:space="0" w:color="auto"/>
            <w:bottom w:val="none" w:sz="0" w:space="0" w:color="auto"/>
            <w:right w:val="none" w:sz="0" w:space="0" w:color="auto"/>
          </w:divBdr>
          <w:divsChild>
            <w:div w:id="545533832">
              <w:marLeft w:val="0"/>
              <w:marRight w:val="0"/>
              <w:marTop w:val="0"/>
              <w:marBottom w:val="0"/>
              <w:divBdr>
                <w:top w:val="none" w:sz="0" w:space="0" w:color="auto"/>
                <w:left w:val="none" w:sz="0" w:space="0" w:color="auto"/>
                <w:bottom w:val="none" w:sz="0" w:space="0" w:color="auto"/>
                <w:right w:val="none" w:sz="0" w:space="0" w:color="auto"/>
              </w:divBdr>
              <w:divsChild>
                <w:div w:id="256669549">
                  <w:marLeft w:val="0"/>
                  <w:marRight w:val="0"/>
                  <w:marTop w:val="0"/>
                  <w:marBottom w:val="0"/>
                  <w:divBdr>
                    <w:top w:val="none" w:sz="0" w:space="0" w:color="auto"/>
                    <w:left w:val="none" w:sz="0" w:space="0" w:color="auto"/>
                    <w:bottom w:val="none" w:sz="0" w:space="0" w:color="auto"/>
                    <w:right w:val="none" w:sz="0" w:space="0" w:color="auto"/>
                  </w:divBdr>
                  <w:divsChild>
                    <w:div w:id="287245453">
                      <w:marLeft w:val="0"/>
                      <w:marRight w:val="0"/>
                      <w:marTop w:val="0"/>
                      <w:marBottom w:val="0"/>
                      <w:divBdr>
                        <w:top w:val="none" w:sz="0" w:space="0" w:color="auto"/>
                        <w:left w:val="none" w:sz="0" w:space="0" w:color="auto"/>
                        <w:bottom w:val="none" w:sz="0" w:space="0" w:color="auto"/>
                        <w:right w:val="none" w:sz="0" w:space="0" w:color="auto"/>
                      </w:divBdr>
                      <w:divsChild>
                        <w:div w:id="317808233">
                          <w:marLeft w:val="0"/>
                          <w:marRight w:val="0"/>
                          <w:marTop w:val="0"/>
                          <w:marBottom w:val="0"/>
                          <w:divBdr>
                            <w:top w:val="none" w:sz="0" w:space="0" w:color="auto"/>
                            <w:left w:val="none" w:sz="0" w:space="0" w:color="auto"/>
                            <w:bottom w:val="none" w:sz="0" w:space="0" w:color="auto"/>
                            <w:right w:val="none" w:sz="0" w:space="0" w:color="auto"/>
                          </w:divBdr>
                          <w:divsChild>
                            <w:div w:id="912005559">
                              <w:marLeft w:val="0"/>
                              <w:marRight w:val="0"/>
                              <w:marTop w:val="0"/>
                              <w:marBottom w:val="0"/>
                              <w:divBdr>
                                <w:top w:val="none" w:sz="0" w:space="0" w:color="auto"/>
                                <w:left w:val="none" w:sz="0" w:space="0" w:color="auto"/>
                                <w:bottom w:val="none" w:sz="0" w:space="0" w:color="auto"/>
                                <w:right w:val="none" w:sz="0" w:space="0" w:color="auto"/>
                              </w:divBdr>
                            </w:div>
                            <w:div w:id="17133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295649">
                  <w:marLeft w:val="0"/>
                  <w:marRight w:val="0"/>
                  <w:marTop w:val="0"/>
                  <w:marBottom w:val="0"/>
                  <w:divBdr>
                    <w:top w:val="none" w:sz="0" w:space="0" w:color="auto"/>
                    <w:left w:val="none" w:sz="0" w:space="0" w:color="auto"/>
                    <w:bottom w:val="none" w:sz="0" w:space="0" w:color="auto"/>
                    <w:right w:val="none" w:sz="0" w:space="0" w:color="auto"/>
                  </w:divBdr>
                  <w:divsChild>
                    <w:div w:id="1877696203">
                      <w:marLeft w:val="0"/>
                      <w:marRight w:val="0"/>
                      <w:marTop w:val="0"/>
                      <w:marBottom w:val="0"/>
                      <w:divBdr>
                        <w:top w:val="none" w:sz="0" w:space="0" w:color="auto"/>
                        <w:left w:val="none" w:sz="0" w:space="0" w:color="auto"/>
                        <w:bottom w:val="none" w:sz="0" w:space="0" w:color="auto"/>
                        <w:right w:val="none" w:sz="0" w:space="0" w:color="auto"/>
                      </w:divBdr>
                      <w:divsChild>
                        <w:div w:id="12669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801973">
      <w:bodyDiv w:val="1"/>
      <w:marLeft w:val="0"/>
      <w:marRight w:val="0"/>
      <w:marTop w:val="0"/>
      <w:marBottom w:val="0"/>
      <w:divBdr>
        <w:top w:val="none" w:sz="0" w:space="0" w:color="auto"/>
        <w:left w:val="none" w:sz="0" w:space="0" w:color="auto"/>
        <w:bottom w:val="none" w:sz="0" w:space="0" w:color="auto"/>
        <w:right w:val="none" w:sz="0" w:space="0" w:color="auto"/>
      </w:divBdr>
    </w:div>
    <w:div w:id="1055196828">
      <w:bodyDiv w:val="1"/>
      <w:marLeft w:val="0"/>
      <w:marRight w:val="0"/>
      <w:marTop w:val="0"/>
      <w:marBottom w:val="0"/>
      <w:divBdr>
        <w:top w:val="none" w:sz="0" w:space="0" w:color="auto"/>
        <w:left w:val="none" w:sz="0" w:space="0" w:color="auto"/>
        <w:bottom w:val="none" w:sz="0" w:space="0" w:color="auto"/>
        <w:right w:val="none" w:sz="0" w:space="0" w:color="auto"/>
      </w:divBdr>
    </w:div>
    <w:div w:id="1060708542">
      <w:bodyDiv w:val="1"/>
      <w:marLeft w:val="0"/>
      <w:marRight w:val="0"/>
      <w:marTop w:val="0"/>
      <w:marBottom w:val="0"/>
      <w:divBdr>
        <w:top w:val="none" w:sz="0" w:space="0" w:color="auto"/>
        <w:left w:val="none" w:sz="0" w:space="0" w:color="auto"/>
        <w:bottom w:val="none" w:sz="0" w:space="0" w:color="auto"/>
        <w:right w:val="none" w:sz="0" w:space="0" w:color="auto"/>
      </w:divBdr>
    </w:div>
    <w:div w:id="1064449088">
      <w:bodyDiv w:val="1"/>
      <w:marLeft w:val="0"/>
      <w:marRight w:val="0"/>
      <w:marTop w:val="0"/>
      <w:marBottom w:val="0"/>
      <w:divBdr>
        <w:top w:val="none" w:sz="0" w:space="0" w:color="auto"/>
        <w:left w:val="none" w:sz="0" w:space="0" w:color="auto"/>
        <w:bottom w:val="none" w:sz="0" w:space="0" w:color="auto"/>
        <w:right w:val="none" w:sz="0" w:space="0" w:color="auto"/>
      </w:divBdr>
    </w:div>
    <w:div w:id="1076702602">
      <w:bodyDiv w:val="1"/>
      <w:marLeft w:val="0"/>
      <w:marRight w:val="0"/>
      <w:marTop w:val="0"/>
      <w:marBottom w:val="0"/>
      <w:divBdr>
        <w:top w:val="none" w:sz="0" w:space="0" w:color="auto"/>
        <w:left w:val="none" w:sz="0" w:space="0" w:color="auto"/>
        <w:bottom w:val="none" w:sz="0" w:space="0" w:color="auto"/>
        <w:right w:val="none" w:sz="0" w:space="0" w:color="auto"/>
      </w:divBdr>
    </w:div>
    <w:div w:id="1086223029">
      <w:bodyDiv w:val="1"/>
      <w:marLeft w:val="0"/>
      <w:marRight w:val="0"/>
      <w:marTop w:val="0"/>
      <w:marBottom w:val="0"/>
      <w:divBdr>
        <w:top w:val="none" w:sz="0" w:space="0" w:color="auto"/>
        <w:left w:val="none" w:sz="0" w:space="0" w:color="auto"/>
        <w:bottom w:val="none" w:sz="0" w:space="0" w:color="auto"/>
        <w:right w:val="none" w:sz="0" w:space="0" w:color="auto"/>
      </w:divBdr>
    </w:div>
    <w:div w:id="1100183919">
      <w:bodyDiv w:val="1"/>
      <w:marLeft w:val="0"/>
      <w:marRight w:val="0"/>
      <w:marTop w:val="0"/>
      <w:marBottom w:val="0"/>
      <w:divBdr>
        <w:top w:val="none" w:sz="0" w:space="0" w:color="auto"/>
        <w:left w:val="none" w:sz="0" w:space="0" w:color="auto"/>
        <w:bottom w:val="none" w:sz="0" w:space="0" w:color="auto"/>
        <w:right w:val="none" w:sz="0" w:space="0" w:color="auto"/>
      </w:divBdr>
    </w:div>
    <w:div w:id="1101796186">
      <w:bodyDiv w:val="1"/>
      <w:marLeft w:val="0"/>
      <w:marRight w:val="0"/>
      <w:marTop w:val="0"/>
      <w:marBottom w:val="0"/>
      <w:divBdr>
        <w:top w:val="none" w:sz="0" w:space="0" w:color="auto"/>
        <w:left w:val="none" w:sz="0" w:space="0" w:color="auto"/>
        <w:bottom w:val="none" w:sz="0" w:space="0" w:color="auto"/>
        <w:right w:val="none" w:sz="0" w:space="0" w:color="auto"/>
      </w:divBdr>
    </w:div>
    <w:div w:id="1133643248">
      <w:bodyDiv w:val="1"/>
      <w:marLeft w:val="0"/>
      <w:marRight w:val="0"/>
      <w:marTop w:val="0"/>
      <w:marBottom w:val="0"/>
      <w:divBdr>
        <w:top w:val="none" w:sz="0" w:space="0" w:color="auto"/>
        <w:left w:val="none" w:sz="0" w:space="0" w:color="auto"/>
        <w:bottom w:val="none" w:sz="0" w:space="0" w:color="auto"/>
        <w:right w:val="none" w:sz="0" w:space="0" w:color="auto"/>
      </w:divBdr>
    </w:div>
    <w:div w:id="1151748641">
      <w:bodyDiv w:val="1"/>
      <w:marLeft w:val="0"/>
      <w:marRight w:val="0"/>
      <w:marTop w:val="0"/>
      <w:marBottom w:val="0"/>
      <w:divBdr>
        <w:top w:val="none" w:sz="0" w:space="0" w:color="auto"/>
        <w:left w:val="none" w:sz="0" w:space="0" w:color="auto"/>
        <w:bottom w:val="none" w:sz="0" w:space="0" w:color="auto"/>
        <w:right w:val="none" w:sz="0" w:space="0" w:color="auto"/>
      </w:divBdr>
    </w:div>
    <w:div w:id="1205747816">
      <w:bodyDiv w:val="1"/>
      <w:marLeft w:val="0"/>
      <w:marRight w:val="0"/>
      <w:marTop w:val="0"/>
      <w:marBottom w:val="0"/>
      <w:divBdr>
        <w:top w:val="none" w:sz="0" w:space="0" w:color="auto"/>
        <w:left w:val="none" w:sz="0" w:space="0" w:color="auto"/>
        <w:bottom w:val="none" w:sz="0" w:space="0" w:color="auto"/>
        <w:right w:val="none" w:sz="0" w:space="0" w:color="auto"/>
      </w:divBdr>
    </w:div>
    <w:div w:id="1228220457">
      <w:bodyDiv w:val="1"/>
      <w:marLeft w:val="0"/>
      <w:marRight w:val="0"/>
      <w:marTop w:val="0"/>
      <w:marBottom w:val="0"/>
      <w:divBdr>
        <w:top w:val="none" w:sz="0" w:space="0" w:color="auto"/>
        <w:left w:val="none" w:sz="0" w:space="0" w:color="auto"/>
        <w:bottom w:val="none" w:sz="0" w:space="0" w:color="auto"/>
        <w:right w:val="none" w:sz="0" w:space="0" w:color="auto"/>
      </w:divBdr>
    </w:div>
    <w:div w:id="1231307195">
      <w:bodyDiv w:val="1"/>
      <w:marLeft w:val="0"/>
      <w:marRight w:val="0"/>
      <w:marTop w:val="0"/>
      <w:marBottom w:val="0"/>
      <w:divBdr>
        <w:top w:val="none" w:sz="0" w:space="0" w:color="auto"/>
        <w:left w:val="none" w:sz="0" w:space="0" w:color="auto"/>
        <w:bottom w:val="none" w:sz="0" w:space="0" w:color="auto"/>
        <w:right w:val="none" w:sz="0" w:space="0" w:color="auto"/>
      </w:divBdr>
    </w:div>
    <w:div w:id="1239482447">
      <w:bodyDiv w:val="1"/>
      <w:marLeft w:val="0"/>
      <w:marRight w:val="0"/>
      <w:marTop w:val="0"/>
      <w:marBottom w:val="0"/>
      <w:divBdr>
        <w:top w:val="none" w:sz="0" w:space="0" w:color="auto"/>
        <w:left w:val="none" w:sz="0" w:space="0" w:color="auto"/>
        <w:bottom w:val="none" w:sz="0" w:space="0" w:color="auto"/>
        <w:right w:val="none" w:sz="0" w:space="0" w:color="auto"/>
      </w:divBdr>
      <w:divsChild>
        <w:div w:id="1332639370">
          <w:marLeft w:val="0"/>
          <w:marRight w:val="0"/>
          <w:marTop w:val="0"/>
          <w:marBottom w:val="0"/>
          <w:divBdr>
            <w:top w:val="none" w:sz="0" w:space="0" w:color="auto"/>
            <w:left w:val="none" w:sz="0" w:space="0" w:color="auto"/>
            <w:bottom w:val="none" w:sz="0" w:space="0" w:color="auto"/>
            <w:right w:val="none" w:sz="0" w:space="0" w:color="auto"/>
          </w:divBdr>
          <w:divsChild>
            <w:div w:id="1085032408">
              <w:marLeft w:val="0"/>
              <w:marRight w:val="0"/>
              <w:marTop w:val="0"/>
              <w:marBottom w:val="0"/>
              <w:divBdr>
                <w:top w:val="none" w:sz="0" w:space="0" w:color="auto"/>
                <w:left w:val="none" w:sz="0" w:space="0" w:color="auto"/>
                <w:bottom w:val="none" w:sz="0" w:space="0" w:color="auto"/>
                <w:right w:val="none" w:sz="0" w:space="0" w:color="auto"/>
              </w:divBdr>
              <w:divsChild>
                <w:div w:id="1810979404">
                  <w:marLeft w:val="0"/>
                  <w:marRight w:val="0"/>
                  <w:marTop w:val="0"/>
                  <w:marBottom w:val="0"/>
                  <w:divBdr>
                    <w:top w:val="none" w:sz="0" w:space="0" w:color="auto"/>
                    <w:left w:val="none" w:sz="0" w:space="0" w:color="auto"/>
                    <w:bottom w:val="none" w:sz="0" w:space="0" w:color="auto"/>
                    <w:right w:val="none" w:sz="0" w:space="0" w:color="auto"/>
                  </w:divBdr>
                  <w:divsChild>
                    <w:div w:id="1437943005">
                      <w:marLeft w:val="0"/>
                      <w:marRight w:val="0"/>
                      <w:marTop w:val="0"/>
                      <w:marBottom w:val="0"/>
                      <w:divBdr>
                        <w:top w:val="none" w:sz="0" w:space="0" w:color="auto"/>
                        <w:left w:val="none" w:sz="0" w:space="0" w:color="auto"/>
                        <w:bottom w:val="none" w:sz="0" w:space="0" w:color="auto"/>
                        <w:right w:val="none" w:sz="0" w:space="0" w:color="auto"/>
                      </w:divBdr>
                      <w:divsChild>
                        <w:div w:id="1268931272">
                          <w:marLeft w:val="0"/>
                          <w:marRight w:val="0"/>
                          <w:marTop w:val="0"/>
                          <w:marBottom w:val="0"/>
                          <w:divBdr>
                            <w:top w:val="none" w:sz="0" w:space="0" w:color="auto"/>
                            <w:left w:val="none" w:sz="0" w:space="0" w:color="auto"/>
                            <w:bottom w:val="none" w:sz="0" w:space="0" w:color="auto"/>
                            <w:right w:val="none" w:sz="0" w:space="0" w:color="auto"/>
                          </w:divBdr>
                          <w:divsChild>
                            <w:div w:id="19111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1409736">
      <w:bodyDiv w:val="1"/>
      <w:marLeft w:val="0"/>
      <w:marRight w:val="0"/>
      <w:marTop w:val="0"/>
      <w:marBottom w:val="0"/>
      <w:divBdr>
        <w:top w:val="none" w:sz="0" w:space="0" w:color="auto"/>
        <w:left w:val="none" w:sz="0" w:space="0" w:color="auto"/>
        <w:bottom w:val="none" w:sz="0" w:space="0" w:color="auto"/>
        <w:right w:val="none" w:sz="0" w:space="0" w:color="auto"/>
      </w:divBdr>
    </w:div>
    <w:div w:id="1272664295">
      <w:bodyDiv w:val="1"/>
      <w:marLeft w:val="0"/>
      <w:marRight w:val="0"/>
      <w:marTop w:val="0"/>
      <w:marBottom w:val="0"/>
      <w:divBdr>
        <w:top w:val="none" w:sz="0" w:space="0" w:color="auto"/>
        <w:left w:val="none" w:sz="0" w:space="0" w:color="auto"/>
        <w:bottom w:val="none" w:sz="0" w:space="0" w:color="auto"/>
        <w:right w:val="none" w:sz="0" w:space="0" w:color="auto"/>
      </w:divBdr>
    </w:div>
    <w:div w:id="1277634260">
      <w:bodyDiv w:val="1"/>
      <w:marLeft w:val="0"/>
      <w:marRight w:val="0"/>
      <w:marTop w:val="0"/>
      <w:marBottom w:val="0"/>
      <w:divBdr>
        <w:top w:val="none" w:sz="0" w:space="0" w:color="auto"/>
        <w:left w:val="none" w:sz="0" w:space="0" w:color="auto"/>
        <w:bottom w:val="none" w:sz="0" w:space="0" w:color="auto"/>
        <w:right w:val="none" w:sz="0" w:space="0" w:color="auto"/>
      </w:divBdr>
    </w:div>
    <w:div w:id="1279680290">
      <w:bodyDiv w:val="1"/>
      <w:marLeft w:val="0"/>
      <w:marRight w:val="0"/>
      <w:marTop w:val="0"/>
      <w:marBottom w:val="0"/>
      <w:divBdr>
        <w:top w:val="none" w:sz="0" w:space="0" w:color="auto"/>
        <w:left w:val="none" w:sz="0" w:space="0" w:color="auto"/>
        <w:bottom w:val="none" w:sz="0" w:space="0" w:color="auto"/>
        <w:right w:val="none" w:sz="0" w:space="0" w:color="auto"/>
      </w:divBdr>
    </w:div>
    <w:div w:id="1281375365">
      <w:bodyDiv w:val="1"/>
      <w:marLeft w:val="0"/>
      <w:marRight w:val="0"/>
      <w:marTop w:val="0"/>
      <w:marBottom w:val="0"/>
      <w:divBdr>
        <w:top w:val="none" w:sz="0" w:space="0" w:color="auto"/>
        <w:left w:val="none" w:sz="0" w:space="0" w:color="auto"/>
        <w:bottom w:val="none" w:sz="0" w:space="0" w:color="auto"/>
        <w:right w:val="none" w:sz="0" w:space="0" w:color="auto"/>
      </w:divBdr>
    </w:div>
    <w:div w:id="1284380442">
      <w:bodyDiv w:val="1"/>
      <w:marLeft w:val="0"/>
      <w:marRight w:val="0"/>
      <w:marTop w:val="0"/>
      <w:marBottom w:val="0"/>
      <w:divBdr>
        <w:top w:val="none" w:sz="0" w:space="0" w:color="auto"/>
        <w:left w:val="none" w:sz="0" w:space="0" w:color="auto"/>
        <w:bottom w:val="none" w:sz="0" w:space="0" w:color="auto"/>
        <w:right w:val="none" w:sz="0" w:space="0" w:color="auto"/>
      </w:divBdr>
    </w:div>
    <w:div w:id="1295402441">
      <w:bodyDiv w:val="1"/>
      <w:marLeft w:val="0"/>
      <w:marRight w:val="0"/>
      <w:marTop w:val="0"/>
      <w:marBottom w:val="0"/>
      <w:divBdr>
        <w:top w:val="none" w:sz="0" w:space="0" w:color="auto"/>
        <w:left w:val="none" w:sz="0" w:space="0" w:color="auto"/>
        <w:bottom w:val="none" w:sz="0" w:space="0" w:color="auto"/>
        <w:right w:val="none" w:sz="0" w:space="0" w:color="auto"/>
      </w:divBdr>
    </w:div>
    <w:div w:id="1305236053">
      <w:bodyDiv w:val="1"/>
      <w:marLeft w:val="0"/>
      <w:marRight w:val="0"/>
      <w:marTop w:val="0"/>
      <w:marBottom w:val="0"/>
      <w:divBdr>
        <w:top w:val="none" w:sz="0" w:space="0" w:color="auto"/>
        <w:left w:val="none" w:sz="0" w:space="0" w:color="auto"/>
        <w:bottom w:val="none" w:sz="0" w:space="0" w:color="auto"/>
        <w:right w:val="none" w:sz="0" w:space="0" w:color="auto"/>
      </w:divBdr>
    </w:div>
    <w:div w:id="1313103413">
      <w:bodyDiv w:val="1"/>
      <w:marLeft w:val="0"/>
      <w:marRight w:val="0"/>
      <w:marTop w:val="0"/>
      <w:marBottom w:val="0"/>
      <w:divBdr>
        <w:top w:val="none" w:sz="0" w:space="0" w:color="auto"/>
        <w:left w:val="none" w:sz="0" w:space="0" w:color="auto"/>
        <w:bottom w:val="none" w:sz="0" w:space="0" w:color="auto"/>
        <w:right w:val="none" w:sz="0" w:space="0" w:color="auto"/>
      </w:divBdr>
    </w:div>
    <w:div w:id="1328902031">
      <w:bodyDiv w:val="1"/>
      <w:marLeft w:val="0"/>
      <w:marRight w:val="0"/>
      <w:marTop w:val="0"/>
      <w:marBottom w:val="0"/>
      <w:divBdr>
        <w:top w:val="none" w:sz="0" w:space="0" w:color="auto"/>
        <w:left w:val="none" w:sz="0" w:space="0" w:color="auto"/>
        <w:bottom w:val="none" w:sz="0" w:space="0" w:color="auto"/>
        <w:right w:val="none" w:sz="0" w:space="0" w:color="auto"/>
      </w:divBdr>
    </w:div>
    <w:div w:id="1329288779">
      <w:bodyDiv w:val="1"/>
      <w:marLeft w:val="0"/>
      <w:marRight w:val="0"/>
      <w:marTop w:val="0"/>
      <w:marBottom w:val="0"/>
      <w:divBdr>
        <w:top w:val="none" w:sz="0" w:space="0" w:color="auto"/>
        <w:left w:val="none" w:sz="0" w:space="0" w:color="auto"/>
        <w:bottom w:val="none" w:sz="0" w:space="0" w:color="auto"/>
        <w:right w:val="none" w:sz="0" w:space="0" w:color="auto"/>
      </w:divBdr>
    </w:div>
    <w:div w:id="1330450204">
      <w:bodyDiv w:val="1"/>
      <w:marLeft w:val="0"/>
      <w:marRight w:val="0"/>
      <w:marTop w:val="0"/>
      <w:marBottom w:val="0"/>
      <w:divBdr>
        <w:top w:val="none" w:sz="0" w:space="0" w:color="auto"/>
        <w:left w:val="none" w:sz="0" w:space="0" w:color="auto"/>
        <w:bottom w:val="none" w:sz="0" w:space="0" w:color="auto"/>
        <w:right w:val="none" w:sz="0" w:space="0" w:color="auto"/>
      </w:divBdr>
    </w:div>
    <w:div w:id="1333072575">
      <w:bodyDiv w:val="1"/>
      <w:marLeft w:val="0"/>
      <w:marRight w:val="0"/>
      <w:marTop w:val="0"/>
      <w:marBottom w:val="0"/>
      <w:divBdr>
        <w:top w:val="none" w:sz="0" w:space="0" w:color="auto"/>
        <w:left w:val="none" w:sz="0" w:space="0" w:color="auto"/>
        <w:bottom w:val="none" w:sz="0" w:space="0" w:color="auto"/>
        <w:right w:val="none" w:sz="0" w:space="0" w:color="auto"/>
      </w:divBdr>
    </w:div>
    <w:div w:id="1340933651">
      <w:bodyDiv w:val="1"/>
      <w:marLeft w:val="0"/>
      <w:marRight w:val="0"/>
      <w:marTop w:val="0"/>
      <w:marBottom w:val="0"/>
      <w:divBdr>
        <w:top w:val="none" w:sz="0" w:space="0" w:color="auto"/>
        <w:left w:val="none" w:sz="0" w:space="0" w:color="auto"/>
        <w:bottom w:val="none" w:sz="0" w:space="0" w:color="auto"/>
        <w:right w:val="none" w:sz="0" w:space="0" w:color="auto"/>
      </w:divBdr>
    </w:div>
    <w:div w:id="1353990628">
      <w:bodyDiv w:val="1"/>
      <w:marLeft w:val="0"/>
      <w:marRight w:val="0"/>
      <w:marTop w:val="0"/>
      <w:marBottom w:val="0"/>
      <w:divBdr>
        <w:top w:val="none" w:sz="0" w:space="0" w:color="auto"/>
        <w:left w:val="none" w:sz="0" w:space="0" w:color="auto"/>
        <w:bottom w:val="none" w:sz="0" w:space="0" w:color="auto"/>
        <w:right w:val="none" w:sz="0" w:space="0" w:color="auto"/>
      </w:divBdr>
      <w:divsChild>
        <w:div w:id="65690125">
          <w:marLeft w:val="0"/>
          <w:marRight w:val="0"/>
          <w:marTop w:val="0"/>
          <w:marBottom w:val="0"/>
          <w:divBdr>
            <w:top w:val="none" w:sz="0" w:space="0" w:color="auto"/>
            <w:left w:val="none" w:sz="0" w:space="0" w:color="auto"/>
            <w:bottom w:val="none" w:sz="0" w:space="0" w:color="auto"/>
            <w:right w:val="none" w:sz="0" w:space="0" w:color="auto"/>
          </w:divBdr>
          <w:divsChild>
            <w:div w:id="690691741">
              <w:marLeft w:val="0"/>
              <w:marRight w:val="0"/>
              <w:marTop w:val="0"/>
              <w:marBottom w:val="0"/>
              <w:divBdr>
                <w:top w:val="none" w:sz="0" w:space="0" w:color="auto"/>
                <w:left w:val="none" w:sz="0" w:space="0" w:color="auto"/>
                <w:bottom w:val="none" w:sz="0" w:space="0" w:color="auto"/>
                <w:right w:val="none" w:sz="0" w:space="0" w:color="auto"/>
              </w:divBdr>
              <w:divsChild>
                <w:div w:id="1847402279">
                  <w:marLeft w:val="0"/>
                  <w:marRight w:val="0"/>
                  <w:marTop w:val="0"/>
                  <w:marBottom w:val="0"/>
                  <w:divBdr>
                    <w:top w:val="none" w:sz="0" w:space="0" w:color="auto"/>
                    <w:left w:val="none" w:sz="0" w:space="0" w:color="auto"/>
                    <w:bottom w:val="none" w:sz="0" w:space="0" w:color="auto"/>
                    <w:right w:val="none" w:sz="0" w:space="0" w:color="auto"/>
                  </w:divBdr>
                  <w:divsChild>
                    <w:div w:id="1556283752">
                      <w:marLeft w:val="0"/>
                      <w:marRight w:val="0"/>
                      <w:marTop w:val="0"/>
                      <w:marBottom w:val="0"/>
                      <w:divBdr>
                        <w:top w:val="none" w:sz="0" w:space="0" w:color="auto"/>
                        <w:left w:val="none" w:sz="0" w:space="0" w:color="auto"/>
                        <w:bottom w:val="none" w:sz="0" w:space="0" w:color="auto"/>
                        <w:right w:val="none" w:sz="0" w:space="0" w:color="auto"/>
                      </w:divBdr>
                      <w:divsChild>
                        <w:div w:id="1389524893">
                          <w:marLeft w:val="0"/>
                          <w:marRight w:val="0"/>
                          <w:marTop w:val="0"/>
                          <w:marBottom w:val="0"/>
                          <w:divBdr>
                            <w:top w:val="none" w:sz="0" w:space="0" w:color="auto"/>
                            <w:left w:val="none" w:sz="0" w:space="0" w:color="auto"/>
                            <w:bottom w:val="none" w:sz="0" w:space="0" w:color="auto"/>
                            <w:right w:val="none" w:sz="0" w:space="0" w:color="auto"/>
                          </w:divBdr>
                          <w:divsChild>
                            <w:div w:id="146874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336182">
      <w:bodyDiv w:val="1"/>
      <w:marLeft w:val="0"/>
      <w:marRight w:val="0"/>
      <w:marTop w:val="0"/>
      <w:marBottom w:val="0"/>
      <w:divBdr>
        <w:top w:val="none" w:sz="0" w:space="0" w:color="auto"/>
        <w:left w:val="none" w:sz="0" w:space="0" w:color="auto"/>
        <w:bottom w:val="none" w:sz="0" w:space="0" w:color="auto"/>
        <w:right w:val="none" w:sz="0" w:space="0" w:color="auto"/>
      </w:divBdr>
      <w:divsChild>
        <w:div w:id="207494875">
          <w:marLeft w:val="-720"/>
          <w:marRight w:val="0"/>
          <w:marTop w:val="0"/>
          <w:marBottom w:val="0"/>
          <w:divBdr>
            <w:top w:val="none" w:sz="0" w:space="0" w:color="auto"/>
            <w:left w:val="none" w:sz="0" w:space="0" w:color="auto"/>
            <w:bottom w:val="none" w:sz="0" w:space="0" w:color="auto"/>
            <w:right w:val="none" w:sz="0" w:space="0" w:color="auto"/>
          </w:divBdr>
        </w:div>
      </w:divsChild>
    </w:div>
    <w:div w:id="1379356261">
      <w:bodyDiv w:val="1"/>
      <w:marLeft w:val="0"/>
      <w:marRight w:val="0"/>
      <w:marTop w:val="0"/>
      <w:marBottom w:val="0"/>
      <w:divBdr>
        <w:top w:val="none" w:sz="0" w:space="0" w:color="auto"/>
        <w:left w:val="none" w:sz="0" w:space="0" w:color="auto"/>
        <w:bottom w:val="none" w:sz="0" w:space="0" w:color="auto"/>
        <w:right w:val="none" w:sz="0" w:space="0" w:color="auto"/>
      </w:divBdr>
    </w:div>
    <w:div w:id="1384056730">
      <w:bodyDiv w:val="1"/>
      <w:marLeft w:val="0"/>
      <w:marRight w:val="0"/>
      <w:marTop w:val="0"/>
      <w:marBottom w:val="0"/>
      <w:divBdr>
        <w:top w:val="none" w:sz="0" w:space="0" w:color="auto"/>
        <w:left w:val="none" w:sz="0" w:space="0" w:color="auto"/>
        <w:bottom w:val="none" w:sz="0" w:space="0" w:color="auto"/>
        <w:right w:val="none" w:sz="0" w:space="0" w:color="auto"/>
      </w:divBdr>
    </w:div>
    <w:div w:id="1389259588">
      <w:bodyDiv w:val="1"/>
      <w:marLeft w:val="0"/>
      <w:marRight w:val="0"/>
      <w:marTop w:val="0"/>
      <w:marBottom w:val="0"/>
      <w:divBdr>
        <w:top w:val="none" w:sz="0" w:space="0" w:color="auto"/>
        <w:left w:val="none" w:sz="0" w:space="0" w:color="auto"/>
        <w:bottom w:val="none" w:sz="0" w:space="0" w:color="auto"/>
        <w:right w:val="none" w:sz="0" w:space="0" w:color="auto"/>
      </w:divBdr>
    </w:div>
    <w:div w:id="1394036259">
      <w:bodyDiv w:val="1"/>
      <w:marLeft w:val="0"/>
      <w:marRight w:val="0"/>
      <w:marTop w:val="0"/>
      <w:marBottom w:val="0"/>
      <w:divBdr>
        <w:top w:val="none" w:sz="0" w:space="0" w:color="auto"/>
        <w:left w:val="none" w:sz="0" w:space="0" w:color="auto"/>
        <w:bottom w:val="none" w:sz="0" w:space="0" w:color="auto"/>
        <w:right w:val="none" w:sz="0" w:space="0" w:color="auto"/>
      </w:divBdr>
    </w:div>
    <w:div w:id="1403485264">
      <w:bodyDiv w:val="1"/>
      <w:marLeft w:val="0"/>
      <w:marRight w:val="0"/>
      <w:marTop w:val="0"/>
      <w:marBottom w:val="0"/>
      <w:divBdr>
        <w:top w:val="none" w:sz="0" w:space="0" w:color="auto"/>
        <w:left w:val="none" w:sz="0" w:space="0" w:color="auto"/>
        <w:bottom w:val="none" w:sz="0" w:space="0" w:color="auto"/>
        <w:right w:val="none" w:sz="0" w:space="0" w:color="auto"/>
      </w:divBdr>
    </w:div>
    <w:div w:id="1406489527">
      <w:bodyDiv w:val="1"/>
      <w:marLeft w:val="0"/>
      <w:marRight w:val="0"/>
      <w:marTop w:val="0"/>
      <w:marBottom w:val="0"/>
      <w:divBdr>
        <w:top w:val="none" w:sz="0" w:space="0" w:color="auto"/>
        <w:left w:val="none" w:sz="0" w:space="0" w:color="auto"/>
        <w:bottom w:val="none" w:sz="0" w:space="0" w:color="auto"/>
        <w:right w:val="none" w:sz="0" w:space="0" w:color="auto"/>
      </w:divBdr>
      <w:divsChild>
        <w:div w:id="1216695243">
          <w:marLeft w:val="0"/>
          <w:marRight w:val="0"/>
          <w:marTop w:val="0"/>
          <w:marBottom w:val="0"/>
          <w:divBdr>
            <w:top w:val="none" w:sz="0" w:space="0" w:color="auto"/>
            <w:left w:val="none" w:sz="0" w:space="0" w:color="auto"/>
            <w:bottom w:val="none" w:sz="0" w:space="0" w:color="auto"/>
            <w:right w:val="none" w:sz="0" w:space="0" w:color="auto"/>
          </w:divBdr>
          <w:divsChild>
            <w:div w:id="658653811">
              <w:marLeft w:val="0"/>
              <w:marRight w:val="0"/>
              <w:marTop w:val="0"/>
              <w:marBottom w:val="0"/>
              <w:divBdr>
                <w:top w:val="none" w:sz="0" w:space="0" w:color="auto"/>
                <w:left w:val="none" w:sz="0" w:space="0" w:color="auto"/>
                <w:bottom w:val="none" w:sz="0" w:space="0" w:color="auto"/>
                <w:right w:val="none" w:sz="0" w:space="0" w:color="auto"/>
              </w:divBdr>
              <w:divsChild>
                <w:div w:id="2101832262">
                  <w:marLeft w:val="0"/>
                  <w:marRight w:val="0"/>
                  <w:marTop w:val="0"/>
                  <w:marBottom w:val="0"/>
                  <w:divBdr>
                    <w:top w:val="none" w:sz="0" w:space="0" w:color="auto"/>
                    <w:left w:val="none" w:sz="0" w:space="0" w:color="auto"/>
                    <w:bottom w:val="none" w:sz="0" w:space="0" w:color="auto"/>
                    <w:right w:val="none" w:sz="0" w:space="0" w:color="auto"/>
                  </w:divBdr>
                  <w:divsChild>
                    <w:div w:id="2025398508">
                      <w:marLeft w:val="0"/>
                      <w:marRight w:val="0"/>
                      <w:marTop w:val="0"/>
                      <w:marBottom w:val="0"/>
                      <w:divBdr>
                        <w:top w:val="none" w:sz="0" w:space="0" w:color="auto"/>
                        <w:left w:val="none" w:sz="0" w:space="0" w:color="auto"/>
                        <w:bottom w:val="none" w:sz="0" w:space="0" w:color="auto"/>
                        <w:right w:val="none" w:sz="0" w:space="0" w:color="auto"/>
                      </w:divBdr>
                      <w:divsChild>
                        <w:div w:id="1752317292">
                          <w:marLeft w:val="0"/>
                          <w:marRight w:val="0"/>
                          <w:marTop w:val="0"/>
                          <w:marBottom w:val="0"/>
                          <w:divBdr>
                            <w:top w:val="none" w:sz="0" w:space="0" w:color="auto"/>
                            <w:left w:val="none" w:sz="0" w:space="0" w:color="auto"/>
                            <w:bottom w:val="none" w:sz="0" w:space="0" w:color="auto"/>
                            <w:right w:val="none" w:sz="0" w:space="0" w:color="auto"/>
                          </w:divBdr>
                          <w:divsChild>
                            <w:div w:id="104143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7725967">
      <w:bodyDiv w:val="1"/>
      <w:marLeft w:val="0"/>
      <w:marRight w:val="0"/>
      <w:marTop w:val="0"/>
      <w:marBottom w:val="0"/>
      <w:divBdr>
        <w:top w:val="none" w:sz="0" w:space="0" w:color="auto"/>
        <w:left w:val="none" w:sz="0" w:space="0" w:color="auto"/>
        <w:bottom w:val="none" w:sz="0" w:space="0" w:color="auto"/>
        <w:right w:val="none" w:sz="0" w:space="0" w:color="auto"/>
      </w:divBdr>
    </w:div>
    <w:div w:id="1417555721">
      <w:bodyDiv w:val="1"/>
      <w:marLeft w:val="0"/>
      <w:marRight w:val="0"/>
      <w:marTop w:val="0"/>
      <w:marBottom w:val="0"/>
      <w:divBdr>
        <w:top w:val="none" w:sz="0" w:space="0" w:color="auto"/>
        <w:left w:val="none" w:sz="0" w:space="0" w:color="auto"/>
        <w:bottom w:val="none" w:sz="0" w:space="0" w:color="auto"/>
        <w:right w:val="none" w:sz="0" w:space="0" w:color="auto"/>
      </w:divBdr>
    </w:div>
    <w:div w:id="1417902291">
      <w:bodyDiv w:val="1"/>
      <w:marLeft w:val="0"/>
      <w:marRight w:val="0"/>
      <w:marTop w:val="0"/>
      <w:marBottom w:val="0"/>
      <w:divBdr>
        <w:top w:val="none" w:sz="0" w:space="0" w:color="auto"/>
        <w:left w:val="none" w:sz="0" w:space="0" w:color="auto"/>
        <w:bottom w:val="none" w:sz="0" w:space="0" w:color="auto"/>
        <w:right w:val="none" w:sz="0" w:space="0" w:color="auto"/>
      </w:divBdr>
    </w:div>
    <w:div w:id="1418205802">
      <w:bodyDiv w:val="1"/>
      <w:marLeft w:val="0"/>
      <w:marRight w:val="0"/>
      <w:marTop w:val="0"/>
      <w:marBottom w:val="0"/>
      <w:divBdr>
        <w:top w:val="none" w:sz="0" w:space="0" w:color="auto"/>
        <w:left w:val="none" w:sz="0" w:space="0" w:color="auto"/>
        <w:bottom w:val="none" w:sz="0" w:space="0" w:color="auto"/>
        <w:right w:val="none" w:sz="0" w:space="0" w:color="auto"/>
      </w:divBdr>
    </w:div>
    <w:div w:id="1440953485">
      <w:bodyDiv w:val="1"/>
      <w:marLeft w:val="0"/>
      <w:marRight w:val="0"/>
      <w:marTop w:val="0"/>
      <w:marBottom w:val="0"/>
      <w:divBdr>
        <w:top w:val="none" w:sz="0" w:space="0" w:color="auto"/>
        <w:left w:val="none" w:sz="0" w:space="0" w:color="auto"/>
        <w:bottom w:val="none" w:sz="0" w:space="0" w:color="auto"/>
        <w:right w:val="none" w:sz="0" w:space="0" w:color="auto"/>
      </w:divBdr>
    </w:div>
    <w:div w:id="1444961117">
      <w:bodyDiv w:val="1"/>
      <w:marLeft w:val="0"/>
      <w:marRight w:val="0"/>
      <w:marTop w:val="0"/>
      <w:marBottom w:val="0"/>
      <w:divBdr>
        <w:top w:val="none" w:sz="0" w:space="0" w:color="auto"/>
        <w:left w:val="none" w:sz="0" w:space="0" w:color="auto"/>
        <w:bottom w:val="none" w:sz="0" w:space="0" w:color="auto"/>
        <w:right w:val="none" w:sz="0" w:space="0" w:color="auto"/>
      </w:divBdr>
    </w:div>
    <w:div w:id="1450125903">
      <w:bodyDiv w:val="1"/>
      <w:marLeft w:val="0"/>
      <w:marRight w:val="0"/>
      <w:marTop w:val="0"/>
      <w:marBottom w:val="0"/>
      <w:divBdr>
        <w:top w:val="none" w:sz="0" w:space="0" w:color="auto"/>
        <w:left w:val="none" w:sz="0" w:space="0" w:color="auto"/>
        <w:bottom w:val="none" w:sz="0" w:space="0" w:color="auto"/>
        <w:right w:val="none" w:sz="0" w:space="0" w:color="auto"/>
      </w:divBdr>
    </w:div>
    <w:div w:id="1450776697">
      <w:bodyDiv w:val="1"/>
      <w:marLeft w:val="0"/>
      <w:marRight w:val="0"/>
      <w:marTop w:val="0"/>
      <w:marBottom w:val="0"/>
      <w:divBdr>
        <w:top w:val="none" w:sz="0" w:space="0" w:color="auto"/>
        <w:left w:val="none" w:sz="0" w:space="0" w:color="auto"/>
        <w:bottom w:val="none" w:sz="0" w:space="0" w:color="auto"/>
        <w:right w:val="none" w:sz="0" w:space="0" w:color="auto"/>
      </w:divBdr>
    </w:div>
    <w:div w:id="1451894117">
      <w:bodyDiv w:val="1"/>
      <w:marLeft w:val="0"/>
      <w:marRight w:val="0"/>
      <w:marTop w:val="0"/>
      <w:marBottom w:val="0"/>
      <w:divBdr>
        <w:top w:val="none" w:sz="0" w:space="0" w:color="auto"/>
        <w:left w:val="none" w:sz="0" w:space="0" w:color="auto"/>
        <w:bottom w:val="none" w:sz="0" w:space="0" w:color="auto"/>
        <w:right w:val="none" w:sz="0" w:space="0" w:color="auto"/>
      </w:divBdr>
    </w:div>
    <w:div w:id="1470594099">
      <w:bodyDiv w:val="1"/>
      <w:marLeft w:val="0"/>
      <w:marRight w:val="0"/>
      <w:marTop w:val="0"/>
      <w:marBottom w:val="0"/>
      <w:divBdr>
        <w:top w:val="none" w:sz="0" w:space="0" w:color="auto"/>
        <w:left w:val="none" w:sz="0" w:space="0" w:color="auto"/>
        <w:bottom w:val="none" w:sz="0" w:space="0" w:color="auto"/>
        <w:right w:val="none" w:sz="0" w:space="0" w:color="auto"/>
      </w:divBdr>
    </w:div>
    <w:div w:id="1496727255">
      <w:bodyDiv w:val="1"/>
      <w:marLeft w:val="0"/>
      <w:marRight w:val="0"/>
      <w:marTop w:val="0"/>
      <w:marBottom w:val="0"/>
      <w:divBdr>
        <w:top w:val="none" w:sz="0" w:space="0" w:color="auto"/>
        <w:left w:val="none" w:sz="0" w:space="0" w:color="auto"/>
        <w:bottom w:val="none" w:sz="0" w:space="0" w:color="auto"/>
        <w:right w:val="none" w:sz="0" w:space="0" w:color="auto"/>
      </w:divBdr>
      <w:divsChild>
        <w:div w:id="1245913012">
          <w:marLeft w:val="0"/>
          <w:marRight w:val="0"/>
          <w:marTop w:val="0"/>
          <w:marBottom w:val="0"/>
          <w:divBdr>
            <w:top w:val="none" w:sz="0" w:space="0" w:color="auto"/>
            <w:left w:val="none" w:sz="0" w:space="0" w:color="auto"/>
            <w:bottom w:val="none" w:sz="0" w:space="0" w:color="auto"/>
            <w:right w:val="none" w:sz="0" w:space="0" w:color="auto"/>
          </w:divBdr>
        </w:div>
      </w:divsChild>
    </w:div>
    <w:div w:id="1506363013">
      <w:bodyDiv w:val="1"/>
      <w:marLeft w:val="0"/>
      <w:marRight w:val="0"/>
      <w:marTop w:val="0"/>
      <w:marBottom w:val="0"/>
      <w:divBdr>
        <w:top w:val="none" w:sz="0" w:space="0" w:color="auto"/>
        <w:left w:val="none" w:sz="0" w:space="0" w:color="auto"/>
        <w:bottom w:val="none" w:sz="0" w:space="0" w:color="auto"/>
        <w:right w:val="none" w:sz="0" w:space="0" w:color="auto"/>
      </w:divBdr>
    </w:div>
    <w:div w:id="1522625699">
      <w:bodyDiv w:val="1"/>
      <w:marLeft w:val="0"/>
      <w:marRight w:val="0"/>
      <w:marTop w:val="0"/>
      <w:marBottom w:val="0"/>
      <w:divBdr>
        <w:top w:val="none" w:sz="0" w:space="0" w:color="auto"/>
        <w:left w:val="none" w:sz="0" w:space="0" w:color="auto"/>
        <w:bottom w:val="none" w:sz="0" w:space="0" w:color="auto"/>
        <w:right w:val="none" w:sz="0" w:space="0" w:color="auto"/>
      </w:divBdr>
    </w:div>
    <w:div w:id="1523982070">
      <w:bodyDiv w:val="1"/>
      <w:marLeft w:val="0"/>
      <w:marRight w:val="0"/>
      <w:marTop w:val="0"/>
      <w:marBottom w:val="0"/>
      <w:divBdr>
        <w:top w:val="none" w:sz="0" w:space="0" w:color="auto"/>
        <w:left w:val="none" w:sz="0" w:space="0" w:color="auto"/>
        <w:bottom w:val="none" w:sz="0" w:space="0" w:color="auto"/>
        <w:right w:val="none" w:sz="0" w:space="0" w:color="auto"/>
      </w:divBdr>
    </w:div>
    <w:div w:id="1527325077">
      <w:bodyDiv w:val="1"/>
      <w:marLeft w:val="0"/>
      <w:marRight w:val="0"/>
      <w:marTop w:val="0"/>
      <w:marBottom w:val="0"/>
      <w:divBdr>
        <w:top w:val="none" w:sz="0" w:space="0" w:color="auto"/>
        <w:left w:val="none" w:sz="0" w:space="0" w:color="auto"/>
        <w:bottom w:val="none" w:sz="0" w:space="0" w:color="auto"/>
        <w:right w:val="none" w:sz="0" w:space="0" w:color="auto"/>
      </w:divBdr>
    </w:div>
    <w:div w:id="1529492248">
      <w:bodyDiv w:val="1"/>
      <w:marLeft w:val="0"/>
      <w:marRight w:val="0"/>
      <w:marTop w:val="0"/>
      <w:marBottom w:val="0"/>
      <w:divBdr>
        <w:top w:val="none" w:sz="0" w:space="0" w:color="auto"/>
        <w:left w:val="none" w:sz="0" w:space="0" w:color="auto"/>
        <w:bottom w:val="none" w:sz="0" w:space="0" w:color="auto"/>
        <w:right w:val="none" w:sz="0" w:space="0" w:color="auto"/>
      </w:divBdr>
    </w:div>
    <w:div w:id="1543595394">
      <w:bodyDiv w:val="1"/>
      <w:marLeft w:val="0"/>
      <w:marRight w:val="0"/>
      <w:marTop w:val="0"/>
      <w:marBottom w:val="0"/>
      <w:divBdr>
        <w:top w:val="none" w:sz="0" w:space="0" w:color="auto"/>
        <w:left w:val="none" w:sz="0" w:space="0" w:color="auto"/>
        <w:bottom w:val="none" w:sz="0" w:space="0" w:color="auto"/>
        <w:right w:val="none" w:sz="0" w:space="0" w:color="auto"/>
      </w:divBdr>
    </w:div>
    <w:div w:id="1571496788">
      <w:bodyDiv w:val="1"/>
      <w:marLeft w:val="0"/>
      <w:marRight w:val="0"/>
      <w:marTop w:val="0"/>
      <w:marBottom w:val="0"/>
      <w:divBdr>
        <w:top w:val="none" w:sz="0" w:space="0" w:color="auto"/>
        <w:left w:val="none" w:sz="0" w:space="0" w:color="auto"/>
        <w:bottom w:val="none" w:sz="0" w:space="0" w:color="auto"/>
        <w:right w:val="none" w:sz="0" w:space="0" w:color="auto"/>
      </w:divBdr>
    </w:div>
    <w:div w:id="1582375997">
      <w:bodyDiv w:val="1"/>
      <w:marLeft w:val="0"/>
      <w:marRight w:val="0"/>
      <w:marTop w:val="0"/>
      <w:marBottom w:val="0"/>
      <w:divBdr>
        <w:top w:val="none" w:sz="0" w:space="0" w:color="auto"/>
        <w:left w:val="none" w:sz="0" w:space="0" w:color="auto"/>
        <w:bottom w:val="none" w:sz="0" w:space="0" w:color="auto"/>
        <w:right w:val="none" w:sz="0" w:space="0" w:color="auto"/>
      </w:divBdr>
    </w:div>
    <w:div w:id="1585412830">
      <w:bodyDiv w:val="1"/>
      <w:marLeft w:val="0"/>
      <w:marRight w:val="0"/>
      <w:marTop w:val="0"/>
      <w:marBottom w:val="0"/>
      <w:divBdr>
        <w:top w:val="none" w:sz="0" w:space="0" w:color="auto"/>
        <w:left w:val="none" w:sz="0" w:space="0" w:color="auto"/>
        <w:bottom w:val="none" w:sz="0" w:space="0" w:color="auto"/>
        <w:right w:val="none" w:sz="0" w:space="0" w:color="auto"/>
      </w:divBdr>
    </w:div>
    <w:div w:id="1595743038">
      <w:bodyDiv w:val="1"/>
      <w:marLeft w:val="0"/>
      <w:marRight w:val="0"/>
      <w:marTop w:val="0"/>
      <w:marBottom w:val="0"/>
      <w:divBdr>
        <w:top w:val="none" w:sz="0" w:space="0" w:color="auto"/>
        <w:left w:val="none" w:sz="0" w:space="0" w:color="auto"/>
        <w:bottom w:val="none" w:sz="0" w:space="0" w:color="auto"/>
        <w:right w:val="none" w:sz="0" w:space="0" w:color="auto"/>
      </w:divBdr>
    </w:div>
    <w:div w:id="1600874590">
      <w:bodyDiv w:val="1"/>
      <w:marLeft w:val="0"/>
      <w:marRight w:val="0"/>
      <w:marTop w:val="0"/>
      <w:marBottom w:val="0"/>
      <w:divBdr>
        <w:top w:val="none" w:sz="0" w:space="0" w:color="auto"/>
        <w:left w:val="none" w:sz="0" w:space="0" w:color="auto"/>
        <w:bottom w:val="none" w:sz="0" w:space="0" w:color="auto"/>
        <w:right w:val="none" w:sz="0" w:space="0" w:color="auto"/>
      </w:divBdr>
    </w:div>
    <w:div w:id="1604147822">
      <w:bodyDiv w:val="1"/>
      <w:marLeft w:val="0"/>
      <w:marRight w:val="0"/>
      <w:marTop w:val="0"/>
      <w:marBottom w:val="0"/>
      <w:divBdr>
        <w:top w:val="none" w:sz="0" w:space="0" w:color="auto"/>
        <w:left w:val="none" w:sz="0" w:space="0" w:color="auto"/>
        <w:bottom w:val="none" w:sz="0" w:space="0" w:color="auto"/>
        <w:right w:val="none" w:sz="0" w:space="0" w:color="auto"/>
      </w:divBdr>
    </w:div>
    <w:div w:id="1619607793">
      <w:bodyDiv w:val="1"/>
      <w:marLeft w:val="0"/>
      <w:marRight w:val="0"/>
      <w:marTop w:val="0"/>
      <w:marBottom w:val="0"/>
      <w:divBdr>
        <w:top w:val="none" w:sz="0" w:space="0" w:color="auto"/>
        <w:left w:val="none" w:sz="0" w:space="0" w:color="auto"/>
        <w:bottom w:val="none" w:sz="0" w:space="0" w:color="auto"/>
        <w:right w:val="none" w:sz="0" w:space="0" w:color="auto"/>
      </w:divBdr>
    </w:div>
    <w:div w:id="1622688317">
      <w:bodyDiv w:val="1"/>
      <w:marLeft w:val="0"/>
      <w:marRight w:val="0"/>
      <w:marTop w:val="0"/>
      <w:marBottom w:val="0"/>
      <w:divBdr>
        <w:top w:val="none" w:sz="0" w:space="0" w:color="auto"/>
        <w:left w:val="none" w:sz="0" w:space="0" w:color="auto"/>
        <w:bottom w:val="none" w:sz="0" w:space="0" w:color="auto"/>
        <w:right w:val="none" w:sz="0" w:space="0" w:color="auto"/>
      </w:divBdr>
    </w:div>
    <w:div w:id="1656763427">
      <w:bodyDiv w:val="1"/>
      <w:marLeft w:val="0"/>
      <w:marRight w:val="0"/>
      <w:marTop w:val="0"/>
      <w:marBottom w:val="0"/>
      <w:divBdr>
        <w:top w:val="none" w:sz="0" w:space="0" w:color="auto"/>
        <w:left w:val="none" w:sz="0" w:space="0" w:color="auto"/>
        <w:bottom w:val="none" w:sz="0" w:space="0" w:color="auto"/>
        <w:right w:val="none" w:sz="0" w:space="0" w:color="auto"/>
      </w:divBdr>
    </w:div>
    <w:div w:id="1675575565">
      <w:bodyDiv w:val="1"/>
      <w:marLeft w:val="0"/>
      <w:marRight w:val="0"/>
      <w:marTop w:val="0"/>
      <w:marBottom w:val="0"/>
      <w:divBdr>
        <w:top w:val="none" w:sz="0" w:space="0" w:color="auto"/>
        <w:left w:val="none" w:sz="0" w:space="0" w:color="auto"/>
        <w:bottom w:val="none" w:sz="0" w:space="0" w:color="auto"/>
        <w:right w:val="none" w:sz="0" w:space="0" w:color="auto"/>
      </w:divBdr>
    </w:div>
    <w:div w:id="1679576099">
      <w:bodyDiv w:val="1"/>
      <w:marLeft w:val="0"/>
      <w:marRight w:val="0"/>
      <w:marTop w:val="0"/>
      <w:marBottom w:val="0"/>
      <w:divBdr>
        <w:top w:val="none" w:sz="0" w:space="0" w:color="auto"/>
        <w:left w:val="none" w:sz="0" w:space="0" w:color="auto"/>
        <w:bottom w:val="none" w:sz="0" w:space="0" w:color="auto"/>
        <w:right w:val="none" w:sz="0" w:space="0" w:color="auto"/>
      </w:divBdr>
    </w:div>
    <w:div w:id="1685008392">
      <w:bodyDiv w:val="1"/>
      <w:marLeft w:val="0"/>
      <w:marRight w:val="0"/>
      <w:marTop w:val="0"/>
      <w:marBottom w:val="0"/>
      <w:divBdr>
        <w:top w:val="none" w:sz="0" w:space="0" w:color="auto"/>
        <w:left w:val="none" w:sz="0" w:space="0" w:color="auto"/>
        <w:bottom w:val="none" w:sz="0" w:space="0" w:color="auto"/>
        <w:right w:val="none" w:sz="0" w:space="0" w:color="auto"/>
      </w:divBdr>
    </w:div>
    <w:div w:id="1712072190">
      <w:bodyDiv w:val="1"/>
      <w:marLeft w:val="0"/>
      <w:marRight w:val="0"/>
      <w:marTop w:val="0"/>
      <w:marBottom w:val="0"/>
      <w:divBdr>
        <w:top w:val="none" w:sz="0" w:space="0" w:color="auto"/>
        <w:left w:val="none" w:sz="0" w:space="0" w:color="auto"/>
        <w:bottom w:val="none" w:sz="0" w:space="0" w:color="auto"/>
        <w:right w:val="none" w:sz="0" w:space="0" w:color="auto"/>
      </w:divBdr>
    </w:div>
    <w:div w:id="1720203334">
      <w:bodyDiv w:val="1"/>
      <w:marLeft w:val="0"/>
      <w:marRight w:val="0"/>
      <w:marTop w:val="0"/>
      <w:marBottom w:val="0"/>
      <w:divBdr>
        <w:top w:val="none" w:sz="0" w:space="0" w:color="auto"/>
        <w:left w:val="none" w:sz="0" w:space="0" w:color="auto"/>
        <w:bottom w:val="none" w:sz="0" w:space="0" w:color="auto"/>
        <w:right w:val="none" w:sz="0" w:space="0" w:color="auto"/>
      </w:divBdr>
      <w:divsChild>
        <w:div w:id="731125861">
          <w:marLeft w:val="0"/>
          <w:marRight w:val="0"/>
          <w:marTop w:val="0"/>
          <w:marBottom w:val="0"/>
          <w:divBdr>
            <w:top w:val="none" w:sz="0" w:space="0" w:color="auto"/>
            <w:left w:val="none" w:sz="0" w:space="0" w:color="auto"/>
            <w:bottom w:val="none" w:sz="0" w:space="0" w:color="auto"/>
            <w:right w:val="none" w:sz="0" w:space="0" w:color="auto"/>
          </w:divBdr>
          <w:divsChild>
            <w:div w:id="20356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169301">
      <w:bodyDiv w:val="1"/>
      <w:marLeft w:val="0"/>
      <w:marRight w:val="0"/>
      <w:marTop w:val="0"/>
      <w:marBottom w:val="0"/>
      <w:divBdr>
        <w:top w:val="none" w:sz="0" w:space="0" w:color="auto"/>
        <w:left w:val="none" w:sz="0" w:space="0" w:color="auto"/>
        <w:bottom w:val="none" w:sz="0" w:space="0" w:color="auto"/>
        <w:right w:val="none" w:sz="0" w:space="0" w:color="auto"/>
      </w:divBdr>
    </w:div>
    <w:div w:id="1730152219">
      <w:bodyDiv w:val="1"/>
      <w:marLeft w:val="0"/>
      <w:marRight w:val="0"/>
      <w:marTop w:val="0"/>
      <w:marBottom w:val="0"/>
      <w:divBdr>
        <w:top w:val="none" w:sz="0" w:space="0" w:color="auto"/>
        <w:left w:val="none" w:sz="0" w:space="0" w:color="auto"/>
        <w:bottom w:val="none" w:sz="0" w:space="0" w:color="auto"/>
        <w:right w:val="none" w:sz="0" w:space="0" w:color="auto"/>
      </w:divBdr>
    </w:div>
    <w:div w:id="1730227805">
      <w:bodyDiv w:val="1"/>
      <w:marLeft w:val="0"/>
      <w:marRight w:val="0"/>
      <w:marTop w:val="0"/>
      <w:marBottom w:val="0"/>
      <w:divBdr>
        <w:top w:val="none" w:sz="0" w:space="0" w:color="auto"/>
        <w:left w:val="none" w:sz="0" w:space="0" w:color="auto"/>
        <w:bottom w:val="none" w:sz="0" w:space="0" w:color="auto"/>
        <w:right w:val="none" w:sz="0" w:space="0" w:color="auto"/>
      </w:divBdr>
      <w:divsChild>
        <w:div w:id="1007555168">
          <w:marLeft w:val="0"/>
          <w:marRight w:val="0"/>
          <w:marTop w:val="0"/>
          <w:marBottom w:val="0"/>
          <w:divBdr>
            <w:top w:val="none" w:sz="0" w:space="0" w:color="auto"/>
            <w:left w:val="none" w:sz="0" w:space="0" w:color="auto"/>
            <w:bottom w:val="none" w:sz="0" w:space="0" w:color="auto"/>
            <w:right w:val="none" w:sz="0" w:space="0" w:color="auto"/>
          </w:divBdr>
          <w:divsChild>
            <w:div w:id="1451783124">
              <w:marLeft w:val="0"/>
              <w:marRight w:val="0"/>
              <w:marTop w:val="0"/>
              <w:marBottom w:val="0"/>
              <w:divBdr>
                <w:top w:val="none" w:sz="0" w:space="0" w:color="auto"/>
                <w:left w:val="none" w:sz="0" w:space="0" w:color="auto"/>
                <w:bottom w:val="none" w:sz="0" w:space="0" w:color="auto"/>
                <w:right w:val="none" w:sz="0" w:space="0" w:color="auto"/>
              </w:divBdr>
              <w:divsChild>
                <w:div w:id="1392997917">
                  <w:marLeft w:val="0"/>
                  <w:marRight w:val="0"/>
                  <w:marTop w:val="0"/>
                  <w:marBottom w:val="0"/>
                  <w:divBdr>
                    <w:top w:val="none" w:sz="0" w:space="0" w:color="auto"/>
                    <w:left w:val="none" w:sz="0" w:space="0" w:color="auto"/>
                    <w:bottom w:val="none" w:sz="0" w:space="0" w:color="auto"/>
                    <w:right w:val="none" w:sz="0" w:space="0" w:color="auto"/>
                  </w:divBdr>
                  <w:divsChild>
                    <w:div w:id="1601403658">
                      <w:marLeft w:val="0"/>
                      <w:marRight w:val="0"/>
                      <w:marTop w:val="0"/>
                      <w:marBottom w:val="0"/>
                      <w:divBdr>
                        <w:top w:val="none" w:sz="0" w:space="0" w:color="auto"/>
                        <w:left w:val="none" w:sz="0" w:space="0" w:color="auto"/>
                        <w:bottom w:val="none" w:sz="0" w:space="0" w:color="auto"/>
                        <w:right w:val="none" w:sz="0" w:space="0" w:color="auto"/>
                      </w:divBdr>
                      <w:divsChild>
                        <w:div w:id="276002">
                          <w:marLeft w:val="0"/>
                          <w:marRight w:val="0"/>
                          <w:marTop w:val="0"/>
                          <w:marBottom w:val="0"/>
                          <w:divBdr>
                            <w:top w:val="none" w:sz="0" w:space="0" w:color="auto"/>
                            <w:left w:val="none" w:sz="0" w:space="0" w:color="auto"/>
                            <w:bottom w:val="none" w:sz="0" w:space="0" w:color="auto"/>
                            <w:right w:val="none" w:sz="0" w:space="0" w:color="auto"/>
                          </w:divBdr>
                          <w:divsChild>
                            <w:div w:id="8542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975800">
      <w:bodyDiv w:val="1"/>
      <w:marLeft w:val="0"/>
      <w:marRight w:val="0"/>
      <w:marTop w:val="0"/>
      <w:marBottom w:val="0"/>
      <w:divBdr>
        <w:top w:val="none" w:sz="0" w:space="0" w:color="auto"/>
        <w:left w:val="none" w:sz="0" w:space="0" w:color="auto"/>
        <w:bottom w:val="none" w:sz="0" w:space="0" w:color="auto"/>
        <w:right w:val="none" w:sz="0" w:space="0" w:color="auto"/>
      </w:divBdr>
    </w:div>
    <w:div w:id="1762291995">
      <w:bodyDiv w:val="1"/>
      <w:marLeft w:val="0"/>
      <w:marRight w:val="0"/>
      <w:marTop w:val="0"/>
      <w:marBottom w:val="0"/>
      <w:divBdr>
        <w:top w:val="none" w:sz="0" w:space="0" w:color="auto"/>
        <w:left w:val="none" w:sz="0" w:space="0" w:color="auto"/>
        <w:bottom w:val="none" w:sz="0" w:space="0" w:color="auto"/>
        <w:right w:val="none" w:sz="0" w:space="0" w:color="auto"/>
      </w:divBdr>
    </w:div>
    <w:div w:id="1769303777">
      <w:bodyDiv w:val="1"/>
      <w:marLeft w:val="0"/>
      <w:marRight w:val="0"/>
      <w:marTop w:val="0"/>
      <w:marBottom w:val="0"/>
      <w:divBdr>
        <w:top w:val="none" w:sz="0" w:space="0" w:color="auto"/>
        <w:left w:val="none" w:sz="0" w:space="0" w:color="auto"/>
        <w:bottom w:val="none" w:sz="0" w:space="0" w:color="auto"/>
        <w:right w:val="none" w:sz="0" w:space="0" w:color="auto"/>
      </w:divBdr>
      <w:divsChild>
        <w:div w:id="393742012">
          <w:marLeft w:val="0"/>
          <w:marRight w:val="0"/>
          <w:marTop w:val="0"/>
          <w:marBottom w:val="0"/>
          <w:divBdr>
            <w:top w:val="none" w:sz="0" w:space="0" w:color="auto"/>
            <w:left w:val="none" w:sz="0" w:space="0" w:color="auto"/>
            <w:bottom w:val="none" w:sz="0" w:space="0" w:color="auto"/>
            <w:right w:val="none" w:sz="0" w:space="0" w:color="auto"/>
          </w:divBdr>
          <w:divsChild>
            <w:div w:id="441997185">
              <w:marLeft w:val="0"/>
              <w:marRight w:val="0"/>
              <w:marTop w:val="0"/>
              <w:marBottom w:val="0"/>
              <w:divBdr>
                <w:top w:val="none" w:sz="0" w:space="0" w:color="auto"/>
                <w:left w:val="none" w:sz="0" w:space="0" w:color="auto"/>
                <w:bottom w:val="none" w:sz="0" w:space="0" w:color="auto"/>
                <w:right w:val="none" w:sz="0" w:space="0" w:color="auto"/>
              </w:divBdr>
              <w:divsChild>
                <w:div w:id="2058121945">
                  <w:marLeft w:val="0"/>
                  <w:marRight w:val="0"/>
                  <w:marTop w:val="0"/>
                  <w:marBottom w:val="0"/>
                  <w:divBdr>
                    <w:top w:val="none" w:sz="0" w:space="0" w:color="auto"/>
                    <w:left w:val="none" w:sz="0" w:space="0" w:color="auto"/>
                    <w:bottom w:val="none" w:sz="0" w:space="0" w:color="auto"/>
                    <w:right w:val="none" w:sz="0" w:space="0" w:color="auto"/>
                  </w:divBdr>
                  <w:divsChild>
                    <w:div w:id="511342653">
                      <w:marLeft w:val="0"/>
                      <w:marRight w:val="0"/>
                      <w:marTop w:val="0"/>
                      <w:marBottom w:val="0"/>
                      <w:divBdr>
                        <w:top w:val="none" w:sz="0" w:space="0" w:color="auto"/>
                        <w:left w:val="none" w:sz="0" w:space="0" w:color="auto"/>
                        <w:bottom w:val="none" w:sz="0" w:space="0" w:color="auto"/>
                        <w:right w:val="none" w:sz="0" w:space="0" w:color="auto"/>
                      </w:divBdr>
                      <w:divsChild>
                        <w:div w:id="1984121882">
                          <w:marLeft w:val="0"/>
                          <w:marRight w:val="0"/>
                          <w:marTop w:val="0"/>
                          <w:marBottom w:val="0"/>
                          <w:divBdr>
                            <w:top w:val="none" w:sz="0" w:space="0" w:color="auto"/>
                            <w:left w:val="none" w:sz="0" w:space="0" w:color="auto"/>
                            <w:bottom w:val="none" w:sz="0" w:space="0" w:color="auto"/>
                            <w:right w:val="none" w:sz="0" w:space="0" w:color="auto"/>
                          </w:divBdr>
                          <w:divsChild>
                            <w:div w:id="12570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582592">
      <w:bodyDiv w:val="1"/>
      <w:marLeft w:val="0"/>
      <w:marRight w:val="0"/>
      <w:marTop w:val="0"/>
      <w:marBottom w:val="0"/>
      <w:divBdr>
        <w:top w:val="none" w:sz="0" w:space="0" w:color="auto"/>
        <w:left w:val="none" w:sz="0" w:space="0" w:color="auto"/>
        <w:bottom w:val="none" w:sz="0" w:space="0" w:color="auto"/>
        <w:right w:val="none" w:sz="0" w:space="0" w:color="auto"/>
      </w:divBdr>
    </w:div>
    <w:div w:id="1793359378">
      <w:bodyDiv w:val="1"/>
      <w:marLeft w:val="0"/>
      <w:marRight w:val="0"/>
      <w:marTop w:val="0"/>
      <w:marBottom w:val="0"/>
      <w:divBdr>
        <w:top w:val="none" w:sz="0" w:space="0" w:color="auto"/>
        <w:left w:val="none" w:sz="0" w:space="0" w:color="auto"/>
        <w:bottom w:val="none" w:sz="0" w:space="0" w:color="auto"/>
        <w:right w:val="none" w:sz="0" w:space="0" w:color="auto"/>
      </w:divBdr>
    </w:div>
    <w:div w:id="1795754255">
      <w:bodyDiv w:val="1"/>
      <w:marLeft w:val="0"/>
      <w:marRight w:val="0"/>
      <w:marTop w:val="0"/>
      <w:marBottom w:val="0"/>
      <w:divBdr>
        <w:top w:val="none" w:sz="0" w:space="0" w:color="auto"/>
        <w:left w:val="none" w:sz="0" w:space="0" w:color="auto"/>
        <w:bottom w:val="none" w:sz="0" w:space="0" w:color="auto"/>
        <w:right w:val="none" w:sz="0" w:space="0" w:color="auto"/>
      </w:divBdr>
    </w:div>
    <w:div w:id="1798596150">
      <w:bodyDiv w:val="1"/>
      <w:marLeft w:val="0"/>
      <w:marRight w:val="0"/>
      <w:marTop w:val="0"/>
      <w:marBottom w:val="0"/>
      <w:divBdr>
        <w:top w:val="none" w:sz="0" w:space="0" w:color="auto"/>
        <w:left w:val="none" w:sz="0" w:space="0" w:color="auto"/>
        <w:bottom w:val="none" w:sz="0" w:space="0" w:color="auto"/>
        <w:right w:val="none" w:sz="0" w:space="0" w:color="auto"/>
      </w:divBdr>
    </w:div>
    <w:div w:id="1808283073">
      <w:bodyDiv w:val="1"/>
      <w:marLeft w:val="0"/>
      <w:marRight w:val="0"/>
      <w:marTop w:val="0"/>
      <w:marBottom w:val="0"/>
      <w:divBdr>
        <w:top w:val="none" w:sz="0" w:space="0" w:color="auto"/>
        <w:left w:val="none" w:sz="0" w:space="0" w:color="auto"/>
        <w:bottom w:val="none" w:sz="0" w:space="0" w:color="auto"/>
        <w:right w:val="none" w:sz="0" w:space="0" w:color="auto"/>
      </w:divBdr>
    </w:div>
    <w:div w:id="1814372800">
      <w:bodyDiv w:val="1"/>
      <w:marLeft w:val="0"/>
      <w:marRight w:val="0"/>
      <w:marTop w:val="0"/>
      <w:marBottom w:val="0"/>
      <w:divBdr>
        <w:top w:val="none" w:sz="0" w:space="0" w:color="auto"/>
        <w:left w:val="none" w:sz="0" w:space="0" w:color="auto"/>
        <w:bottom w:val="none" w:sz="0" w:space="0" w:color="auto"/>
        <w:right w:val="none" w:sz="0" w:space="0" w:color="auto"/>
      </w:divBdr>
    </w:div>
    <w:div w:id="1833372793">
      <w:bodyDiv w:val="1"/>
      <w:marLeft w:val="0"/>
      <w:marRight w:val="0"/>
      <w:marTop w:val="0"/>
      <w:marBottom w:val="0"/>
      <w:divBdr>
        <w:top w:val="none" w:sz="0" w:space="0" w:color="auto"/>
        <w:left w:val="none" w:sz="0" w:space="0" w:color="auto"/>
        <w:bottom w:val="none" w:sz="0" w:space="0" w:color="auto"/>
        <w:right w:val="none" w:sz="0" w:space="0" w:color="auto"/>
      </w:divBdr>
    </w:div>
    <w:div w:id="1839418238">
      <w:bodyDiv w:val="1"/>
      <w:marLeft w:val="0"/>
      <w:marRight w:val="0"/>
      <w:marTop w:val="0"/>
      <w:marBottom w:val="0"/>
      <w:divBdr>
        <w:top w:val="none" w:sz="0" w:space="0" w:color="auto"/>
        <w:left w:val="none" w:sz="0" w:space="0" w:color="auto"/>
        <w:bottom w:val="none" w:sz="0" w:space="0" w:color="auto"/>
        <w:right w:val="none" w:sz="0" w:space="0" w:color="auto"/>
      </w:divBdr>
    </w:div>
    <w:div w:id="1842355280">
      <w:bodyDiv w:val="1"/>
      <w:marLeft w:val="0"/>
      <w:marRight w:val="0"/>
      <w:marTop w:val="0"/>
      <w:marBottom w:val="0"/>
      <w:divBdr>
        <w:top w:val="none" w:sz="0" w:space="0" w:color="auto"/>
        <w:left w:val="none" w:sz="0" w:space="0" w:color="auto"/>
        <w:bottom w:val="none" w:sz="0" w:space="0" w:color="auto"/>
        <w:right w:val="none" w:sz="0" w:space="0" w:color="auto"/>
      </w:divBdr>
      <w:divsChild>
        <w:div w:id="546919846">
          <w:marLeft w:val="-720"/>
          <w:marRight w:val="0"/>
          <w:marTop w:val="0"/>
          <w:marBottom w:val="0"/>
          <w:divBdr>
            <w:top w:val="none" w:sz="0" w:space="0" w:color="auto"/>
            <w:left w:val="none" w:sz="0" w:space="0" w:color="auto"/>
            <w:bottom w:val="none" w:sz="0" w:space="0" w:color="auto"/>
            <w:right w:val="none" w:sz="0" w:space="0" w:color="auto"/>
          </w:divBdr>
        </w:div>
      </w:divsChild>
    </w:div>
    <w:div w:id="1843278409">
      <w:bodyDiv w:val="1"/>
      <w:marLeft w:val="0"/>
      <w:marRight w:val="0"/>
      <w:marTop w:val="0"/>
      <w:marBottom w:val="0"/>
      <w:divBdr>
        <w:top w:val="none" w:sz="0" w:space="0" w:color="auto"/>
        <w:left w:val="none" w:sz="0" w:space="0" w:color="auto"/>
        <w:bottom w:val="none" w:sz="0" w:space="0" w:color="auto"/>
        <w:right w:val="none" w:sz="0" w:space="0" w:color="auto"/>
      </w:divBdr>
    </w:div>
    <w:div w:id="1849364498">
      <w:bodyDiv w:val="1"/>
      <w:marLeft w:val="0"/>
      <w:marRight w:val="0"/>
      <w:marTop w:val="0"/>
      <w:marBottom w:val="0"/>
      <w:divBdr>
        <w:top w:val="none" w:sz="0" w:space="0" w:color="auto"/>
        <w:left w:val="none" w:sz="0" w:space="0" w:color="auto"/>
        <w:bottom w:val="none" w:sz="0" w:space="0" w:color="auto"/>
        <w:right w:val="none" w:sz="0" w:space="0" w:color="auto"/>
      </w:divBdr>
    </w:div>
    <w:div w:id="1850367611">
      <w:bodyDiv w:val="1"/>
      <w:marLeft w:val="0"/>
      <w:marRight w:val="0"/>
      <w:marTop w:val="0"/>
      <w:marBottom w:val="0"/>
      <w:divBdr>
        <w:top w:val="none" w:sz="0" w:space="0" w:color="auto"/>
        <w:left w:val="none" w:sz="0" w:space="0" w:color="auto"/>
        <w:bottom w:val="none" w:sz="0" w:space="0" w:color="auto"/>
        <w:right w:val="none" w:sz="0" w:space="0" w:color="auto"/>
      </w:divBdr>
    </w:div>
    <w:div w:id="1853491293">
      <w:bodyDiv w:val="1"/>
      <w:marLeft w:val="0"/>
      <w:marRight w:val="0"/>
      <w:marTop w:val="0"/>
      <w:marBottom w:val="0"/>
      <w:divBdr>
        <w:top w:val="none" w:sz="0" w:space="0" w:color="auto"/>
        <w:left w:val="none" w:sz="0" w:space="0" w:color="auto"/>
        <w:bottom w:val="none" w:sz="0" w:space="0" w:color="auto"/>
        <w:right w:val="none" w:sz="0" w:space="0" w:color="auto"/>
      </w:divBdr>
    </w:div>
    <w:div w:id="1855193275">
      <w:bodyDiv w:val="1"/>
      <w:marLeft w:val="0"/>
      <w:marRight w:val="0"/>
      <w:marTop w:val="0"/>
      <w:marBottom w:val="0"/>
      <w:divBdr>
        <w:top w:val="none" w:sz="0" w:space="0" w:color="auto"/>
        <w:left w:val="none" w:sz="0" w:space="0" w:color="auto"/>
        <w:bottom w:val="none" w:sz="0" w:space="0" w:color="auto"/>
        <w:right w:val="none" w:sz="0" w:space="0" w:color="auto"/>
      </w:divBdr>
    </w:div>
    <w:div w:id="1861160612">
      <w:bodyDiv w:val="1"/>
      <w:marLeft w:val="0"/>
      <w:marRight w:val="0"/>
      <w:marTop w:val="0"/>
      <w:marBottom w:val="0"/>
      <w:divBdr>
        <w:top w:val="none" w:sz="0" w:space="0" w:color="auto"/>
        <w:left w:val="none" w:sz="0" w:space="0" w:color="auto"/>
        <w:bottom w:val="none" w:sz="0" w:space="0" w:color="auto"/>
        <w:right w:val="none" w:sz="0" w:space="0" w:color="auto"/>
      </w:divBdr>
    </w:div>
    <w:div w:id="1865165092">
      <w:bodyDiv w:val="1"/>
      <w:marLeft w:val="0"/>
      <w:marRight w:val="0"/>
      <w:marTop w:val="0"/>
      <w:marBottom w:val="0"/>
      <w:divBdr>
        <w:top w:val="none" w:sz="0" w:space="0" w:color="auto"/>
        <w:left w:val="none" w:sz="0" w:space="0" w:color="auto"/>
        <w:bottom w:val="none" w:sz="0" w:space="0" w:color="auto"/>
        <w:right w:val="none" w:sz="0" w:space="0" w:color="auto"/>
      </w:divBdr>
    </w:div>
    <w:div w:id="1869874151">
      <w:bodyDiv w:val="1"/>
      <w:marLeft w:val="0"/>
      <w:marRight w:val="0"/>
      <w:marTop w:val="0"/>
      <w:marBottom w:val="0"/>
      <w:divBdr>
        <w:top w:val="none" w:sz="0" w:space="0" w:color="auto"/>
        <w:left w:val="none" w:sz="0" w:space="0" w:color="auto"/>
        <w:bottom w:val="none" w:sz="0" w:space="0" w:color="auto"/>
        <w:right w:val="none" w:sz="0" w:space="0" w:color="auto"/>
      </w:divBdr>
    </w:div>
    <w:div w:id="1885750372">
      <w:bodyDiv w:val="1"/>
      <w:marLeft w:val="0"/>
      <w:marRight w:val="0"/>
      <w:marTop w:val="0"/>
      <w:marBottom w:val="0"/>
      <w:divBdr>
        <w:top w:val="none" w:sz="0" w:space="0" w:color="auto"/>
        <w:left w:val="none" w:sz="0" w:space="0" w:color="auto"/>
        <w:bottom w:val="none" w:sz="0" w:space="0" w:color="auto"/>
        <w:right w:val="none" w:sz="0" w:space="0" w:color="auto"/>
      </w:divBdr>
    </w:div>
    <w:div w:id="1906984476">
      <w:bodyDiv w:val="1"/>
      <w:marLeft w:val="0"/>
      <w:marRight w:val="0"/>
      <w:marTop w:val="0"/>
      <w:marBottom w:val="0"/>
      <w:divBdr>
        <w:top w:val="none" w:sz="0" w:space="0" w:color="auto"/>
        <w:left w:val="none" w:sz="0" w:space="0" w:color="auto"/>
        <w:bottom w:val="none" w:sz="0" w:space="0" w:color="auto"/>
        <w:right w:val="none" w:sz="0" w:space="0" w:color="auto"/>
      </w:divBdr>
    </w:div>
    <w:div w:id="1910378445">
      <w:bodyDiv w:val="1"/>
      <w:marLeft w:val="0"/>
      <w:marRight w:val="0"/>
      <w:marTop w:val="0"/>
      <w:marBottom w:val="0"/>
      <w:divBdr>
        <w:top w:val="none" w:sz="0" w:space="0" w:color="auto"/>
        <w:left w:val="none" w:sz="0" w:space="0" w:color="auto"/>
        <w:bottom w:val="none" w:sz="0" w:space="0" w:color="auto"/>
        <w:right w:val="none" w:sz="0" w:space="0" w:color="auto"/>
      </w:divBdr>
    </w:div>
    <w:div w:id="1915703832">
      <w:bodyDiv w:val="1"/>
      <w:marLeft w:val="0"/>
      <w:marRight w:val="0"/>
      <w:marTop w:val="0"/>
      <w:marBottom w:val="0"/>
      <w:divBdr>
        <w:top w:val="none" w:sz="0" w:space="0" w:color="auto"/>
        <w:left w:val="none" w:sz="0" w:space="0" w:color="auto"/>
        <w:bottom w:val="none" w:sz="0" w:space="0" w:color="auto"/>
        <w:right w:val="none" w:sz="0" w:space="0" w:color="auto"/>
      </w:divBdr>
    </w:div>
    <w:div w:id="1922331935">
      <w:bodyDiv w:val="1"/>
      <w:marLeft w:val="0"/>
      <w:marRight w:val="0"/>
      <w:marTop w:val="0"/>
      <w:marBottom w:val="0"/>
      <w:divBdr>
        <w:top w:val="none" w:sz="0" w:space="0" w:color="auto"/>
        <w:left w:val="none" w:sz="0" w:space="0" w:color="auto"/>
        <w:bottom w:val="none" w:sz="0" w:space="0" w:color="auto"/>
        <w:right w:val="none" w:sz="0" w:space="0" w:color="auto"/>
      </w:divBdr>
    </w:div>
    <w:div w:id="1955987501">
      <w:bodyDiv w:val="1"/>
      <w:marLeft w:val="0"/>
      <w:marRight w:val="0"/>
      <w:marTop w:val="0"/>
      <w:marBottom w:val="0"/>
      <w:divBdr>
        <w:top w:val="none" w:sz="0" w:space="0" w:color="auto"/>
        <w:left w:val="none" w:sz="0" w:space="0" w:color="auto"/>
        <w:bottom w:val="none" w:sz="0" w:space="0" w:color="auto"/>
        <w:right w:val="none" w:sz="0" w:space="0" w:color="auto"/>
      </w:divBdr>
    </w:div>
    <w:div w:id="1993243959">
      <w:bodyDiv w:val="1"/>
      <w:marLeft w:val="0"/>
      <w:marRight w:val="0"/>
      <w:marTop w:val="0"/>
      <w:marBottom w:val="0"/>
      <w:divBdr>
        <w:top w:val="none" w:sz="0" w:space="0" w:color="auto"/>
        <w:left w:val="none" w:sz="0" w:space="0" w:color="auto"/>
        <w:bottom w:val="none" w:sz="0" w:space="0" w:color="auto"/>
        <w:right w:val="none" w:sz="0" w:space="0" w:color="auto"/>
      </w:divBdr>
    </w:div>
    <w:div w:id="2003581178">
      <w:bodyDiv w:val="1"/>
      <w:marLeft w:val="0"/>
      <w:marRight w:val="0"/>
      <w:marTop w:val="0"/>
      <w:marBottom w:val="0"/>
      <w:divBdr>
        <w:top w:val="none" w:sz="0" w:space="0" w:color="auto"/>
        <w:left w:val="none" w:sz="0" w:space="0" w:color="auto"/>
        <w:bottom w:val="none" w:sz="0" w:space="0" w:color="auto"/>
        <w:right w:val="none" w:sz="0" w:space="0" w:color="auto"/>
      </w:divBdr>
    </w:div>
    <w:div w:id="2003971189">
      <w:bodyDiv w:val="1"/>
      <w:marLeft w:val="0"/>
      <w:marRight w:val="0"/>
      <w:marTop w:val="0"/>
      <w:marBottom w:val="0"/>
      <w:divBdr>
        <w:top w:val="none" w:sz="0" w:space="0" w:color="auto"/>
        <w:left w:val="none" w:sz="0" w:space="0" w:color="auto"/>
        <w:bottom w:val="none" w:sz="0" w:space="0" w:color="auto"/>
        <w:right w:val="none" w:sz="0" w:space="0" w:color="auto"/>
      </w:divBdr>
    </w:div>
    <w:div w:id="2011327722">
      <w:bodyDiv w:val="1"/>
      <w:marLeft w:val="0"/>
      <w:marRight w:val="0"/>
      <w:marTop w:val="0"/>
      <w:marBottom w:val="0"/>
      <w:divBdr>
        <w:top w:val="none" w:sz="0" w:space="0" w:color="auto"/>
        <w:left w:val="none" w:sz="0" w:space="0" w:color="auto"/>
        <w:bottom w:val="none" w:sz="0" w:space="0" w:color="auto"/>
        <w:right w:val="none" w:sz="0" w:space="0" w:color="auto"/>
      </w:divBdr>
    </w:div>
    <w:div w:id="2016111073">
      <w:bodyDiv w:val="1"/>
      <w:marLeft w:val="0"/>
      <w:marRight w:val="0"/>
      <w:marTop w:val="0"/>
      <w:marBottom w:val="0"/>
      <w:divBdr>
        <w:top w:val="none" w:sz="0" w:space="0" w:color="auto"/>
        <w:left w:val="none" w:sz="0" w:space="0" w:color="auto"/>
        <w:bottom w:val="none" w:sz="0" w:space="0" w:color="auto"/>
        <w:right w:val="none" w:sz="0" w:space="0" w:color="auto"/>
      </w:divBdr>
    </w:div>
    <w:div w:id="2023042608">
      <w:bodyDiv w:val="1"/>
      <w:marLeft w:val="0"/>
      <w:marRight w:val="0"/>
      <w:marTop w:val="0"/>
      <w:marBottom w:val="0"/>
      <w:divBdr>
        <w:top w:val="none" w:sz="0" w:space="0" w:color="auto"/>
        <w:left w:val="none" w:sz="0" w:space="0" w:color="auto"/>
        <w:bottom w:val="none" w:sz="0" w:space="0" w:color="auto"/>
        <w:right w:val="none" w:sz="0" w:space="0" w:color="auto"/>
      </w:divBdr>
    </w:div>
    <w:div w:id="2028827385">
      <w:bodyDiv w:val="1"/>
      <w:marLeft w:val="0"/>
      <w:marRight w:val="0"/>
      <w:marTop w:val="0"/>
      <w:marBottom w:val="0"/>
      <w:divBdr>
        <w:top w:val="none" w:sz="0" w:space="0" w:color="auto"/>
        <w:left w:val="none" w:sz="0" w:space="0" w:color="auto"/>
        <w:bottom w:val="none" w:sz="0" w:space="0" w:color="auto"/>
        <w:right w:val="none" w:sz="0" w:space="0" w:color="auto"/>
      </w:divBdr>
    </w:div>
    <w:div w:id="2042169415">
      <w:bodyDiv w:val="1"/>
      <w:marLeft w:val="0"/>
      <w:marRight w:val="0"/>
      <w:marTop w:val="0"/>
      <w:marBottom w:val="0"/>
      <w:divBdr>
        <w:top w:val="none" w:sz="0" w:space="0" w:color="auto"/>
        <w:left w:val="none" w:sz="0" w:space="0" w:color="auto"/>
        <w:bottom w:val="none" w:sz="0" w:space="0" w:color="auto"/>
        <w:right w:val="none" w:sz="0" w:space="0" w:color="auto"/>
      </w:divBdr>
    </w:div>
    <w:div w:id="2042589657">
      <w:bodyDiv w:val="1"/>
      <w:marLeft w:val="0"/>
      <w:marRight w:val="0"/>
      <w:marTop w:val="0"/>
      <w:marBottom w:val="0"/>
      <w:divBdr>
        <w:top w:val="none" w:sz="0" w:space="0" w:color="auto"/>
        <w:left w:val="none" w:sz="0" w:space="0" w:color="auto"/>
        <w:bottom w:val="none" w:sz="0" w:space="0" w:color="auto"/>
        <w:right w:val="none" w:sz="0" w:space="0" w:color="auto"/>
      </w:divBdr>
      <w:divsChild>
        <w:div w:id="1501384235">
          <w:marLeft w:val="0"/>
          <w:marRight w:val="0"/>
          <w:marTop w:val="0"/>
          <w:marBottom w:val="0"/>
          <w:divBdr>
            <w:top w:val="none" w:sz="0" w:space="0" w:color="auto"/>
            <w:left w:val="none" w:sz="0" w:space="0" w:color="auto"/>
            <w:bottom w:val="none" w:sz="0" w:space="0" w:color="auto"/>
            <w:right w:val="none" w:sz="0" w:space="0" w:color="auto"/>
          </w:divBdr>
          <w:divsChild>
            <w:div w:id="51612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9996">
      <w:bodyDiv w:val="1"/>
      <w:marLeft w:val="0"/>
      <w:marRight w:val="0"/>
      <w:marTop w:val="0"/>
      <w:marBottom w:val="0"/>
      <w:divBdr>
        <w:top w:val="none" w:sz="0" w:space="0" w:color="auto"/>
        <w:left w:val="none" w:sz="0" w:space="0" w:color="auto"/>
        <w:bottom w:val="none" w:sz="0" w:space="0" w:color="auto"/>
        <w:right w:val="none" w:sz="0" w:space="0" w:color="auto"/>
      </w:divBdr>
    </w:div>
    <w:div w:id="2054574714">
      <w:bodyDiv w:val="1"/>
      <w:marLeft w:val="0"/>
      <w:marRight w:val="0"/>
      <w:marTop w:val="0"/>
      <w:marBottom w:val="0"/>
      <w:divBdr>
        <w:top w:val="none" w:sz="0" w:space="0" w:color="auto"/>
        <w:left w:val="none" w:sz="0" w:space="0" w:color="auto"/>
        <w:bottom w:val="none" w:sz="0" w:space="0" w:color="auto"/>
        <w:right w:val="none" w:sz="0" w:space="0" w:color="auto"/>
      </w:divBdr>
    </w:div>
    <w:div w:id="2058120720">
      <w:bodyDiv w:val="1"/>
      <w:marLeft w:val="0"/>
      <w:marRight w:val="0"/>
      <w:marTop w:val="0"/>
      <w:marBottom w:val="0"/>
      <w:divBdr>
        <w:top w:val="none" w:sz="0" w:space="0" w:color="auto"/>
        <w:left w:val="none" w:sz="0" w:space="0" w:color="auto"/>
        <w:bottom w:val="none" w:sz="0" w:space="0" w:color="auto"/>
        <w:right w:val="none" w:sz="0" w:space="0" w:color="auto"/>
      </w:divBdr>
    </w:div>
    <w:div w:id="2058385639">
      <w:bodyDiv w:val="1"/>
      <w:marLeft w:val="0"/>
      <w:marRight w:val="0"/>
      <w:marTop w:val="0"/>
      <w:marBottom w:val="0"/>
      <w:divBdr>
        <w:top w:val="none" w:sz="0" w:space="0" w:color="auto"/>
        <w:left w:val="none" w:sz="0" w:space="0" w:color="auto"/>
        <w:bottom w:val="none" w:sz="0" w:space="0" w:color="auto"/>
        <w:right w:val="none" w:sz="0" w:space="0" w:color="auto"/>
      </w:divBdr>
    </w:div>
    <w:div w:id="2065255837">
      <w:bodyDiv w:val="1"/>
      <w:marLeft w:val="0"/>
      <w:marRight w:val="0"/>
      <w:marTop w:val="0"/>
      <w:marBottom w:val="0"/>
      <w:divBdr>
        <w:top w:val="none" w:sz="0" w:space="0" w:color="auto"/>
        <w:left w:val="none" w:sz="0" w:space="0" w:color="auto"/>
        <w:bottom w:val="none" w:sz="0" w:space="0" w:color="auto"/>
        <w:right w:val="none" w:sz="0" w:space="0" w:color="auto"/>
      </w:divBdr>
    </w:div>
    <w:div w:id="2075008207">
      <w:bodyDiv w:val="1"/>
      <w:marLeft w:val="0"/>
      <w:marRight w:val="0"/>
      <w:marTop w:val="0"/>
      <w:marBottom w:val="0"/>
      <w:divBdr>
        <w:top w:val="none" w:sz="0" w:space="0" w:color="auto"/>
        <w:left w:val="none" w:sz="0" w:space="0" w:color="auto"/>
        <w:bottom w:val="none" w:sz="0" w:space="0" w:color="auto"/>
        <w:right w:val="none" w:sz="0" w:space="0" w:color="auto"/>
      </w:divBdr>
    </w:div>
    <w:div w:id="2075470943">
      <w:bodyDiv w:val="1"/>
      <w:marLeft w:val="0"/>
      <w:marRight w:val="0"/>
      <w:marTop w:val="0"/>
      <w:marBottom w:val="0"/>
      <w:divBdr>
        <w:top w:val="none" w:sz="0" w:space="0" w:color="auto"/>
        <w:left w:val="none" w:sz="0" w:space="0" w:color="auto"/>
        <w:bottom w:val="none" w:sz="0" w:space="0" w:color="auto"/>
        <w:right w:val="none" w:sz="0" w:space="0" w:color="auto"/>
      </w:divBdr>
    </w:div>
    <w:div w:id="2075740031">
      <w:bodyDiv w:val="1"/>
      <w:marLeft w:val="0"/>
      <w:marRight w:val="0"/>
      <w:marTop w:val="0"/>
      <w:marBottom w:val="0"/>
      <w:divBdr>
        <w:top w:val="none" w:sz="0" w:space="0" w:color="auto"/>
        <w:left w:val="none" w:sz="0" w:space="0" w:color="auto"/>
        <w:bottom w:val="none" w:sz="0" w:space="0" w:color="auto"/>
        <w:right w:val="none" w:sz="0" w:space="0" w:color="auto"/>
      </w:divBdr>
    </w:div>
    <w:div w:id="2084252139">
      <w:bodyDiv w:val="1"/>
      <w:marLeft w:val="0"/>
      <w:marRight w:val="0"/>
      <w:marTop w:val="0"/>
      <w:marBottom w:val="0"/>
      <w:divBdr>
        <w:top w:val="none" w:sz="0" w:space="0" w:color="auto"/>
        <w:left w:val="none" w:sz="0" w:space="0" w:color="auto"/>
        <w:bottom w:val="none" w:sz="0" w:space="0" w:color="auto"/>
        <w:right w:val="none" w:sz="0" w:space="0" w:color="auto"/>
      </w:divBdr>
    </w:div>
    <w:div w:id="2091654572">
      <w:bodyDiv w:val="1"/>
      <w:marLeft w:val="0"/>
      <w:marRight w:val="0"/>
      <w:marTop w:val="0"/>
      <w:marBottom w:val="0"/>
      <w:divBdr>
        <w:top w:val="none" w:sz="0" w:space="0" w:color="auto"/>
        <w:left w:val="none" w:sz="0" w:space="0" w:color="auto"/>
        <w:bottom w:val="none" w:sz="0" w:space="0" w:color="auto"/>
        <w:right w:val="none" w:sz="0" w:space="0" w:color="auto"/>
      </w:divBdr>
    </w:div>
    <w:div w:id="2098793708">
      <w:bodyDiv w:val="1"/>
      <w:marLeft w:val="0"/>
      <w:marRight w:val="0"/>
      <w:marTop w:val="0"/>
      <w:marBottom w:val="0"/>
      <w:divBdr>
        <w:top w:val="none" w:sz="0" w:space="0" w:color="auto"/>
        <w:left w:val="none" w:sz="0" w:space="0" w:color="auto"/>
        <w:bottom w:val="none" w:sz="0" w:space="0" w:color="auto"/>
        <w:right w:val="none" w:sz="0" w:space="0" w:color="auto"/>
      </w:divBdr>
    </w:div>
    <w:div w:id="2099863507">
      <w:bodyDiv w:val="1"/>
      <w:marLeft w:val="0"/>
      <w:marRight w:val="0"/>
      <w:marTop w:val="0"/>
      <w:marBottom w:val="0"/>
      <w:divBdr>
        <w:top w:val="none" w:sz="0" w:space="0" w:color="auto"/>
        <w:left w:val="none" w:sz="0" w:space="0" w:color="auto"/>
        <w:bottom w:val="none" w:sz="0" w:space="0" w:color="auto"/>
        <w:right w:val="none" w:sz="0" w:space="0" w:color="auto"/>
      </w:divBdr>
    </w:div>
    <w:div w:id="2112436194">
      <w:bodyDiv w:val="1"/>
      <w:marLeft w:val="0"/>
      <w:marRight w:val="0"/>
      <w:marTop w:val="0"/>
      <w:marBottom w:val="0"/>
      <w:divBdr>
        <w:top w:val="none" w:sz="0" w:space="0" w:color="auto"/>
        <w:left w:val="none" w:sz="0" w:space="0" w:color="auto"/>
        <w:bottom w:val="none" w:sz="0" w:space="0" w:color="auto"/>
        <w:right w:val="none" w:sz="0" w:space="0" w:color="auto"/>
      </w:divBdr>
    </w:div>
    <w:div w:id="2113931344">
      <w:bodyDiv w:val="1"/>
      <w:marLeft w:val="0"/>
      <w:marRight w:val="0"/>
      <w:marTop w:val="0"/>
      <w:marBottom w:val="0"/>
      <w:divBdr>
        <w:top w:val="none" w:sz="0" w:space="0" w:color="auto"/>
        <w:left w:val="none" w:sz="0" w:space="0" w:color="auto"/>
        <w:bottom w:val="none" w:sz="0" w:space="0" w:color="auto"/>
        <w:right w:val="none" w:sz="0" w:space="0" w:color="auto"/>
      </w:divBdr>
    </w:div>
    <w:div w:id="2118795397">
      <w:bodyDiv w:val="1"/>
      <w:marLeft w:val="0"/>
      <w:marRight w:val="0"/>
      <w:marTop w:val="0"/>
      <w:marBottom w:val="0"/>
      <w:divBdr>
        <w:top w:val="none" w:sz="0" w:space="0" w:color="auto"/>
        <w:left w:val="none" w:sz="0" w:space="0" w:color="auto"/>
        <w:bottom w:val="none" w:sz="0" w:space="0" w:color="auto"/>
        <w:right w:val="none" w:sz="0" w:space="0" w:color="auto"/>
      </w:divBdr>
    </w:div>
    <w:div w:id="2123062575">
      <w:bodyDiv w:val="1"/>
      <w:marLeft w:val="0"/>
      <w:marRight w:val="0"/>
      <w:marTop w:val="0"/>
      <w:marBottom w:val="0"/>
      <w:divBdr>
        <w:top w:val="none" w:sz="0" w:space="0" w:color="auto"/>
        <w:left w:val="none" w:sz="0" w:space="0" w:color="auto"/>
        <w:bottom w:val="none" w:sz="0" w:space="0" w:color="auto"/>
        <w:right w:val="none" w:sz="0" w:space="0" w:color="auto"/>
      </w:divBdr>
    </w:div>
    <w:div w:id="2129473655">
      <w:bodyDiv w:val="1"/>
      <w:marLeft w:val="0"/>
      <w:marRight w:val="0"/>
      <w:marTop w:val="0"/>
      <w:marBottom w:val="0"/>
      <w:divBdr>
        <w:top w:val="none" w:sz="0" w:space="0" w:color="auto"/>
        <w:left w:val="none" w:sz="0" w:space="0" w:color="auto"/>
        <w:bottom w:val="none" w:sz="0" w:space="0" w:color="auto"/>
        <w:right w:val="none" w:sz="0" w:space="0" w:color="auto"/>
      </w:divBdr>
    </w:div>
    <w:div w:id="2135901336">
      <w:bodyDiv w:val="1"/>
      <w:marLeft w:val="0"/>
      <w:marRight w:val="0"/>
      <w:marTop w:val="0"/>
      <w:marBottom w:val="0"/>
      <w:divBdr>
        <w:top w:val="none" w:sz="0" w:space="0" w:color="auto"/>
        <w:left w:val="none" w:sz="0" w:space="0" w:color="auto"/>
        <w:bottom w:val="none" w:sz="0" w:space="0" w:color="auto"/>
        <w:right w:val="none" w:sz="0" w:space="0" w:color="auto"/>
      </w:divBdr>
    </w:div>
    <w:div w:id="214002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google.com/search?q=https://www.iairgroup.com/en/our-group/our-strategy&amp;authuser=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airgroup.com/investors-and-shareholders/financial-reporting/annual-report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ediacentre.britishairways.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iairgroup.com/media/2h0hgqdq/british-airways-annual-report-and-accounts-2023.pdf" TargetMode="External"/><Relationship Id="rId23" Type="http://schemas.openxmlformats.org/officeDocument/2006/relationships/header" Target="header3.xml"/><Relationship Id="rId10" Type="http://schemas.openxmlformats.org/officeDocument/2006/relationships/image" Target="media/image3.jp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airgroup.com/media/v32fsxl4/british-airways-annual-report-and-accounts-2022.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7738F-6602-4536-BC7D-3F2ABE64A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7147</Words>
  <Characters>40744</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2025-12-19T16:29:00Z</dcterms:created>
  <dcterms:modified xsi:type="dcterms:W3CDTF">2025-12-21T17:09:00Z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5fe351f3-cdd7-4760-9f1e-016dac6f9f99</vt:lpwstr>
  </property>
</Properties>
</file>